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E0D5" w14:textId="6B0F4723" w:rsidR="007A6931" w:rsidRPr="00FA1C4E" w:rsidRDefault="002A1BA3" w:rsidP="007A6931">
      <w:pPr>
        <w:pStyle w:val="Title"/>
      </w:pPr>
      <w:bookmarkStart w:id="0" w:name="_GoBack"/>
      <w:bookmarkEnd w:id="0"/>
      <w:r>
        <w:t>Introductory G</w:t>
      </w:r>
      <w:r w:rsidR="007A6931" w:rsidRPr="00FA1C4E">
        <w:t xml:space="preserve">uideline to the Substance Addiction (Compulsory Assessment and Treatment) Act </w:t>
      </w:r>
      <w:r w:rsidR="007A6931">
        <w:t>2017</w:t>
      </w:r>
    </w:p>
    <w:p w14:paraId="12E7420D" w14:textId="77777777" w:rsidR="00C86248" w:rsidRDefault="00C86248" w:rsidP="00343365">
      <w:pPr>
        <w:pStyle w:val="Subhead"/>
      </w:pPr>
    </w:p>
    <w:p w14:paraId="4CDDA764" w14:textId="3DBA5A2C" w:rsidR="00633590" w:rsidRDefault="00633590">
      <w:pPr>
        <w:spacing w:line="240" w:lineRule="auto"/>
      </w:pPr>
      <w:r>
        <w:br w:type="page"/>
      </w:r>
    </w:p>
    <w:p w14:paraId="31221D4E"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6E6B89C8" w14:textId="77777777" w:rsidR="00B822E8" w:rsidRDefault="00B822E8" w:rsidP="007A6931">
      <w:pPr>
        <w:pStyle w:val="Heading3"/>
      </w:pPr>
      <w:bookmarkStart w:id="1" w:name="_Toc497297372"/>
      <w:bookmarkStart w:id="2" w:name="_Toc498693109"/>
      <w:r>
        <w:lastRenderedPageBreak/>
        <w:t>Disclaimer</w:t>
      </w:r>
      <w:bookmarkEnd w:id="1"/>
      <w:bookmarkEnd w:id="2"/>
    </w:p>
    <w:p w14:paraId="2E91B16C" w14:textId="77777777" w:rsidR="00B822E8" w:rsidRDefault="00B822E8" w:rsidP="00B822E8">
      <w:r w:rsidRPr="00B07553">
        <w:t>While every care has been taken in the preparation of the information in this document, users are reminded that the Ministry of Health cannot accept legal liability for any errors or omissions or damages resulting from reliance on the information contained</w:t>
      </w:r>
      <w:r>
        <w:t xml:space="preserve"> in this document.</w:t>
      </w:r>
    </w:p>
    <w:p w14:paraId="26504823" w14:textId="77777777" w:rsidR="00B822E8" w:rsidRPr="00B07553" w:rsidRDefault="00B822E8" w:rsidP="00B822E8"/>
    <w:p w14:paraId="70EC40A0" w14:textId="77777777" w:rsidR="00B822E8" w:rsidRDefault="00B822E8" w:rsidP="00B822E8">
      <w:pPr>
        <w:rPr>
          <w:b/>
        </w:rPr>
      </w:pPr>
      <w:r w:rsidRPr="00B07553">
        <w:t xml:space="preserve">Please note that these guidelines are not intended as a substitute for informed legal opinion. Any concerns </w:t>
      </w:r>
      <w:r>
        <w:t xml:space="preserve">you </w:t>
      </w:r>
      <w:r w:rsidRPr="00B07553">
        <w:t xml:space="preserve">may have should be discussed with </w:t>
      </w:r>
      <w:r>
        <w:t xml:space="preserve">your </w:t>
      </w:r>
      <w:r w:rsidRPr="00B07553">
        <w:t>legal advisors.</w:t>
      </w:r>
    </w:p>
    <w:p w14:paraId="32783921" w14:textId="77777777" w:rsidR="00B822E8" w:rsidRDefault="00B822E8" w:rsidP="00B822E8"/>
    <w:p w14:paraId="6D60B793" w14:textId="77777777" w:rsidR="00D87EA9" w:rsidRPr="00FA1C4E" w:rsidRDefault="00D87EA9" w:rsidP="00D87EA9">
      <w:r w:rsidRPr="00FA1C4E">
        <w:t>The ways in which the Substance Addiction (Compulsory Assessment and Treatment) Act</w:t>
      </w:r>
      <w:r>
        <w:t xml:space="preserve"> 2017</w:t>
      </w:r>
      <w:r w:rsidRPr="00FA1C4E">
        <w:t xml:space="preserve"> </w:t>
      </w:r>
      <w:r>
        <w:t xml:space="preserve">(the </w:t>
      </w:r>
      <w:r w:rsidRPr="00FA1C4E">
        <w:t>Act</w:t>
      </w:r>
      <w:r>
        <w:t>)</w:t>
      </w:r>
      <w:r w:rsidRPr="00FA1C4E">
        <w:t xml:space="preserve"> is interpreted will change over time and will be guided by case law and practice. </w:t>
      </w:r>
      <w:r>
        <w:t>C</w:t>
      </w:r>
      <w:r w:rsidRPr="00FA1C4E">
        <w:t>onsequen</w:t>
      </w:r>
      <w:r>
        <w:t>tly</w:t>
      </w:r>
      <w:r w:rsidRPr="00FA1C4E">
        <w:t xml:space="preserve">, this guideline will be revised as necessary and following the review of the Act as required by section </w:t>
      </w:r>
      <w:r>
        <w:t>120</w:t>
      </w:r>
      <w:r w:rsidRPr="00FA1C4E">
        <w:t xml:space="preserve">. </w:t>
      </w:r>
    </w:p>
    <w:p w14:paraId="7D929E72" w14:textId="77777777" w:rsidR="00B822E8" w:rsidRDefault="00B822E8" w:rsidP="00B822E8"/>
    <w:p w14:paraId="7CD565E2" w14:textId="142B5078" w:rsidR="00A80363" w:rsidRPr="00442C1C" w:rsidRDefault="00A80363" w:rsidP="00B822E8">
      <w:pPr>
        <w:pStyle w:val="Imprint"/>
        <w:spacing w:before="4000"/>
      </w:pPr>
      <w:r>
        <w:t xml:space="preserve">Citation: </w:t>
      </w:r>
      <w:r w:rsidR="00442C1C">
        <w:t xml:space="preserve">Ministry of Health. </w:t>
      </w:r>
      <w:r w:rsidR="00B822E8">
        <w:t>2017</w:t>
      </w:r>
      <w:r w:rsidR="00442C1C">
        <w:t xml:space="preserve">. </w:t>
      </w:r>
      <w:r w:rsidR="00D87EA9">
        <w:rPr>
          <w:i/>
        </w:rPr>
        <w:t>Introductory Guidelines on the Substance Addictions (Compulsory Assessment and Treatment) Act 2017</w:t>
      </w:r>
      <w:r w:rsidR="00442C1C">
        <w:t xml:space="preserve"> Wellington: Ministry of Health.</w:t>
      </w:r>
    </w:p>
    <w:p w14:paraId="21B293A7" w14:textId="26A62CD3" w:rsidR="00C86248" w:rsidRDefault="00C86248">
      <w:pPr>
        <w:pStyle w:val="Imprint"/>
      </w:pPr>
      <w:r>
        <w:t xml:space="preserve">Published in </w:t>
      </w:r>
      <w:r w:rsidR="00421A12">
        <w:t>November</w:t>
      </w:r>
      <w:r w:rsidR="000F63DF">
        <w:t xml:space="preserve"> </w:t>
      </w:r>
      <w:r w:rsidR="00B822E8">
        <w:t>2017</w:t>
      </w:r>
      <w:r w:rsidR="005019AE">
        <w:br/>
      </w:r>
      <w:r>
        <w:t>by the</w:t>
      </w:r>
      <w:r w:rsidR="00442C1C">
        <w:t xml:space="preserve"> </w:t>
      </w:r>
      <w:r>
        <w:t>Ministry of Health</w:t>
      </w:r>
      <w:r>
        <w:br/>
        <w:t>PO Box 5013, Wellington</w:t>
      </w:r>
      <w:r w:rsidR="00A80363">
        <w:t xml:space="preserve"> 614</w:t>
      </w:r>
      <w:r w:rsidR="006041F0">
        <w:t>0</w:t>
      </w:r>
      <w:r>
        <w:t>, New Zealand</w:t>
      </w:r>
    </w:p>
    <w:p w14:paraId="5AD72D95" w14:textId="448558FB" w:rsidR="00082CD6" w:rsidRPr="009C0F2D" w:rsidRDefault="00D863D0" w:rsidP="00082CD6">
      <w:pPr>
        <w:pStyle w:val="Imprint"/>
      </w:pPr>
      <w:r>
        <w:t>ISBN</w:t>
      </w:r>
      <w:r w:rsidR="00394718">
        <w:t xml:space="preserve"> </w:t>
      </w:r>
      <w:r w:rsidR="00394718" w:rsidRPr="00394718">
        <w:t>978-1-98-853927-0</w:t>
      </w:r>
      <w:r w:rsidR="008E46D0" w:rsidRPr="008E46D0">
        <w:t xml:space="preserve"> </w:t>
      </w:r>
      <w:r>
        <w:t>(</w:t>
      </w:r>
      <w:r w:rsidR="00442C1C">
        <w:t>online</w:t>
      </w:r>
      <w:proofErr w:type="gramStart"/>
      <w:r>
        <w:t>)</w:t>
      </w:r>
      <w:proofErr w:type="gramEnd"/>
      <w:r w:rsidR="00082CD6">
        <w:br/>
      </w:r>
      <w:r w:rsidR="00082CD6" w:rsidRPr="009C0F2D">
        <w:t xml:space="preserve">HP </w:t>
      </w:r>
      <w:r w:rsidR="005E6652">
        <w:t>6732</w:t>
      </w:r>
    </w:p>
    <w:p w14:paraId="0BFC84A6" w14:textId="5EC745D9" w:rsidR="00C86248" w:rsidRDefault="00C86248">
      <w:pPr>
        <w:pStyle w:val="Imprint"/>
      </w:pPr>
      <w:r>
        <w:t xml:space="preserve">This document is available </w:t>
      </w:r>
      <w:r w:rsidR="0071741C">
        <w:t xml:space="preserve">at </w:t>
      </w:r>
      <w:r>
        <w:t>h</w:t>
      </w:r>
      <w:r w:rsidR="00A80363">
        <w:t>ealth</w:t>
      </w:r>
      <w:r>
        <w:t>.govt.nz</w:t>
      </w:r>
    </w:p>
    <w:p w14:paraId="71798DC6" w14:textId="77777777" w:rsidR="00C86248" w:rsidRDefault="008C64C4">
      <w:pPr>
        <w:jc w:val="center"/>
      </w:pPr>
      <w:r>
        <w:rPr>
          <w:noProof/>
          <w:lang w:eastAsia="en-NZ"/>
        </w:rPr>
        <w:drawing>
          <wp:inline distT="0" distB="0" distL="0" distR="0" wp14:anchorId="04365D9D" wp14:editId="34B2153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5F40CAFB"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2EE3EBBE" wp14:editId="78D7A3E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14:paraId="53B7E84F"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02F5999E" w14:textId="77777777" w:rsidR="00715F33" w:rsidRDefault="00715F33" w:rsidP="00715F33">
      <w:pPr>
        <w:pStyle w:val="IntroHead"/>
        <w:rPr>
          <w:noProof/>
        </w:rPr>
      </w:pPr>
      <w:bookmarkStart w:id="3" w:name="_Toc497297373"/>
      <w:bookmarkStart w:id="4" w:name="_Toc405792991"/>
      <w:bookmarkStart w:id="5" w:name="_Toc405793224"/>
      <w:r>
        <w:lastRenderedPageBreak/>
        <w:t>Contents</w:t>
      </w:r>
      <w:r>
        <w:fldChar w:fldCharType="begin"/>
      </w:r>
      <w:r>
        <w:instrText xml:space="preserve"> TOC \o "1-2" </w:instrText>
      </w:r>
      <w:r>
        <w:fldChar w:fldCharType="separate"/>
      </w:r>
    </w:p>
    <w:sdt>
      <w:sdtPr>
        <w:id w:val="1449046251"/>
        <w:docPartObj>
          <w:docPartGallery w:val="Table of Contents"/>
          <w:docPartUnique/>
        </w:docPartObj>
      </w:sdtPr>
      <w:sdtEndPr>
        <w:rPr>
          <w:rFonts w:ascii="Georgia" w:eastAsia="Times New Roman" w:hAnsi="Georgia" w:cs="Times New Roman"/>
          <w:b/>
          <w:bCs/>
          <w:noProof/>
          <w:color w:val="auto"/>
          <w:sz w:val="22"/>
          <w:szCs w:val="20"/>
          <w:lang w:val="en-NZ" w:eastAsia="en-GB"/>
        </w:rPr>
      </w:sdtEndPr>
      <w:sdtContent>
        <w:p w14:paraId="60F3E069" w14:textId="4FD6FD6D" w:rsidR="00715F33" w:rsidRDefault="00715F33" w:rsidP="00605649">
          <w:pPr>
            <w:pStyle w:val="TOCHeading"/>
            <w:rPr>
              <w:rFonts w:asciiTheme="minorHAnsi" w:eastAsiaTheme="minorEastAsia" w:hAnsiTheme="minorHAnsi" w:cstheme="minorBidi"/>
              <w:noProof/>
              <w:szCs w:val="22"/>
              <w:lang w:eastAsia="en-NZ"/>
            </w:rPr>
          </w:pPr>
          <w:r>
            <w:fldChar w:fldCharType="begin"/>
          </w:r>
          <w:r>
            <w:instrText xml:space="preserve"> TOC \o "1-3" \h \z \u </w:instrText>
          </w:r>
          <w:r>
            <w:fldChar w:fldCharType="separate"/>
          </w:r>
          <w:hyperlink w:anchor="_Toc498693109" w:history="1"/>
        </w:p>
        <w:p w14:paraId="06F5014D" w14:textId="25EB3184" w:rsidR="00715F33" w:rsidRDefault="00715F33" w:rsidP="00605649">
          <w:pPr>
            <w:pStyle w:val="TOC1"/>
            <w:ind w:left="0" w:firstLine="0"/>
            <w:rPr>
              <w:rFonts w:asciiTheme="minorHAnsi" w:eastAsiaTheme="minorEastAsia" w:hAnsiTheme="minorHAnsi" w:cstheme="minorBidi"/>
              <w:b w:val="0"/>
              <w:noProof/>
              <w:szCs w:val="22"/>
              <w:lang w:eastAsia="en-NZ"/>
            </w:rPr>
          </w:pPr>
          <w:hyperlink w:anchor="_Toc498693111" w:history="1">
            <w:r w:rsidRPr="00B77623">
              <w:rPr>
                <w:rStyle w:val="Hyperlink"/>
                <w:noProof/>
              </w:rPr>
              <w:t>Introduction</w:t>
            </w:r>
            <w:r>
              <w:rPr>
                <w:noProof/>
                <w:webHidden/>
              </w:rPr>
              <w:tab/>
            </w:r>
            <w:r>
              <w:rPr>
                <w:noProof/>
                <w:webHidden/>
              </w:rPr>
              <w:fldChar w:fldCharType="begin"/>
            </w:r>
            <w:r>
              <w:rPr>
                <w:noProof/>
                <w:webHidden/>
              </w:rPr>
              <w:instrText xml:space="preserve"> PAGEREF _Toc498693111 \h </w:instrText>
            </w:r>
            <w:r>
              <w:rPr>
                <w:noProof/>
                <w:webHidden/>
              </w:rPr>
            </w:r>
            <w:r>
              <w:rPr>
                <w:noProof/>
                <w:webHidden/>
              </w:rPr>
              <w:fldChar w:fldCharType="separate"/>
            </w:r>
            <w:r w:rsidR="004F772D">
              <w:rPr>
                <w:noProof/>
                <w:webHidden/>
              </w:rPr>
              <w:t>1</w:t>
            </w:r>
            <w:r>
              <w:rPr>
                <w:noProof/>
                <w:webHidden/>
              </w:rPr>
              <w:fldChar w:fldCharType="end"/>
            </w:r>
          </w:hyperlink>
        </w:p>
        <w:p w14:paraId="003FA2B2" w14:textId="77777777" w:rsidR="00715F33" w:rsidRDefault="00715F33">
          <w:pPr>
            <w:pStyle w:val="TOC1"/>
            <w:rPr>
              <w:rFonts w:asciiTheme="minorHAnsi" w:eastAsiaTheme="minorEastAsia" w:hAnsiTheme="minorHAnsi" w:cstheme="minorBidi"/>
              <w:b w:val="0"/>
              <w:noProof/>
              <w:szCs w:val="22"/>
              <w:lang w:eastAsia="en-NZ"/>
            </w:rPr>
          </w:pPr>
          <w:hyperlink w:anchor="_Toc498693112" w:history="1">
            <w:r w:rsidRPr="00B77623">
              <w:rPr>
                <w:rStyle w:val="Hyperlink"/>
                <w:noProof/>
              </w:rPr>
              <w:t>1</w:t>
            </w:r>
            <w:r>
              <w:rPr>
                <w:rFonts w:asciiTheme="minorHAnsi" w:eastAsiaTheme="minorEastAsia" w:hAnsiTheme="minorHAnsi" w:cstheme="minorBidi"/>
                <w:b w:val="0"/>
                <w:noProof/>
                <w:szCs w:val="22"/>
                <w:lang w:eastAsia="en-NZ"/>
              </w:rPr>
              <w:tab/>
            </w:r>
            <w:r w:rsidRPr="00B77623">
              <w:rPr>
                <w:rStyle w:val="Hyperlink"/>
                <w:noProof/>
              </w:rPr>
              <w:t>Definitions and criteria for compulsory assessment and treatment</w:t>
            </w:r>
            <w:r>
              <w:rPr>
                <w:noProof/>
                <w:webHidden/>
              </w:rPr>
              <w:tab/>
            </w:r>
            <w:r>
              <w:rPr>
                <w:noProof/>
                <w:webHidden/>
              </w:rPr>
              <w:fldChar w:fldCharType="begin"/>
            </w:r>
            <w:r>
              <w:rPr>
                <w:noProof/>
                <w:webHidden/>
              </w:rPr>
              <w:instrText xml:space="preserve"> PAGEREF _Toc498693112 \h </w:instrText>
            </w:r>
            <w:r>
              <w:rPr>
                <w:noProof/>
                <w:webHidden/>
              </w:rPr>
            </w:r>
            <w:r>
              <w:rPr>
                <w:noProof/>
                <w:webHidden/>
              </w:rPr>
              <w:fldChar w:fldCharType="separate"/>
            </w:r>
            <w:r w:rsidR="004F772D">
              <w:rPr>
                <w:noProof/>
                <w:webHidden/>
              </w:rPr>
              <w:t>2</w:t>
            </w:r>
            <w:r>
              <w:rPr>
                <w:noProof/>
                <w:webHidden/>
              </w:rPr>
              <w:fldChar w:fldCharType="end"/>
            </w:r>
          </w:hyperlink>
        </w:p>
        <w:p w14:paraId="2451313A" w14:textId="77777777" w:rsidR="00715F33" w:rsidRDefault="00715F33">
          <w:pPr>
            <w:pStyle w:val="TOC2"/>
            <w:rPr>
              <w:rFonts w:asciiTheme="minorHAnsi" w:eastAsiaTheme="minorEastAsia" w:hAnsiTheme="minorHAnsi" w:cstheme="minorBidi"/>
              <w:noProof/>
              <w:szCs w:val="22"/>
              <w:lang w:eastAsia="en-NZ"/>
            </w:rPr>
          </w:pPr>
          <w:hyperlink w:anchor="_Toc498693113" w:history="1">
            <w:r w:rsidRPr="00B77623">
              <w:rPr>
                <w:rStyle w:val="Hyperlink"/>
                <w:noProof/>
              </w:rPr>
              <w:t>Severe substance addiction</w:t>
            </w:r>
            <w:r>
              <w:rPr>
                <w:noProof/>
                <w:webHidden/>
              </w:rPr>
              <w:tab/>
            </w:r>
            <w:r>
              <w:rPr>
                <w:noProof/>
                <w:webHidden/>
              </w:rPr>
              <w:fldChar w:fldCharType="begin"/>
            </w:r>
            <w:r>
              <w:rPr>
                <w:noProof/>
                <w:webHidden/>
              </w:rPr>
              <w:instrText xml:space="preserve"> PAGEREF _Toc498693113 \h </w:instrText>
            </w:r>
            <w:r>
              <w:rPr>
                <w:noProof/>
                <w:webHidden/>
              </w:rPr>
            </w:r>
            <w:r>
              <w:rPr>
                <w:noProof/>
                <w:webHidden/>
              </w:rPr>
              <w:fldChar w:fldCharType="separate"/>
            </w:r>
            <w:r w:rsidR="004F772D">
              <w:rPr>
                <w:noProof/>
                <w:webHidden/>
              </w:rPr>
              <w:t>2</w:t>
            </w:r>
            <w:r>
              <w:rPr>
                <w:noProof/>
                <w:webHidden/>
              </w:rPr>
              <w:fldChar w:fldCharType="end"/>
            </w:r>
          </w:hyperlink>
        </w:p>
        <w:p w14:paraId="59DA3824" w14:textId="77777777" w:rsidR="00715F33" w:rsidRDefault="00715F33">
          <w:pPr>
            <w:pStyle w:val="TOC3"/>
            <w:rPr>
              <w:rFonts w:asciiTheme="minorHAnsi" w:eastAsiaTheme="minorEastAsia" w:hAnsiTheme="minorHAnsi" w:cstheme="minorBidi"/>
              <w:noProof/>
              <w:szCs w:val="22"/>
              <w:lang w:eastAsia="en-NZ"/>
            </w:rPr>
          </w:pPr>
          <w:hyperlink w:anchor="_Toc498693114" w:history="1">
            <w:r w:rsidRPr="00B77623">
              <w:rPr>
                <w:rStyle w:val="Hyperlink"/>
                <w:noProof/>
              </w:rPr>
              <w:t>Capacity to make informed decisions</w:t>
            </w:r>
            <w:r>
              <w:rPr>
                <w:noProof/>
                <w:webHidden/>
              </w:rPr>
              <w:tab/>
            </w:r>
            <w:r>
              <w:rPr>
                <w:noProof/>
                <w:webHidden/>
              </w:rPr>
              <w:fldChar w:fldCharType="begin"/>
            </w:r>
            <w:r>
              <w:rPr>
                <w:noProof/>
                <w:webHidden/>
              </w:rPr>
              <w:instrText xml:space="preserve"> PAGEREF _Toc498693114 \h </w:instrText>
            </w:r>
            <w:r>
              <w:rPr>
                <w:noProof/>
                <w:webHidden/>
              </w:rPr>
            </w:r>
            <w:r>
              <w:rPr>
                <w:noProof/>
                <w:webHidden/>
              </w:rPr>
              <w:fldChar w:fldCharType="separate"/>
            </w:r>
            <w:r w:rsidR="004F772D">
              <w:rPr>
                <w:noProof/>
                <w:webHidden/>
              </w:rPr>
              <w:t>4</w:t>
            </w:r>
            <w:r>
              <w:rPr>
                <w:noProof/>
                <w:webHidden/>
              </w:rPr>
              <w:fldChar w:fldCharType="end"/>
            </w:r>
          </w:hyperlink>
        </w:p>
        <w:p w14:paraId="23A89C8A" w14:textId="77777777" w:rsidR="00715F33" w:rsidRDefault="00715F33">
          <w:pPr>
            <w:pStyle w:val="TOC3"/>
            <w:rPr>
              <w:rFonts w:asciiTheme="minorHAnsi" w:eastAsiaTheme="minorEastAsia" w:hAnsiTheme="minorHAnsi" w:cstheme="minorBidi"/>
              <w:noProof/>
              <w:szCs w:val="22"/>
              <w:lang w:eastAsia="en-NZ"/>
            </w:rPr>
          </w:pPr>
          <w:hyperlink w:anchor="_Toc498693115" w:history="1">
            <w:r w:rsidRPr="00B77623">
              <w:rPr>
                <w:rStyle w:val="Hyperlink"/>
                <w:noProof/>
              </w:rPr>
              <w:t>Criteria for compulsory treatment under the Act</w:t>
            </w:r>
            <w:r>
              <w:rPr>
                <w:noProof/>
                <w:webHidden/>
              </w:rPr>
              <w:tab/>
            </w:r>
            <w:r>
              <w:rPr>
                <w:noProof/>
                <w:webHidden/>
              </w:rPr>
              <w:fldChar w:fldCharType="begin"/>
            </w:r>
            <w:r>
              <w:rPr>
                <w:noProof/>
                <w:webHidden/>
              </w:rPr>
              <w:instrText xml:space="preserve"> PAGEREF _Toc498693115 \h </w:instrText>
            </w:r>
            <w:r>
              <w:rPr>
                <w:noProof/>
                <w:webHidden/>
              </w:rPr>
            </w:r>
            <w:r>
              <w:rPr>
                <w:noProof/>
                <w:webHidden/>
              </w:rPr>
              <w:fldChar w:fldCharType="separate"/>
            </w:r>
            <w:r w:rsidR="004F772D">
              <w:rPr>
                <w:noProof/>
                <w:webHidden/>
              </w:rPr>
              <w:t>4</w:t>
            </w:r>
            <w:r>
              <w:rPr>
                <w:noProof/>
                <w:webHidden/>
              </w:rPr>
              <w:fldChar w:fldCharType="end"/>
            </w:r>
          </w:hyperlink>
        </w:p>
        <w:p w14:paraId="168A1D59" w14:textId="77777777" w:rsidR="00715F33" w:rsidRDefault="00715F33">
          <w:pPr>
            <w:pStyle w:val="TOC3"/>
            <w:rPr>
              <w:rFonts w:asciiTheme="minorHAnsi" w:eastAsiaTheme="minorEastAsia" w:hAnsiTheme="minorHAnsi" w:cstheme="minorBidi"/>
              <w:noProof/>
              <w:szCs w:val="22"/>
              <w:lang w:eastAsia="en-NZ"/>
            </w:rPr>
          </w:pPr>
          <w:hyperlink w:anchor="_Toc498693116" w:history="1">
            <w:r w:rsidRPr="00B77623">
              <w:rPr>
                <w:rStyle w:val="Hyperlink"/>
                <w:noProof/>
              </w:rPr>
              <w:t>Compulsory treatment to be option of last resort</w:t>
            </w:r>
            <w:r>
              <w:rPr>
                <w:noProof/>
                <w:webHidden/>
              </w:rPr>
              <w:tab/>
            </w:r>
            <w:r>
              <w:rPr>
                <w:noProof/>
                <w:webHidden/>
              </w:rPr>
              <w:fldChar w:fldCharType="begin"/>
            </w:r>
            <w:r>
              <w:rPr>
                <w:noProof/>
                <w:webHidden/>
              </w:rPr>
              <w:instrText xml:space="preserve"> PAGEREF _Toc498693116 \h </w:instrText>
            </w:r>
            <w:r>
              <w:rPr>
                <w:noProof/>
                <w:webHidden/>
              </w:rPr>
            </w:r>
            <w:r>
              <w:rPr>
                <w:noProof/>
                <w:webHidden/>
              </w:rPr>
              <w:fldChar w:fldCharType="separate"/>
            </w:r>
            <w:r w:rsidR="004F772D">
              <w:rPr>
                <w:noProof/>
                <w:webHidden/>
              </w:rPr>
              <w:t>5</w:t>
            </w:r>
            <w:r>
              <w:rPr>
                <w:noProof/>
                <w:webHidden/>
              </w:rPr>
              <w:fldChar w:fldCharType="end"/>
            </w:r>
          </w:hyperlink>
        </w:p>
        <w:p w14:paraId="4B94902F" w14:textId="77777777" w:rsidR="00715F33" w:rsidRDefault="00715F33">
          <w:pPr>
            <w:pStyle w:val="TOC3"/>
            <w:rPr>
              <w:rFonts w:asciiTheme="minorHAnsi" w:eastAsiaTheme="minorEastAsia" w:hAnsiTheme="minorHAnsi" w:cstheme="minorBidi"/>
              <w:noProof/>
              <w:szCs w:val="22"/>
              <w:lang w:eastAsia="en-NZ"/>
            </w:rPr>
          </w:pPr>
          <w:hyperlink w:anchor="_Toc498693117" w:history="1">
            <w:r w:rsidRPr="00B77623">
              <w:rPr>
                <w:rStyle w:val="Hyperlink"/>
                <w:noProof/>
              </w:rPr>
              <w:t>Compulsory status – when it starts and ends</w:t>
            </w:r>
            <w:r>
              <w:rPr>
                <w:noProof/>
                <w:webHidden/>
              </w:rPr>
              <w:tab/>
            </w:r>
            <w:r>
              <w:rPr>
                <w:noProof/>
                <w:webHidden/>
              </w:rPr>
              <w:fldChar w:fldCharType="begin"/>
            </w:r>
            <w:r>
              <w:rPr>
                <w:noProof/>
                <w:webHidden/>
              </w:rPr>
              <w:instrText xml:space="preserve"> PAGEREF _Toc498693117 \h </w:instrText>
            </w:r>
            <w:r>
              <w:rPr>
                <w:noProof/>
                <w:webHidden/>
              </w:rPr>
            </w:r>
            <w:r>
              <w:rPr>
                <w:noProof/>
                <w:webHidden/>
              </w:rPr>
              <w:fldChar w:fldCharType="separate"/>
            </w:r>
            <w:r w:rsidR="004F772D">
              <w:rPr>
                <w:noProof/>
                <w:webHidden/>
              </w:rPr>
              <w:t>5</w:t>
            </w:r>
            <w:r>
              <w:rPr>
                <w:noProof/>
                <w:webHidden/>
              </w:rPr>
              <w:fldChar w:fldCharType="end"/>
            </w:r>
          </w:hyperlink>
        </w:p>
        <w:p w14:paraId="1D6C4566" w14:textId="77777777" w:rsidR="00715F33" w:rsidRDefault="00715F33">
          <w:pPr>
            <w:pStyle w:val="TOC3"/>
            <w:rPr>
              <w:rFonts w:asciiTheme="minorHAnsi" w:eastAsiaTheme="minorEastAsia" w:hAnsiTheme="minorHAnsi" w:cstheme="minorBidi"/>
              <w:noProof/>
              <w:szCs w:val="22"/>
              <w:lang w:eastAsia="en-NZ"/>
            </w:rPr>
          </w:pPr>
          <w:hyperlink w:anchor="_Toc498693118" w:history="1">
            <w:r w:rsidRPr="00B77623">
              <w:rPr>
                <w:rStyle w:val="Hyperlink"/>
                <w:noProof/>
              </w:rPr>
              <w:t>Principal caregiver</w:t>
            </w:r>
            <w:r>
              <w:rPr>
                <w:noProof/>
                <w:webHidden/>
              </w:rPr>
              <w:tab/>
            </w:r>
            <w:r>
              <w:rPr>
                <w:noProof/>
                <w:webHidden/>
              </w:rPr>
              <w:fldChar w:fldCharType="begin"/>
            </w:r>
            <w:r>
              <w:rPr>
                <w:noProof/>
                <w:webHidden/>
              </w:rPr>
              <w:instrText xml:space="preserve"> PAGEREF _Toc498693118 \h </w:instrText>
            </w:r>
            <w:r>
              <w:rPr>
                <w:noProof/>
                <w:webHidden/>
              </w:rPr>
            </w:r>
            <w:r>
              <w:rPr>
                <w:noProof/>
                <w:webHidden/>
              </w:rPr>
              <w:fldChar w:fldCharType="separate"/>
            </w:r>
            <w:r w:rsidR="004F772D">
              <w:rPr>
                <w:noProof/>
                <w:webHidden/>
              </w:rPr>
              <w:t>6</w:t>
            </w:r>
            <w:r>
              <w:rPr>
                <w:noProof/>
                <w:webHidden/>
              </w:rPr>
              <w:fldChar w:fldCharType="end"/>
            </w:r>
          </w:hyperlink>
        </w:p>
        <w:p w14:paraId="5DAF2A3A" w14:textId="77777777" w:rsidR="00715F33" w:rsidRDefault="00715F33">
          <w:pPr>
            <w:pStyle w:val="TOC3"/>
            <w:rPr>
              <w:rFonts w:asciiTheme="minorHAnsi" w:eastAsiaTheme="minorEastAsia" w:hAnsiTheme="minorHAnsi" w:cstheme="minorBidi"/>
              <w:noProof/>
              <w:szCs w:val="22"/>
              <w:lang w:eastAsia="en-NZ"/>
            </w:rPr>
          </w:pPr>
          <w:hyperlink w:anchor="_Toc498693119" w:history="1">
            <w:r w:rsidRPr="00B77623">
              <w:rPr>
                <w:rStyle w:val="Hyperlink"/>
                <w:noProof/>
              </w:rPr>
              <w:t>Nominated person</w:t>
            </w:r>
            <w:r>
              <w:rPr>
                <w:noProof/>
                <w:webHidden/>
              </w:rPr>
              <w:tab/>
            </w:r>
            <w:r>
              <w:rPr>
                <w:noProof/>
                <w:webHidden/>
              </w:rPr>
              <w:fldChar w:fldCharType="begin"/>
            </w:r>
            <w:r>
              <w:rPr>
                <w:noProof/>
                <w:webHidden/>
              </w:rPr>
              <w:instrText xml:space="preserve"> PAGEREF _Toc498693119 \h </w:instrText>
            </w:r>
            <w:r>
              <w:rPr>
                <w:noProof/>
                <w:webHidden/>
              </w:rPr>
            </w:r>
            <w:r>
              <w:rPr>
                <w:noProof/>
                <w:webHidden/>
              </w:rPr>
              <w:fldChar w:fldCharType="separate"/>
            </w:r>
            <w:r w:rsidR="004F772D">
              <w:rPr>
                <w:noProof/>
                <w:webHidden/>
              </w:rPr>
              <w:t>6</w:t>
            </w:r>
            <w:r>
              <w:rPr>
                <w:noProof/>
                <w:webHidden/>
              </w:rPr>
              <w:fldChar w:fldCharType="end"/>
            </w:r>
          </w:hyperlink>
        </w:p>
        <w:p w14:paraId="23F3DA8C" w14:textId="77777777" w:rsidR="00715F33" w:rsidRDefault="00715F33">
          <w:pPr>
            <w:pStyle w:val="TOC3"/>
            <w:rPr>
              <w:rFonts w:asciiTheme="minorHAnsi" w:eastAsiaTheme="minorEastAsia" w:hAnsiTheme="minorHAnsi" w:cstheme="minorBidi"/>
              <w:noProof/>
              <w:szCs w:val="22"/>
              <w:lang w:eastAsia="en-NZ"/>
            </w:rPr>
          </w:pPr>
          <w:hyperlink w:anchor="_Toc498693120" w:history="1">
            <w:r w:rsidRPr="00B77623">
              <w:rPr>
                <w:rStyle w:val="Hyperlink"/>
                <w:noProof/>
              </w:rPr>
              <w:t>Children and young persons</w:t>
            </w:r>
            <w:r>
              <w:rPr>
                <w:noProof/>
                <w:webHidden/>
              </w:rPr>
              <w:tab/>
            </w:r>
            <w:r>
              <w:rPr>
                <w:noProof/>
                <w:webHidden/>
              </w:rPr>
              <w:fldChar w:fldCharType="begin"/>
            </w:r>
            <w:r>
              <w:rPr>
                <w:noProof/>
                <w:webHidden/>
              </w:rPr>
              <w:instrText xml:space="preserve"> PAGEREF _Toc498693120 \h </w:instrText>
            </w:r>
            <w:r>
              <w:rPr>
                <w:noProof/>
                <w:webHidden/>
              </w:rPr>
            </w:r>
            <w:r>
              <w:rPr>
                <w:noProof/>
                <w:webHidden/>
              </w:rPr>
              <w:fldChar w:fldCharType="separate"/>
            </w:r>
            <w:r w:rsidR="004F772D">
              <w:rPr>
                <w:noProof/>
                <w:webHidden/>
              </w:rPr>
              <w:t>6</w:t>
            </w:r>
            <w:r>
              <w:rPr>
                <w:noProof/>
                <w:webHidden/>
              </w:rPr>
              <w:fldChar w:fldCharType="end"/>
            </w:r>
          </w:hyperlink>
        </w:p>
        <w:p w14:paraId="5D1400C7" w14:textId="77777777" w:rsidR="00715F33" w:rsidRDefault="00715F33">
          <w:pPr>
            <w:pStyle w:val="TOC1"/>
            <w:rPr>
              <w:rFonts w:asciiTheme="minorHAnsi" w:eastAsiaTheme="minorEastAsia" w:hAnsiTheme="minorHAnsi" w:cstheme="minorBidi"/>
              <w:b w:val="0"/>
              <w:noProof/>
              <w:szCs w:val="22"/>
              <w:lang w:eastAsia="en-NZ"/>
            </w:rPr>
          </w:pPr>
          <w:hyperlink w:anchor="_Toc498693121" w:history="1">
            <w:r w:rsidRPr="00B77623">
              <w:rPr>
                <w:rStyle w:val="Hyperlink"/>
                <w:noProof/>
              </w:rPr>
              <w:t>2</w:t>
            </w:r>
            <w:r>
              <w:rPr>
                <w:rFonts w:asciiTheme="minorHAnsi" w:eastAsiaTheme="minorEastAsia" w:hAnsiTheme="minorHAnsi" w:cstheme="minorBidi"/>
                <w:b w:val="0"/>
                <w:noProof/>
                <w:szCs w:val="22"/>
                <w:lang w:eastAsia="en-NZ"/>
              </w:rPr>
              <w:tab/>
            </w:r>
            <w:r w:rsidRPr="00B77623">
              <w:rPr>
                <w:rStyle w:val="Hyperlink"/>
                <w:noProof/>
              </w:rPr>
              <w:t>Rights of patients</w:t>
            </w:r>
            <w:r>
              <w:rPr>
                <w:noProof/>
                <w:webHidden/>
              </w:rPr>
              <w:tab/>
            </w:r>
            <w:r>
              <w:rPr>
                <w:noProof/>
                <w:webHidden/>
              </w:rPr>
              <w:fldChar w:fldCharType="begin"/>
            </w:r>
            <w:r>
              <w:rPr>
                <w:noProof/>
                <w:webHidden/>
              </w:rPr>
              <w:instrText xml:space="preserve"> PAGEREF _Toc498693121 \h </w:instrText>
            </w:r>
            <w:r>
              <w:rPr>
                <w:noProof/>
                <w:webHidden/>
              </w:rPr>
            </w:r>
            <w:r>
              <w:rPr>
                <w:noProof/>
                <w:webHidden/>
              </w:rPr>
              <w:fldChar w:fldCharType="separate"/>
            </w:r>
            <w:r w:rsidR="004F772D">
              <w:rPr>
                <w:noProof/>
                <w:webHidden/>
              </w:rPr>
              <w:t>8</w:t>
            </w:r>
            <w:r>
              <w:rPr>
                <w:noProof/>
                <w:webHidden/>
              </w:rPr>
              <w:fldChar w:fldCharType="end"/>
            </w:r>
          </w:hyperlink>
        </w:p>
        <w:p w14:paraId="636EBCEA" w14:textId="77777777" w:rsidR="00715F33" w:rsidRDefault="00715F33">
          <w:pPr>
            <w:pStyle w:val="TOC3"/>
            <w:rPr>
              <w:rFonts w:asciiTheme="minorHAnsi" w:eastAsiaTheme="minorEastAsia" w:hAnsiTheme="minorHAnsi" w:cstheme="minorBidi"/>
              <w:noProof/>
              <w:szCs w:val="22"/>
              <w:lang w:eastAsia="en-NZ"/>
            </w:rPr>
          </w:pPr>
          <w:hyperlink w:anchor="_Toc498693122" w:history="1">
            <w:r w:rsidRPr="00B77623">
              <w:rPr>
                <w:rStyle w:val="Hyperlink"/>
                <w:noProof/>
              </w:rPr>
              <w:t>Section 53</w:t>
            </w:r>
            <w:r>
              <w:rPr>
                <w:rFonts w:asciiTheme="minorHAnsi" w:eastAsiaTheme="minorEastAsia" w:hAnsiTheme="minorHAnsi" w:cstheme="minorBidi"/>
                <w:noProof/>
                <w:szCs w:val="22"/>
                <w:lang w:eastAsia="en-NZ"/>
              </w:rPr>
              <w:tab/>
            </w:r>
            <w:r w:rsidRPr="00B77623">
              <w:rPr>
                <w:rStyle w:val="Hyperlink"/>
                <w:noProof/>
              </w:rPr>
              <w:t>Right to treatment</w:t>
            </w:r>
            <w:r>
              <w:rPr>
                <w:noProof/>
                <w:webHidden/>
              </w:rPr>
              <w:tab/>
            </w:r>
            <w:r>
              <w:rPr>
                <w:noProof/>
                <w:webHidden/>
              </w:rPr>
              <w:fldChar w:fldCharType="begin"/>
            </w:r>
            <w:r>
              <w:rPr>
                <w:noProof/>
                <w:webHidden/>
              </w:rPr>
              <w:instrText xml:space="preserve"> PAGEREF _Toc498693122 \h </w:instrText>
            </w:r>
            <w:r>
              <w:rPr>
                <w:noProof/>
                <w:webHidden/>
              </w:rPr>
            </w:r>
            <w:r>
              <w:rPr>
                <w:noProof/>
                <w:webHidden/>
              </w:rPr>
              <w:fldChar w:fldCharType="separate"/>
            </w:r>
            <w:r w:rsidR="004F772D">
              <w:rPr>
                <w:noProof/>
                <w:webHidden/>
              </w:rPr>
              <w:t>8</w:t>
            </w:r>
            <w:r>
              <w:rPr>
                <w:noProof/>
                <w:webHidden/>
              </w:rPr>
              <w:fldChar w:fldCharType="end"/>
            </w:r>
          </w:hyperlink>
        </w:p>
        <w:p w14:paraId="2A52490E" w14:textId="77777777" w:rsidR="00715F33" w:rsidRDefault="00715F33">
          <w:pPr>
            <w:pStyle w:val="TOC3"/>
            <w:rPr>
              <w:rFonts w:asciiTheme="minorHAnsi" w:eastAsiaTheme="minorEastAsia" w:hAnsiTheme="minorHAnsi" w:cstheme="minorBidi"/>
              <w:noProof/>
              <w:szCs w:val="22"/>
              <w:lang w:eastAsia="en-NZ"/>
            </w:rPr>
          </w:pPr>
          <w:hyperlink w:anchor="_Toc498693123" w:history="1">
            <w:r w:rsidRPr="00B77623">
              <w:rPr>
                <w:rStyle w:val="Hyperlink"/>
                <w:noProof/>
              </w:rPr>
              <w:t>Section 54</w:t>
            </w:r>
            <w:r>
              <w:rPr>
                <w:rFonts w:asciiTheme="minorHAnsi" w:eastAsiaTheme="minorEastAsia" w:hAnsiTheme="minorHAnsi" w:cstheme="minorBidi"/>
                <w:noProof/>
                <w:szCs w:val="22"/>
                <w:lang w:eastAsia="en-NZ"/>
              </w:rPr>
              <w:tab/>
            </w:r>
            <w:r w:rsidRPr="00B77623">
              <w:rPr>
                <w:rStyle w:val="Hyperlink"/>
                <w:noProof/>
              </w:rPr>
              <w:t>Right to be informed about treatment</w:t>
            </w:r>
            <w:r>
              <w:rPr>
                <w:noProof/>
                <w:webHidden/>
              </w:rPr>
              <w:tab/>
            </w:r>
            <w:r>
              <w:rPr>
                <w:noProof/>
                <w:webHidden/>
              </w:rPr>
              <w:fldChar w:fldCharType="begin"/>
            </w:r>
            <w:r>
              <w:rPr>
                <w:noProof/>
                <w:webHidden/>
              </w:rPr>
              <w:instrText xml:space="preserve"> PAGEREF _Toc498693123 \h </w:instrText>
            </w:r>
            <w:r>
              <w:rPr>
                <w:noProof/>
                <w:webHidden/>
              </w:rPr>
            </w:r>
            <w:r>
              <w:rPr>
                <w:noProof/>
                <w:webHidden/>
              </w:rPr>
              <w:fldChar w:fldCharType="separate"/>
            </w:r>
            <w:r w:rsidR="004F772D">
              <w:rPr>
                <w:noProof/>
                <w:webHidden/>
              </w:rPr>
              <w:t>8</w:t>
            </w:r>
            <w:r>
              <w:rPr>
                <w:noProof/>
                <w:webHidden/>
              </w:rPr>
              <w:fldChar w:fldCharType="end"/>
            </w:r>
          </w:hyperlink>
        </w:p>
        <w:p w14:paraId="31C97514" w14:textId="77777777" w:rsidR="00715F33" w:rsidRDefault="00715F33">
          <w:pPr>
            <w:pStyle w:val="TOC3"/>
            <w:rPr>
              <w:rFonts w:asciiTheme="minorHAnsi" w:eastAsiaTheme="minorEastAsia" w:hAnsiTheme="minorHAnsi" w:cstheme="minorBidi"/>
              <w:noProof/>
              <w:szCs w:val="22"/>
              <w:lang w:eastAsia="en-NZ"/>
            </w:rPr>
          </w:pPr>
          <w:hyperlink w:anchor="_Toc498693124" w:history="1">
            <w:r w:rsidRPr="00B77623">
              <w:rPr>
                <w:rStyle w:val="Hyperlink"/>
                <w:noProof/>
              </w:rPr>
              <w:t>Section 55</w:t>
            </w:r>
            <w:r>
              <w:rPr>
                <w:rFonts w:asciiTheme="minorHAnsi" w:eastAsiaTheme="minorEastAsia" w:hAnsiTheme="minorHAnsi" w:cstheme="minorBidi"/>
                <w:noProof/>
                <w:szCs w:val="22"/>
                <w:lang w:eastAsia="en-NZ"/>
              </w:rPr>
              <w:tab/>
            </w:r>
            <w:r w:rsidRPr="00B77623">
              <w:rPr>
                <w:rStyle w:val="Hyperlink"/>
                <w:noProof/>
              </w:rPr>
              <w:t>Rights in case of visual or audio recording</w:t>
            </w:r>
            <w:r>
              <w:rPr>
                <w:noProof/>
                <w:webHidden/>
              </w:rPr>
              <w:tab/>
            </w:r>
            <w:r>
              <w:rPr>
                <w:noProof/>
                <w:webHidden/>
              </w:rPr>
              <w:fldChar w:fldCharType="begin"/>
            </w:r>
            <w:r>
              <w:rPr>
                <w:noProof/>
                <w:webHidden/>
              </w:rPr>
              <w:instrText xml:space="preserve"> PAGEREF _Toc498693124 \h </w:instrText>
            </w:r>
            <w:r>
              <w:rPr>
                <w:noProof/>
                <w:webHidden/>
              </w:rPr>
            </w:r>
            <w:r>
              <w:rPr>
                <w:noProof/>
                <w:webHidden/>
              </w:rPr>
              <w:fldChar w:fldCharType="separate"/>
            </w:r>
            <w:r w:rsidR="004F772D">
              <w:rPr>
                <w:noProof/>
                <w:webHidden/>
              </w:rPr>
              <w:t>9</w:t>
            </w:r>
            <w:r>
              <w:rPr>
                <w:noProof/>
                <w:webHidden/>
              </w:rPr>
              <w:fldChar w:fldCharType="end"/>
            </w:r>
          </w:hyperlink>
        </w:p>
        <w:p w14:paraId="189D55B0" w14:textId="77777777" w:rsidR="00715F33" w:rsidRDefault="00715F33">
          <w:pPr>
            <w:pStyle w:val="TOC3"/>
            <w:rPr>
              <w:rFonts w:asciiTheme="minorHAnsi" w:eastAsiaTheme="minorEastAsia" w:hAnsiTheme="minorHAnsi" w:cstheme="minorBidi"/>
              <w:noProof/>
              <w:szCs w:val="22"/>
              <w:lang w:eastAsia="en-NZ"/>
            </w:rPr>
          </w:pPr>
          <w:hyperlink w:anchor="_Toc498693125" w:history="1">
            <w:r w:rsidRPr="00B77623">
              <w:rPr>
                <w:rStyle w:val="Hyperlink"/>
                <w:noProof/>
              </w:rPr>
              <w:t>Section 56</w:t>
            </w:r>
            <w:r>
              <w:rPr>
                <w:rFonts w:asciiTheme="minorHAnsi" w:eastAsiaTheme="minorEastAsia" w:hAnsiTheme="minorHAnsi" w:cstheme="minorBidi"/>
                <w:noProof/>
                <w:szCs w:val="22"/>
                <w:lang w:eastAsia="en-NZ"/>
              </w:rPr>
              <w:tab/>
            </w:r>
            <w:r w:rsidRPr="00B77623">
              <w:rPr>
                <w:rStyle w:val="Hyperlink"/>
                <w:noProof/>
              </w:rPr>
              <w:t>Right to independent advice from approved specialist</w:t>
            </w:r>
            <w:r>
              <w:rPr>
                <w:noProof/>
                <w:webHidden/>
              </w:rPr>
              <w:tab/>
            </w:r>
            <w:r>
              <w:rPr>
                <w:noProof/>
                <w:webHidden/>
              </w:rPr>
              <w:fldChar w:fldCharType="begin"/>
            </w:r>
            <w:r>
              <w:rPr>
                <w:noProof/>
                <w:webHidden/>
              </w:rPr>
              <w:instrText xml:space="preserve"> PAGEREF _Toc498693125 \h </w:instrText>
            </w:r>
            <w:r>
              <w:rPr>
                <w:noProof/>
                <w:webHidden/>
              </w:rPr>
            </w:r>
            <w:r>
              <w:rPr>
                <w:noProof/>
                <w:webHidden/>
              </w:rPr>
              <w:fldChar w:fldCharType="separate"/>
            </w:r>
            <w:r w:rsidR="004F772D">
              <w:rPr>
                <w:noProof/>
                <w:webHidden/>
              </w:rPr>
              <w:t>9</w:t>
            </w:r>
            <w:r>
              <w:rPr>
                <w:noProof/>
                <w:webHidden/>
              </w:rPr>
              <w:fldChar w:fldCharType="end"/>
            </w:r>
          </w:hyperlink>
        </w:p>
        <w:p w14:paraId="66ECF71C" w14:textId="77777777" w:rsidR="00715F33" w:rsidRDefault="00715F33">
          <w:pPr>
            <w:pStyle w:val="TOC3"/>
            <w:rPr>
              <w:rFonts w:asciiTheme="minorHAnsi" w:eastAsiaTheme="minorEastAsia" w:hAnsiTheme="minorHAnsi" w:cstheme="minorBidi"/>
              <w:noProof/>
              <w:szCs w:val="22"/>
              <w:lang w:eastAsia="en-NZ"/>
            </w:rPr>
          </w:pPr>
          <w:hyperlink w:anchor="_Toc498693126" w:history="1">
            <w:r w:rsidRPr="00B77623">
              <w:rPr>
                <w:rStyle w:val="Hyperlink"/>
                <w:noProof/>
              </w:rPr>
              <w:t>Section 57</w:t>
            </w:r>
            <w:r>
              <w:rPr>
                <w:rFonts w:asciiTheme="minorHAnsi" w:eastAsiaTheme="minorEastAsia" w:hAnsiTheme="minorHAnsi" w:cstheme="minorBidi"/>
                <w:noProof/>
                <w:szCs w:val="22"/>
                <w:lang w:eastAsia="en-NZ"/>
              </w:rPr>
              <w:tab/>
            </w:r>
            <w:r w:rsidRPr="00B77623">
              <w:rPr>
                <w:rStyle w:val="Hyperlink"/>
                <w:noProof/>
              </w:rPr>
              <w:t>Right to legal advice</w:t>
            </w:r>
            <w:r>
              <w:rPr>
                <w:noProof/>
                <w:webHidden/>
              </w:rPr>
              <w:tab/>
            </w:r>
            <w:r>
              <w:rPr>
                <w:noProof/>
                <w:webHidden/>
              </w:rPr>
              <w:fldChar w:fldCharType="begin"/>
            </w:r>
            <w:r>
              <w:rPr>
                <w:noProof/>
                <w:webHidden/>
              </w:rPr>
              <w:instrText xml:space="preserve"> PAGEREF _Toc498693126 \h </w:instrText>
            </w:r>
            <w:r>
              <w:rPr>
                <w:noProof/>
                <w:webHidden/>
              </w:rPr>
            </w:r>
            <w:r>
              <w:rPr>
                <w:noProof/>
                <w:webHidden/>
              </w:rPr>
              <w:fldChar w:fldCharType="separate"/>
            </w:r>
            <w:r w:rsidR="004F772D">
              <w:rPr>
                <w:noProof/>
                <w:webHidden/>
              </w:rPr>
              <w:t>9</w:t>
            </w:r>
            <w:r>
              <w:rPr>
                <w:noProof/>
                <w:webHidden/>
              </w:rPr>
              <w:fldChar w:fldCharType="end"/>
            </w:r>
          </w:hyperlink>
        </w:p>
        <w:p w14:paraId="2BD0D387" w14:textId="77777777" w:rsidR="00715F33" w:rsidRDefault="00715F33">
          <w:pPr>
            <w:pStyle w:val="TOC3"/>
            <w:rPr>
              <w:rFonts w:asciiTheme="minorHAnsi" w:eastAsiaTheme="minorEastAsia" w:hAnsiTheme="minorHAnsi" w:cstheme="minorBidi"/>
              <w:noProof/>
              <w:szCs w:val="22"/>
              <w:lang w:eastAsia="en-NZ"/>
            </w:rPr>
          </w:pPr>
          <w:hyperlink w:anchor="_Toc498693127" w:history="1">
            <w:r w:rsidRPr="00B77623">
              <w:rPr>
                <w:rStyle w:val="Hyperlink"/>
                <w:noProof/>
              </w:rPr>
              <w:t>Section 58</w:t>
            </w:r>
            <w:r>
              <w:rPr>
                <w:rFonts w:asciiTheme="minorHAnsi" w:eastAsiaTheme="minorEastAsia" w:hAnsiTheme="minorHAnsi" w:cstheme="minorBidi"/>
                <w:noProof/>
                <w:szCs w:val="22"/>
                <w:lang w:eastAsia="en-NZ"/>
              </w:rPr>
              <w:tab/>
            </w:r>
            <w:r w:rsidRPr="00B77623">
              <w:rPr>
                <w:rStyle w:val="Hyperlink"/>
                <w:noProof/>
              </w:rPr>
              <w:t>Right to company</w:t>
            </w:r>
            <w:r>
              <w:rPr>
                <w:noProof/>
                <w:webHidden/>
              </w:rPr>
              <w:tab/>
            </w:r>
            <w:r>
              <w:rPr>
                <w:noProof/>
                <w:webHidden/>
              </w:rPr>
              <w:fldChar w:fldCharType="begin"/>
            </w:r>
            <w:r>
              <w:rPr>
                <w:noProof/>
                <w:webHidden/>
              </w:rPr>
              <w:instrText xml:space="preserve"> PAGEREF _Toc498693127 \h </w:instrText>
            </w:r>
            <w:r>
              <w:rPr>
                <w:noProof/>
                <w:webHidden/>
              </w:rPr>
            </w:r>
            <w:r>
              <w:rPr>
                <w:noProof/>
                <w:webHidden/>
              </w:rPr>
              <w:fldChar w:fldCharType="separate"/>
            </w:r>
            <w:r w:rsidR="004F772D">
              <w:rPr>
                <w:noProof/>
                <w:webHidden/>
              </w:rPr>
              <w:t>9</w:t>
            </w:r>
            <w:r>
              <w:rPr>
                <w:noProof/>
                <w:webHidden/>
              </w:rPr>
              <w:fldChar w:fldCharType="end"/>
            </w:r>
          </w:hyperlink>
        </w:p>
        <w:p w14:paraId="054F9A2B" w14:textId="77777777" w:rsidR="00715F33" w:rsidRDefault="00715F33">
          <w:pPr>
            <w:pStyle w:val="TOC3"/>
            <w:rPr>
              <w:rFonts w:asciiTheme="minorHAnsi" w:eastAsiaTheme="minorEastAsia" w:hAnsiTheme="minorHAnsi" w:cstheme="minorBidi"/>
              <w:noProof/>
              <w:szCs w:val="22"/>
              <w:lang w:eastAsia="en-NZ"/>
            </w:rPr>
          </w:pPr>
          <w:hyperlink w:anchor="_Toc498693128" w:history="1">
            <w:r w:rsidRPr="00B77623">
              <w:rPr>
                <w:rStyle w:val="Hyperlink"/>
                <w:noProof/>
              </w:rPr>
              <w:t>Section 59</w:t>
            </w:r>
            <w:r>
              <w:rPr>
                <w:rFonts w:asciiTheme="minorHAnsi" w:eastAsiaTheme="minorEastAsia" w:hAnsiTheme="minorHAnsi" w:cstheme="minorBidi"/>
                <w:noProof/>
                <w:szCs w:val="22"/>
                <w:lang w:eastAsia="en-NZ"/>
              </w:rPr>
              <w:tab/>
            </w:r>
            <w:r w:rsidRPr="00B77623">
              <w:rPr>
                <w:rStyle w:val="Hyperlink"/>
                <w:noProof/>
              </w:rPr>
              <w:t>Right to receive visitors and make and receive telephone calls</w:t>
            </w:r>
            <w:r>
              <w:rPr>
                <w:noProof/>
                <w:webHidden/>
              </w:rPr>
              <w:tab/>
            </w:r>
            <w:r>
              <w:rPr>
                <w:noProof/>
                <w:webHidden/>
              </w:rPr>
              <w:fldChar w:fldCharType="begin"/>
            </w:r>
            <w:r>
              <w:rPr>
                <w:noProof/>
                <w:webHidden/>
              </w:rPr>
              <w:instrText xml:space="preserve"> PAGEREF _Toc498693128 \h </w:instrText>
            </w:r>
            <w:r>
              <w:rPr>
                <w:noProof/>
                <w:webHidden/>
              </w:rPr>
            </w:r>
            <w:r>
              <w:rPr>
                <w:noProof/>
                <w:webHidden/>
              </w:rPr>
              <w:fldChar w:fldCharType="separate"/>
            </w:r>
            <w:r w:rsidR="004F772D">
              <w:rPr>
                <w:noProof/>
                <w:webHidden/>
              </w:rPr>
              <w:t>9</w:t>
            </w:r>
            <w:r>
              <w:rPr>
                <w:noProof/>
                <w:webHidden/>
              </w:rPr>
              <w:fldChar w:fldCharType="end"/>
            </w:r>
          </w:hyperlink>
        </w:p>
        <w:p w14:paraId="59DA18F8" w14:textId="77777777" w:rsidR="00715F33" w:rsidRDefault="00715F33">
          <w:pPr>
            <w:pStyle w:val="TOC3"/>
            <w:rPr>
              <w:rFonts w:asciiTheme="minorHAnsi" w:eastAsiaTheme="minorEastAsia" w:hAnsiTheme="minorHAnsi" w:cstheme="minorBidi"/>
              <w:noProof/>
              <w:szCs w:val="22"/>
              <w:lang w:eastAsia="en-NZ"/>
            </w:rPr>
          </w:pPr>
          <w:hyperlink w:anchor="_Toc498693129" w:history="1">
            <w:r w:rsidRPr="00B77623">
              <w:rPr>
                <w:rStyle w:val="Hyperlink"/>
                <w:noProof/>
              </w:rPr>
              <w:t>Section 60</w:t>
            </w:r>
            <w:r>
              <w:rPr>
                <w:rFonts w:asciiTheme="minorHAnsi" w:eastAsiaTheme="minorEastAsia" w:hAnsiTheme="minorHAnsi" w:cstheme="minorBidi"/>
                <w:noProof/>
                <w:szCs w:val="22"/>
                <w:lang w:eastAsia="en-NZ"/>
              </w:rPr>
              <w:tab/>
            </w:r>
            <w:r w:rsidRPr="00B77623">
              <w:rPr>
                <w:rStyle w:val="Hyperlink"/>
                <w:noProof/>
              </w:rPr>
              <w:t>Right to receive and send mail and electronic communications</w:t>
            </w:r>
            <w:r>
              <w:rPr>
                <w:noProof/>
                <w:webHidden/>
              </w:rPr>
              <w:tab/>
            </w:r>
            <w:r>
              <w:rPr>
                <w:noProof/>
                <w:webHidden/>
              </w:rPr>
              <w:fldChar w:fldCharType="begin"/>
            </w:r>
            <w:r>
              <w:rPr>
                <w:noProof/>
                <w:webHidden/>
              </w:rPr>
              <w:instrText xml:space="preserve"> PAGEREF _Toc498693129 \h </w:instrText>
            </w:r>
            <w:r>
              <w:rPr>
                <w:noProof/>
                <w:webHidden/>
              </w:rPr>
            </w:r>
            <w:r>
              <w:rPr>
                <w:noProof/>
                <w:webHidden/>
              </w:rPr>
              <w:fldChar w:fldCharType="separate"/>
            </w:r>
            <w:r w:rsidR="004F772D">
              <w:rPr>
                <w:noProof/>
                <w:webHidden/>
              </w:rPr>
              <w:t>10</w:t>
            </w:r>
            <w:r>
              <w:rPr>
                <w:noProof/>
                <w:webHidden/>
              </w:rPr>
              <w:fldChar w:fldCharType="end"/>
            </w:r>
          </w:hyperlink>
        </w:p>
        <w:p w14:paraId="1EFCC886" w14:textId="77777777" w:rsidR="00715F33" w:rsidRDefault="00715F33">
          <w:pPr>
            <w:pStyle w:val="TOC3"/>
            <w:rPr>
              <w:rFonts w:asciiTheme="minorHAnsi" w:eastAsiaTheme="minorEastAsia" w:hAnsiTheme="minorHAnsi" w:cstheme="minorBidi"/>
              <w:noProof/>
              <w:szCs w:val="22"/>
              <w:lang w:eastAsia="en-NZ"/>
            </w:rPr>
          </w:pPr>
          <w:hyperlink w:anchor="_Toc498693130" w:history="1">
            <w:r w:rsidRPr="00B77623">
              <w:rPr>
                <w:rStyle w:val="Hyperlink"/>
                <w:noProof/>
              </w:rPr>
              <w:t>Section 61</w:t>
            </w:r>
            <w:r>
              <w:rPr>
                <w:rFonts w:asciiTheme="minorHAnsi" w:eastAsiaTheme="minorEastAsia" w:hAnsiTheme="minorHAnsi" w:cstheme="minorBidi"/>
                <w:noProof/>
                <w:szCs w:val="22"/>
                <w:lang w:eastAsia="en-NZ"/>
              </w:rPr>
              <w:tab/>
            </w:r>
            <w:r w:rsidRPr="00B77623">
              <w:rPr>
                <w:rStyle w:val="Hyperlink"/>
                <w:noProof/>
              </w:rPr>
              <w:t>Checking and withholding mail and electronic communications</w:t>
            </w:r>
            <w:r>
              <w:rPr>
                <w:noProof/>
                <w:webHidden/>
              </w:rPr>
              <w:tab/>
            </w:r>
            <w:r>
              <w:rPr>
                <w:noProof/>
                <w:webHidden/>
              </w:rPr>
              <w:fldChar w:fldCharType="begin"/>
            </w:r>
            <w:r>
              <w:rPr>
                <w:noProof/>
                <w:webHidden/>
              </w:rPr>
              <w:instrText xml:space="preserve"> PAGEREF _Toc498693130 \h </w:instrText>
            </w:r>
            <w:r>
              <w:rPr>
                <w:noProof/>
                <w:webHidden/>
              </w:rPr>
            </w:r>
            <w:r>
              <w:rPr>
                <w:noProof/>
                <w:webHidden/>
              </w:rPr>
              <w:fldChar w:fldCharType="separate"/>
            </w:r>
            <w:r w:rsidR="004F772D">
              <w:rPr>
                <w:noProof/>
                <w:webHidden/>
              </w:rPr>
              <w:t>10</w:t>
            </w:r>
            <w:r>
              <w:rPr>
                <w:noProof/>
                <w:webHidden/>
              </w:rPr>
              <w:fldChar w:fldCharType="end"/>
            </w:r>
          </w:hyperlink>
        </w:p>
        <w:p w14:paraId="62A57BC4" w14:textId="77777777" w:rsidR="00715F33" w:rsidRDefault="00715F33">
          <w:pPr>
            <w:pStyle w:val="TOC3"/>
            <w:rPr>
              <w:rFonts w:asciiTheme="minorHAnsi" w:eastAsiaTheme="minorEastAsia" w:hAnsiTheme="minorHAnsi" w:cstheme="minorBidi"/>
              <w:noProof/>
              <w:szCs w:val="22"/>
              <w:lang w:eastAsia="en-NZ"/>
            </w:rPr>
          </w:pPr>
          <w:hyperlink w:anchor="_Toc498693131" w:history="1">
            <w:r w:rsidRPr="00B77623">
              <w:rPr>
                <w:rStyle w:val="Hyperlink"/>
                <w:noProof/>
              </w:rPr>
              <w:t>Section 62</w:t>
            </w:r>
            <w:r>
              <w:rPr>
                <w:rFonts w:asciiTheme="minorHAnsi" w:eastAsiaTheme="minorEastAsia" w:hAnsiTheme="minorHAnsi" w:cstheme="minorBidi"/>
                <w:noProof/>
                <w:szCs w:val="22"/>
                <w:lang w:eastAsia="en-NZ"/>
              </w:rPr>
              <w:tab/>
            </w:r>
            <w:r w:rsidRPr="00B77623">
              <w:rPr>
                <w:rStyle w:val="Hyperlink"/>
                <w:noProof/>
              </w:rPr>
              <w:t>Approval required to check and withhold mail and electronic communications</w:t>
            </w:r>
            <w:r>
              <w:rPr>
                <w:noProof/>
                <w:webHidden/>
              </w:rPr>
              <w:tab/>
            </w:r>
            <w:r>
              <w:rPr>
                <w:noProof/>
                <w:webHidden/>
              </w:rPr>
              <w:fldChar w:fldCharType="begin"/>
            </w:r>
            <w:r>
              <w:rPr>
                <w:noProof/>
                <w:webHidden/>
              </w:rPr>
              <w:instrText xml:space="preserve"> PAGEREF _Toc498693131 \h </w:instrText>
            </w:r>
            <w:r>
              <w:rPr>
                <w:noProof/>
                <w:webHidden/>
              </w:rPr>
            </w:r>
            <w:r>
              <w:rPr>
                <w:noProof/>
                <w:webHidden/>
              </w:rPr>
              <w:fldChar w:fldCharType="separate"/>
            </w:r>
            <w:r w:rsidR="004F772D">
              <w:rPr>
                <w:noProof/>
                <w:webHidden/>
              </w:rPr>
              <w:t>10</w:t>
            </w:r>
            <w:r>
              <w:rPr>
                <w:noProof/>
                <w:webHidden/>
              </w:rPr>
              <w:fldChar w:fldCharType="end"/>
            </w:r>
          </w:hyperlink>
        </w:p>
        <w:p w14:paraId="018A0C29" w14:textId="77777777" w:rsidR="00715F33" w:rsidRDefault="00715F33">
          <w:pPr>
            <w:pStyle w:val="TOC3"/>
            <w:rPr>
              <w:rFonts w:asciiTheme="minorHAnsi" w:eastAsiaTheme="minorEastAsia" w:hAnsiTheme="minorHAnsi" w:cstheme="minorBidi"/>
              <w:noProof/>
              <w:szCs w:val="22"/>
              <w:lang w:eastAsia="en-NZ"/>
            </w:rPr>
          </w:pPr>
          <w:hyperlink w:anchor="_Toc498693132" w:history="1">
            <w:r w:rsidRPr="00B77623">
              <w:rPr>
                <w:rStyle w:val="Hyperlink"/>
                <w:noProof/>
              </w:rPr>
              <w:t>Section 63</w:t>
            </w:r>
            <w:r>
              <w:rPr>
                <w:rFonts w:asciiTheme="minorHAnsi" w:eastAsiaTheme="minorEastAsia" w:hAnsiTheme="minorHAnsi" w:cstheme="minorBidi"/>
                <w:noProof/>
                <w:szCs w:val="22"/>
                <w:lang w:eastAsia="en-NZ"/>
              </w:rPr>
              <w:tab/>
            </w:r>
            <w:r w:rsidRPr="00B77623">
              <w:rPr>
                <w:rStyle w:val="Hyperlink"/>
                <w:noProof/>
              </w:rPr>
              <w:t>Mail and electronic communications not to be withheld if sent by or to certain persons</w:t>
            </w:r>
            <w:r>
              <w:rPr>
                <w:noProof/>
                <w:webHidden/>
              </w:rPr>
              <w:tab/>
            </w:r>
            <w:r>
              <w:rPr>
                <w:noProof/>
                <w:webHidden/>
              </w:rPr>
              <w:fldChar w:fldCharType="begin"/>
            </w:r>
            <w:r>
              <w:rPr>
                <w:noProof/>
                <w:webHidden/>
              </w:rPr>
              <w:instrText xml:space="preserve"> PAGEREF _Toc498693132 \h </w:instrText>
            </w:r>
            <w:r>
              <w:rPr>
                <w:noProof/>
                <w:webHidden/>
              </w:rPr>
            </w:r>
            <w:r>
              <w:rPr>
                <w:noProof/>
                <w:webHidden/>
              </w:rPr>
              <w:fldChar w:fldCharType="separate"/>
            </w:r>
            <w:r w:rsidR="004F772D">
              <w:rPr>
                <w:noProof/>
                <w:webHidden/>
              </w:rPr>
              <w:t>11</w:t>
            </w:r>
            <w:r>
              <w:rPr>
                <w:noProof/>
                <w:webHidden/>
              </w:rPr>
              <w:fldChar w:fldCharType="end"/>
            </w:r>
          </w:hyperlink>
        </w:p>
        <w:p w14:paraId="28014156" w14:textId="77777777" w:rsidR="00715F33" w:rsidRDefault="00715F33">
          <w:pPr>
            <w:pStyle w:val="TOC3"/>
            <w:rPr>
              <w:rFonts w:asciiTheme="minorHAnsi" w:eastAsiaTheme="minorEastAsia" w:hAnsiTheme="minorHAnsi" w:cstheme="minorBidi"/>
              <w:noProof/>
              <w:szCs w:val="22"/>
              <w:lang w:eastAsia="en-NZ"/>
            </w:rPr>
          </w:pPr>
          <w:hyperlink w:anchor="_Toc498693133" w:history="1">
            <w:r w:rsidRPr="00B77623">
              <w:rPr>
                <w:rStyle w:val="Hyperlink"/>
                <w:noProof/>
              </w:rPr>
              <w:t>Section 64</w:t>
            </w:r>
            <w:r>
              <w:rPr>
                <w:rFonts w:asciiTheme="minorHAnsi" w:eastAsiaTheme="minorEastAsia" w:hAnsiTheme="minorHAnsi" w:cstheme="minorBidi"/>
                <w:noProof/>
                <w:szCs w:val="22"/>
                <w:lang w:eastAsia="en-NZ"/>
              </w:rPr>
              <w:tab/>
            </w:r>
            <w:r w:rsidRPr="00B77623">
              <w:rPr>
                <w:rStyle w:val="Hyperlink"/>
                <w:noProof/>
              </w:rPr>
              <w:t>Procedure where mail and electronic communications are withheld</w:t>
            </w:r>
            <w:r>
              <w:rPr>
                <w:noProof/>
                <w:webHidden/>
              </w:rPr>
              <w:tab/>
            </w:r>
            <w:r>
              <w:rPr>
                <w:noProof/>
                <w:webHidden/>
              </w:rPr>
              <w:fldChar w:fldCharType="begin"/>
            </w:r>
            <w:r>
              <w:rPr>
                <w:noProof/>
                <w:webHidden/>
              </w:rPr>
              <w:instrText xml:space="preserve"> PAGEREF _Toc498693133 \h </w:instrText>
            </w:r>
            <w:r>
              <w:rPr>
                <w:noProof/>
                <w:webHidden/>
              </w:rPr>
            </w:r>
            <w:r>
              <w:rPr>
                <w:noProof/>
                <w:webHidden/>
              </w:rPr>
              <w:fldChar w:fldCharType="separate"/>
            </w:r>
            <w:r w:rsidR="004F772D">
              <w:rPr>
                <w:noProof/>
                <w:webHidden/>
              </w:rPr>
              <w:t>11</w:t>
            </w:r>
            <w:r>
              <w:rPr>
                <w:noProof/>
                <w:webHidden/>
              </w:rPr>
              <w:fldChar w:fldCharType="end"/>
            </w:r>
          </w:hyperlink>
        </w:p>
        <w:p w14:paraId="53343BCF" w14:textId="77777777" w:rsidR="00715F33" w:rsidRDefault="00715F33">
          <w:pPr>
            <w:pStyle w:val="TOC3"/>
            <w:rPr>
              <w:rFonts w:asciiTheme="minorHAnsi" w:eastAsiaTheme="minorEastAsia" w:hAnsiTheme="minorHAnsi" w:cstheme="minorBidi"/>
              <w:noProof/>
              <w:szCs w:val="22"/>
              <w:lang w:eastAsia="en-NZ"/>
            </w:rPr>
          </w:pPr>
          <w:hyperlink w:anchor="_Toc498693134" w:history="1">
            <w:r w:rsidRPr="00B77623">
              <w:rPr>
                <w:rStyle w:val="Hyperlink"/>
                <w:noProof/>
              </w:rPr>
              <w:t>Section 65</w:t>
            </w:r>
            <w:r>
              <w:rPr>
                <w:rFonts w:asciiTheme="minorHAnsi" w:eastAsiaTheme="minorEastAsia" w:hAnsiTheme="minorHAnsi" w:cstheme="minorBidi"/>
                <w:noProof/>
                <w:szCs w:val="22"/>
                <w:lang w:eastAsia="en-NZ"/>
              </w:rPr>
              <w:tab/>
            </w:r>
            <w:r w:rsidRPr="00B77623">
              <w:rPr>
                <w:rStyle w:val="Hyperlink"/>
                <w:noProof/>
              </w:rPr>
              <w:t>Child or young person entitled to have adult present</w:t>
            </w:r>
            <w:r>
              <w:rPr>
                <w:noProof/>
                <w:webHidden/>
              </w:rPr>
              <w:tab/>
            </w:r>
            <w:r>
              <w:rPr>
                <w:noProof/>
                <w:webHidden/>
              </w:rPr>
              <w:fldChar w:fldCharType="begin"/>
            </w:r>
            <w:r>
              <w:rPr>
                <w:noProof/>
                <w:webHidden/>
              </w:rPr>
              <w:instrText xml:space="preserve"> PAGEREF _Toc498693134 \h </w:instrText>
            </w:r>
            <w:r>
              <w:rPr>
                <w:noProof/>
                <w:webHidden/>
              </w:rPr>
            </w:r>
            <w:r>
              <w:rPr>
                <w:noProof/>
                <w:webHidden/>
              </w:rPr>
              <w:fldChar w:fldCharType="separate"/>
            </w:r>
            <w:r w:rsidR="004F772D">
              <w:rPr>
                <w:noProof/>
                <w:webHidden/>
              </w:rPr>
              <w:t>11</w:t>
            </w:r>
            <w:r>
              <w:rPr>
                <w:noProof/>
                <w:webHidden/>
              </w:rPr>
              <w:fldChar w:fldCharType="end"/>
            </w:r>
          </w:hyperlink>
        </w:p>
        <w:p w14:paraId="15E7690E" w14:textId="77777777" w:rsidR="00715F33" w:rsidRDefault="00715F33">
          <w:pPr>
            <w:pStyle w:val="TOC3"/>
            <w:rPr>
              <w:rFonts w:asciiTheme="minorHAnsi" w:eastAsiaTheme="minorEastAsia" w:hAnsiTheme="minorHAnsi" w:cstheme="minorBidi"/>
              <w:noProof/>
              <w:szCs w:val="22"/>
              <w:lang w:eastAsia="en-NZ"/>
            </w:rPr>
          </w:pPr>
          <w:hyperlink w:anchor="_Toc498693135" w:history="1">
            <w:r w:rsidRPr="00B77623">
              <w:rPr>
                <w:rStyle w:val="Hyperlink"/>
                <w:noProof/>
              </w:rPr>
              <w:t>Section 66</w:t>
            </w:r>
            <w:r>
              <w:rPr>
                <w:rFonts w:asciiTheme="minorHAnsi" w:eastAsiaTheme="minorEastAsia" w:hAnsiTheme="minorHAnsi" w:cstheme="minorBidi"/>
                <w:noProof/>
                <w:szCs w:val="22"/>
                <w:lang w:eastAsia="en-NZ"/>
              </w:rPr>
              <w:tab/>
            </w:r>
            <w:r w:rsidRPr="00B77623">
              <w:rPr>
                <w:rStyle w:val="Hyperlink"/>
                <w:noProof/>
              </w:rPr>
              <w:t>Parents and other to be informed of decisions</w:t>
            </w:r>
            <w:r>
              <w:rPr>
                <w:noProof/>
                <w:webHidden/>
              </w:rPr>
              <w:tab/>
            </w:r>
            <w:r>
              <w:rPr>
                <w:noProof/>
                <w:webHidden/>
              </w:rPr>
              <w:fldChar w:fldCharType="begin"/>
            </w:r>
            <w:r>
              <w:rPr>
                <w:noProof/>
                <w:webHidden/>
              </w:rPr>
              <w:instrText xml:space="preserve"> PAGEREF _Toc498693135 \h </w:instrText>
            </w:r>
            <w:r>
              <w:rPr>
                <w:noProof/>
                <w:webHidden/>
              </w:rPr>
            </w:r>
            <w:r>
              <w:rPr>
                <w:noProof/>
                <w:webHidden/>
              </w:rPr>
              <w:fldChar w:fldCharType="separate"/>
            </w:r>
            <w:r w:rsidR="004F772D">
              <w:rPr>
                <w:noProof/>
                <w:webHidden/>
              </w:rPr>
              <w:t>12</w:t>
            </w:r>
            <w:r>
              <w:rPr>
                <w:noProof/>
                <w:webHidden/>
              </w:rPr>
              <w:fldChar w:fldCharType="end"/>
            </w:r>
          </w:hyperlink>
        </w:p>
        <w:p w14:paraId="69B5E8A5" w14:textId="77777777" w:rsidR="00715F33" w:rsidRDefault="00715F33">
          <w:pPr>
            <w:pStyle w:val="TOC3"/>
            <w:rPr>
              <w:rFonts w:asciiTheme="minorHAnsi" w:eastAsiaTheme="minorEastAsia" w:hAnsiTheme="minorHAnsi" w:cstheme="minorBidi"/>
              <w:noProof/>
              <w:szCs w:val="22"/>
              <w:lang w:eastAsia="en-NZ"/>
            </w:rPr>
          </w:pPr>
          <w:hyperlink w:anchor="_Toc498693136" w:history="1">
            <w:r w:rsidRPr="00B77623">
              <w:rPr>
                <w:rStyle w:val="Hyperlink"/>
                <w:noProof/>
              </w:rPr>
              <w:t>Patient to be kept informed of their rights</w:t>
            </w:r>
            <w:r>
              <w:rPr>
                <w:noProof/>
                <w:webHidden/>
              </w:rPr>
              <w:tab/>
            </w:r>
            <w:r>
              <w:rPr>
                <w:noProof/>
                <w:webHidden/>
              </w:rPr>
              <w:fldChar w:fldCharType="begin"/>
            </w:r>
            <w:r>
              <w:rPr>
                <w:noProof/>
                <w:webHidden/>
              </w:rPr>
              <w:instrText xml:space="preserve"> PAGEREF _Toc498693136 \h </w:instrText>
            </w:r>
            <w:r>
              <w:rPr>
                <w:noProof/>
                <w:webHidden/>
              </w:rPr>
            </w:r>
            <w:r>
              <w:rPr>
                <w:noProof/>
                <w:webHidden/>
              </w:rPr>
              <w:fldChar w:fldCharType="separate"/>
            </w:r>
            <w:r w:rsidR="004F772D">
              <w:rPr>
                <w:noProof/>
                <w:webHidden/>
              </w:rPr>
              <w:t>12</w:t>
            </w:r>
            <w:r>
              <w:rPr>
                <w:noProof/>
                <w:webHidden/>
              </w:rPr>
              <w:fldChar w:fldCharType="end"/>
            </w:r>
          </w:hyperlink>
        </w:p>
        <w:p w14:paraId="02AAE261" w14:textId="77777777" w:rsidR="00715F33" w:rsidRDefault="00715F33">
          <w:pPr>
            <w:pStyle w:val="TOC1"/>
            <w:rPr>
              <w:rFonts w:asciiTheme="minorHAnsi" w:eastAsiaTheme="minorEastAsia" w:hAnsiTheme="minorHAnsi" w:cstheme="minorBidi"/>
              <w:b w:val="0"/>
              <w:noProof/>
              <w:szCs w:val="22"/>
              <w:lang w:eastAsia="en-NZ"/>
            </w:rPr>
          </w:pPr>
          <w:hyperlink w:anchor="_Toc498693137" w:history="1">
            <w:r w:rsidRPr="00B77623">
              <w:rPr>
                <w:rStyle w:val="Hyperlink"/>
                <w:noProof/>
              </w:rPr>
              <w:t>3</w:t>
            </w:r>
            <w:r>
              <w:rPr>
                <w:rFonts w:asciiTheme="minorHAnsi" w:eastAsiaTheme="minorEastAsia" w:hAnsiTheme="minorHAnsi" w:cstheme="minorBidi"/>
                <w:b w:val="0"/>
                <w:noProof/>
                <w:szCs w:val="22"/>
                <w:lang w:eastAsia="en-NZ"/>
              </w:rPr>
              <w:tab/>
            </w:r>
            <w:r w:rsidRPr="00B77623">
              <w:rPr>
                <w:rStyle w:val="Hyperlink"/>
                <w:noProof/>
              </w:rPr>
              <w:t>Guidance on other sections of the Act</w:t>
            </w:r>
            <w:r>
              <w:rPr>
                <w:noProof/>
                <w:webHidden/>
              </w:rPr>
              <w:tab/>
            </w:r>
            <w:r>
              <w:rPr>
                <w:noProof/>
                <w:webHidden/>
              </w:rPr>
              <w:fldChar w:fldCharType="begin"/>
            </w:r>
            <w:r>
              <w:rPr>
                <w:noProof/>
                <w:webHidden/>
              </w:rPr>
              <w:instrText xml:space="preserve"> PAGEREF _Toc498693137 \h </w:instrText>
            </w:r>
            <w:r>
              <w:rPr>
                <w:noProof/>
                <w:webHidden/>
              </w:rPr>
            </w:r>
            <w:r>
              <w:rPr>
                <w:noProof/>
                <w:webHidden/>
              </w:rPr>
              <w:fldChar w:fldCharType="separate"/>
            </w:r>
            <w:r w:rsidR="004F772D">
              <w:rPr>
                <w:noProof/>
                <w:webHidden/>
              </w:rPr>
              <w:t>13</w:t>
            </w:r>
            <w:r>
              <w:rPr>
                <w:noProof/>
                <w:webHidden/>
              </w:rPr>
              <w:fldChar w:fldCharType="end"/>
            </w:r>
          </w:hyperlink>
        </w:p>
        <w:p w14:paraId="70BB4DF2" w14:textId="77777777" w:rsidR="00715F33" w:rsidRDefault="00715F33">
          <w:pPr>
            <w:pStyle w:val="TOC3"/>
            <w:rPr>
              <w:rFonts w:asciiTheme="minorHAnsi" w:eastAsiaTheme="minorEastAsia" w:hAnsiTheme="minorHAnsi" w:cstheme="minorBidi"/>
              <w:noProof/>
              <w:szCs w:val="22"/>
              <w:lang w:eastAsia="en-NZ"/>
            </w:rPr>
          </w:pPr>
          <w:hyperlink w:anchor="_Toc498693138" w:history="1">
            <w:r w:rsidRPr="00B77623">
              <w:rPr>
                <w:rStyle w:val="Hyperlink"/>
                <w:noProof/>
              </w:rPr>
              <w:t>Section 12</w:t>
            </w:r>
            <w:r>
              <w:rPr>
                <w:rFonts w:asciiTheme="minorHAnsi" w:eastAsiaTheme="minorEastAsia" w:hAnsiTheme="minorHAnsi" w:cstheme="minorBidi"/>
                <w:noProof/>
                <w:szCs w:val="22"/>
                <w:lang w:eastAsia="en-NZ"/>
              </w:rPr>
              <w:tab/>
            </w:r>
            <w:r w:rsidRPr="00B77623">
              <w:rPr>
                <w:rStyle w:val="Hyperlink"/>
                <w:noProof/>
              </w:rPr>
              <w:t>Principles applying to exercise of powers over patients</w:t>
            </w:r>
            <w:r>
              <w:rPr>
                <w:noProof/>
                <w:webHidden/>
              </w:rPr>
              <w:tab/>
            </w:r>
            <w:r>
              <w:rPr>
                <w:noProof/>
                <w:webHidden/>
              </w:rPr>
              <w:fldChar w:fldCharType="begin"/>
            </w:r>
            <w:r>
              <w:rPr>
                <w:noProof/>
                <w:webHidden/>
              </w:rPr>
              <w:instrText xml:space="preserve"> PAGEREF _Toc498693138 \h </w:instrText>
            </w:r>
            <w:r>
              <w:rPr>
                <w:noProof/>
                <w:webHidden/>
              </w:rPr>
            </w:r>
            <w:r>
              <w:rPr>
                <w:noProof/>
                <w:webHidden/>
              </w:rPr>
              <w:fldChar w:fldCharType="separate"/>
            </w:r>
            <w:r w:rsidR="004F772D">
              <w:rPr>
                <w:noProof/>
                <w:webHidden/>
              </w:rPr>
              <w:t>13</w:t>
            </w:r>
            <w:r>
              <w:rPr>
                <w:noProof/>
                <w:webHidden/>
              </w:rPr>
              <w:fldChar w:fldCharType="end"/>
            </w:r>
          </w:hyperlink>
        </w:p>
        <w:p w14:paraId="5CAA2B49" w14:textId="77777777" w:rsidR="00715F33" w:rsidRDefault="00715F33">
          <w:pPr>
            <w:pStyle w:val="TOC3"/>
            <w:rPr>
              <w:rFonts w:asciiTheme="minorHAnsi" w:eastAsiaTheme="minorEastAsia" w:hAnsiTheme="minorHAnsi" w:cstheme="minorBidi"/>
              <w:noProof/>
              <w:szCs w:val="22"/>
              <w:lang w:eastAsia="en-NZ"/>
            </w:rPr>
          </w:pPr>
          <w:hyperlink w:anchor="_Toc498693139" w:history="1">
            <w:r w:rsidRPr="00B77623">
              <w:rPr>
                <w:rStyle w:val="Hyperlink"/>
                <w:noProof/>
              </w:rPr>
              <w:t>“Reasonably practicable”</w:t>
            </w:r>
            <w:r>
              <w:rPr>
                <w:noProof/>
                <w:webHidden/>
              </w:rPr>
              <w:tab/>
            </w:r>
            <w:r>
              <w:rPr>
                <w:noProof/>
                <w:webHidden/>
              </w:rPr>
              <w:fldChar w:fldCharType="begin"/>
            </w:r>
            <w:r>
              <w:rPr>
                <w:noProof/>
                <w:webHidden/>
              </w:rPr>
              <w:instrText xml:space="preserve"> PAGEREF _Toc498693139 \h </w:instrText>
            </w:r>
            <w:r>
              <w:rPr>
                <w:noProof/>
                <w:webHidden/>
              </w:rPr>
            </w:r>
            <w:r>
              <w:rPr>
                <w:noProof/>
                <w:webHidden/>
              </w:rPr>
              <w:fldChar w:fldCharType="separate"/>
            </w:r>
            <w:r w:rsidR="004F772D">
              <w:rPr>
                <w:noProof/>
                <w:webHidden/>
              </w:rPr>
              <w:t>13</w:t>
            </w:r>
            <w:r>
              <w:rPr>
                <w:noProof/>
                <w:webHidden/>
              </w:rPr>
              <w:fldChar w:fldCharType="end"/>
            </w:r>
          </w:hyperlink>
        </w:p>
        <w:p w14:paraId="074B6F5B" w14:textId="77777777" w:rsidR="00715F33" w:rsidRDefault="00715F33">
          <w:pPr>
            <w:pStyle w:val="TOC3"/>
            <w:rPr>
              <w:rFonts w:asciiTheme="minorHAnsi" w:eastAsiaTheme="minorEastAsia" w:hAnsiTheme="minorHAnsi" w:cstheme="minorBidi"/>
              <w:noProof/>
              <w:szCs w:val="22"/>
              <w:lang w:eastAsia="en-NZ"/>
            </w:rPr>
          </w:pPr>
          <w:hyperlink w:anchor="_Toc498693140" w:history="1">
            <w:r w:rsidRPr="00B77623">
              <w:rPr>
                <w:rStyle w:val="Hyperlink"/>
                <w:noProof/>
              </w:rPr>
              <w:t>‘Best interests’ of the patient</w:t>
            </w:r>
            <w:r>
              <w:rPr>
                <w:noProof/>
                <w:webHidden/>
              </w:rPr>
              <w:tab/>
            </w:r>
            <w:r>
              <w:rPr>
                <w:noProof/>
                <w:webHidden/>
              </w:rPr>
              <w:fldChar w:fldCharType="begin"/>
            </w:r>
            <w:r>
              <w:rPr>
                <w:noProof/>
                <w:webHidden/>
              </w:rPr>
              <w:instrText xml:space="preserve"> PAGEREF _Toc498693140 \h </w:instrText>
            </w:r>
            <w:r>
              <w:rPr>
                <w:noProof/>
                <w:webHidden/>
              </w:rPr>
            </w:r>
            <w:r>
              <w:rPr>
                <w:noProof/>
                <w:webHidden/>
              </w:rPr>
              <w:fldChar w:fldCharType="separate"/>
            </w:r>
            <w:r w:rsidR="004F772D">
              <w:rPr>
                <w:noProof/>
                <w:webHidden/>
              </w:rPr>
              <w:t>14</w:t>
            </w:r>
            <w:r>
              <w:rPr>
                <w:noProof/>
                <w:webHidden/>
              </w:rPr>
              <w:fldChar w:fldCharType="end"/>
            </w:r>
          </w:hyperlink>
        </w:p>
        <w:p w14:paraId="73FBB5BF" w14:textId="77777777" w:rsidR="00715F33" w:rsidRDefault="00715F33">
          <w:pPr>
            <w:pStyle w:val="TOC3"/>
            <w:rPr>
              <w:rFonts w:asciiTheme="minorHAnsi" w:eastAsiaTheme="minorEastAsia" w:hAnsiTheme="minorHAnsi" w:cstheme="minorBidi"/>
              <w:noProof/>
              <w:szCs w:val="22"/>
              <w:lang w:eastAsia="en-NZ"/>
            </w:rPr>
          </w:pPr>
          <w:hyperlink w:anchor="_Toc498693141" w:history="1">
            <w:r w:rsidRPr="00B77623">
              <w:rPr>
                <w:rStyle w:val="Hyperlink"/>
                <w:noProof/>
              </w:rPr>
              <w:t>Proper respect for the patient’s cultural and ethnic identity, language and religious or ethical beliefs</w:t>
            </w:r>
            <w:r>
              <w:rPr>
                <w:noProof/>
                <w:webHidden/>
              </w:rPr>
              <w:tab/>
            </w:r>
            <w:r>
              <w:rPr>
                <w:noProof/>
                <w:webHidden/>
              </w:rPr>
              <w:fldChar w:fldCharType="begin"/>
            </w:r>
            <w:r>
              <w:rPr>
                <w:noProof/>
                <w:webHidden/>
              </w:rPr>
              <w:instrText xml:space="preserve"> PAGEREF _Toc498693141 \h </w:instrText>
            </w:r>
            <w:r>
              <w:rPr>
                <w:noProof/>
                <w:webHidden/>
              </w:rPr>
            </w:r>
            <w:r>
              <w:rPr>
                <w:noProof/>
                <w:webHidden/>
              </w:rPr>
              <w:fldChar w:fldCharType="separate"/>
            </w:r>
            <w:r w:rsidR="004F772D">
              <w:rPr>
                <w:noProof/>
                <w:webHidden/>
              </w:rPr>
              <w:t>15</w:t>
            </w:r>
            <w:r>
              <w:rPr>
                <w:noProof/>
                <w:webHidden/>
              </w:rPr>
              <w:fldChar w:fldCharType="end"/>
            </w:r>
          </w:hyperlink>
        </w:p>
        <w:p w14:paraId="1A78495D" w14:textId="77777777" w:rsidR="00715F33" w:rsidRDefault="00715F33">
          <w:pPr>
            <w:pStyle w:val="TOC3"/>
            <w:rPr>
              <w:rFonts w:asciiTheme="minorHAnsi" w:eastAsiaTheme="minorEastAsia" w:hAnsiTheme="minorHAnsi" w:cstheme="minorBidi"/>
              <w:noProof/>
              <w:szCs w:val="22"/>
              <w:lang w:eastAsia="en-NZ"/>
            </w:rPr>
          </w:pPr>
          <w:hyperlink w:anchor="_Toc498693142" w:history="1">
            <w:r w:rsidRPr="00B77623">
              <w:rPr>
                <w:rStyle w:val="Hyperlink"/>
                <w:noProof/>
              </w:rPr>
              <w:t>Section 13</w:t>
            </w:r>
            <w:r>
              <w:rPr>
                <w:rFonts w:asciiTheme="minorHAnsi" w:eastAsiaTheme="minorEastAsia" w:hAnsiTheme="minorHAnsi" w:cstheme="minorBidi"/>
                <w:noProof/>
                <w:szCs w:val="22"/>
                <w:lang w:eastAsia="en-NZ"/>
              </w:rPr>
              <w:tab/>
            </w:r>
            <w:r w:rsidRPr="00B77623">
              <w:rPr>
                <w:rStyle w:val="Hyperlink"/>
                <w:noProof/>
              </w:rPr>
              <w:t>Additional principles applying to exercise of powers over children or young</w:t>
            </w:r>
            <w:r>
              <w:rPr>
                <w:noProof/>
                <w:webHidden/>
              </w:rPr>
              <w:tab/>
            </w:r>
            <w:r>
              <w:rPr>
                <w:noProof/>
                <w:webHidden/>
              </w:rPr>
              <w:fldChar w:fldCharType="begin"/>
            </w:r>
            <w:r>
              <w:rPr>
                <w:noProof/>
                <w:webHidden/>
              </w:rPr>
              <w:instrText xml:space="preserve"> PAGEREF _Toc498693142 \h </w:instrText>
            </w:r>
            <w:r>
              <w:rPr>
                <w:noProof/>
                <w:webHidden/>
              </w:rPr>
            </w:r>
            <w:r>
              <w:rPr>
                <w:noProof/>
                <w:webHidden/>
              </w:rPr>
              <w:fldChar w:fldCharType="separate"/>
            </w:r>
            <w:r w:rsidR="004F772D">
              <w:rPr>
                <w:noProof/>
                <w:webHidden/>
              </w:rPr>
              <w:t>15</w:t>
            </w:r>
            <w:r>
              <w:rPr>
                <w:noProof/>
                <w:webHidden/>
              </w:rPr>
              <w:fldChar w:fldCharType="end"/>
            </w:r>
          </w:hyperlink>
        </w:p>
        <w:p w14:paraId="13A33AB2" w14:textId="77777777" w:rsidR="00715F33" w:rsidRDefault="00715F33">
          <w:pPr>
            <w:pStyle w:val="TOC3"/>
            <w:rPr>
              <w:rFonts w:asciiTheme="minorHAnsi" w:eastAsiaTheme="minorEastAsia" w:hAnsiTheme="minorHAnsi" w:cstheme="minorBidi"/>
              <w:noProof/>
              <w:szCs w:val="22"/>
              <w:lang w:eastAsia="en-NZ"/>
            </w:rPr>
          </w:pPr>
          <w:hyperlink w:anchor="_Toc498693143" w:history="1">
            <w:r w:rsidRPr="00B77623">
              <w:rPr>
                <w:rStyle w:val="Hyperlink"/>
                <w:noProof/>
              </w:rPr>
              <w:t>Section 14</w:t>
            </w:r>
            <w:r>
              <w:rPr>
                <w:rFonts w:asciiTheme="minorHAnsi" w:eastAsiaTheme="minorEastAsia" w:hAnsiTheme="minorHAnsi" w:cstheme="minorBidi"/>
                <w:noProof/>
                <w:szCs w:val="22"/>
                <w:lang w:eastAsia="en-NZ"/>
              </w:rPr>
              <w:tab/>
            </w:r>
            <w:r w:rsidRPr="00B77623">
              <w:rPr>
                <w:rStyle w:val="Hyperlink"/>
                <w:noProof/>
              </w:rPr>
              <w:t>Application for assessment</w:t>
            </w:r>
            <w:r>
              <w:rPr>
                <w:noProof/>
                <w:webHidden/>
              </w:rPr>
              <w:tab/>
            </w:r>
            <w:r>
              <w:rPr>
                <w:noProof/>
                <w:webHidden/>
              </w:rPr>
              <w:fldChar w:fldCharType="begin"/>
            </w:r>
            <w:r>
              <w:rPr>
                <w:noProof/>
                <w:webHidden/>
              </w:rPr>
              <w:instrText xml:space="preserve"> PAGEREF _Toc498693143 \h </w:instrText>
            </w:r>
            <w:r>
              <w:rPr>
                <w:noProof/>
                <w:webHidden/>
              </w:rPr>
            </w:r>
            <w:r>
              <w:rPr>
                <w:noProof/>
                <w:webHidden/>
              </w:rPr>
              <w:fldChar w:fldCharType="separate"/>
            </w:r>
            <w:r w:rsidR="004F772D">
              <w:rPr>
                <w:noProof/>
                <w:webHidden/>
              </w:rPr>
              <w:t>15</w:t>
            </w:r>
            <w:r>
              <w:rPr>
                <w:noProof/>
                <w:webHidden/>
              </w:rPr>
              <w:fldChar w:fldCharType="end"/>
            </w:r>
          </w:hyperlink>
        </w:p>
        <w:p w14:paraId="780F8432" w14:textId="77777777" w:rsidR="00715F33" w:rsidRDefault="00715F33">
          <w:pPr>
            <w:pStyle w:val="TOC3"/>
            <w:rPr>
              <w:rFonts w:asciiTheme="minorHAnsi" w:eastAsiaTheme="minorEastAsia" w:hAnsiTheme="minorHAnsi" w:cstheme="minorBidi"/>
              <w:noProof/>
              <w:szCs w:val="22"/>
              <w:lang w:eastAsia="en-NZ"/>
            </w:rPr>
          </w:pPr>
          <w:hyperlink w:anchor="_Toc498693144" w:history="1">
            <w:r w:rsidRPr="00B77623">
              <w:rPr>
                <w:rStyle w:val="Hyperlink"/>
                <w:noProof/>
              </w:rPr>
              <w:t>Section 15</w:t>
            </w:r>
            <w:r>
              <w:rPr>
                <w:rFonts w:asciiTheme="minorHAnsi" w:eastAsiaTheme="minorEastAsia" w:hAnsiTheme="minorHAnsi" w:cstheme="minorBidi"/>
                <w:noProof/>
                <w:szCs w:val="22"/>
                <w:lang w:eastAsia="en-NZ"/>
              </w:rPr>
              <w:tab/>
            </w:r>
            <w:r w:rsidRPr="00B77623">
              <w:rPr>
                <w:rStyle w:val="Hyperlink"/>
                <w:noProof/>
              </w:rPr>
              <w:t>Application requirements</w:t>
            </w:r>
            <w:r>
              <w:rPr>
                <w:noProof/>
                <w:webHidden/>
              </w:rPr>
              <w:tab/>
            </w:r>
            <w:r>
              <w:rPr>
                <w:noProof/>
                <w:webHidden/>
              </w:rPr>
              <w:fldChar w:fldCharType="begin"/>
            </w:r>
            <w:r>
              <w:rPr>
                <w:noProof/>
                <w:webHidden/>
              </w:rPr>
              <w:instrText xml:space="preserve"> PAGEREF _Toc498693144 \h </w:instrText>
            </w:r>
            <w:r>
              <w:rPr>
                <w:noProof/>
                <w:webHidden/>
              </w:rPr>
            </w:r>
            <w:r>
              <w:rPr>
                <w:noProof/>
                <w:webHidden/>
              </w:rPr>
              <w:fldChar w:fldCharType="separate"/>
            </w:r>
            <w:r w:rsidR="004F772D">
              <w:rPr>
                <w:noProof/>
                <w:webHidden/>
              </w:rPr>
              <w:t>15</w:t>
            </w:r>
            <w:r>
              <w:rPr>
                <w:noProof/>
                <w:webHidden/>
              </w:rPr>
              <w:fldChar w:fldCharType="end"/>
            </w:r>
          </w:hyperlink>
        </w:p>
        <w:p w14:paraId="064F6196" w14:textId="77777777" w:rsidR="00715F33" w:rsidRDefault="00715F33">
          <w:pPr>
            <w:pStyle w:val="TOC3"/>
            <w:rPr>
              <w:rFonts w:asciiTheme="minorHAnsi" w:eastAsiaTheme="minorEastAsia" w:hAnsiTheme="minorHAnsi" w:cstheme="minorBidi"/>
              <w:noProof/>
              <w:szCs w:val="22"/>
              <w:lang w:eastAsia="en-NZ"/>
            </w:rPr>
          </w:pPr>
          <w:hyperlink w:anchor="_Toc498693145" w:history="1">
            <w:r w:rsidRPr="00B77623">
              <w:rPr>
                <w:rStyle w:val="Hyperlink"/>
                <w:noProof/>
              </w:rPr>
              <w:t>Section 16</w:t>
            </w:r>
            <w:r>
              <w:rPr>
                <w:rFonts w:asciiTheme="minorHAnsi" w:eastAsiaTheme="minorEastAsia" w:hAnsiTheme="minorHAnsi" w:cstheme="minorBidi"/>
                <w:noProof/>
                <w:szCs w:val="22"/>
                <w:lang w:eastAsia="en-NZ"/>
              </w:rPr>
              <w:tab/>
            </w:r>
            <w:r w:rsidRPr="00B77623">
              <w:rPr>
                <w:rStyle w:val="Hyperlink"/>
                <w:noProof/>
              </w:rPr>
              <w:t>Assistance in arranging medical examination for application</w:t>
            </w:r>
            <w:r>
              <w:rPr>
                <w:noProof/>
                <w:webHidden/>
              </w:rPr>
              <w:tab/>
            </w:r>
            <w:r>
              <w:rPr>
                <w:noProof/>
                <w:webHidden/>
              </w:rPr>
              <w:fldChar w:fldCharType="begin"/>
            </w:r>
            <w:r>
              <w:rPr>
                <w:noProof/>
                <w:webHidden/>
              </w:rPr>
              <w:instrText xml:space="preserve"> PAGEREF _Toc498693145 \h </w:instrText>
            </w:r>
            <w:r>
              <w:rPr>
                <w:noProof/>
                <w:webHidden/>
              </w:rPr>
            </w:r>
            <w:r>
              <w:rPr>
                <w:noProof/>
                <w:webHidden/>
              </w:rPr>
              <w:fldChar w:fldCharType="separate"/>
            </w:r>
            <w:r w:rsidR="004F772D">
              <w:rPr>
                <w:noProof/>
                <w:webHidden/>
              </w:rPr>
              <w:t>15</w:t>
            </w:r>
            <w:r>
              <w:rPr>
                <w:noProof/>
                <w:webHidden/>
              </w:rPr>
              <w:fldChar w:fldCharType="end"/>
            </w:r>
          </w:hyperlink>
        </w:p>
        <w:p w14:paraId="2E5F6EDE" w14:textId="77777777" w:rsidR="00715F33" w:rsidRDefault="00715F33">
          <w:pPr>
            <w:pStyle w:val="TOC3"/>
            <w:rPr>
              <w:rFonts w:asciiTheme="minorHAnsi" w:eastAsiaTheme="minorEastAsia" w:hAnsiTheme="minorHAnsi" w:cstheme="minorBidi"/>
              <w:noProof/>
              <w:szCs w:val="22"/>
              <w:lang w:eastAsia="en-NZ"/>
            </w:rPr>
          </w:pPr>
          <w:hyperlink w:anchor="_Toc498693146" w:history="1">
            <w:r w:rsidRPr="00B77623">
              <w:rPr>
                <w:rStyle w:val="Hyperlink"/>
                <w:noProof/>
              </w:rPr>
              <w:t>Section 17</w:t>
            </w:r>
            <w:r>
              <w:rPr>
                <w:rFonts w:asciiTheme="minorHAnsi" w:eastAsiaTheme="minorEastAsia" w:hAnsiTheme="minorHAnsi" w:cstheme="minorBidi"/>
                <w:noProof/>
                <w:szCs w:val="22"/>
                <w:lang w:eastAsia="en-NZ"/>
              </w:rPr>
              <w:tab/>
            </w:r>
            <w:r w:rsidRPr="00B77623">
              <w:rPr>
                <w:rStyle w:val="Hyperlink"/>
                <w:noProof/>
              </w:rPr>
              <w:t>Medical certificate</w:t>
            </w:r>
            <w:r>
              <w:rPr>
                <w:noProof/>
                <w:webHidden/>
              </w:rPr>
              <w:tab/>
            </w:r>
            <w:r>
              <w:rPr>
                <w:noProof/>
                <w:webHidden/>
              </w:rPr>
              <w:fldChar w:fldCharType="begin"/>
            </w:r>
            <w:r>
              <w:rPr>
                <w:noProof/>
                <w:webHidden/>
              </w:rPr>
              <w:instrText xml:space="preserve"> PAGEREF _Toc498693146 \h </w:instrText>
            </w:r>
            <w:r>
              <w:rPr>
                <w:noProof/>
                <w:webHidden/>
              </w:rPr>
            </w:r>
            <w:r>
              <w:rPr>
                <w:noProof/>
                <w:webHidden/>
              </w:rPr>
              <w:fldChar w:fldCharType="separate"/>
            </w:r>
            <w:r w:rsidR="004F772D">
              <w:rPr>
                <w:noProof/>
                <w:webHidden/>
              </w:rPr>
              <w:t>15</w:t>
            </w:r>
            <w:r>
              <w:rPr>
                <w:noProof/>
                <w:webHidden/>
              </w:rPr>
              <w:fldChar w:fldCharType="end"/>
            </w:r>
          </w:hyperlink>
        </w:p>
        <w:p w14:paraId="1E2CF70B" w14:textId="77777777" w:rsidR="00715F33" w:rsidRDefault="00715F33">
          <w:pPr>
            <w:pStyle w:val="TOC3"/>
            <w:rPr>
              <w:rFonts w:asciiTheme="minorHAnsi" w:eastAsiaTheme="minorEastAsia" w:hAnsiTheme="minorHAnsi" w:cstheme="minorBidi"/>
              <w:noProof/>
              <w:szCs w:val="22"/>
              <w:lang w:eastAsia="en-NZ"/>
            </w:rPr>
          </w:pPr>
          <w:hyperlink w:anchor="_Toc498693147" w:history="1">
            <w:r w:rsidRPr="00B77623">
              <w:rPr>
                <w:rStyle w:val="Hyperlink"/>
                <w:noProof/>
              </w:rPr>
              <w:t>Section 18</w:t>
            </w:r>
            <w:r>
              <w:rPr>
                <w:rFonts w:asciiTheme="minorHAnsi" w:eastAsiaTheme="minorEastAsia" w:hAnsiTheme="minorHAnsi" w:cstheme="minorBidi"/>
                <w:noProof/>
                <w:szCs w:val="22"/>
                <w:lang w:eastAsia="en-NZ"/>
              </w:rPr>
              <w:tab/>
            </w:r>
            <w:r w:rsidRPr="00B77623">
              <w:rPr>
                <w:rStyle w:val="Hyperlink"/>
                <w:noProof/>
              </w:rPr>
              <w:t>Memorandum by authorised officer</w:t>
            </w:r>
            <w:r>
              <w:rPr>
                <w:noProof/>
                <w:webHidden/>
              </w:rPr>
              <w:tab/>
            </w:r>
            <w:r>
              <w:rPr>
                <w:noProof/>
                <w:webHidden/>
              </w:rPr>
              <w:fldChar w:fldCharType="begin"/>
            </w:r>
            <w:r>
              <w:rPr>
                <w:noProof/>
                <w:webHidden/>
              </w:rPr>
              <w:instrText xml:space="preserve"> PAGEREF _Toc498693147 \h </w:instrText>
            </w:r>
            <w:r>
              <w:rPr>
                <w:noProof/>
                <w:webHidden/>
              </w:rPr>
            </w:r>
            <w:r>
              <w:rPr>
                <w:noProof/>
                <w:webHidden/>
              </w:rPr>
              <w:fldChar w:fldCharType="separate"/>
            </w:r>
            <w:r w:rsidR="004F772D">
              <w:rPr>
                <w:noProof/>
                <w:webHidden/>
              </w:rPr>
              <w:t>16</w:t>
            </w:r>
            <w:r>
              <w:rPr>
                <w:noProof/>
                <w:webHidden/>
              </w:rPr>
              <w:fldChar w:fldCharType="end"/>
            </w:r>
          </w:hyperlink>
        </w:p>
        <w:p w14:paraId="3E0E23E8" w14:textId="77777777" w:rsidR="00715F33" w:rsidRDefault="00715F33">
          <w:pPr>
            <w:pStyle w:val="TOC3"/>
            <w:rPr>
              <w:rFonts w:asciiTheme="minorHAnsi" w:eastAsiaTheme="minorEastAsia" w:hAnsiTheme="minorHAnsi" w:cstheme="minorBidi"/>
              <w:noProof/>
              <w:szCs w:val="22"/>
              <w:lang w:eastAsia="en-NZ"/>
            </w:rPr>
          </w:pPr>
          <w:hyperlink w:anchor="_Toc498693148" w:history="1">
            <w:r w:rsidRPr="00B77623">
              <w:rPr>
                <w:rStyle w:val="Hyperlink"/>
                <w:noProof/>
              </w:rPr>
              <w:t>Section 19</w:t>
            </w:r>
            <w:r>
              <w:rPr>
                <w:rFonts w:asciiTheme="minorHAnsi" w:eastAsiaTheme="minorEastAsia" w:hAnsiTheme="minorHAnsi" w:cstheme="minorBidi"/>
                <w:noProof/>
                <w:szCs w:val="22"/>
                <w:lang w:eastAsia="en-NZ"/>
              </w:rPr>
              <w:tab/>
            </w:r>
            <w:r w:rsidRPr="00B77623">
              <w:rPr>
                <w:rStyle w:val="Hyperlink"/>
                <w:noProof/>
              </w:rPr>
              <w:t>Arrangements for specialist assessment</w:t>
            </w:r>
            <w:r>
              <w:rPr>
                <w:noProof/>
                <w:webHidden/>
              </w:rPr>
              <w:tab/>
            </w:r>
            <w:r>
              <w:rPr>
                <w:noProof/>
                <w:webHidden/>
              </w:rPr>
              <w:fldChar w:fldCharType="begin"/>
            </w:r>
            <w:r>
              <w:rPr>
                <w:noProof/>
                <w:webHidden/>
              </w:rPr>
              <w:instrText xml:space="preserve"> PAGEREF _Toc498693148 \h </w:instrText>
            </w:r>
            <w:r>
              <w:rPr>
                <w:noProof/>
                <w:webHidden/>
              </w:rPr>
            </w:r>
            <w:r>
              <w:rPr>
                <w:noProof/>
                <w:webHidden/>
              </w:rPr>
              <w:fldChar w:fldCharType="separate"/>
            </w:r>
            <w:r w:rsidR="004F772D">
              <w:rPr>
                <w:noProof/>
                <w:webHidden/>
              </w:rPr>
              <w:t>16</w:t>
            </w:r>
            <w:r>
              <w:rPr>
                <w:noProof/>
                <w:webHidden/>
              </w:rPr>
              <w:fldChar w:fldCharType="end"/>
            </w:r>
          </w:hyperlink>
        </w:p>
        <w:p w14:paraId="3F845CFD" w14:textId="77777777" w:rsidR="00715F33" w:rsidRDefault="00715F33">
          <w:pPr>
            <w:pStyle w:val="TOC3"/>
            <w:rPr>
              <w:rFonts w:asciiTheme="minorHAnsi" w:eastAsiaTheme="minorEastAsia" w:hAnsiTheme="minorHAnsi" w:cstheme="minorBidi"/>
              <w:noProof/>
              <w:szCs w:val="22"/>
              <w:lang w:eastAsia="en-NZ"/>
            </w:rPr>
          </w:pPr>
          <w:hyperlink w:anchor="_Toc498693149" w:history="1">
            <w:r w:rsidRPr="00B77623">
              <w:rPr>
                <w:rStyle w:val="Hyperlink"/>
                <w:noProof/>
              </w:rPr>
              <w:t>Section 20</w:t>
            </w:r>
            <w:r>
              <w:rPr>
                <w:rFonts w:asciiTheme="minorHAnsi" w:eastAsiaTheme="minorEastAsia" w:hAnsiTheme="minorHAnsi" w:cstheme="minorBidi"/>
                <w:noProof/>
                <w:szCs w:val="22"/>
                <w:lang w:eastAsia="en-NZ"/>
              </w:rPr>
              <w:tab/>
            </w:r>
            <w:r w:rsidRPr="00B77623">
              <w:rPr>
                <w:rStyle w:val="Hyperlink"/>
                <w:noProof/>
              </w:rPr>
              <w:t>Certain approved specialists to undertake assessment of child or young person, if practicable</w:t>
            </w:r>
            <w:r>
              <w:rPr>
                <w:noProof/>
                <w:webHidden/>
              </w:rPr>
              <w:tab/>
            </w:r>
            <w:r>
              <w:rPr>
                <w:noProof/>
                <w:webHidden/>
              </w:rPr>
              <w:fldChar w:fldCharType="begin"/>
            </w:r>
            <w:r>
              <w:rPr>
                <w:noProof/>
                <w:webHidden/>
              </w:rPr>
              <w:instrText xml:space="preserve"> PAGEREF _Toc498693149 \h </w:instrText>
            </w:r>
            <w:r>
              <w:rPr>
                <w:noProof/>
                <w:webHidden/>
              </w:rPr>
            </w:r>
            <w:r>
              <w:rPr>
                <w:noProof/>
                <w:webHidden/>
              </w:rPr>
              <w:fldChar w:fldCharType="separate"/>
            </w:r>
            <w:r w:rsidR="004F772D">
              <w:rPr>
                <w:noProof/>
                <w:webHidden/>
              </w:rPr>
              <w:t>16</w:t>
            </w:r>
            <w:r>
              <w:rPr>
                <w:noProof/>
                <w:webHidden/>
              </w:rPr>
              <w:fldChar w:fldCharType="end"/>
            </w:r>
          </w:hyperlink>
        </w:p>
        <w:p w14:paraId="53F02A5A" w14:textId="77777777" w:rsidR="00715F33" w:rsidRDefault="00715F33">
          <w:pPr>
            <w:pStyle w:val="TOC3"/>
            <w:rPr>
              <w:rFonts w:asciiTheme="minorHAnsi" w:eastAsiaTheme="minorEastAsia" w:hAnsiTheme="minorHAnsi" w:cstheme="minorBidi"/>
              <w:noProof/>
              <w:szCs w:val="22"/>
              <w:lang w:eastAsia="en-NZ"/>
            </w:rPr>
          </w:pPr>
          <w:hyperlink w:anchor="_Toc498693150" w:history="1">
            <w:r w:rsidRPr="00B77623">
              <w:rPr>
                <w:rStyle w:val="Hyperlink"/>
                <w:noProof/>
              </w:rPr>
              <w:t>Section 21</w:t>
            </w:r>
            <w:r>
              <w:rPr>
                <w:rFonts w:asciiTheme="minorHAnsi" w:eastAsiaTheme="minorEastAsia" w:hAnsiTheme="minorHAnsi" w:cstheme="minorBidi"/>
                <w:noProof/>
                <w:szCs w:val="22"/>
                <w:lang w:eastAsia="en-NZ"/>
              </w:rPr>
              <w:tab/>
            </w:r>
            <w:r w:rsidRPr="00B77623">
              <w:rPr>
                <w:rStyle w:val="Hyperlink"/>
                <w:noProof/>
              </w:rPr>
              <w:t>Assistance in arranging specialist assessment</w:t>
            </w:r>
            <w:r>
              <w:rPr>
                <w:noProof/>
                <w:webHidden/>
              </w:rPr>
              <w:tab/>
            </w:r>
            <w:r>
              <w:rPr>
                <w:noProof/>
                <w:webHidden/>
              </w:rPr>
              <w:fldChar w:fldCharType="begin"/>
            </w:r>
            <w:r>
              <w:rPr>
                <w:noProof/>
                <w:webHidden/>
              </w:rPr>
              <w:instrText xml:space="preserve"> PAGEREF _Toc498693150 \h </w:instrText>
            </w:r>
            <w:r>
              <w:rPr>
                <w:noProof/>
                <w:webHidden/>
              </w:rPr>
            </w:r>
            <w:r>
              <w:rPr>
                <w:noProof/>
                <w:webHidden/>
              </w:rPr>
              <w:fldChar w:fldCharType="separate"/>
            </w:r>
            <w:r w:rsidR="004F772D">
              <w:rPr>
                <w:noProof/>
                <w:webHidden/>
              </w:rPr>
              <w:t>16</w:t>
            </w:r>
            <w:r>
              <w:rPr>
                <w:noProof/>
                <w:webHidden/>
              </w:rPr>
              <w:fldChar w:fldCharType="end"/>
            </w:r>
          </w:hyperlink>
        </w:p>
        <w:p w14:paraId="3F95B3BC" w14:textId="77777777" w:rsidR="00715F33" w:rsidRDefault="00715F33">
          <w:pPr>
            <w:pStyle w:val="TOC3"/>
            <w:rPr>
              <w:rFonts w:asciiTheme="minorHAnsi" w:eastAsiaTheme="minorEastAsia" w:hAnsiTheme="minorHAnsi" w:cstheme="minorBidi"/>
              <w:noProof/>
              <w:szCs w:val="22"/>
              <w:lang w:eastAsia="en-NZ"/>
            </w:rPr>
          </w:pPr>
          <w:hyperlink w:anchor="_Toc498693151" w:history="1">
            <w:r w:rsidRPr="00B77623">
              <w:rPr>
                <w:rStyle w:val="Hyperlink"/>
                <w:noProof/>
              </w:rPr>
              <w:t>Section 22</w:t>
            </w:r>
            <w:r>
              <w:rPr>
                <w:rFonts w:asciiTheme="minorHAnsi" w:eastAsiaTheme="minorEastAsia" w:hAnsiTheme="minorHAnsi" w:cstheme="minorBidi"/>
                <w:noProof/>
                <w:szCs w:val="22"/>
                <w:lang w:eastAsia="en-NZ"/>
              </w:rPr>
              <w:tab/>
            </w:r>
            <w:r w:rsidRPr="00B77623">
              <w:rPr>
                <w:rStyle w:val="Hyperlink"/>
                <w:noProof/>
              </w:rPr>
              <w:t>Requirements for specialist assessment</w:t>
            </w:r>
            <w:r>
              <w:rPr>
                <w:noProof/>
                <w:webHidden/>
              </w:rPr>
              <w:tab/>
            </w:r>
            <w:r>
              <w:rPr>
                <w:noProof/>
                <w:webHidden/>
              </w:rPr>
              <w:fldChar w:fldCharType="begin"/>
            </w:r>
            <w:r>
              <w:rPr>
                <w:noProof/>
                <w:webHidden/>
              </w:rPr>
              <w:instrText xml:space="preserve"> PAGEREF _Toc498693151 \h </w:instrText>
            </w:r>
            <w:r>
              <w:rPr>
                <w:noProof/>
                <w:webHidden/>
              </w:rPr>
            </w:r>
            <w:r>
              <w:rPr>
                <w:noProof/>
                <w:webHidden/>
              </w:rPr>
              <w:fldChar w:fldCharType="separate"/>
            </w:r>
            <w:r w:rsidR="004F772D">
              <w:rPr>
                <w:noProof/>
                <w:webHidden/>
              </w:rPr>
              <w:t>17</w:t>
            </w:r>
            <w:r>
              <w:rPr>
                <w:noProof/>
                <w:webHidden/>
              </w:rPr>
              <w:fldChar w:fldCharType="end"/>
            </w:r>
          </w:hyperlink>
        </w:p>
        <w:p w14:paraId="6D1D027E" w14:textId="77777777" w:rsidR="00715F33" w:rsidRDefault="00715F33">
          <w:pPr>
            <w:pStyle w:val="TOC3"/>
            <w:rPr>
              <w:rFonts w:asciiTheme="minorHAnsi" w:eastAsiaTheme="minorEastAsia" w:hAnsiTheme="minorHAnsi" w:cstheme="minorBidi"/>
              <w:noProof/>
              <w:szCs w:val="22"/>
              <w:lang w:eastAsia="en-NZ"/>
            </w:rPr>
          </w:pPr>
          <w:hyperlink w:anchor="_Toc498693152" w:history="1">
            <w:r w:rsidRPr="00B77623">
              <w:rPr>
                <w:rStyle w:val="Hyperlink"/>
                <w:noProof/>
              </w:rPr>
              <w:t>Section 23</w:t>
            </w:r>
            <w:r>
              <w:rPr>
                <w:rFonts w:asciiTheme="minorHAnsi" w:eastAsiaTheme="minorEastAsia" w:hAnsiTheme="minorHAnsi" w:cstheme="minorBidi"/>
                <w:noProof/>
                <w:szCs w:val="22"/>
                <w:lang w:eastAsia="en-NZ"/>
              </w:rPr>
              <w:tab/>
            </w:r>
            <w:r w:rsidRPr="00B77623">
              <w:rPr>
                <w:rStyle w:val="Hyperlink"/>
                <w:noProof/>
              </w:rPr>
              <w:t>Compulsory treatment certificate</w:t>
            </w:r>
            <w:r>
              <w:rPr>
                <w:noProof/>
                <w:webHidden/>
              </w:rPr>
              <w:tab/>
            </w:r>
            <w:r>
              <w:rPr>
                <w:noProof/>
                <w:webHidden/>
              </w:rPr>
              <w:fldChar w:fldCharType="begin"/>
            </w:r>
            <w:r>
              <w:rPr>
                <w:noProof/>
                <w:webHidden/>
              </w:rPr>
              <w:instrText xml:space="preserve"> PAGEREF _Toc498693152 \h </w:instrText>
            </w:r>
            <w:r>
              <w:rPr>
                <w:noProof/>
                <w:webHidden/>
              </w:rPr>
            </w:r>
            <w:r>
              <w:rPr>
                <w:noProof/>
                <w:webHidden/>
              </w:rPr>
              <w:fldChar w:fldCharType="separate"/>
            </w:r>
            <w:r w:rsidR="004F772D">
              <w:rPr>
                <w:noProof/>
                <w:webHidden/>
              </w:rPr>
              <w:t>17</w:t>
            </w:r>
            <w:r>
              <w:rPr>
                <w:noProof/>
                <w:webHidden/>
              </w:rPr>
              <w:fldChar w:fldCharType="end"/>
            </w:r>
          </w:hyperlink>
        </w:p>
        <w:p w14:paraId="0CF59BC1" w14:textId="77777777" w:rsidR="00715F33" w:rsidRDefault="00715F33">
          <w:pPr>
            <w:pStyle w:val="TOC3"/>
            <w:rPr>
              <w:rFonts w:asciiTheme="minorHAnsi" w:eastAsiaTheme="minorEastAsia" w:hAnsiTheme="minorHAnsi" w:cstheme="minorBidi"/>
              <w:noProof/>
              <w:szCs w:val="22"/>
              <w:lang w:eastAsia="en-NZ"/>
            </w:rPr>
          </w:pPr>
          <w:hyperlink w:anchor="_Toc498693153" w:history="1">
            <w:r w:rsidRPr="00B77623">
              <w:rPr>
                <w:rStyle w:val="Hyperlink"/>
                <w:noProof/>
              </w:rPr>
              <w:t>Section 24</w:t>
            </w:r>
            <w:r>
              <w:rPr>
                <w:rFonts w:asciiTheme="minorHAnsi" w:eastAsiaTheme="minorEastAsia" w:hAnsiTheme="minorHAnsi" w:cstheme="minorBidi"/>
                <w:noProof/>
                <w:szCs w:val="22"/>
                <w:lang w:eastAsia="en-NZ"/>
              </w:rPr>
              <w:tab/>
            </w:r>
            <w:r w:rsidRPr="00B77623">
              <w:rPr>
                <w:rStyle w:val="Hyperlink"/>
                <w:noProof/>
              </w:rPr>
              <w:t>Restriction on signing compulsory treatment certificate for child or young person under 18 years</w:t>
            </w:r>
            <w:r>
              <w:rPr>
                <w:noProof/>
                <w:webHidden/>
              </w:rPr>
              <w:tab/>
            </w:r>
            <w:r>
              <w:rPr>
                <w:noProof/>
                <w:webHidden/>
              </w:rPr>
              <w:fldChar w:fldCharType="begin"/>
            </w:r>
            <w:r>
              <w:rPr>
                <w:noProof/>
                <w:webHidden/>
              </w:rPr>
              <w:instrText xml:space="preserve"> PAGEREF _Toc498693153 \h </w:instrText>
            </w:r>
            <w:r>
              <w:rPr>
                <w:noProof/>
                <w:webHidden/>
              </w:rPr>
            </w:r>
            <w:r>
              <w:rPr>
                <w:noProof/>
                <w:webHidden/>
              </w:rPr>
              <w:fldChar w:fldCharType="separate"/>
            </w:r>
            <w:r w:rsidR="004F772D">
              <w:rPr>
                <w:noProof/>
                <w:webHidden/>
              </w:rPr>
              <w:t>17</w:t>
            </w:r>
            <w:r>
              <w:rPr>
                <w:noProof/>
                <w:webHidden/>
              </w:rPr>
              <w:fldChar w:fldCharType="end"/>
            </w:r>
          </w:hyperlink>
        </w:p>
        <w:p w14:paraId="4564F7E1" w14:textId="77777777" w:rsidR="00715F33" w:rsidRDefault="00715F33">
          <w:pPr>
            <w:pStyle w:val="TOC3"/>
            <w:rPr>
              <w:rFonts w:asciiTheme="minorHAnsi" w:eastAsiaTheme="minorEastAsia" w:hAnsiTheme="minorHAnsi" w:cstheme="minorBidi"/>
              <w:noProof/>
              <w:szCs w:val="22"/>
              <w:lang w:eastAsia="en-NZ"/>
            </w:rPr>
          </w:pPr>
          <w:hyperlink w:anchor="_Toc498693154" w:history="1">
            <w:r w:rsidRPr="00B77623">
              <w:rPr>
                <w:rStyle w:val="Hyperlink"/>
                <w:noProof/>
              </w:rPr>
              <w:t>Section 25</w:t>
            </w:r>
            <w:r>
              <w:rPr>
                <w:rFonts w:asciiTheme="minorHAnsi" w:eastAsiaTheme="minorEastAsia" w:hAnsiTheme="minorHAnsi" w:cstheme="minorBidi"/>
                <w:noProof/>
                <w:szCs w:val="22"/>
                <w:lang w:eastAsia="en-NZ"/>
              </w:rPr>
              <w:tab/>
            </w:r>
            <w:r w:rsidRPr="00B77623">
              <w:rPr>
                <w:rStyle w:val="Hyperlink"/>
                <w:noProof/>
              </w:rPr>
              <w:t>Approved specialist to notify Area Director</w:t>
            </w:r>
            <w:r>
              <w:rPr>
                <w:noProof/>
                <w:webHidden/>
              </w:rPr>
              <w:tab/>
            </w:r>
            <w:r>
              <w:rPr>
                <w:noProof/>
                <w:webHidden/>
              </w:rPr>
              <w:fldChar w:fldCharType="begin"/>
            </w:r>
            <w:r>
              <w:rPr>
                <w:noProof/>
                <w:webHidden/>
              </w:rPr>
              <w:instrText xml:space="preserve"> PAGEREF _Toc498693154 \h </w:instrText>
            </w:r>
            <w:r>
              <w:rPr>
                <w:noProof/>
                <w:webHidden/>
              </w:rPr>
            </w:r>
            <w:r>
              <w:rPr>
                <w:noProof/>
                <w:webHidden/>
              </w:rPr>
              <w:fldChar w:fldCharType="separate"/>
            </w:r>
            <w:r w:rsidR="004F772D">
              <w:rPr>
                <w:noProof/>
                <w:webHidden/>
              </w:rPr>
              <w:t>17</w:t>
            </w:r>
            <w:r>
              <w:rPr>
                <w:noProof/>
                <w:webHidden/>
              </w:rPr>
              <w:fldChar w:fldCharType="end"/>
            </w:r>
          </w:hyperlink>
        </w:p>
        <w:p w14:paraId="4D86587E" w14:textId="77777777" w:rsidR="00715F33" w:rsidRDefault="00715F33">
          <w:pPr>
            <w:pStyle w:val="TOC3"/>
            <w:rPr>
              <w:rFonts w:asciiTheme="minorHAnsi" w:eastAsiaTheme="minorEastAsia" w:hAnsiTheme="minorHAnsi" w:cstheme="minorBidi"/>
              <w:noProof/>
              <w:szCs w:val="22"/>
              <w:lang w:eastAsia="en-NZ"/>
            </w:rPr>
          </w:pPr>
          <w:hyperlink w:anchor="_Toc498693155" w:history="1">
            <w:r w:rsidRPr="00B77623">
              <w:rPr>
                <w:rStyle w:val="Hyperlink"/>
                <w:noProof/>
              </w:rPr>
              <w:t>Section 26</w:t>
            </w:r>
            <w:r>
              <w:rPr>
                <w:rFonts w:asciiTheme="minorHAnsi" w:eastAsiaTheme="minorEastAsia" w:hAnsiTheme="minorHAnsi" w:cstheme="minorBidi"/>
                <w:noProof/>
                <w:szCs w:val="22"/>
                <w:lang w:eastAsia="en-NZ"/>
              </w:rPr>
              <w:tab/>
            </w:r>
            <w:r w:rsidRPr="00B77623">
              <w:rPr>
                <w:rStyle w:val="Hyperlink"/>
                <w:noProof/>
              </w:rPr>
              <w:t>Information to be given to patient and others</w:t>
            </w:r>
            <w:r>
              <w:rPr>
                <w:noProof/>
                <w:webHidden/>
              </w:rPr>
              <w:tab/>
            </w:r>
            <w:r>
              <w:rPr>
                <w:noProof/>
                <w:webHidden/>
              </w:rPr>
              <w:fldChar w:fldCharType="begin"/>
            </w:r>
            <w:r>
              <w:rPr>
                <w:noProof/>
                <w:webHidden/>
              </w:rPr>
              <w:instrText xml:space="preserve"> PAGEREF _Toc498693155 \h </w:instrText>
            </w:r>
            <w:r>
              <w:rPr>
                <w:noProof/>
                <w:webHidden/>
              </w:rPr>
            </w:r>
            <w:r>
              <w:rPr>
                <w:noProof/>
                <w:webHidden/>
              </w:rPr>
              <w:fldChar w:fldCharType="separate"/>
            </w:r>
            <w:r w:rsidR="004F772D">
              <w:rPr>
                <w:noProof/>
                <w:webHidden/>
              </w:rPr>
              <w:t>18</w:t>
            </w:r>
            <w:r>
              <w:rPr>
                <w:noProof/>
                <w:webHidden/>
              </w:rPr>
              <w:fldChar w:fldCharType="end"/>
            </w:r>
          </w:hyperlink>
        </w:p>
        <w:p w14:paraId="35FDA6E0" w14:textId="77777777" w:rsidR="00715F33" w:rsidRDefault="00715F33">
          <w:pPr>
            <w:pStyle w:val="TOC3"/>
            <w:rPr>
              <w:rFonts w:asciiTheme="minorHAnsi" w:eastAsiaTheme="minorEastAsia" w:hAnsiTheme="minorHAnsi" w:cstheme="minorBidi"/>
              <w:noProof/>
              <w:szCs w:val="22"/>
              <w:lang w:eastAsia="en-NZ"/>
            </w:rPr>
          </w:pPr>
          <w:hyperlink w:anchor="_Toc498693156" w:history="1">
            <w:r w:rsidRPr="00B77623">
              <w:rPr>
                <w:rStyle w:val="Hyperlink"/>
                <w:noProof/>
              </w:rPr>
              <w:t>Section 27</w:t>
            </w:r>
            <w:r>
              <w:rPr>
                <w:rFonts w:asciiTheme="minorHAnsi" w:eastAsiaTheme="minorEastAsia" w:hAnsiTheme="minorHAnsi" w:cstheme="minorBidi"/>
                <w:noProof/>
                <w:szCs w:val="22"/>
                <w:lang w:eastAsia="en-NZ"/>
              </w:rPr>
              <w:tab/>
            </w:r>
            <w:r w:rsidRPr="00B77623">
              <w:rPr>
                <w:rStyle w:val="Hyperlink"/>
                <w:noProof/>
              </w:rPr>
              <w:t>If compulsory treatment certificate not signed, advice must be given</w:t>
            </w:r>
            <w:r>
              <w:rPr>
                <w:noProof/>
                <w:webHidden/>
              </w:rPr>
              <w:tab/>
            </w:r>
            <w:r>
              <w:rPr>
                <w:noProof/>
                <w:webHidden/>
              </w:rPr>
              <w:fldChar w:fldCharType="begin"/>
            </w:r>
            <w:r>
              <w:rPr>
                <w:noProof/>
                <w:webHidden/>
              </w:rPr>
              <w:instrText xml:space="preserve"> PAGEREF _Toc498693156 \h </w:instrText>
            </w:r>
            <w:r>
              <w:rPr>
                <w:noProof/>
                <w:webHidden/>
              </w:rPr>
            </w:r>
            <w:r>
              <w:rPr>
                <w:noProof/>
                <w:webHidden/>
              </w:rPr>
              <w:fldChar w:fldCharType="separate"/>
            </w:r>
            <w:r w:rsidR="004F772D">
              <w:rPr>
                <w:noProof/>
                <w:webHidden/>
              </w:rPr>
              <w:t>18</w:t>
            </w:r>
            <w:r>
              <w:rPr>
                <w:noProof/>
                <w:webHidden/>
              </w:rPr>
              <w:fldChar w:fldCharType="end"/>
            </w:r>
          </w:hyperlink>
        </w:p>
        <w:p w14:paraId="5EF7B5B1" w14:textId="77777777" w:rsidR="00715F33" w:rsidRDefault="00715F33">
          <w:pPr>
            <w:pStyle w:val="TOC3"/>
            <w:rPr>
              <w:rFonts w:asciiTheme="minorHAnsi" w:eastAsiaTheme="minorEastAsia" w:hAnsiTheme="minorHAnsi" w:cstheme="minorBidi"/>
              <w:noProof/>
              <w:szCs w:val="22"/>
              <w:lang w:eastAsia="en-NZ"/>
            </w:rPr>
          </w:pPr>
          <w:hyperlink w:anchor="_Toc498693157" w:history="1">
            <w:r w:rsidRPr="00B77623">
              <w:rPr>
                <w:rStyle w:val="Hyperlink"/>
                <w:noProof/>
              </w:rPr>
              <w:t>Section 28</w:t>
            </w:r>
            <w:r>
              <w:rPr>
                <w:rFonts w:asciiTheme="minorHAnsi" w:eastAsiaTheme="minorEastAsia" w:hAnsiTheme="minorHAnsi" w:cstheme="minorBidi"/>
                <w:noProof/>
                <w:szCs w:val="22"/>
                <w:lang w:eastAsia="en-NZ"/>
              </w:rPr>
              <w:tab/>
            </w:r>
            <w:r w:rsidRPr="00B77623">
              <w:rPr>
                <w:rStyle w:val="Hyperlink"/>
                <w:noProof/>
              </w:rPr>
              <w:t>Responsible clinician to be assigned</w:t>
            </w:r>
            <w:r>
              <w:rPr>
                <w:noProof/>
                <w:webHidden/>
              </w:rPr>
              <w:tab/>
            </w:r>
            <w:r>
              <w:rPr>
                <w:noProof/>
                <w:webHidden/>
              </w:rPr>
              <w:fldChar w:fldCharType="begin"/>
            </w:r>
            <w:r>
              <w:rPr>
                <w:noProof/>
                <w:webHidden/>
              </w:rPr>
              <w:instrText xml:space="preserve"> PAGEREF _Toc498693157 \h </w:instrText>
            </w:r>
            <w:r>
              <w:rPr>
                <w:noProof/>
                <w:webHidden/>
              </w:rPr>
            </w:r>
            <w:r>
              <w:rPr>
                <w:noProof/>
                <w:webHidden/>
              </w:rPr>
              <w:fldChar w:fldCharType="separate"/>
            </w:r>
            <w:r w:rsidR="004F772D">
              <w:rPr>
                <w:noProof/>
                <w:webHidden/>
              </w:rPr>
              <w:t>18</w:t>
            </w:r>
            <w:r>
              <w:rPr>
                <w:noProof/>
                <w:webHidden/>
              </w:rPr>
              <w:fldChar w:fldCharType="end"/>
            </w:r>
          </w:hyperlink>
        </w:p>
        <w:p w14:paraId="60022ABB" w14:textId="77777777" w:rsidR="00715F33" w:rsidRDefault="00715F33">
          <w:pPr>
            <w:pStyle w:val="TOC3"/>
            <w:rPr>
              <w:rFonts w:asciiTheme="minorHAnsi" w:eastAsiaTheme="minorEastAsia" w:hAnsiTheme="minorHAnsi" w:cstheme="minorBidi"/>
              <w:noProof/>
              <w:szCs w:val="22"/>
              <w:lang w:eastAsia="en-NZ"/>
            </w:rPr>
          </w:pPr>
          <w:hyperlink w:anchor="_Toc498693158" w:history="1">
            <w:r w:rsidRPr="00B77623">
              <w:rPr>
                <w:rStyle w:val="Hyperlink"/>
                <w:noProof/>
              </w:rPr>
              <w:t>Section 29</w:t>
            </w:r>
            <w:r>
              <w:rPr>
                <w:rFonts w:asciiTheme="minorHAnsi" w:eastAsiaTheme="minorEastAsia" w:hAnsiTheme="minorHAnsi" w:cstheme="minorBidi"/>
                <w:noProof/>
                <w:szCs w:val="22"/>
                <w:lang w:eastAsia="en-NZ"/>
              </w:rPr>
              <w:tab/>
            </w:r>
            <w:r w:rsidRPr="00B77623">
              <w:rPr>
                <w:rStyle w:val="Hyperlink"/>
                <w:noProof/>
              </w:rPr>
              <w:t>Initial steps to be taken by responsible clinician</w:t>
            </w:r>
            <w:r>
              <w:rPr>
                <w:noProof/>
                <w:webHidden/>
              </w:rPr>
              <w:tab/>
            </w:r>
            <w:r>
              <w:rPr>
                <w:noProof/>
                <w:webHidden/>
              </w:rPr>
              <w:fldChar w:fldCharType="begin"/>
            </w:r>
            <w:r>
              <w:rPr>
                <w:noProof/>
                <w:webHidden/>
              </w:rPr>
              <w:instrText xml:space="preserve"> PAGEREF _Toc498693158 \h </w:instrText>
            </w:r>
            <w:r>
              <w:rPr>
                <w:noProof/>
                <w:webHidden/>
              </w:rPr>
            </w:r>
            <w:r>
              <w:rPr>
                <w:noProof/>
                <w:webHidden/>
              </w:rPr>
              <w:fldChar w:fldCharType="separate"/>
            </w:r>
            <w:r w:rsidR="004F772D">
              <w:rPr>
                <w:noProof/>
                <w:webHidden/>
              </w:rPr>
              <w:t>18</w:t>
            </w:r>
            <w:r>
              <w:rPr>
                <w:noProof/>
                <w:webHidden/>
              </w:rPr>
              <w:fldChar w:fldCharType="end"/>
            </w:r>
          </w:hyperlink>
        </w:p>
        <w:p w14:paraId="4E2E2332" w14:textId="77777777" w:rsidR="00715F33" w:rsidRDefault="00715F33">
          <w:pPr>
            <w:pStyle w:val="TOC3"/>
            <w:rPr>
              <w:rFonts w:asciiTheme="minorHAnsi" w:eastAsiaTheme="minorEastAsia" w:hAnsiTheme="minorHAnsi" w:cstheme="minorBidi"/>
              <w:noProof/>
              <w:szCs w:val="22"/>
              <w:lang w:eastAsia="en-NZ"/>
            </w:rPr>
          </w:pPr>
          <w:hyperlink w:anchor="_Toc498693159" w:history="1">
            <w:r w:rsidRPr="00B77623">
              <w:rPr>
                <w:rStyle w:val="Hyperlink"/>
                <w:noProof/>
              </w:rPr>
              <w:t>Section 30</w:t>
            </w:r>
            <w:r>
              <w:rPr>
                <w:rFonts w:asciiTheme="minorHAnsi" w:eastAsiaTheme="minorEastAsia" w:hAnsiTheme="minorHAnsi" w:cstheme="minorBidi"/>
                <w:noProof/>
                <w:szCs w:val="22"/>
                <w:lang w:eastAsia="en-NZ"/>
              </w:rPr>
              <w:tab/>
            </w:r>
            <w:r w:rsidRPr="00B77623">
              <w:rPr>
                <w:rStyle w:val="Hyperlink"/>
                <w:noProof/>
              </w:rPr>
              <w:t>Detention and treatment in treatment centre</w:t>
            </w:r>
            <w:r>
              <w:rPr>
                <w:noProof/>
                <w:webHidden/>
              </w:rPr>
              <w:tab/>
            </w:r>
            <w:r>
              <w:rPr>
                <w:noProof/>
                <w:webHidden/>
              </w:rPr>
              <w:fldChar w:fldCharType="begin"/>
            </w:r>
            <w:r>
              <w:rPr>
                <w:noProof/>
                <w:webHidden/>
              </w:rPr>
              <w:instrText xml:space="preserve"> PAGEREF _Toc498693159 \h </w:instrText>
            </w:r>
            <w:r>
              <w:rPr>
                <w:noProof/>
                <w:webHidden/>
              </w:rPr>
            </w:r>
            <w:r>
              <w:rPr>
                <w:noProof/>
                <w:webHidden/>
              </w:rPr>
              <w:fldChar w:fldCharType="separate"/>
            </w:r>
            <w:r w:rsidR="004F772D">
              <w:rPr>
                <w:noProof/>
                <w:webHidden/>
              </w:rPr>
              <w:t>18</w:t>
            </w:r>
            <w:r>
              <w:rPr>
                <w:noProof/>
                <w:webHidden/>
              </w:rPr>
              <w:fldChar w:fldCharType="end"/>
            </w:r>
          </w:hyperlink>
        </w:p>
        <w:p w14:paraId="5B091825" w14:textId="77777777" w:rsidR="00715F33" w:rsidRDefault="00715F33">
          <w:pPr>
            <w:pStyle w:val="TOC3"/>
            <w:rPr>
              <w:rFonts w:asciiTheme="minorHAnsi" w:eastAsiaTheme="minorEastAsia" w:hAnsiTheme="minorHAnsi" w:cstheme="minorBidi"/>
              <w:noProof/>
              <w:szCs w:val="22"/>
              <w:lang w:eastAsia="en-NZ"/>
            </w:rPr>
          </w:pPr>
          <w:hyperlink w:anchor="_Toc498693160" w:history="1">
            <w:r w:rsidRPr="00B77623">
              <w:rPr>
                <w:rStyle w:val="Hyperlink"/>
                <w:noProof/>
              </w:rPr>
              <w:t>Section 31</w:t>
            </w:r>
            <w:r>
              <w:rPr>
                <w:rFonts w:asciiTheme="minorHAnsi" w:eastAsiaTheme="minorEastAsia" w:hAnsiTheme="minorHAnsi" w:cstheme="minorBidi"/>
                <w:noProof/>
                <w:szCs w:val="22"/>
                <w:lang w:eastAsia="en-NZ"/>
              </w:rPr>
              <w:tab/>
            </w:r>
            <w:r w:rsidRPr="00B77623">
              <w:rPr>
                <w:rStyle w:val="Hyperlink"/>
                <w:noProof/>
              </w:rPr>
              <w:t>Patient must be released if review not determined within prescribed period</w:t>
            </w:r>
            <w:r>
              <w:rPr>
                <w:noProof/>
                <w:webHidden/>
              </w:rPr>
              <w:tab/>
            </w:r>
            <w:r>
              <w:rPr>
                <w:noProof/>
                <w:webHidden/>
              </w:rPr>
              <w:fldChar w:fldCharType="begin"/>
            </w:r>
            <w:r>
              <w:rPr>
                <w:noProof/>
                <w:webHidden/>
              </w:rPr>
              <w:instrText xml:space="preserve"> PAGEREF _Toc498693160 \h </w:instrText>
            </w:r>
            <w:r>
              <w:rPr>
                <w:noProof/>
                <w:webHidden/>
              </w:rPr>
            </w:r>
            <w:r>
              <w:rPr>
                <w:noProof/>
                <w:webHidden/>
              </w:rPr>
              <w:fldChar w:fldCharType="separate"/>
            </w:r>
            <w:r w:rsidR="004F772D">
              <w:rPr>
                <w:noProof/>
                <w:webHidden/>
              </w:rPr>
              <w:t>18</w:t>
            </w:r>
            <w:r>
              <w:rPr>
                <w:noProof/>
                <w:webHidden/>
              </w:rPr>
              <w:fldChar w:fldCharType="end"/>
            </w:r>
          </w:hyperlink>
        </w:p>
        <w:p w14:paraId="06F01B43" w14:textId="77777777" w:rsidR="00715F33" w:rsidRDefault="00715F33">
          <w:pPr>
            <w:pStyle w:val="TOC3"/>
            <w:rPr>
              <w:rFonts w:asciiTheme="minorHAnsi" w:eastAsiaTheme="minorEastAsia" w:hAnsiTheme="minorHAnsi" w:cstheme="minorBidi"/>
              <w:noProof/>
              <w:szCs w:val="22"/>
              <w:lang w:eastAsia="en-NZ"/>
            </w:rPr>
          </w:pPr>
          <w:hyperlink w:anchor="_Toc498693161" w:history="1">
            <w:r w:rsidRPr="00B77623">
              <w:rPr>
                <w:rStyle w:val="Hyperlink"/>
                <w:noProof/>
              </w:rPr>
              <w:t>Section 32</w:t>
            </w:r>
            <w:r>
              <w:rPr>
                <w:rFonts w:asciiTheme="minorHAnsi" w:eastAsiaTheme="minorEastAsia" w:hAnsiTheme="minorHAnsi" w:cstheme="minorBidi"/>
                <w:noProof/>
                <w:szCs w:val="22"/>
                <w:lang w:eastAsia="en-NZ"/>
              </w:rPr>
              <w:tab/>
            </w:r>
            <w:r w:rsidRPr="00B77623">
              <w:rPr>
                <w:rStyle w:val="Hyperlink"/>
                <w:noProof/>
              </w:rPr>
              <w:t>Court may make compulsory treatment order</w:t>
            </w:r>
            <w:r>
              <w:rPr>
                <w:noProof/>
                <w:webHidden/>
              </w:rPr>
              <w:tab/>
            </w:r>
            <w:r>
              <w:rPr>
                <w:noProof/>
                <w:webHidden/>
              </w:rPr>
              <w:fldChar w:fldCharType="begin"/>
            </w:r>
            <w:r>
              <w:rPr>
                <w:noProof/>
                <w:webHidden/>
              </w:rPr>
              <w:instrText xml:space="preserve"> PAGEREF _Toc498693161 \h </w:instrText>
            </w:r>
            <w:r>
              <w:rPr>
                <w:noProof/>
                <w:webHidden/>
              </w:rPr>
            </w:r>
            <w:r>
              <w:rPr>
                <w:noProof/>
                <w:webHidden/>
              </w:rPr>
              <w:fldChar w:fldCharType="separate"/>
            </w:r>
            <w:r w:rsidR="004F772D">
              <w:rPr>
                <w:noProof/>
                <w:webHidden/>
              </w:rPr>
              <w:t>18</w:t>
            </w:r>
            <w:r>
              <w:rPr>
                <w:noProof/>
                <w:webHidden/>
              </w:rPr>
              <w:fldChar w:fldCharType="end"/>
            </w:r>
          </w:hyperlink>
        </w:p>
        <w:p w14:paraId="44528852" w14:textId="77777777" w:rsidR="00715F33" w:rsidRDefault="00715F33">
          <w:pPr>
            <w:pStyle w:val="TOC3"/>
            <w:rPr>
              <w:rFonts w:asciiTheme="minorHAnsi" w:eastAsiaTheme="minorEastAsia" w:hAnsiTheme="minorHAnsi" w:cstheme="minorBidi"/>
              <w:noProof/>
              <w:szCs w:val="22"/>
              <w:lang w:eastAsia="en-NZ"/>
            </w:rPr>
          </w:pPr>
          <w:hyperlink w:anchor="_Toc498693162" w:history="1">
            <w:r w:rsidRPr="00B77623">
              <w:rPr>
                <w:rStyle w:val="Hyperlink"/>
                <w:noProof/>
              </w:rPr>
              <w:t>Section 33</w:t>
            </w:r>
            <w:r>
              <w:rPr>
                <w:rFonts w:asciiTheme="minorHAnsi" w:eastAsiaTheme="minorEastAsia" w:hAnsiTheme="minorHAnsi" w:cstheme="minorBidi"/>
                <w:noProof/>
                <w:szCs w:val="22"/>
                <w:lang w:eastAsia="en-NZ"/>
              </w:rPr>
              <w:tab/>
            </w:r>
            <w:r w:rsidRPr="00B77623">
              <w:rPr>
                <w:rStyle w:val="Hyperlink"/>
                <w:noProof/>
              </w:rPr>
              <w:t>Restriction on making compulsory treatment order in respect of child or young person under 18 years</w:t>
            </w:r>
            <w:r>
              <w:rPr>
                <w:noProof/>
                <w:webHidden/>
              </w:rPr>
              <w:tab/>
            </w:r>
            <w:r>
              <w:rPr>
                <w:noProof/>
                <w:webHidden/>
              </w:rPr>
              <w:fldChar w:fldCharType="begin"/>
            </w:r>
            <w:r>
              <w:rPr>
                <w:noProof/>
                <w:webHidden/>
              </w:rPr>
              <w:instrText xml:space="preserve"> PAGEREF _Toc498693162 \h </w:instrText>
            </w:r>
            <w:r>
              <w:rPr>
                <w:noProof/>
                <w:webHidden/>
              </w:rPr>
            </w:r>
            <w:r>
              <w:rPr>
                <w:noProof/>
                <w:webHidden/>
              </w:rPr>
              <w:fldChar w:fldCharType="separate"/>
            </w:r>
            <w:r w:rsidR="004F772D">
              <w:rPr>
                <w:noProof/>
                <w:webHidden/>
              </w:rPr>
              <w:t>19</w:t>
            </w:r>
            <w:r>
              <w:rPr>
                <w:noProof/>
                <w:webHidden/>
              </w:rPr>
              <w:fldChar w:fldCharType="end"/>
            </w:r>
          </w:hyperlink>
        </w:p>
        <w:p w14:paraId="2D44875C" w14:textId="77777777" w:rsidR="00715F33" w:rsidRDefault="00715F33">
          <w:pPr>
            <w:pStyle w:val="TOC3"/>
            <w:rPr>
              <w:rFonts w:asciiTheme="minorHAnsi" w:eastAsiaTheme="minorEastAsia" w:hAnsiTheme="minorHAnsi" w:cstheme="minorBidi"/>
              <w:noProof/>
              <w:szCs w:val="22"/>
              <w:lang w:eastAsia="en-NZ"/>
            </w:rPr>
          </w:pPr>
          <w:hyperlink w:anchor="_Toc498693163" w:history="1">
            <w:r w:rsidRPr="00B77623">
              <w:rPr>
                <w:rStyle w:val="Hyperlink"/>
                <w:noProof/>
              </w:rPr>
              <w:t>Section 34</w:t>
            </w:r>
            <w:r>
              <w:rPr>
                <w:rFonts w:asciiTheme="minorHAnsi" w:eastAsiaTheme="minorEastAsia" w:hAnsiTheme="minorHAnsi" w:cstheme="minorBidi"/>
                <w:noProof/>
                <w:szCs w:val="22"/>
                <w:lang w:eastAsia="en-NZ"/>
              </w:rPr>
              <w:tab/>
            </w:r>
            <w:r w:rsidRPr="00B77623">
              <w:rPr>
                <w:rStyle w:val="Hyperlink"/>
                <w:noProof/>
              </w:rPr>
              <w:t>Right to apply to court for urgent review of patient’s status</w:t>
            </w:r>
            <w:r>
              <w:rPr>
                <w:noProof/>
                <w:webHidden/>
              </w:rPr>
              <w:tab/>
            </w:r>
            <w:r>
              <w:rPr>
                <w:noProof/>
                <w:webHidden/>
              </w:rPr>
              <w:fldChar w:fldCharType="begin"/>
            </w:r>
            <w:r>
              <w:rPr>
                <w:noProof/>
                <w:webHidden/>
              </w:rPr>
              <w:instrText xml:space="preserve"> PAGEREF _Toc498693163 \h </w:instrText>
            </w:r>
            <w:r>
              <w:rPr>
                <w:noProof/>
                <w:webHidden/>
              </w:rPr>
            </w:r>
            <w:r>
              <w:rPr>
                <w:noProof/>
                <w:webHidden/>
              </w:rPr>
              <w:fldChar w:fldCharType="separate"/>
            </w:r>
            <w:r w:rsidR="004F772D">
              <w:rPr>
                <w:noProof/>
                <w:webHidden/>
              </w:rPr>
              <w:t>19</w:t>
            </w:r>
            <w:r>
              <w:rPr>
                <w:noProof/>
                <w:webHidden/>
              </w:rPr>
              <w:fldChar w:fldCharType="end"/>
            </w:r>
          </w:hyperlink>
        </w:p>
        <w:p w14:paraId="39099888" w14:textId="77777777" w:rsidR="00715F33" w:rsidRDefault="00715F33">
          <w:pPr>
            <w:pStyle w:val="TOC3"/>
            <w:rPr>
              <w:rFonts w:asciiTheme="minorHAnsi" w:eastAsiaTheme="minorEastAsia" w:hAnsiTheme="minorHAnsi" w:cstheme="minorBidi"/>
              <w:noProof/>
              <w:szCs w:val="22"/>
              <w:lang w:eastAsia="en-NZ"/>
            </w:rPr>
          </w:pPr>
          <w:hyperlink w:anchor="_Toc498693164" w:history="1">
            <w:r w:rsidRPr="00B77623">
              <w:rPr>
                <w:rStyle w:val="Hyperlink"/>
                <w:noProof/>
              </w:rPr>
              <w:t>Section 35</w:t>
            </w:r>
            <w:r>
              <w:rPr>
                <w:rFonts w:asciiTheme="minorHAnsi" w:eastAsiaTheme="minorEastAsia" w:hAnsiTheme="minorHAnsi" w:cstheme="minorBidi"/>
                <w:noProof/>
                <w:szCs w:val="22"/>
                <w:lang w:eastAsia="en-NZ"/>
              </w:rPr>
              <w:tab/>
            </w:r>
            <w:r w:rsidRPr="00B77623">
              <w:rPr>
                <w:rStyle w:val="Hyperlink"/>
                <w:noProof/>
              </w:rPr>
              <w:t>Objective of compulsory treatment</w:t>
            </w:r>
            <w:r>
              <w:rPr>
                <w:noProof/>
                <w:webHidden/>
              </w:rPr>
              <w:tab/>
            </w:r>
            <w:r>
              <w:rPr>
                <w:noProof/>
                <w:webHidden/>
              </w:rPr>
              <w:fldChar w:fldCharType="begin"/>
            </w:r>
            <w:r>
              <w:rPr>
                <w:noProof/>
                <w:webHidden/>
              </w:rPr>
              <w:instrText xml:space="preserve"> PAGEREF _Toc498693164 \h </w:instrText>
            </w:r>
            <w:r>
              <w:rPr>
                <w:noProof/>
                <w:webHidden/>
              </w:rPr>
            </w:r>
            <w:r>
              <w:rPr>
                <w:noProof/>
                <w:webHidden/>
              </w:rPr>
              <w:fldChar w:fldCharType="separate"/>
            </w:r>
            <w:r w:rsidR="004F772D">
              <w:rPr>
                <w:noProof/>
                <w:webHidden/>
              </w:rPr>
              <w:t>19</w:t>
            </w:r>
            <w:r>
              <w:rPr>
                <w:noProof/>
                <w:webHidden/>
              </w:rPr>
              <w:fldChar w:fldCharType="end"/>
            </w:r>
          </w:hyperlink>
        </w:p>
        <w:p w14:paraId="402D7784" w14:textId="77777777" w:rsidR="00715F33" w:rsidRDefault="00715F33">
          <w:pPr>
            <w:pStyle w:val="TOC3"/>
            <w:rPr>
              <w:rFonts w:asciiTheme="minorHAnsi" w:eastAsiaTheme="minorEastAsia" w:hAnsiTheme="minorHAnsi" w:cstheme="minorBidi"/>
              <w:noProof/>
              <w:szCs w:val="22"/>
              <w:lang w:eastAsia="en-NZ"/>
            </w:rPr>
          </w:pPr>
          <w:hyperlink w:anchor="_Toc498693165" w:history="1">
            <w:r w:rsidRPr="00B77623">
              <w:rPr>
                <w:rStyle w:val="Hyperlink"/>
                <w:noProof/>
              </w:rPr>
              <w:t>Section 36</w:t>
            </w:r>
            <w:r>
              <w:rPr>
                <w:rFonts w:asciiTheme="minorHAnsi" w:eastAsiaTheme="minorEastAsia" w:hAnsiTheme="minorHAnsi" w:cstheme="minorBidi"/>
                <w:noProof/>
                <w:szCs w:val="22"/>
                <w:lang w:eastAsia="en-NZ"/>
              </w:rPr>
              <w:tab/>
            </w:r>
            <w:r w:rsidRPr="00B77623">
              <w:rPr>
                <w:rStyle w:val="Hyperlink"/>
                <w:noProof/>
              </w:rPr>
              <w:t>Requirement to accept treatment</w:t>
            </w:r>
            <w:r>
              <w:rPr>
                <w:noProof/>
                <w:webHidden/>
              </w:rPr>
              <w:tab/>
            </w:r>
            <w:r>
              <w:rPr>
                <w:noProof/>
                <w:webHidden/>
              </w:rPr>
              <w:fldChar w:fldCharType="begin"/>
            </w:r>
            <w:r>
              <w:rPr>
                <w:noProof/>
                <w:webHidden/>
              </w:rPr>
              <w:instrText xml:space="preserve"> PAGEREF _Toc498693165 \h </w:instrText>
            </w:r>
            <w:r>
              <w:rPr>
                <w:noProof/>
                <w:webHidden/>
              </w:rPr>
            </w:r>
            <w:r>
              <w:rPr>
                <w:noProof/>
                <w:webHidden/>
              </w:rPr>
              <w:fldChar w:fldCharType="separate"/>
            </w:r>
            <w:r w:rsidR="004F772D">
              <w:rPr>
                <w:noProof/>
                <w:webHidden/>
              </w:rPr>
              <w:t>19</w:t>
            </w:r>
            <w:r>
              <w:rPr>
                <w:noProof/>
                <w:webHidden/>
              </w:rPr>
              <w:fldChar w:fldCharType="end"/>
            </w:r>
          </w:hyperlink>
        </w:p>
        <w:p w14:paraId="2B4EE230" w14:textId="77777777" w:rsidR="00715F33" w:rsidRDefault="00715F33">
          <w:pPr>
            <w:pStyle w:val="TOC3"/>
            <w:rPr>
              <w:rFonts w:asciiTheme="minorHAnsi" w:eastAsiaTheme="minorEastAsia" w:hAnsiTheme="minorHAnsi" w:cstheme="minorBidi"/>
              <w:noProof/>
              <w:szCs w:val="22"/>
              <w:lang w:eastAsia="en-NZ"/>
            </w:rPr>
          </w:pPr>
          <w:hyperlink w:anchor="_Toc498693166" w:history="1">
            <w:r w:rsidRPr="00B77623">
              <w:rPr>
                <w:rStyle w:val="Hyperlink"/>
                <w:noProof/>
              </w:rPr>
              <w:t>Section 37</w:t>
            </w:r>
            <w:r>
              <w:rPr>
                <w:rFonts w:asciiTheme="minorHAnsi" w:eastAsiaTheme="minorEastAsia" w:hAnsiTheme="minorHAnsi" w:cstheme="minorBidi"/>
                <w:noProof/>
                <w:szCs w:val="22"/>
                <w:lang w:eastAsia="en-NZ"/>
              </w:rPr>
              <w:tab/>
            </w:r>
            <w:r w:rsidRPr="00B77623">
              <w:rPr>
                <w:rStyle w:val="Hyperlink"/>
                <w:noProof/>
              </w:rPr>
              <w:t>Treatment given or authorised by responsible clinician</w:t>
            </w:r>
            <w:r>
              <w:rPr>
                <w:noProof/>
                <w:webHidden/>
              </w:rPr>
              <w:tab/>
            </w:r>
            <w:r>
              <w:rPr>
                <w:noProof/>
                <w:webHidden/>
              </w:rPr>
              <w:fldChar w:fldCharType="begin"/>
            </w:r>
            <w:r>
              <w:rPr>
                <w:noProof/>
                <w:webHidden/>
              </w:rPr>
              <w:instrText xml:space="preserve"> PAGEREF _Toc498693166 \h </w:instrText>
            </w:r>
            <w:r>
              <w:rPr>
                <w:noProof/>
                <w:webHidden/>
              </w:rPr>
            </w:r>
            <w:r>
              <w:rPr>
                <w:noProof/>
                <w:webHidden/>
              </w:rPr>
              <w:fldChar w:fldCharType="separate"/>
            </w:r>
            <w:r w:rsidR="004F772D">
              <w:rPr>
                <w:noProof/>
                <w:webHidden/>
              </w:rPr>
              <w:t>20</w:t>
            </w:r>
            <w:r>
              <w:rPr>
                <w:noProof/>
                <w:webHidden/>
              </w:rPr>
              <w:fldChar w:fldCharType="end"/>
            </w:r>
          </w:hyperlink>
        </w:p>
        <w:p w14:paraId="0C48201C" w14:textId="77777777" w:rsidR="00715F33" w:rsidRDefault="00715F33">
          <w:pPr>
            <w:pStyle w:val="TOC3"/>
            <w:rPr>
              <w:rFonts w:asciiTheme="minorHAnsi" w:eastAsiaTheme="minorEastAsia" w:hAnsiTheme="minorHAnsi" w:cstheme="minorBidi"/>
              <w:noProof/>
              <w:szCs w:val="22"/>
              <w:lang w:eastAsia="en-NZ"/>
            </w:rPr>
          </w:pPr>
          <w:hyperlink w:anchor="_Toc498693167" w:history="1">
            <w:r w:rsidRPr="00B77623">
              <w:rPr>
                <w:rStyle w:val="Hyperlink"/>
                <w:noProof/>
              </w:rPr>
              <w:t>Section 38</w:t>
            </w:r>
            <w:r>
              <w:rPr>
                <w:rFonts w:asciiTheme="minorHAnsi" w:eastAsiaTheme="minorEastAsia" w:hAnsiTheme="minorHAnsi" w:cstheme="minorBidi"/>
                <w:noProof/>
                <w:szCs w:val="22"/>
                <w:lang w:eastAsia="en-NZ"/>
              </w:rPr>
              <w:tab/>
            </w:r>
            <w:r w:rsidRPr="00B77623">
              <w:rPr>
                <w:rStyle w:val="Hyperlink"/>
                <w:noProof/>
              </w:rPr>
              <w:t>Requirement to stay in treatment centre</w:t>
            </w:r>
            <w:r>
              <w:rPr>
                <w:noProof/>
                <w:webHidden/>
              </w:rPr>
              <w:tab/>
            </w:r>
            <w:r>
              <w:rPr>
                <w:noProof/>
                <w:webHidden/>
              </w:rPr>
              <w:fldChar w:fldCharType="begin"/>
            </w:r>
            <w:r>
              <w:rPr>
                <w:noProof/>
                <w:webHidden/>
              </w:rPr>
              <w:instrText xml:space="preserve"> PAGEREF _Toc498693167 \h </w:instrText>
            </w:r>
            <w:r>
              <w:rPr>
                <w:noProof/>
                <w:webHidden/>
              </w:rPr>
            </w:r>
            <w:r>
              <w:rPr>
                <w:noProof/>
                <w:webHidden/>
              </w:rPr>
              <w:fldChar w:fldCharType="separate"/>
            </w:r>
            <w:r w:rsidR="004F772D">
              <w:rPr>
                <w:noProof/>
                <w:webHidden/>
              </w:rPr>
              <w:t>20</w:t>
            </w:r>
            <w:r>
              <w:rPr>
                <w:noProof/>
                <w:webHidden/>
              </w:rPr>
              <w:fldChar w:fldCharType="end"/>
            </w:r>
          </w:hyperlink>
        </w:p>
        <w:p w14:paraId="46048F63" w14:textId="77777777" w:rsidR="00715F33" w:rsidRDefault="00715F33">
          <w:pPr>
            <w:pStyle w:val="TOC3"/>
            <w:rPr>
              <w:rFonts w:asciiTheme="minorHAnsi" w:eastAsiaTheme="minorEastAsia" w:hAnsiTheme="minorHAnsi" w:cstheme="minorBidi"/>
              <w:noProof/>
              <w:szCs w:val="22"/>
              <w:lang w:eastAsia="en-NZ"/>
            </w:rPr>
          </w:pPr>
          <w:hyperlink w:anchor="_Toc498693168" w:history="1">
            <w:r w:rsidRPr="00B77623">
              <w:rPr>
                <w:rStyle w:val="Hyperlink"/>
                <w:noProof/>
              </w:rPr>
              <w:t>Section 39</w:t>
            </w:r>
            <w:r>
              <w:rPr>
                <w:rFonts w:asciiTheme="minorHAnsi" w:eastAsiaTheme="minorEastAsia" w:hAnsiTheme="minorHAnsi" w:cstheme="minorBidi"/>
                <w:noProof/>
                <w:szCs w:val="22"/>
                <w:lang w:eastAsia="en-NZ"/>
              </w:rPr>
              <w:tab/>
            </w:r>
            <w:r w:rsidRPr="00B77623">
              <w:rPr>
                <w:rStyle w:val="Hyperlink"/>
                <w:noProof/>
              </w:rPr>
              <w:t>Leave of absence on compassionate, medical or other grounds</w:t>
            </w:r>
            <w:r>
              <w:rPr>
                <w:noProof/>
                <w:webHidden/>
              </w:rPr>
              <w:tab/>
            </w:r>
            <w:r>
              <w:rPr>
                <w:noProof/>
                <w:webHidden/>
              </w:rPr>
              <w:fldChar w:fldCharType="begin"/>
            </w:r>
            <w:r>
              <w:rPr>
                <w:noProof/>
                <w:webHidden/>
              </w:rPr>
              <w:instrText xml:space="preserve"> PAGEREF _Toc498693168 \h </w:instrText>
            </w:r>
            <w:r>
              <w:rPr>
                <w:noProof/>
                <w:webHidden/>
              </w:rPr>
            </w:r>
            <w:r>
              <w:rPr>
                <w:noProof/>
                <w:webHidden/>
              </w:rPr>
              <w:fldChar w:fldCharType="separate"/>
            </w:r>
            <w:r w:rsidR="004F772D">
              <w:rPr>
                <w:noProof/>
                <w:webHidden/>
              </w:rPr>
              <w:t>20</w:t>
            </w:r>
            <w:r>
              <w:rPr>
                <w:noProof/>
                <w:webHidden/>
              </w:rPr>
              <w:fldChar w:fldCharType="end"/>
            </w:r>
          </w:hyperlink>
        </w:p>
        <w:p w14:paraId="37FDB22A" w14:textId="77777777" w:rsidR="00715F33" w:rsidRDefault="00715F33">
          <w:pPr>
            <w:pStyle w:val="TOC3"/>
            <w:rPr>
              <w:rFonts w:asciiTheme="minorHAnsi" w:eastAsiaTheme="minorEastAsia" w:hAnsiTheme="minorHAnsi" w:cstheme="minorBidi"/>
              <w:noProof/>
              <w:szCs w:val="22"/>
              <w:lang w:eastAsia="en-NZ"/>
            </w:rPr>
          </w:pPr>
          <w:hyperlink w:anchor="_Toc498693169" w:history="1">
            <w:r w:rsidRPr="00B77623">
              <w:rPr>
                <w:rStyle w:val="Hyperlink"/>
                <w:noProof/>
              </w:rPr>
              <w:t>Section 40</w:t>
            </w:r>
            <w:r>
              <w:rPr>
                <w:rFonts w:asciiTheme="minorHAnsi" w:eastAsiaTheme="minorEastAsia" w:hAnsiTheme="minorHAnsi" w:cstheme="minorBidi"/>
                <w:noProof/>
                <w:szCs w:val="22"/>
                <w:lang w:eastAsia="en-NZ"/>
              </w:rPr>
              <w:tab/>
            </w:r>
            <w:r w:rsidRPr="00B77623">
              <w:rPr>
                <w:rStyle w:val="Hyperlink"/>
                <w:noProof/>
              </w:rPr>
              <w:t>Return of patient</w:t>
            </w:r>
            <w:r>
              <w:rPr>
                <w:noProof/>
                <w:webHidden/>
              </w:rPr>
              <w:tab/>
            </w:r>
            <w:r>
              <w:rPr>
                <w:noProof/>
                <w:webHidden/>
              </w:rPr>
              <w:fldChar w:fldCharType="begin"/>
            </w:r>
            <w:r>
              <w:rPr>
                <w:noProof/>
                <w:webHidden/>
              </w:rPr>
              <w:instrText xml:space="preserve"> PAGEREF _Toc498693169 \h </w:instrText>
            </w:r>
            <w:r>
              <w:rPr>
                <w:noProof/>
                <w:webHidden/>
              </w:rPr>
            </w:r>
            <w:r>
              <w:rPr>
                <w:noProof/>
                <w:webHidden/>
              </w:rPr>
              <w:fldChar w:fldCharType="separate"/>
            </w:r>
            <w:r w:rsidR="004F772D">
              <w:rPr>
                <w:noProof/>
                <w:webHidden/>
              </w:rPr>
              <w:t>20</w:t>
            </w:r>
            <w:r>
              <w:rPr>
                <w:noProof/>
                <w:webHidden/>
              </w:rPr>
              <w:fldChar w:fldCharType="end"/>
            </w:r>
          </w:hyperlink>
        </w:p>
        <w:p w14:paraId="1AA8D000" w14:textId="77777777" w:rsidR="00715F33" w:rsidRDefault="00715F33">
          <w:pPr>
            <w:pStyle w:val="TOC3"/>
            <w:rPr>
              <w:rFonts w:asciiTheme="minorHAnsi" w:eastAsiaTheme="minorEastAsia" w:hAnsiTheme="minorHAnsi" w:cstheme="minorBidi"/>
              <w:noProof/>
              <w:szCs w:val="22"/>
              <w:lang w:eastAsia="en-NZ"/>
            </w:rPr>
          </w:pPr>
          <w:hyperlink w:anchor="_Toc498693170" w:history="1">
            <w:r w:rsidRPr="00B77623">
              <w:rPr>
                <w:rStyle w:val="Hyperlink"/>
                <w:noProof/>
              </w:rPr>
              <w:t>Section 41</w:t>
            </w:r>
            <w:r>
              <w:rPr>
                <w:rFonts w:asciiTheme="minorHAnsi" w:eastAsiaTheme="minorEastAsia" w:hAnsiTheme="minorHAnsi" w:cstheme="minorBidi"/>
                <w:noProof/>
                <w:szCs w:val="22"/>
                <w:lang w:eastAsia="en-NZ"/>
              </w:rPr>
              <w:tab/>
            </w:r>
            <w:r w:rsidRPr="00B77623">
              <w:rPr>
                <w:rStyle w:val="Hyperlink"/>
                <w:noProof/>
              </w:rPr>
              <w:t>Transfer to another treatment centre</w:t>
            </w:r>
            <w:r>
              <w:rPr>
                <w:noProof/>
                <w:webHidden/>
              </w:rPr>
              <w:tab/>
            </w:r>
            <w:r>
              <w:rPr>
                <w:noProof/>
                <w:webHidden/>
              </w:rPr>
              <w:fldChar w:fldCharType="begin"/>
            </w:r>
            <w:r>
              <w:rPr>
                <w:noProof/>
                <w:webHidden/>
              </w:rPr>
              <w:instrText xml:space="preserve"> PAGEREF _Toc498693170 \h </w:instrText>
            </w:r>
            <w:r>
              <w:rPr>
                <w:noProof/>
                <w:webHidden/>
              </w:rPr>
            </w:r>
            <w:r>
              <w:rPr>
                <w:noProof/>
                <w:webHidden/>
              </w:rPr>
              <w:fldChar w:fldCharType="separate"/>
            </w:r>
            <w:r w:rsidR="004F772D">
              <w:rPr>
                <w:noProof/>
                <w:webHidden/>
              </w:rPr>
              <w:t>20</w:t>
            </w:r>
            <w:r>
              <w:rPr>
                <w:noProof/>
                <w:webHidden/>
              </w:rPr>
              <w:fldChar w:fldCharType="end"/>
            </w:r>
          </w:hyperlink>
        </w:p>
        <w:p w14:paraId="59404233" w14:textId="77777777" w:rsidR="00715F33" w:rsidRDefault="00715F33">
          <w:pPr>
            <w:pStyle w:val="TOC3"/>
            <w:rPr>
              <w:rFonts w:asciiTheme="minorHAnsi" w:eastAsiaTheme="minorEastAsia" w:hAnsiTheme="minorHAnsi" w:cstheme="minorBidi"/>
              <w:noProof/>
              <w:szCs w:val="22"/>
              <w:lang w:eastAsia="en-NZ"/>
            </w:rPr>
          </w:pPr>
          <w:hyperlink w:anchor="_Toc498693171" w:history="1">
            <w:r w:rsidRPr="00B77623">
              <w:rPr>
                <w:rStyle w:val="Hyperlink"/>
                <w:noProof/>
              </w:rPr>
              <w:t>Section 42</w:t>
            </w:r>
            <w:r>
              <w:rPr>
                <w:rFonts w:asciiTheme="minorHAnsi" w:eastAsiaTheme="minorEastAsia" w:hAnsiTheme="minorHAnsi" w:cstheme="minorBidi"/>
                <w:noProof/>
                <w:szCs w:val="22"/>
                <w:lang w:eastAsia="en-NZ"/>
              </w:rPr>
              <w:tab/>
            </w:r>
            <w:r w:rsidRPr="00B77623">
              <w:rPr>
                <w:rStyle w:val="Hyperlink"/>
                <w:noProof/>
              </w:rPr>
              <w:t>Condition of patient be kept under review</w:t>
            </w:r>
            <w:r>
              <w:rPr>
                <w:noProof/>
                <w:webHidden/>
              </w:rPr>
              <w:tab/>
            </w:r>
            <w:r>
              <w:rPr>
                <w:noProof/>
                <w:webHidden/>
              </w:rPr>
              <w:fldChar w:fldCharType="begin"/>
            </w:r>
            <w:r>
              <w:rPr>
                <w:noProof/>
                <w:webHidden/>
              </w:rPr>
              <w:instrText xml:space="preserve"> PAGEREF _Toc498693171 \h </w:instrText>
            </w:r>
            <w:r>
              <w:rPr>
                <w:noProof/>
                <w:webHidden/>
              </w:rPr>
            </w:r>
            <w:r>
              <w:rPr>
                <w:noProof/>
                <w:webHidden/>
              </w:rPr>
              <w:fldChar w:fldCharType="separate"/>
            </w:r>
            <w:r w:rsidR="004F772D">
              <w:rPr>
                <w:noProof/>
                <w:webHidden/>
              </w:rPr>
              <w:t>20</w:t>
            </w:r>
            <w:r>
              <w:rPr>
                <w:noProof/>
                <w:webHidden/>
              </w:rPr>
              <w:fldChar w:fldCharType="end"/>
            </w:r>
          </w:hyperlink>
        </w:p>
        <w:p w14:paraId="11389332" w14:textId="77777777" w:rsidR="00715F33" w:rsidRDefault="00715F33">
          <w:pPr>
            <w:pStyle w:val="TOC3"/>
            <w:rPr>
              <w:rFonts w:asciiTheme="minorHAnsi" w:eastAsiaTheme="minorEastAsia" w:hAnsiTheme="minorHAnsi" w:cstheme="minorBidi"/>
              <w:noProof/>
              <w:szCs w:val="22"/>
              <w:lang w:eastAsia="en-NZ"/>
            </w:rPr>
          </w:pPr>
          <w:hyperlink w:anchor="_Toc498693172" w:history="1">
            <w:r w:rsidRPr="00B77623">
              <w:rPr>
                <w:rStyle w:val="Hyperlink"/>
                <w:noProof/>
              </w:rPr>
              <w:t>Section 43</w:t>
            </w:r>
            <w:r>
              <w:rPr>
                <w:rFonts w:asciiTheme="minorHAnsi" w:eastAsiaTheme="minorEastAsia" w:hAnsiTheme="minorHAnsi" w:cstheme="minorBidi"/>
                <w:noProof/>
                <w:szCs w:val="22"/>
                <w:lang w:eastAsia="en-NZ"/>
              </w:rPr>
              <w:tab/>
            </w:r>
            <w:r w:rsidRPr="00B77623">
              <w:rPr>
                <w:rStyle w:val="Hyperlink"/>
                <w:noProof/>
              </w:rPr>
              <w:t>Release from compulsory status</w:t>
            </w:r>
            <w:r>
              <w:rPr>
                <w:noProof/>
                <w:webHidden/>
              </w:rPr>
              <w:tab/>
            </w:r>
            <w:r>
              <w:rPr>
                <w:noProof/>
                <w:webHidden/>
              </w:rPr>
              <w:fldChar w:fldCharType="begin"/>
            </w:r>
            <w:r>
              <w:rPr>
                <w:noProof/>
                <w:webHidden/>
              </w:rPr>
              <w:instrText xml:space="preserve"> PAGEREF _Toc498693172 \h </w:instrText>
            </w:r>
            <w:r>
              <w:rPr>
                <w:noProof/>
                <w:webHidden/>
              </w:rPr>
            </w:r>
            <w:r>
              <w:rPr>
                <w:noProof/>
                <w:webHidden/>
              </w:rPr>
              <w:fldChar w:fldCharType="separate"/>
            </w:r>
            <w:r w:rsidR="004F772D">
              <w:rPr>
                <w:noProof/>
                <w:webHidden/>
              </w:rPr>
              <w:t>21</w:t>
            </w:r>
            <w:r>
              <w:rPr>
                <w:noProof/>
                <w:webHidden/>
              </w:rPr>
              <w:fldChar w:fldCharType="end"/>
            </w:r>
          </w:hyperlink>
        </w:p>
        <w:p w14:paraId="42739186" w14:textId="77777777" w:rsidR="00715F33" w:rsidRDefault="00715F33">
          <w:pPr>
            <w:pStyle w:val="TOC3"/>
            <w:rPr>
              <w:rFonts w:asciiTheme="minorHAnsi" w:eastAsiaTheme="minorEastAsia" w:hAnsiTheme="minorHAnsi" w:cstheme="minorBidi"/>
              <w:noProof/>
              <w:szCs w:val="22"/>
              <w:lang w:eastAsia="en-NZ"/>
            </w:rPr>
          </w:pPr>
          <w:hyperlink w:anchor="_Toc498693173" w:history="1">
            <w:r w:rsidRPr="00B77623">
              <w:rPr>
                <w:rStyle w:val="Hyperlink"/>
                <w:noProof/>
              </w:rPr>
              <w:t>Section 44</w:t>
            </w:r>
            <w:r>
              <w:rPr>
                <w:rFonts w:asciiTheme="minorHAnsi" w:eastAsiaTheme="minorEastAsia" w:hAnsiTheme="minorHAnsi" w:cstheme="minorBidi"/>
                <w:noProof/>
                <w:szCs w:val="22"/>
                <w:lang w:eastAsia="en-NZ"/>
              </w:rPr>
              <w:tab/>
            </w:r>
            <w:r w:rsidRPr="00B77623">
              <w:rPr>
                <w:rStyle w:val="Hyperlink"/>
                <w:noProof/>
              </w:rPr>
              <w:t>Plan for future treatment and care</w:t>
            </w:r>
            <w:r>
              <w:rPr>
                <w:noProof/>
                <w:webHidden/>
              </w:rPr>
              <w:tab/>
            </w:r>
            <w:r>
              <w:rPr>
                <w:noProof/>
                <w:webHidden/>
              </w:rPr>
              <w:fldChar w:fldCharType="begin"/>
            </w:r>
            <w:r>
              <w:rPr>
                <w:noProof/>
                <w:webHidden/>
              </w:rPr>
              <w:instrText xml:space="preserve"> PAGEREF _Toc498693173 \h </w:instrText>
            </w:r>
            <w:r>
              <w:rPr>
                <w:noProof/>
                <w:webHidden/>
              </w:rPr>
            </w:r>
            <w:r>
              <w:rPr>
                <w:noProof/>
                <w:webHidden/>
              </w:rPr>
              <w:fldChar w:fldCharType="separate"/>
            </w:r>
            <w:r w:rsidR="004F772D">
              <w:rPr>
                <w:noProof/>
                <w:webHidden/>
              </w:rPr>
              <w:t>21</w:t>
            </w:r>
            <w:r>
              <w:rPr>
                <w:noProof/>
                <w:webHidden/>
              </w:rPr>
              <w:fldChar w:fldCharType="end"/>
            </w:r>
          </w:hyperlink>
        </w:p>
        <w:p w14:paraId="66A28989" w14:textId="77777777" w:rsidR="00715F33" w:rsidRDefault="00715F33">
          <w:pPr>
            <w:pStyle w:val="TOC3"/>
            <w:rPr>
              <w:rFonts w:asciiTheme="minorHAnsi" w:eastAsiaTheme="minorEastAsia" w:hAnsiTheme="minorHAnsi" w:cstheme="minorBidi"/>
              <w:noProof/>
              <w:szCs w:val="22"/>
              <w:lang w:eastAsia="en-NZ"/>
            </w:rPr>
          </w:pPr>
          <w:hyperlink w:anchor="_Toc498693174" w:history="1">
            <w:r w:rsidRPr="00B77623">
              <w:rPr>
                <w:rStyle w:val="Hyperlink"/>
                <w:noProof/>
              </w:rPr>
              <w:t>Section 45</w:t>
            </w:r>
            <w:r>
              <w:rPr>
                <w:rFonts w:asciiTheme="minorHAnsi" w:eastAsiaTheme="minorEastAsia" w:hAnsiTheme="minorHAnsi" w:cstheme="minorBidi"/>
                <w:noProof/>
                <w:szCs w:val="22"/>
                <w:lang w:eastAsia="en-NZ"/>
              </w:rPr>
              <w:tab/>
            </w:r>
            <w:r w:rsidRPr="00B77623">
              <w:rPr>
                <w:rStyle w:val="Hyperlink"/>
                <w:noProof/>
              </w:rPr>
              <w:t>Review where patient appears to suffer from brain injury</w:t>
            </w:r>
            <w:r>
              <w:rPr>
                <w:noProof/>
                <w:webHidden/>
              </w:rPr>
              <w:tab/>
            </w:r>
            <w:r>
              <w:rPr>
                <w:noProof/>
                <w:webHidden/>
              </w:rPr>
              <w:fldChar w:fldCharType="begin"/>
            </w:r>
            <w:r>
              <w:rPr>
                <w:noProof/>
                <w:webHidden/>
              </w:rPr>
              <w:instrText xml:space="preserve"> PAGEREF _Toc498693174 \h </w:instrText>
            </w:r>
            <w:r>
              <w:rPr>
                <w:noProof/>
                <w:webHidden/>
              </w:rPr>
            </w:r>
            <w:r>
              <w:rPr>
                <w:noProof/>
                <w:webHidden/>
              </w:rPr>
              <w:fldChar w:fldCharType="separate"/>
            </w:r>
            <w:r w:rsidR="004F772D">
              <w:rPr>
                <w:noProof/>
                <w:webHidden/>
              </w:rPr>
              <w:t>21</w:t>
            </w:r>
            <w:r>
              <w:rPr>
                <w:noProof/>
                <w:webHidden/>
              </w:rPr>
              <w:fldChar w:fldCharType="end"/>
            </w:r>
          </w:hyperlink>
        </w:p>
        <w:p w14:paraId="04832E08" w14:textId="77777777" w:rsidR="00715F33" w:rsidRDefault="00715F33">
          <w:pPr>
            <w:pStyle w:val="TOC3"/>
            <w:rPr>
              <w:rFonts w:asciiTheme="minorHAnsi" w:eastAsiaTheme="minorEastAsia" w:hAnsiTheme="minorHAnsi" w:cstheme="minorBidi"/>
              <w:noProof/>
              <w:szCs w:val="22"/>
              <w:lang w:eastAsia="en-NZ"/>
            </w:rPr>
          </w:pPr>
          <w:hyperlink w:anchor="_Toc498693175" w:history="1">
            <w:r w:rsidRPr="00B77623">
              <w:rPr>
                <w:rStyle w:val="Hyperlink"/>
                <w:noProof/>
              </w:rPr>
              <w:t>Section 46</w:t>
            </w:r>
            <w:r>
              <w:rPr>
                <w:rFonts w:asciiTheme="minorHAnsi" w:eastAsiaTheme="minorEastAsia" w:hAnsiTheme="minorHAnsi" w:cstheme="minorBidi"/>
                <w:noProof/>
                <w:szCs w:val="22"/>
                <w:lang w:eastAsia="en-NZ"/>
              </w:rPr>
              <w:tab/>
            </w:r>
            <w:r w:rsidRPr="00B77623">
              <w:rPr>
                <w:rStyle w:val="Hyperlink"/>
                <w:noProof/>
              </w:rPr>
              <w:t>Application for extension of compulsory treatment order</w:t>
            </w:r>
            <w:r>
              <w:rPr>
                <w:noProof/>
                <w:webHidden/>
              </w:rPr>
              <w:tab/>
            </w:r>
            <w:r>
              <w:rPr>
                <w:noProof/>
                <w:webHidden/>
              </w:rPr>
              <w:fldChar w:fldCharType="begin"/>
            </w:r>
            <w:r>
              <w:rPr>
                <w:noProof/>
                <w:webHidden/>
              </w:rPr>
              <w:instrText xml:space="preserve"> PAGEREF _Toc498693175 \h </w:instrText>
            </w:r>
            <w:r>
              <w:rPr>
                <w:noProof/>
                <w:webHidden/>
              </w:rPr>
            </w:r>
            <w:r>
              <w:rPr>
                <w:noProof/>
                <w:webHidden/>
              </w:rPr>
              <w:fldChar w:fldCharType="separate"/>
            </w:r>
            <w:r w:rsidR="004F772D">
              <w:rPr>
                <w:noProof/>
                <w:webHidden/>
              </w:rPr>
              <w:t>21</w:t>
            </w:r>
            <w:r>
              <w:rPr>
                <w:noProof/>
                <w:webHidden/>
              </w:rPr>
              <w:fldChar w:fldCharType="end"/>
            </w:r>
          </w:hyperlink>
        </w:p>
        <w:p w14:paraId="3789938B" w14:textId="77777777" w:rsidR="00715F33" w:rsidRDefault="00715F33">
          <w:pPr>
            <w:pStyle w:val="TOC3"/>
            <w:rPr>
              <w:rFonts w:asciiTheme="minorHAnsi" w:eastAsiaTheme="minorEastAsia" w:hAnsiTheme="minorHAnsi" w:cstheme="minorBidi"/>
              <w:noProof/>
              <w:szCs w:val="22"/>
              <w:lang w:eastAsia="en-NZ"/>
            </w:rPr>
          </w:pPr>
          <w:hyperlink w:anchor="_Toc498693176" w:history="1">
            <w:r w:rsidRPr="00B77623">
              <w:rPr>
                <w:rStyle w:val="Hyperlink"/>
                <w:noProof/>
              </w:rPr>
              <w:t>Section 47</w:t>
            </w:r>
            <w:r>
              <w:rPr>
                <w:rFonts w:asciiTheme="minorHAnsi" w:eastAsiaTheme="minorEastAsia" w:hAnsiTheme="minorHAnsi" w:cstheme="minorBidi"/>
                <w:noProof/>
                <w:szCs w:val="22"/>
                <w:lang w:eastAsia="en-NZ"/>
              </w:rPr>
              <w:tab/>
            </w:r>
            <w:r w:rsidRPr="00B77623">
              <w:rPr>
                <w:rStyle w:val="Hyperlink"/>
                <w:noProof/>
              </w:rPr>
              <w:t>Court may extend order</w:t>
            </w:r>
            <w:r>
              <w:rPr>
                <w:noProof/>
                <w:webHidden/>
              </w:rPr>
              <w:tab/>
            </w:r>
            <w:r>
              <w:rPr>
                <w:noProof/>
                <w:webHidden/>
              </w:rPr>
              <w:fldChar w:fldCharType="begin"/>
            </w:r>
            <w:r>
              <w:rPr>
                <w:noProof/>
                <w:webHidden/>
              </w:rPr>
              <w:instrText xml:space="preserve"> PAGEREF _Toc498693176 \h </w:instrText>
            </w:r>
            <w:r>
              <w:rPr>
                <w:noProof/>
                <w:webHidden/>
              </w:rPr>
            </w:r>
            <w:r>
              <w:rPr>
                <w:noProof/>
                <w:webHidden/>
              </w:rPr>
              <w:fldChar w:fldCharType="separate"/>
            </w:r>
            <w:r w:rsidR="004F772D">
              <w:rPr>
                <w:noProof/>
                <w:webHidden/>
              </w:rPr>
              <w:t>21</w:t>
            </w:r>
            <w:r>
              <w:rPr>
                <w:noProof/>
                <w:webHidden/>
              </w:rPr>
              <w:fldChar w:fldCharType="end"/>
            </w:r>
          </w:hyperlink>
        </w:p>
        <w:p w14:paraId="33EDFC89" w14:textId="77777777" w:rsidR="00715F33" w:rsidRDefault="00715F33">
          <w:pPr>
            <w:pStyle w:val="TOC3"/>
            <w:rPr>
              <w:rFonts w:asciiTheme="minorHAnsi" w:eastAsiaTheme="minorEastAsia" w:hAnsiTheme="minorHAnsi" w:cstheme="minorBidi"/>
              <w:noProof/>
              <w:szCs w:val="22"/>
              <w:lang w:eastAsia="en-NZ"/>
            </w:rPr>
          </w:pPr>
          <w:hyperlink w:anchor="_Toc498693177" w:history="1">
            <w:r w:rsidRPr="00B77623">
              <w:rPr>
                <w:rStyle w:val="Hyperlink"/>
                <w:noProof/>
              </w:rPr>
              <w:t>Section 48</w:t>
            </w:r>
            <w:r>
              <w:rPr>
                <w:rFonts w:asciiTheme="minorHAnsi" w:eastAsiaTheme="minorEastAsia" w:hAnsiTheme="minorHAnsi" w:cstheme="minorBidi"/>
                <w:noProof/>
                <w:szCs w:val="22"/>
                <w:lang w:eastAsia="en-NZ"/>
              </w:rPr>
              <w:tab/>
            </w:r>
            <w:r w:rsidRPr="00B77623">
              <w:rPr>
                <w:rStyle w:val="Hyperlink"/>
                <w:noProof/>
              </w:rPr>
              <w:t>Steps to be taken after extension of order</w:t>
            </w:r>
            <w:r>
              <w:rPr>
                <w:noProof/>
                <w:webHidden/>
              </w:rPr>
              <w:tab/>
            </w:r>
            <w:r>
              <w:rPr>
                <w:noProof/>
                <w:webHidden/>
              </w:rPr>
              <w:fldChar w:fldCharType="begin"/>
            </w:r>
            <w:r>
              <w:rPr>
                <w:noProof/>
                <w:webHidden/>
              </w:rPr>
              <w:instrText xml:space="preserve"> PAGEREF _Toc498693177 \h </w:instrText>
            </w:r>
            <w:r>
              <w:rPr>
                <w:noProof/>
                <w:webHidden/>
              </w:rPr>
            </w:r>
            <w:r>
              <w:rPr>
                <w:noProof/>
                <w:webHidden/>
              </w:rPr>
              <w:fldChar w:fldCharType="separate"/>
            </w:r>
            <w:r w:rsidR="004F772D">
              <w:rPr>
                <w:noProof/>
                <w:webHidden/>
              </w:rPr>
              <w:t>22</w:t>
            </w:r>
            <w:r>
              <w:rPr>
                <w:noProof/>
                <w:webHidden/>
              </w:rPr>
              <w:fldChar w:fldCharType="end"/>
            </w:r>
          </w:hyperlink>
        </w:p>
        <w:p w14:paraId="4BFDE0B8" w14:textId="77777777" w:rsidR="00715F33" w:rsidRDefault="00715F33">
          <w:pPr>
            <w:pStyle w:val="TOC3"/>
            <w:rPr>
              <w:rFonts w:asciiTheme="minorHAnsi" w:eastAsiaTheme="minorEastAsia" w:hAnsiTheme="minorHAnsi" w:cstheme="minorBidi"/>
              <w:noProof/>
              <w:szCs w:val="22"/>
              <w:lang w:eastAsia="en-NZ"/>
            </w:rPr>
          </w:pPr>
          <w:hyperlink w:anchor="_Toc498693178" w:history="1">
            <w:r w:rsidRPr="00B77623">
              <w:rPr>
                <w:rStyle w:val="Hyperlink"/>
                <w:noProof/>
              </w:rPr>
              <w:t>Section 49</w:t>
            </w:r>
            <w:r>
              <w:rPr>
                <w:rFonts w:asciiTheme="minorHAnsi" w:eastAsiaTheme="minorEastAsia" w:hAnsiTheme="minorHAnsi" w:cstheme="minorBidi"/>
                <w:noProof/>
                <w:szCs w:val="22"/>
                <w:lang w:eastAsia="en-NZ"/>
              </w:rPr>
              <w:tab/>
            </w:r>
            <w:r w:rsidRPr="00B77623">
              <w:rPr>
                <w:rStyle w:val="Hyperlink"/>
                <w:noProof/>
              </w:rPr>
              <w:t>Right to nominate person to protect patient’s interests</w:t>
            </w:r>
            <w:r>
              <w:rPr>
                <w:noProof/>
                <w:webHidden/>
              </w:rPr>
              <w:tab/>
            </w:r>
            <w:r>
              <w:rPr>
                <w:noProof/>
                <w:webHidden/>
              </w:rPr>
              <w:fldChar w:fldCharType="begin"/>
            </w:r>
            <w:r>
              <w:rPr>
                <w:noProof/>
                <w:webHidden/>
              </w:rPr>
              <w:instrText xml:space="preserve"> PAGEREF _Toc498693178 \h </w:instrText>
            </w:r>
            <w:r>
              <w:rPr>
                <w:noProof/>
                <w:webHidden/>
              </w:rPr>
            </w:r>
            <w:r>
              <w:rPr>
                <w:noProof/>
                <w:webHidden/>
              </w:rPr>
              <w:fldChar w:fldCharType="separate"/>
            </w:r>
            <w:r w:rsidR="004F772D">
              <w:rPr>
                <w:noProof/>
                <w:webHidden/>
              </w:rPr>
              <w:t>22</w:t>
            </w:r>
            <w:r>
              <w:rPr>
                <w:noProof/>
                <w:webHidden/>
              </w:rPr>
              <w:fldChar w:fldCharType="end"/>
            </w:r>
          </w:hyperlink>
        </w:p>
        <w:p w14:paraId="65A2E196" w14:textId="77777777" w:rsidR="00715F33" w:rsidRDefault="00715F33">
          <w:pPr>
            <w:pStyle w:val="TOC3"/>
            <w:rPr>
              <w:rFonts w:asciiTheme="minorHAnsi" w:eastAsiaTheme="minorEastAsia" w:hAnsiTheme="minorHAnsi" w:cstheme="minorBidi"/>
              <w:noProof/>
              <w:szCs w:val="22"/>
              <w:lang w:eastAsia="en-NZ"/>
            </w:rPr>
          </w:pPr>
          <w:hyperlink w:anchor="_Toc498693179" w:history="1">
            <w:r w:rsidRPr="00B77623">
              <w:rPr>
                <w:rStyle w:val="Hyperlink"/>
                <w:noProof/>
              </w:rPr>
              <w:t>Section 50</w:t>
            </w:r>
            <w:r>
              <w:rPr>
                <w:rFonts w:asciiTheme="minorHAnsi" w:eastAsiaTheme="minorEastAsia" w:hAnsiTheme="minorHAnsi" w:cstheme="minorBidi"/>
                <w:noProof/>
                <w:szCs w:val="22"/>
                <w:lang w:eastAsia="en-NZ"/>
              </w:rPr>
              <w:tab/>
            </w:r>
            <w:r w:rsidRPr="00B77623">
              <w:rPr>
                <w:rStyle w:val="Hyperlink"/>
                <w:noProof/>
              </w:rPr>
              <w:t>Patient to be informed of his or her rights</w:t>
            </w:r>
            <w:r>
              <w:rPr>
                <w:noProof/>
                <w:webHidden/>
              </w:rPr>
              <w:tab/>
            </w:r>
            <w:r>
              <w:rPr>
                <w:noProof/>
                <w:webHidden/>
              </w:rPr>
              <w:fldChar w:fldCharType="begin"/>
            </w:r>
            <w:r>
              <w:rPr>
                <w:noProof/>
                <w:webHidden/>
              </w:rPr>
              <w:instrText xml:space="preserve"> PAGEREF _Toc498693179 \h </w:instrText>
            </w:r>
            <w:r>
              <w:rPr>
                <w:noProof/>
                <w:webHidden/>
              </w:rPr>
            </w:r>
            <w:r>
              <w:rPr>
                <w:noProof/>
                <w:webHidden/>
              </w:rPr>
              <w:fldChar w:fldCharType="separate"/>
            </w:r>
            <w:r w:rsidR="004F772D">
              <w:rPr>
                <w:noProof/>
                <w:webHidden/>
              </w:rPr>
              <w:t>22</w:t>
            </w:r>
            <w:r>
              <w:rPr>
                <w:noProof/>
                <w:webHidden/>
              </w:rPr>
              <w:fldChar w:fldCharType="end"/>
            </w:r>
          </w:hyperlink>
        </w:p>
        <w:p w14:paraId="34B5232A" w14:textId="77777777" w:rsidR="00715F33" w:rsidRDefault="00715F33">
          <w:pPr>
            <w:pStyle w:val="TOC3"/>
            <w:rPr>
              <w:rFonts w:asciiTheme="minorHAnsi" w:eastAsiaTheme="minorEastAsia" w:hAnsiTheme="minorHAnsi" w:cstheme="minorBidi"/>
              <w:noProof/>
              <w:szCs w:val="22"/>
              <w:lang w:eastAsia="en-NZ"/>
            </w:rPr>
          </w:pPr>
          <w:hyperlink w:anchor="_Toc498693180" w:history="1">
            <w:r w:rsidRPr="00B77623">
              <w:rPr>
                <w:rStyle w:val="Hyperlink"/>
                <w:noProof/>
              </w:rPr>
              <w:t>Section 51</w:t>
            </w:r>
            <w:r>
              <w:rPr>
                <w:rFonts w:asciiTheme="minorHAnsi" w:eastAsiaTheme="minorEastAsia" w:hAnsiTheme="minorHAnsi" w:cstheme="minorBidi"/>
                <w:noProof/>
                <w:szCs w:val="22"/>
                <w:lang w:eastAsia="en-NZ"/>
              </w:rPr>
              <w:tab/>
            </w:r>
            <w:r w:rsidRPr="00B77623">
              <w:rPr>
                <w:rStyle w:val="Hyperlink"/>
                <w:noProof/>
              </w:rPr>
              <w:t>Principal caregiver, welfare guardian, and nominated person to be informed of events affecting patient</w:t>
            </w:r>
            <w:r>
              <w:rPr>
                <w:noProof/>
                <w:webHidden/>
              </w:rPr>
              <w:tab/>
            </w:r>
            <w:r>
              <w:rPr>
                <w:noProof/>
                <w:webHidden/>
              </w:rPr>
              <w:fldChar w:fldCharType="begin"/>
            </w:r>
            <w:r>
              <w:rPr>
                <w:noProof/>
                <w:webHidden/>
              </w:rPr>
              <w:instrText xml:space="preserve"> PAGEREF _Toc498693180 \h </w:instrText>
            </w:r>
            <w:r>
              <w:rPr>
                <w:noProof/>
                <w:webHidden/>
              </w:rPr>
            </w:r>
            <w:r>
              <w:rPr>
                <w:noProof/>
                <w:webHidden/>
              </w:rPr>
              <w:fldChar w:fldCharType="separate"/>
            </w:r>
            <w:r w:rsidR="004F772D">
              <w:rPr>
                <w:noProof/>
                <w:webHidden/>
              </w:rPr>
              <w:t>22</w:t>
            </w:r>
            <w:r>
              <w:rPr>
                <w:noProof/>
                <w:webHidden/>
              </w:rPr>
              <w:fldChar w:fldCharType="end"/>
            </w:r>
          </w:hyperlink>
        </w:p>
        <w:p w14:paraId="2412DCC6" w14:textId="77777777" w:rsidR="00715F33" w:rsidRDefault="00715F33">
          <w:pPr>
            <w:pStyle w:val="TOC3"/>
            <w:rPr>
              <w:rFonts w:asciiTheme="minorHAnsi" w:eastAsiaTheme="minorEastAsia" w:hAnsiTheme="minorHAnsi" w:cstheme="minorBidi"/>
              <w:noProof/>
              <w:szCs w:val="22"/>
              <w:lang w:eastAsia="en-NZ"/>
            </w:rPr>
          </w:pPr>
          <w:hyperlink w:anchor="_Toc498693181" w:history="1">
            <w:r w:rsidRPr="00B77623">
              <w:rPr>
                <w:rStyle w:val="Hyperlink"/>
                <w:noProof/>
              </w:rPr>
              <w:t>Section 52</w:t>
            </w:r>
            <w:r>
              <w:rPr>
                <w:rFonts w:asciiTheme="minorHAnsi" w:eastAsiaTheme="minorEastAsia" w:hAnsiTheme="minorHAnsi" w:cstheme="minorBidi"/>
                <w:noProof/>
                <w:szCs w:val="22"/>
                <w:lang w:eastAsia="en-NZ"/>
              </w:rPr>
              <w:tab/>
            </w:r>
            <w:r w:rsidRPr="00B77623">
              <w:rPr>
                <w:rStyle w:val="Hyperlink"/>
                <w:noProof/>
              </w:rPr>
              <w:t>Right to be dealt with in accordance with objective of compulsory treatment and with principles</w:t>
            </w:r>
            <w:r>
              <w:rPr>
                <w:noProof/>
                <w:webHidden/>
              </w:rPr>
              <w:tab/>
            </w:r>
            <w:r>
              <w:rPr>
                <w:noProof/>
                <w:webHidden/>
              </w:rPr>
              <w:fldChar w:fldCharType="begin"/>
            </w:r>
            <w:r>
              <w:rPr>
                <w:noProof/>
                <w:webHidden/>
              </w:rPr>
              <w:instrText xml:space="preserve"> PAGEREF _Toc498693181 \h </w:instrText>
            </w:r>
            <w:r>
              <w:rPr>
                <w:noProof/>
                <w:webHidden/>
              </w:rPr>
            </w:r>
            <w:r>
              <w:rPr>
                <w:noProof/>
                <w:webHidden/>
              </w:rPr>
              <w:fldChar w:fldCharType="separate"/>
            </w:r>
            <w:r w:rsidR="004F772D">
              <w:rPr>
                <w:noProof/>
                <w:webHidden/>
              </w:rPr>
              <w:t>23</w:t>
            </w:r>
            <w:r>
              <w:rPr>
                <w:noProof/>
                <w:webHidden/>
              </w:rPr>
              <w:fldChar w:fldCharType="end"/>
            </w:r>
          </w:hyperlink>
        </w:p>
        <w:p w14:paraId="02AC5B98" w14:textId="77777777" w:rsidR="00715F33" w:rsidRDefault="00715F33">
          <w:pPr>
            <w:pStyle w:val="TOC3"/>
            <w:rPr>
              <w:rFonts w:asciiTheme="minorHAnsi" w:eastAsiaTheme="minorEastAsia" w:hAnsiTheme="minorHAnsi" w:cstheme="minorBidi"/>
              <w:noProof/>
              <w:szCs w:val="22"/>
              <w:lang w:eastAsia="en-NZ"/>
            </w:rPr>
          </w:pPr>
          <w:hyperlink w:anchor="_Toc498693182" w:history="1">
            <w:r w:rsidRPr="00B77623">
              <w:rPr>
                <w:rStyle w:val="Hyperlink"/>
                <w:noProof/>
              </w:rPr>
              <w:t>Section 67</w:t>
            </w:r>
            <w:r>
              <w:rPr>
                <w:rFonts w:asciiTheme="minorHAnsi" w:eastAsiaTheme="minorEastAsia" w:hAnsiTheme="minorHAnsi" w:cstheme="minorBidi"/>
                <w:noProof/>
                <w:szCs w:val="22"/>
                <w:lang w:eastAsia="en-NZ"/>
              </w:rPr>
              <w:tab/>
            </w:r>
            <w:r w:rsidRPr="00B77623">
              <w:rPr>
                <w:rStyle w:val="Hyperlink"/>
                <w:noProof/>
              </w:rPr>
              <w:t>Complaint of breach of rights</w:t>
            </w:r>
            <w:r>
              <w:rPr>
                <w:noProof/>
                <w:webHidden/>
              </w:rPr>
              <w:tab/>
            </w:r>
            <w:r>
              <w:rPr>
                <w:noProof/>
                <w:webHidden/>
              </w:rPr>
              <w:fldChar w:fldCharType="begin"/>
            </w:r>
            <w:r>
              <w:rPr>
                <w:noProof/>
                <w:webHidden/>
              </w:rPr>
              <w:instrText xml:space="preserve"> PAGEREF _Toc498693182 \h </w:instrText>
            </w:r>
            <w:r>
              <w:rPr>
                <w:noProof/>
                <w:webHidden/>
              </w:rPr>
            </w:r>
            <w:r>
              <w:rPr>
                <w:noProof/>
                <w:webHidden/>
              </w:rPr>
              <w:fldChar w:fldCharType="separate"/>
            </w:r>
            <w:r w:rsidR="004F772D">
              <w:rPr>
                <w:noProof/>
                <w:webHidden/>
              </w:rPr>
              <w:t>23</w:t>
            </w:r>
            <w:r>
              <w:rPr>
                <w:noProof/>
                <w:webHidden/>
              </w:rPr>
              <w:fldChar w:fldCharType="end"/>
            </w:r>
          </w:hyperlink>
        </w:p>
        <w:p w14:paraId="29428A85" w14:textId="77777777" w:rsidR="00715F33" w:rsidRDefault="00715F33">
          <w:pPr>
            <w:pStyle w:val="TOC3"/>
            <w:rPr>
              <w:rFonts w:asciiTheme="minorHAnsi" w:eastAsiaTheme="minorEastAsia" w:hAnsiTheme="minorHAnsi" w:cstheme="minorBidi"/>
              <w:noProof/>
              <w:szCs w:val="22"/>
              <w:lang w:eastAsia="en-NZ"/>
            </w:rPr>
          </w:pPr>
          <w:hyperlink w:anchor="_Toc498693183" w:history="1">
            <w:r w:rsidRPr="00B77623">
              <w:rPr>
                <w:rStyle w:val="Hyperlink"/>
                <w:noProof/>
              </w:rPr>
              <w:t>Section 68</w:t>
            </w:r>
            <w:r>
              <w:rPr>
                <w:rFonts w:asciiTheme="minorHAnsi" w:eastAsiaTheme="minorEastAsia" w:hAnsiTheme="minorHAnsi" w:cstheme="minorBidi"/>
                <w:noProof/>
                <w:szCs w:val="22"/>
                <w:lang w:eastAsia="en-NZ"/>
              </w:rPr>
              <w:tab/>
            </w:r>
            <w:r w:rsidRPr="00B77623">
              <w:rPr>
                <w:rStyle w:val="Hyperlink"/>
                <w:noProof/>
              </w:rPr>
              <w:t>Application of Subpart 6 of the Act: Procedure</w:t>
            </w:r>
            <w:r>
              <w:rPr>
                <w:noProof/>
                <w:webHidden/>
              </w:rPr>
              <w:tab/>
            </w:r>
            <w:r>
              <w:rPr>
                <w:noProof/>
                <w:webHidden/>
              </w:rPr>
              <w:fldChar w:fldCharType="begin"/>
            </w:r>
            <w:r>
              <w:rPr>
                <w:noProof/>
                <w:webHidden/>
              </w:rPr>
              <w:instrText xml:space="preserve"> PAGEREF _Toc498693183 \h </w:instrText>
            </w:r>
            <w:r>
              <w:rPr>
                <w:noProof/>
                <w:webHidden/>
              </w:rPr>
            </w:r>
            <w:r>
              <w:rPr>
                <w:noProof/>
                <w:webHidden/>
              </w:rPr>
              <w:fldChar w:fldCharType="separate"/>
            </w:r>
            <w:r w:rsidR="004F772D">
              <w:rPr>
                <w:noProof/>
                <w:webHidden/>
              </w:rPr>
              <w:t>23</w:t>
            </w:r>
            <w:r>
              <w:rPr>
                <w:noProof/>
                <w:webHidden/>
              </w:rPr>
              <w:fldChar w:fldCharType="end"/>
            </w:r>
          </w:hyperlink>
        </w:p>
        <w:p w14:paraId="78C8E1EA" w14:textId="77777777" w:rsidR="00715F33" w:rsidRDefault="00715F33">
          <w:pPr>
            <w:pStyle w:val="TOC3"/>
            <w:rPr>
              <w:rFonts w:asciiTheme="minorHAnsi" w:eastAsiaTheme="minorEastAsia" w:hAnsiTheme="minorHAnsi" w:cstheme="minorBidi"/>
              <w:noProof/>
              <w:szCs w:val="22"/>
              <w:lang w:eastAsia="en-NZ"/>
            </w:rPr>
          </w:pPr>
          <w:hyperlink w:anchor="_Toc498693184" w:history="1">
            <w:r w:rsidRPr="00B77623">
              <w:rPr>
                <w:rStyle w:val="Hyperlink"/>
                <w:noProof/>
              </w:rPr>
              <w:t>Section 69</w:t>
            </w:r>
            <w:r>
              <w:rPr>
                <w:rFonts w:asciiTheme="minorHAnsi" w:eastAsiaTheme="minorEastAsia" w:hAnsiTheme="minorHAnsi" w:cstheme="minorBidi"/>
                <w:noProof/>
                <w:szCs w:val="22"/>
                <w:lang w:eastAsia="en-NZ"/>
              </w:rPr>
              <w:tab/>
            </w:r>
            <w:r w:rsidRPr="00B77623">
              <w:rPr>
                <w:rStyle w:val="Hyperlink"/>
                <w:noProof/>
              </w:rPr>
              <w:t>Meaning of party</w:t>
            </w:r>
            <w:r>
              <w:rPr>
                <w:noProof/>
                <w:webHidden/>
              </w:rPr>
              <w:tab/>
            </w:r>
            <w:r>
              <w:rPr>
                <w:noProof/>
                <w:webHidden/>
              </w:rPr>
              <w:fldChar w:fldCharType="begin"/>
            </w:r>
            <w:r>
              <w:rPr>
                <w:noProof/>
                <w:webHidden/>
              </w:rPr>
              <w:instrText xml:space="preserve"> PAGEREF _Toc498693184 \h </w:instrText>
            </w:r>
            <w:r>
              <w:rPr>
                <w:noProof/>
                <w:webHidden/>
              </w:rPr>
            </w:r>
            <w:r>
              <w:rPr>
                <w:noProof/>
                <w:webHidden/>
              </w:rPr>
              <w:fldChar w:fldCharType="separate"/>
            </w:r>
            <w:r w:rsidR="004F772D">
              <w:rPr>
                <w:noProof/>
                <w:webHidden/>
              </w:rPr>
              <w:t>23</w:t>
            </w:r>
            <w:r>
              <w:rPr>
                <w:noProof/>
                <w:webHidden/>
              </w:rPr>
              <w:fldChar w:fldCharType="end"/>
            </w:r>
          </w:hyperlink>
        </w:p>
        <w:p w14:paraId="4D8FB76E" w14:textId="77777777" w:rsidR="00715F33" w:rsidRDefault="00715F33">
          <w:pPr>
            <w:pStyle w:val="TOC3"/>
            <w:rPr>
              <w:rFonts w:asciiTheme="minorHAnsi" w:eastAsiaTheme="minorEastAsia" w:hAnsiTheme="minorHAnsi" w:cstheme="minorBidi"/>
              <w:noProof/>
              <w:szCs w:val="22"/>
              <w:lang w:eastAsia="en-NZ"/>
            </w:rPr>
          </w:pPr>
          <w:hyperlink w:anchor="_Toc498693185" w:history="1">
            <w:r w:rsidRPr="00B77623">
              <w:rPr>
                <w:rStyle w:val="Hyperlink"/>
                <w:noProof/>
              </w:rPr>
              <w:t>Section 70</w:t>
            </w:r>
            <w:r>
              <w:rPr>
                <w:rFonts w:asciiTheme="minorHAnsi" w:eastAsiaTheme="minorEastAsia" w:hAnsiTheme="minorHAnsi" w:cstheme="minorBidi"/>
                <w:noProof/>
                <w:szCs w:val="22"/>
                <w:lang w:eastAsia="en-NZ"/>
              </w:rPr>
              <w:tab/>
            </w:r>
            <w:r w:rsidRPr="00B77623">
              <w:rPr>
                <w:rStyle w:val="Hyperlink"/>
                <w:noProof/>
              </w:rPr>
              <w:t>Jurisdiction of Family Court</w:t>
            </w:r>
            <w:r>
              <w:rPr>
                <w:noProof/>
                <w:webHidden/>
              </w:rPr>
              <w:tab/>
            </w:r>
            <w:r>
              <w:rPr>
                <w:noProof/>
                <w:webHidden/>
              </w:rPr>
              <w:fldChar w:fldCharType="begin"/>
            </w:r>
            <w:r>
              <w:rPr>
                <w:noProof/>
                <w:webHidden/>
              </w:rPr>
              <w:instrText xml:space="preserve"> PAGEREF _Toc498693185 \h </w:instrText>
            </w:r>
            <w:r>
              <w:rPr>
                <w:noProof/>
                <w:webHidden/>
              </w:rPr>
            </w:r>
            <w:r>
              <w:rPr>
                <w:noProof/>
                <w:webHidden/>
              </w:rPr>
              <w:fldChar w:fldCharType="separate"/>
            </w:r>
            <w:r w:rsidR="004F772D">
              <w:rPr>
                <w:noProof/>
                <w:webHidden/>
              </w:rPr>
              <w:t>23</w:t>
            </w:r>
            <w:r>
              <w:rPr>
                <w:noProof/>
                <w:webHidden/>
              </w:rPr>
              <w:fldChar w:fldCharType="end"/>
            </w:r>
          </w:hyperlink>
        </w:p>
        <w:p w14:paraId="1D7CE6AE" w14:textId="77777777" w:rsidR="00715F33" w:rsidRDefault="00715F33">
          <w:pPr>
            <w:pStyle w:val="TOC3"/>
            <w:rPr>
              <w:rFonts w:asciiTheme="minorHAnsi" w:eastAsiaTheme="minorEastAsia" w:hAnsiTheme="minorHAnsi" w:cstheme="minorBidi"/>
              <w:noProof/>
              <w:szCs w:val="22"/>
              <w:lang w:eastAsia="en-NZ"/>
            </w:rPr>
          </w:pPr>
          <w:hyperlink w:anchor="_Toc498693186" w:history="1">
            <w:r w:rsidRPr="00B77623">
              <w:rPr>
                <w:rStyle w:val="Hyperlink"/>
                <w:noProof/>
              </w:rPr>
              <w:t>Section 71</w:t>
            </w:r>
            <w:r>
              <w:rPr>
                <w:rFonts w:asciiTheme="minorHAnsi" w:eastAsiaTheme="minorEastAsia" w:hAnsiTheme="minorHAnsi" w:cstheme="minorBidi"/>
                <w:noProof/>
                <w:szCs w:val="22"/>
                <w:lang w:eastAsia="en-NZ"/>
              </w:rPr>
              <w:tab/>
            </w:r>
            <w:r w:rsidRPr="00B77623">
              <w:rPr>
                <w:rStyle w:val="Hyperlink"/>
                <w:noProof/>
              </w:rPr>
              <w:t>Persons entitled to appear and be heard</w:t>
            </w:r>
            <w:r>
              <w:rPr>
                <w:noProof/>
                <w:webHidden/>
              </w:rPr>
              <w:tab/>
            </w:r>
            <w:r>
              <w:rPr>
                <w:noProof/>
                <w:webHidden/>
              </w:rPr>
              <w:fldChar w:fldCharType="begin"/>
            </w:r>
            <w:r>
              <w:rPr>
                <w:noProof/>
                <w:webHidden/>
              </w:rPr>
              <w:instrText xml:space="preserve"> PAGEREF _Toc498693186 \h </w:instrText>
            </w:r>
            <w:r>
              <w:rPr>
                <w:noProof/>
                <w:webHidden/>
              </w:rPr>
            </w:r>
            <w:r>
              <w:rPr>
                <w:noProof/>
                <w:webHidden/>
              </w:rPr>
              <w:fldChar w:fldCharType="separate"/>
            </w:r>
            <w:r w:rsidR="004F772D">
              <w:rPr>
                <w:noProof/>
                <w:webHidden/>
              </w:rPr>
              <w:t>23</w:t>
            </w:r>
            <w:r>
              <w:rPr>
                <w:noProof/>
                <w:webHidden/>
              </w:rPr>
              <w:fldChar w:fldCharType="end"/>
            </w:r>
          </w:hyperlink>
        </w:p>
        <w:p w14:paraId="5BAA7461" w14:textId="77777777" w:rsidR="00715F33" w:rsidRDefault="00715F33">
          <w:pPr>
            <w:pStyle w:val="TOC3"/>
            <w:rPr>
              <w:rFonts w:asciiTheme="minorHAnsi" w:eastAsiaTheme="minorEastAsia" w:hAnsiTheme="minorHAnsi" w:cstheme="minorBidi"/>
              <w:noProof/>
              <w:szCs w:val="22"/>
              <w:lang w:eastAsia="en-NZ"/>
            </w:rPr>
          </w:pPr>
          <w:hyperlink w:anchor="_Toc498693187" w:history="1">
            <w:r w:rsidRPr="00B77623">
              <w:rPr>
                <w:rStyle w:val="Hyperlink"/>
                <w:noProof/>
              </w:rPr>
              <w:t>Section 72</w:t>
            </w:r>
            <w:r>
              <w:rPr>
                <w:rFonts w:asciiTheme="minorHAnsi" w:eastAsiaTheme="minorEastAsia" w:hAnsiTheme="minorHAnsi" w:cstheme="minorBidi"/>
                <w:noProof/>
                <w:szCs w:val="22"/>
                <w:lang w:eastAsia="en-NZ"/>
              </w:rPr>
              <w:tab/>
            </w:r>
            <w:r w:rsidRPr="00B77623">
              <w:rPr>
                <w:rStyle w:val="Hyperlink"/>
                <w:noProof/>
              </w:rPr>
              <w:t>Service where application made by responsible clinician</w:t>
            </w:r>
            <w:r>
              <w:rPr>
                <w:noProof/>
                <w:webHidden/>
              </w:rPr>
              <w:tab/>
            </w:r>
            <w:r>
              <w:rPr>
                <w:noProof/>
                <w:webHidden/>
              </w:rPr>
              <w:fldChar w:fldCharType="begin"/>
            </w:r>
            <w:r>
              <w:rPr>
                <w:noProof/>
                <w:webHidden/>
              </w:rPr>
              <w:instrText xml:space="preserve"> PAGEREF _Toc498693187 \h </w:instrText>
            </w:r>
            <w:r>
              <w:rPr>
                <w:noProof/>
                <w:webHidden/>
              </w:rPr>
            </w:r>
            <w:r>
              <w:rPr>
                <w:noProof/>
                <w:webHidden/>
              </w:rPr>
              <w:fldChar w:fldCharType="separate"/>
            </w:r>
            <w:r w:rsidR="004F772D">
              <w:rPr>
                <w:noProof/>
                <w:webHidden/>
              </w:rPr>
              <w:t>23</w:t>
            </w:r>
            <w:r>
              <w:rPr>
                <w:noProof/>
                <w:webHidden/>
              </w:rPr>
              <w:fldChar w:fldCharType="end"/>
            </w:r>
          </w:hyperlink>
        </w:p>
        <w:p w14:paraId="353F9EE8" w14:textId="77777777" w:rsidR="00715F33" w:rsidRDefault="00715F33">
          <w:pPr>
            <w:pStyle w:val="TOC3"/>
            <w:rPr>
              <w:rFonts w:asciiTheme="minorHAnsi" w:eastAsiaTheme="minorEastAsia" w:hAnsiTheme="minorHAnsi" w:cstheme="minorBidi"/>
              <w:noProof/>
              <w:szCs w:val="22"/>
              <w:lang w:eastAsia="en-NZ"/>
            </w:rPr>
          </w:pPr>
          <w:hyperlink w:anchor="_Toc498693188" w:history="1">
            <w:r w:rsidRPr="00B77623">
              <w:rPr>
                <w:rStyle w:val="Hyperlink"/>
                <w:noProof/>
              </w:rPr>
              <w:t>Section 73</w:t>
            </w:r>
            <w:r>
              <w:rPr>
                <w:rFonts w:asciiTheme="minorHAnsi" w:eastAsiaTheme="minorEastAsia" w:hAnsiTheme="minorHAnsi" w:cstheme="minorBidi"/>
                <w:noProof/>
                <w:szCs w:val="22"/>
                <w:lang w:eastAsia="en-NZ"/>
              </w:rPr>
              <w:tab/>
            </w:r>
            <w:r w:rsidRPr="00B77623">
              <w:rPr>
                <w:rStyle w:val="Hyperlink"/>
                <w:noProof/>
              </w:rPr>
              <w:t>Service where application made by, or on behalf of, patient</w:t>
            </w:r>
            <w:r>
              <w:rPr>
                <w:noProof/>
                <w:webHidden/>
              </w:rPr>
              <w:tab/>
            </w:r>
            <w:r>
              <w:rPr>
                <w:noProof/>
                <w:webHidden/>
              </w:rPr>
              <w:fldChar w:fldCharType="begin"/>
            </w:r>
            <w:r>
              <w:rPr>
                <w:noProof/>
                <w:webHidden/>
              </w:rPr>
              <w:instrText xml:space="preserve"> PAGEREF _Toc498693188 \h </w:instrText>
            </w:r>
            <w:r>
              <w:rPr>
                <w:noProof/>
                <w:webHidden/>
              </w:rPr>
            </w:r>
            <w:r>
              <w:rPr>
                <w:noProof/>
                <w:webHidden/>
              </w:rPr>
              <w:fldChar w:fldCharType="separate"/>
            </w:r>
            <w:r w:rsidR="004F772D">
              <w:rPr>
                <w:noProof/>
                <w:webHidden/>
              </w:rPr>
              <w:t>24</w:t>
            </w:r>
            <w:r>
              <w:rPr>
                <w:noProof/>
                <w:webHidden/>
              </w:rPr>
              <w:fldChar w:fldCharType="end"/>
            </w:r>
          </w:hyperlink>
        </w:p>
        <w:p w14:paraId="64BFF2CF" w14:textId="77777777" w:rsidR="00715F33" w:rsidRDefault="00715F33">
          <w:pPr>
            <w:pStyle w:val="TOC3"/>
            <w:rPr>
              <w:rFonts w:asciiTheme="minorHAnsi" w:eastAsiaTheme="minorEastAsia" w:hAnsiTheme="minorHAnsi" w:cstheme="minorBidi"/>
              <w:noProof/>
              <w:szCs w:val="22"/>
              <w:lang w:eastAsia="en-NZ"/>
            </w:rPr>
          </w:pPr>
          <w:hyperlink w:anchor="_Toc498693189" w:history="1">
            <w:r w:rsidRPr="00B77623">
              <w:rPr>
                <w:rStyle w:val="Hyperlink"/>
                <w:noProof/>
              </w:rPr>
              <w:t xml:space="preserve">Section 74 </w:t>
            </w:r>
            <w:r>
              <w:rPr>
                <w:rFonts w:asciiTheme="minorHAnsi" w:eastAsiaTheme="minorEastAsia" w:hAnsiTheme="minorHAnsi" w:cstheme="minorBidi"/>
                <w:noProof/>
                <w:szCs w:val="22"/>
                <w:lang w:eastAsia="en-NZ"/>
              </w:rPr>
              <w:tab/>
            </w:r>
            <w:r w:rsidRPr="00B77623">
              <w:rPr>
                <w:rStyle w:val="Hyperlink"/>
                <w:noProof/>
              </w:rPr>
              <w:t>Responsibility of district inspector on application</w:t>
            </w:r>
            <w:r>
              <w:rPr>
                <w:noProof/>
                <w:webHidden/>
              </w:rPr>
              <w:tab/>
            </w:r>
            <w:r>
              <w:rPr>
                <w:noProof/>
                <w:webHidden/>
              </w:rPr>
              <w:fldChar w:fldCharType="begin"/>
            </w:r>
            <w:r>
              <w:rPr>
                <w:noProof/>
                <w:webHidden/>
              </w:rPr>
              <w:instrText xml:space="preserve"> PAGEREF _Toc498693189 \h </w:instrText>
            </w:r>
            <w:r>
              <w:rPr>
                <w:noProof/>
                <w:webHidden/>
              </w:rPr>
            </w:r>
            <w:r>
              <w:rPr>
                <w:noProof/>
                <w:webHidden/>
              </w:rPr>
              <w:fldChar w:fldCharType="separate"/>
            </w:r>
            <w:r w:rsidR="004F772D">
              <w:rPr>
                <w:noProof/>
                <w:webHidden/>
              </w:rPr>
              <w:t>24</w:t>
            </w:r>
            <w:r>
              <w:rPr>
                <w:noProof/>
                <w:webHidden/>
              </w:rPr>
              <w:fldChar w:fldCharType="end"/>
            </w:r>
          </w:hyperlink>
        </w:p>
        <w:p w14:paraId="32D2E8CF" w14:textId="77777777" w:rsidR="00715F33" w:rsidRDefault="00715F33">
          <w:pPr>
            <w:pStyle w:val="TOC3"/>
            <w:rPr>
              <w:rFonts w:asciiTheme="minorHAnsi" w:eastAsiaTheme="minorEastAsia" w:hAnsiTheme="minorHAnsi" w:cstheme="minorBidi"/>
              <w:noProof/>
              <w:szCs w:val="22"/>
              <w:lang w:eastAsia="en-NZ"/>
            </w:rPr>
          </w:pPr>
          <w:hyperlink w:anchor="_Toc498693190" w:history="1">
            <w:r w:rsidRPr="00B77623">
              <w:rPr>
                <w:rStyle w:val="Hyperlink"/>
                <w:noProof/>
              </w:rPr>
              <w:t>Section 75</w:t>
            </w:r>
            <w:r>
              <w:rPr>
                <w:rFonts w:asciiTheme="minorHAnsi" w:eastAsiaTheme="minorEastAsia" w:hAnsiTheme="minorHAnsi" w:cstheme="minorBidi"/>
                <w:noProof/>
                <w:szCs w:val="22"/>
                <w:lang w:eastAsia="en-NZ"/>
              </w:rPr>
              <w:tab/>
            </w:r>
            <w:r w:rsidRPr="00B77623">
              <w:rPr>
                <w:rStyle w:val="Hyperlink"/>
                <w:noProof/>
              </w:rPr>
              <w:t>Judge to interview patient before application for review heard</w:t>
            </w:r>
            <w:r>
              <w:rPr>
                <w:noProof/>
                <w:webHidden/>
              </w:rPr>
              <w:tab/>
            </w:r>
            <w:r>
              <w:rPr>
                <w:noProof/>
                <w:webHidden/>
              </w:rPr>
              <w:fldChar w:fldCharType="begin"/>
            </w:r>
            <w:r>
              <w:rPr>
                <w:noProof/>
                <w:webHidden/>
              </w:rPr>
              <w:instrText xml:space="preserve"> PAGEREF _Toc498693190 \h </w:instrText>
            </w:r>
            <w:r>
              <w:rPr>
                <w:noProof/>
                <w:webHidden/>
              </w:rPr>
            </w:r>
            <w:r>
              <w:rPr>
                <w:noProof/>
                <w:webHidden/>
              </w:rPr>
              <w:fldChar w:fldCharType="separate"/>
            </w:r>
            <w:r w:rsidR="004F772D">
              <w:rPr>
                <w:noProof/>
                <w:webHidden/>
              </w:rPr>
              <w:t>24</w:t>
            </w:r>
            <w:r>
              <w:rPr>
                <w:noProof/>
                <w:webHidden/>
              </w:rPr>
              <w:fldChar w:fldCharType="end"/>
            </w:r>
          </w:hyperlink>
        </w:p>
        <w:p w14:paraId="603A1F78" w14:textId="77777777" w:rsidR="00715F33" w:rsidRDefault="00715F33">
          <w:pPr>
            <w:pStyle w:val="TOC3"/>
            <w:rPr>
              <w:rFonts w:asciiTheme="minorHAnsi" w:eastAsiaTheme="minorEastAsia" w:hAnsiTheme="minorHAnsi" w:cstheme="minorBidi"/>
              <w:noProof/>
              <w:szCs w:val="22"/>
              <w:lang w:eastAsia="en-NZ"/>
            </w:rPr>
          </w:pPr>
          <w:hyperlink w:anchor="_Toc498693191" w:history="1">
            <w:r w:rsidRPr="00B77623">
              <w:rPr>
                <w:rStyle w:val="Hyperlink"/>
                <w:noProof/>
              </w:rPr>
              <w:t xml:space="preserve">Section 76 </w:t>
            </w:r>
            <w:r>
              <w:rPr>
                <w:rFonts w:asciiTheme="minorHAnsi" w:eastAsiaTheme="minorEastAsia" w:hAnsiTheme="minorHAnsi" w:cstheme="minorBidi"/>
                <w:noProof/>
                <w:szCs w:val="22"/>
                <w:lang w:eastAsia="en-NZ"/>
              </w:rPr>
              <w:tab/>
            </w:r>
            <w:r w:rsidRPr="00B77623">
              <w:rPr>
                <w:rStyle w:val="Hyperlink"/>
                <w:noProof/>
              </w:rPr>
              <w:t>Attendance of patient at hearing</w:t>
            </w:r>
            <w:r>
              <w:rPr>
                <w:noProof/>
                <w:webHidden/>
              </w:rPr>
              <w:tab/>
            </w:r>
            <w:r>
              <w:rPr>
                <w:noProof/>
                <w:webHidden/>
              </w:rPr>
              <w:fldChar w:fldCharType="begin"/>
            </w:r>
            <w:r>
              <w:rPr>
                <w:noProof/>
                <w:webHidden/>
              </w:rPr>
              <w:instrText xml:space="preserve"> PAGEREF _Toc498693191 \h </w:instrText>
            </w:r>
            <w:r>
              <w:rPr>
                <w:noProof/>
                <w:webHidden/>
              </w:rPr>
            </w:r>
            <w:r>
              <w:rPr>
                <w:noProof/>
                <w:webHidden/>
              </w:rPr>
              <w:fldChar w:fldCharType="separate"/>
            </w:r>
            <w:r w:rsidR="004F772D">
              <w:rPr>
                <w:noProof/>
                <w:webHidden/>
              </w:rPr>
              <w:t>24</w:t>
            </w:r>
            <w:r>
              <w:rPr>
                <w:noProof/>
                <w:webHidden/>
              </w:rPr>
              <w:fldChar w:fldCharType="end"/>
            </w:r>
          </w:hyperlink>
        </w:p>
        <w:p w14:paraId="30D6295E" w14:textId="77777777" w:rsidR="00715F33" w:rsidRDefault="00715F33">
          <w:pPr>
            <w:pStyle w:val="TOC3"/>
            <w:rPr>
              <w:rFonts w:asciiTheme="minorHAnsi" w:eastAsiaTheme="minorEastAsia" w:hAnsiTheme="minorHAnsi" w:cstheme="minorBidi"/>
              <w:noProof/>
              <w:szCs w:val="22"/>
              <w:lang w:eastAsia="en-NZ"/>
            </w:rPr>
          </w:pPr>
          <w:hyperlink w:anchor="_Toc498693192" w:history="1">
            <w:r w:rsidRPr="00B77623">
              <w:rPr>
                <w:rStyle w:val="Hyperlink"/>
                <w:noProof/>
              </w:rPr>
              <w:t>Section 77</w:t>
            </w:r>
            <w:r>
              <w:rPr>
                <w:rFonts w:asciiTheme="minorHAnsi" w:eastAsiaTheme="minorEastAsia" w:hAnsiTheme="minorHAnsi" w:cstheme="minorBidi"/>
                <w:noProof/>
                <w:szCs w:val="22"/>
                <w:lang w:eastAsia="en-NZ"/>
              </w:rPr>
              <w:tab/>
            </w:r>
            <w:r w:rsidRPr="00B77623">
              <w:rPr>
                <w:rStyle w:val="Hyperlink"/>
                <w:noProof/>
              </w:rPr>
              <w:t>Representation of persons entitled to be heard, and special rights of patient</w:t>
            </w:r>
            <w:r>
              <w:rPr>
                <w:noProof/>
                <w:webHidden/>
              </w:rPr>
              <w:tab/>
            </w:r>
            <w:r>
              <w:rPr>
                <w:noProof/>
                <w:webHidden/>
              </w:rPr>
              <w:fldChar w:fldCharType="begin"/>
            </w:r>
            <w:r>
              <w:rPr>
                <w:noProof/>
                <w:webHidden/>
              </w:rPr>
              <w:instrText xml:space="preserve"> PAGEREF _Toc498693192 \h </w:instrText>
            </w:r>
            <w:r>
              <w:rPr>
                <w:noProof/>
                <w:webHidden/>
              </w:rPr>
            </w:r>
            <w:r>
              <w:rPr>
                <w:noProof/>
                <w:webHidden/>
              </w:rPr>
              <w:fldChar w:fldCharType="separate"/>
            </w:r>
            <w:r w:rsidR="004F772D">
              <w:rPr>
                <w:noProof/>
                <w:webHidden/>
              </w:rPr>
              <w:t>24</w:t>
            </w:r>
            <w:r>
              <w:rPr>
                <w:noProof/>
                <w:webHidden/>
              </w:rPr>
              <w:fldChar w:fldCharType="end"/>
            </w:r>
          </w:hyperlink>
        </w:p>
        <w:p w14:paraId="22FDCEC5" w14:textId="77777777" w:rsidR="00715F33" w:rsidRDefault="00715F33">
          <w:pPr>
            <w:pStyle w:val="TOC3"/>
            <w:rPr>
              <w:rFonts w:asciiTheme="minorHAnsi" w:eastAsiaTheme="minorEastAsia" w:hAnsiTheme="minorHAnsi" w:cstheme="minorBidi"/>
              <w:noProof/>
              <w:szCs w:val="22"/>
              <w:lang w:eastAsia="en-NZ"/>
            </w:rPr>
          </w:pPr>
          <w:hyperlink w:anchor="_Toc498693193" w:history="1">
            <w:r w:rsidRPr="00B77623">
              <w:rPr>
                <w:rStyle w:val="Hyperlink"/>
                <w:noProof/>
              </w:rPr>
              <w:t>Section 78</w:t>
            </w:r>
            <w:r>
              <w:rPr>
                <w:rFonts w:asciiTheme="minorHAnsi" w:eastAsiaTheme="minorEastAsia" w:hAnsiTheme="minorHAnsi" w:cstheme="minorBidi"/>
                <w:noProof/>
                <w:szCs w:val="22"/>
                <w:lang w:eastAsia="en-NZ"/>
              </w:rPr>
              <w:tab/>
            </w:r>
            <w:r w:rsidRPr="00B77623">
              <w:rPr>
                <w:rStyle w:val="Hyperlink"/>
                <w:noProof/>
              </w:rPr>
              <w:t>Court may call for report on patient</w:t>
            </w:r>
            <w:r>
              <w:rPr>
                <w:noProof/>
                <w:webHidden/>
              </w:rPr>
              <w:tab/>
            </w:r>
            <w:r>
              <w:rPr>
                <w:noProof/>
                <w:webHidden/>
              </w:rPr>
              <w:fldChar w:fldCharType="begin"/>
            </w:r>
            <w:r>
              <w:rPr>
                <w:noProof/>
                <w:webHidden/>
              </w:rPr>
              <w:instrText xml:space="preserve"> PAGEREF _Toc498693193 \h </w:instrText>
            </w:r>
            <w:r>
              <w:rPr>
                <w:noProof/>
                <w:webHidden/>
              </w:rPr>
            </w:r>
            <w:r>
              <w:rPr>
                <w:noProof/>
                <w:webHidden/>
              </w:rPr>
              <w:fldChar w:fldCharType="separate"/>
            </w:r>
            <w:r w:rsidR="004F772D">
              <w:rPr>
                <w:noProof/>
                <w:webHidden/>
              </w:rPr>
              <w:t>24</w:t>
            </w:r>
            <w:r>
              <w:rPr>
                <w:noProof/>
                <w:webHidden/>
              </w:rPr>
              <w:fldChar w:fldCharType="end"/>
            </w:r>
          </w:hyperlink>
        </w:p>
        <w:p w14:paraId="7DF22A50" w14:textId="77777777" w:rsidR="00715F33" w:rsidRDefault="00715F33">
          <w:pPr>
            <w:pStyle w:val="TOC3"/>
            <w:rPr>
              <w:rFonts w:asciiTheme="minorHAnsi" w:eastAsiaTheme="minorEastAsia" w:hAnsiTheme="minorHAnsi" w:cstheme="minorBidi"/>
              <w:noProof/>
              <w:szCs w:val="22"/>
              <w:lang w:eastAsia="en-NZ"/>
            </w:rPr>
          </w:pPr>
          <w:hyperlink w:anchor="_Toc498693194" w:history="1">
            <w:r w:rsidRPr="00B77623">
              <w:rPr>
                <w:rStyle w:val="Hyperlink"/>
                <w:noProof/>
              </w:rPr>
              <w:t>Section 79</w:t>
            </w:r>
            <w:r>
              <w:rPr>
                <w:rFonts w:asciiTheme="minorHAnsi" w:eastAsiaTheme="minorEastAsia" w:hAnsiTheme="minorHAnsi" w:cstheme="minorBidi"/>
                <w:noProof/>
                <w:szCs w:val="22"/>
                <w:lang w:eastAsia="en-NZ"/>
              </w:rPr>
              <w:tab/>
            </w:r>
            <w:r w:rsidRPr="00B77623">
              <w:rPr>
                <w:rStyle w:val="Hyperlink"/>
                <w:noProof/>
              </w:rPr>
              <w:t>Evidence on report</w:t>
            </w:r>
            <w:r>
              <w:rPr>
                <w:noProof/>
                <w:webHidden/>
              </w:rPr>
              <w:tab/>
            </w:r>
            <w:r>
              <w:rPr>
                <w:noProof/>
                <w:webHidden/>
              </w:rPr>
              <w:fldChar w:fldCharType="begin"/>
            </w:r>
            <w:r>
              <w:rPr>
                <w:noProof/>
                <w:webHidden/>
              </w:rPr>
              <w:instrText xml:space="preserve"> PAGEREF _Toc498693194 \h </w:instrText>
            </w:r>
            <w:r>
              <w:rPr>
                <w:noProof/>
                <w:webHidden/>
              </w:rPr>
            </w:r>
            <w:r>
              <w:rPr>
                <w:noProof/>
                <w:webHidden/>
              </w:rPr>
              <w:fldChar w:fldCharType="separate"/>
            </w:r>
            <w:r w:rsidR="004F772D">
              <w:rPr>
                <w:noProof/>
                <w:webHidden/>
              </w:rPr>
              <w:t>24</w:t>
            </w:r>
            <w:r>
              <w:rPr>
                <w:noProof/>
                <w:webHidden/>
              </w:rPr>
              <w:fldChar w:fldCharType="end"/>
            </w:r>
          </w:hyperlink>
        </w:p>
        <w:p w14:paraId="4E4E3B98" w14:textId="77777777" w:rsidR="00715F33" w:rsidRDefault="00715F33">
          <w:pPr>
            <w:pStyle w:val="TOC3"/>
            <w:rPr>
              <w:rFonts w:asciiTheme="minorHAnsi" w:eastAsiaTheme="minorEastAsia" w:hAnsiTheme="minorHAnsi" w:cstheme="minorBidi"/>
              <w:noProof/>
              <w:szCs w:val="22"/>
              <w:lang w:eastAsia="en-NZ"/>
            </w:rPr>
          </w:pPr>
          <w:hyperlink w:anchor="_Toc498693195" w:history="1">
            <w:r w:rsidRPr="00B77623">
              <w:rPr>
                <w:rStyle w:val="Hyperlink"/>
                <w:noProof/>
              </w:rPr>
              <w:t>Section 80</w:t>
            </w:r>
            <w:r>
              <w:rPr>
                <w:rFonts w:asciiTheme="minorHAnsi" w:eastAsiaTheme="minorEastAsia" w:hAnsiTheme="minorHAnsi" w:cstheme="minorBidi"/>
                <w:noProof/>
                <w:szCs w:val="22"/>
                <w:lang w:eastAsia="en-NZ"/>
              </w:rPr>
              <w:tab/>
            </w:r>
            <w:r w:rsidRPr="00B77623">
              <w:rPr>
                <w:rStyle w:val="Hyperlink"/>
                <w:noProof/>
              </w:rPr>
              <w:t>Court not bound by rules of evidence</w:t>
            </w:r>
            <w:r>
              <w:rPr>
                <w:noProof/>
                <w:webHidden/>
              </w:rPr>
              <w:tab/>
            </w:r>
            <w:r>
              <w:rPr>
                <w:noProof/>
                <w:webHidden/>
              </w:rPr>
              <w:fldChar w:fldCharType="begin"/>
            </w:r>
            <w:r>
              <w:rPr>
                <w:noProof/>
                <w:webHidden/>
              </w:rPr>
              <w:instrText xml:space="preserve"> PAGEREF _Toc498693195 \h </w:instrText>
            </w:r>
            <w:r>
              <w:rPr>
                <w:noProof/>
                <w:webHidden/>
              </w:rPr>
            </w:r>
            <w:r>
              <w:rPr>
                <w:noProof/>
                <w:webHidden/>
              </w:rPr>
              <w:fldChar w:fldCharType="separate"/>
            </w:r>
            <w:r w:rsidR="004F772D">
              <w:rPr>
                <w:noProof/>
                <w:webHidden/>
              </w:rPr>
              <w:t>24</w:t>
            </w:r>
            <w:r>
              <w:rPr>
                <w:noProof/>
                <w:webHidden/>
              </w:rPr>
              <w:fldChar w:fldCharType="end"/>
            </w:r>
          </w:hyperlink>
        </w:p>
        <w:p w14:paraId="2A510BDD" w14:textId="77777777" w:rsidR="00715F33" w:rsidRDefault="00715F33">
          <w:pPr>
            <w:pStyle w:val="TOC3"/>
            <w:rPr>
              <w:rFonts w:asciiTheme="minorHAnsi" w:eastAsiaTheme="minorEastAsia" w:hAnsiTheme="minorHAnsi" w:cstheme="minorBidi"/>
              <w:noProof/>
              <w:szCs w:val="22"/>
              <w:lang w:eastAsia="en-NZ"/>
            </w:rPr>
          </w:pPr>
          <w:hyperlink w:anchor="_Toc498693196" w:history="1">
            <w:r w:rsidRPr="00B77623">
              <w:rPr>
                <w:rStyle w:val="Hyperlink"/>
                <w:noProof/>
              </w:rPr>
              <w:t>Section 81</w:t>
            </w:r>
            <w:r>
              <w:rPr>
                <w:rFonts w:asciiTheme="minorHAnsi" w:eastAsiaTheme="minorEastAsia" w:hAnsiTheme="minorHAnsi" w:cstheme="minorBidi"/>
                <w:noProof/>
                <w:szCs w:val="22"/>
                <w:lang w:eastAsia="en-NZ"/>
              </w:rPr>
              <w:tab/>
            </w:r>
            <w:r w:rsidRPr="00B77623">
              <w:rPr>
                <w:rStyle w:val="Hyperlink"/>
                <w:noProof/>
              </w:rPr>
              <w:t>Appointment of lawyer to represent child or young person</w:t>
            </w:r>
            <w:r>
              <w:rPr>
                <w:noProof/>
                <w:webHidden/>
              </w:rPr>
              <w:tab/>
            </w:r>
            <w:r>
              <w:rPr>
                <w:noProof/>
                <w:webHidden/>
              </w:rPr>
              <w:fldChar w:fldCharType="begin"/>
            </w:r>
            <w:r>
              <w:rPr>
                <w:noProof/>
                <w:webHidden/>
              </w:rPr>
              <w:instrText xml:space="preserve"> PAGEREF _Toc498693196 \h </w:instrText>
            </w:r>
            <w:r>
              <w:rPr>
                <w:noProof/>
                <w:webHidden/>
              </w:rPr>
            </w:r>
            <w:r>
              <w:rPr>
                <w:noProof/>
                <w:webHidden/>
              </w:rPr>
              <w:fldChar w:fldCharType="separate"/>
            </w:r>
            <w:r w:rsidR="004F772D">
              <w:rPr>
                <w:noProof/>
                <w:webHidden/>
              </w:rPr>
              <w:t>25</w:t>
            </w:r>
            <w:r>
              <w:rPr>
                <w:noProof/>
                <w:webHidden/>
              </w:rPr>
              <w:fldChar w:fldCharType="end"/>
            </w:r>
          </w:hyperlink>
        </w:p>
        <w:p w14:paraId="0240E85E" w14:textId="77777777" w:rsidR="00715F33" w:rsidRDefault="00715F33">
          <w:pPr>
            <w:pStyle w:val="TOC3"/>
            <w:rPr>
              <w:rFonts w:asciiTheme="minorHAnsi" w:eastAsiaTheme="minorEastAsia" w:hAnsiTheme="minorHAnsi" w:cstheme="minorBidi"/>
              <w:noProof/>
              <w:szCs w:val="22"/>
              <w:lang w:eastAsia="en-NZ"/>
            </w:rPr>
          </w:pPr>
          <w:hyperlink w:anchor="_Toc498693197" w:history="1">
            <w:r w:rsidRPr="00B77623">
              <w:rPr>
                <w:rStyle w:val="Hyperlink"/>
                <w:noProof/>
              </w:rPr>
              <w:t>Section 82</w:t>
            </w:r>
            <w:r>
              <w:rPr>
                <w:rFonts w:asciiTheme="minorHAnsi" w:eastAsiaTheme="minorEastAsia" w:hAnsiTheme="minorHAnsi" w:cstheme="minorBidi"/>
                <w:noProof/>
                <w:szCs w:val="22"/>
                <w:lang w:eastAsia="en-NZ"/>
              </w:rPr>
              <w:tab/>
            </w:r>
            <w:r w:rsidRPr="00B77623">
              <w:rPr>
                <w:rStyle w:val="Hyperlink"/>
                <w:noProof/>
              </w:rPr>
              <w:t>Power of court to call witness</w:t>
            </w:r>
            <w:r>
              <w:rPr>
                <w:noProof/>
                <w:webHidden/>
              </w:rPr>
              <w:tab/>
            </w:r>
            <w:r>
              <w:rPr>
                <w:noProof/>
                <w:webHidden/>
              </w:rPr>
              <w:fldChar w:fldCharType="begin"/>
            </w:r>
            <w:r>
              <w:rPr>
                <w:noProof/>
                <w:webHidden/>
              </w:rPr>
              <w:instrText xml:space="preserve"> PAGEREF _Toc498693197 \h </w:instrText>
            </w:r>
            <w:r>
              <w:rPr>
                <w:noProof/>
                <w:webHidden/>
              </w:rPr>
            </w:r>
            <w:r>
              <w:rPr>
                <w:noProof/>
                <w:webHidden/>
              </w:rPr>
              <w:fldChar w:fldCharType="separate"/>
            </w:r>
            <w:r w:rsidR="004F772D">
              <w:rPr>
                <w:noProof/>
                <w:webHidden/>
              </w:rPr>
              <w:t>25</w:t>
            </w:r>
            <w:r>
              <w:rPr>
                <w:noProof/>
                <w:webHidden/>
              </w:rPr>
              <w:fldChar w:fldCharType="end"/>
            </w:r>
          </w:hyperlink>
        </w:p>
        <w:p w14:paraId="0F1F11C7" w14:textId="77777777" w:rsidR="00715F33" w:rsidRDefault="00715F33">
          <w:pPr>
            <w:pStyle w:val="TOC3"/>
            <w:rPr>
              <w:rFonts w:asciiTheme="minorHAnsi" w:eastAsiaTheme="minorEastAsia" w:hAnsiTheme="minorHAnsi" w:cstheme="minorBidi"/>
              <w:noProof/>
              <w:szCs w:val="22"/>
              <w:lang w:eastAsia="en-NZ"/>
            </w:rPr>
          </w:pPr>
          <w:hyperlink w:anchor="_Toc498693198" w:history="1">
            <w:r w:rsidRPr="00B77623">
              <w:rPr>
                <w:rStyle w:val="Hyperlink"/>
                <w:noProof/>
              </w:rPr>
              <w:t>Section 83</w:t>
            </w:r>
            <w:r>
              <w:rPr>
                <w:rFonts w:asciiTheme="minorHAnsi" w:eastAsiaTheme="minorEastAsia" w:hAnsiTheme="minorHAnsi" w:cstheme="minorBidi"/>
                <w:noProof/>
                <w:szCs w:val="22"/>
                <w:lang w:eastAsia="en-NZ"/>
              </w:rPr>
              <w:tab/>
            </w:r>
            <w:r w:rsidRPr="00B77623">
              <w:rPr>
                <w:rStyle w:val="Hyperlink"/>
                <w:noProof/>
              </w:rPr>
              <w:t>Court may dispense with hearing in certain circumstances</w:t>
            </w:r>
            <w:r>
              <w:rPr>
                <w:noProof/>
                <w:webHidden/>
              </w:rPr>
              <w:tab/>
            </w:r>
            <w:r>
              <w:rPr>
                <w:noProof/>
                <w:webHidden/>
              </w:rPr>
              <w:fldChar w:fldCharType="begin"/>
            </w:r>
            <w:r>
              <w:rPr>
                <w:noProof/>
                <w:webHidden/>
              </w:rPr>
              <w:instrText xml:space="preserve"> PAGEREF _Toc498693198 \h </w:instrText>
            </w:r>
            <w:r>
              <w:rPr>
                <w:noProof/>
                <w:webHidden/>
              </w:rPr>
            </w:r>
            <w:r>
              <w:rPr>
                <w:noProof/>
                <w:webHidden/>
              </w:rPr>
              <w:fldChar w:fldCharType="separate"/>
            </w:r>
            <w:r w:rsidR="004F772D">
              <w:rPr>
                <w:noProof/>
                <w:webHidden/>
              </w:rPr>
              <w:t>25</w:t>
            </w:r>
            <w:r>
              <w:rPr>
                <w:noProof/>
                <w:webHidden/>
              </w:rPr>
              <w:fldChar w:fldCharType="end"/>
            </w:r>
          </w:hyperlink>
        </w:p>
        <w:p w14:paraId="35F9B88B" w14:textId="77777777" w:rsidR="00715F33" w:rsidRDefault="00715F33">
          <w:pPr>
            <w:pStyle w:val="TOC3"/>
            <w:rPr>
              <w:rFonts w:asciiTheme="minorHAnsi" w:eastAsiaTheme="minorEastAsia" w:hAnsiTheme="minorHAnsi" w:cstheme="minorBidi"/>
              <w:noProof/>
              <w:szCs w:val="22"/>
              <w:lang w:eastAsia="en-NZ"/>
            </w:rPr>
          </w:pPr>
          <w:hyperlink w:anchor="_Toc498693199" w:history="1">
            <w:r w:rsidRPr="00B77623">
              <w:rPr>
                <w:rStyle w:val="Hyperlink"/>
                <w:noProof/>
              </w:rPr>
              <w:t>Section 84</w:t>
            </w:r>
            <w:r>
              <w:rPr>
                <w:rFonts w:asciiTheme="minorHAnsi" w:eastAsiaTheme="minorEastAsia" w:hAnsiTheme="minorHAnsi" w:cstheme="minorBidi"/>
                <w:noProof/>
                <w:szCs w:val="22"/>
                <w:lang w:eastAsia="en-NZ"/>
              </w:rPr>
              <w:tab/>
            </w:r>
            <w:r w:rsidRPr="00B77623">
              <w:rPr>
                <w:rStyle w:val="Hyperlink"/>
                <w:noProof/>
              </w:rPr>
              <w:t>Interpreters to be provided</w:t>
            </w:r>
            <w:r>
              <w:rPr>
                <w:noProof/>
                <w:webHidden/>
              </w:rPr>
              <w:tab/>
            </w:r>
            <w:r>
              <w:rPr>
                <w:noProof/>
                <w:webHidden/>
              </w:rPr>
              <w:fldChar w:fldCharType="begin"/>
            </w:r>
            <w:r>
              <w:rPr>
                <w:noProof/>
                <w:webHidden/>
              </w:rPr>
              <w:instrText xml:space="preserve"> PAGEREF _Toc498693199 \h </w:instrText>
            </w:r>
            <w:r>
              <w:rPr>
                <w:noProof/>
                <w:webHidden/>
              </w:rPr>
            </w:r>
            <w:r>
              <w:rPr>
                <w:noProof/>
                <w:webHidden/>
              </w:rPr>
              <w:fldChar w:fldCharType="separate"/>
            </w:r>
            <w:r w:rsidR="004F772D">
              <w:rPr>
                <w:noProof/>
                <w:webHidden/>
              </w:rPr>
              <w:t>25</w:t>
            </w:r>
            <w:r>
              <w:rPr>
                <w:noProof/>
                <w:webHidden/>
              </w:rPr>
              <w:fldChar w:fldCharType="end"/>
            </w:r>
          </w:hyperlink>
        </w:p>
        <w:p w14:paraId="48296E48" w14:textId="77777777" w:rsidR="00715F33" w:rsidRDefault="00715F33">
          <w:pPr>
            <w:pStyle w:val="TOC3"/>
            <w:rPr>
              <w:rFonts w:asciiTheme="minorHAnsi" w:eastAsiaTheme="minorEastAsia" w:hAnsiTheme="minorHAnsi" w:cstheme="minorBidi"/>
              <w:noProof/>
              <w:szCs w:val="22"/>
              <w:lang w:eastAsia="en-NZ"/>
            </w:rPr>
          </w:pPr>
          <w:hyperlink w:anchor="_Toc498693200" w:history="1">
            <w:r w:rsidRPr="00B77623">
              <w:rPr>
                <w:rStyle w:val="Hyperlink"/>
                <w:noProof/>
              </w:rPr>
              <w:t>Section 85</w:t>
            </w:r>
            <w:r>
              <w:rPr>
                <w:rFonts w:asciiTheme="minorHAnsi" w:eastAsiaTheme="minorEastAsia" w:hAnsiTheme="minorHAnsi" w:cstheme="minorBidi"/>
                <w:noProof/>
                <w:szCs w:val="22"/>
                <w:lang w:eastAsia="en-NZ"/>
              </w:rPr>
              <w:tab/>
            </w:r>
            <w:r w:rsidRPr="00B77623">
              <w:rPr>
                <w:rStyle w:val="Hyperlink"/>
                <w:noProof/>
              </w:rPr>
              <w:t>Appeals from decisions of Family Courts</w:t>
            </w:r>
            <w:r>
              <w:rPr>
                <w:noProof/>
                <w:webHidden/>
              </w:rPr>
              <w:tab/>
            </w:r>
            <w:r>
              <w:rPr>
                <w:noProof/>
                <w:webHidden/>
              </w:rPr>
              <w:fldChar w:fldCharType="begin"/>
            </w:r>
            <w:r>
              <w:rPr>
                <w:noProof/>
                <w:webHidden/>
              </w:rPr>
              <w:instrText xml:space="preserve"> PAGEREF _Toc498693200 \h </w:instrText>
            </w:r>
            <w:r>
              <w:rPr>
                <w:noProof/>
                <w:webHidden/>
              </w:rPr>
            </w:r>
            <w:r>
              <w:rPr>
                <w:noProof/>
                <w:webHidden/>
              </w:rPr>
              <w:fldChar w:fldCharType="separate"/>
            </w:r>
            <w:r w:rsidR="004F772D">
              <w:rPr>
                <w:noProof/>
                <w:webHidden/>
              </w:rPr>
              <w:t>25</w:t>
            </w:r>
            <w:r>
              <w:rPr>
                <w:noProof/>
                <w:webHidden/>
              </w:rPr>
              <w:fldChar w:fldCharType="end"/>
            </w:r>
          </w:hyperlink>
        </w:p>
        <w:p w14:paraId="7878AC6D" w14:textId="77777777" w:rsidR="00715F33" w:rsidRDefault="00715F33">
          <w:pPr>
            <w:pStyle w:val="TOC3"/>
            <w:rPr>
              <w:rFonts w:asciiTheme="minorHAnsi" w:eastAsiaTheme="minorEastAsia" w:hAnsiTheme="minorHAnsi" w:cstheme="minorBidi"/>
              <w:noProof/>
              <w:szCs w:val="22"/>
              <w:lang w:eastAsia="en-NZ"/>
            </w:rPr>
          </w:pPr>
          <w:hyperlink w:anchor="_Toc498693201" w:history="1">
            <w:r w:rsidRPr="00B77623">
              <w:rPr>
                <w:rStyle w:val="Hyperlink"/>
                <w:noProof/>
              </w:rPr>
              <w:t>Section 86</w:t>
            </w:r>
            <w:r>
              <w:rPr>
                <w:rFonts w:asciiTheme="minorHAnsi" w:eastAsiaTheme="minorEastAsia" w:hAnsiTheme="minorHAnsi" w:cstheme="minorBidi"/>
                <w:noProof/>
                <w:szCs w:val="22"/>
                <w:lang w:eastAsia="en-NZ"/>
              </w:rPr>
              <w:tab/>
            </w:r>
            <w:r w:rsidRPr="00B77623">
              <w:rPr>
                <w:rStyle w:val="Hyperlink"/>
                <w:noProof/>
              </w:rPr>
              <w:t>Director of Addiction Services</w:t>
            </w:r>
            <w:r>
              <w:rPr>
                <w:noProof/>
                <w:webHidden/>
              </w:rPr>
              <w:tab/>
            </w:r>
            <w:r>
              <w:rPr>
                <w:noProof/>
                <w:webHidden/>
              </w:rPr>
              <w:fldChar w:fldCharType="begin"/>
            </w:r>
            <w:r>
              <w:rPr>
                <w:noProof/>
                <w:webHidden/>
              </w:rPr>
              <w:instrText xml:space="preserve"> PAGEREF _Toc498693201 \h </w:instrText>
            </w:r>
            <w:r>
              <w:rPr>
                <w:noProof/>
                <w:webHidden/>
              </w:rPr>
            </w:r>
            <w:r>
              <w:rPr>
                <w:noProof/>
                <w:webHidden/>
              </w:rPr>
              <w:fldChar w:fldCharType="separate"/>
            </w:r>
            <w:r w:rsidR="004F772D">
              <w:rPr>
                <w:noProof/>
                <w:webHidden/>
              </w:rPr>
              <w:t>25</w:t>
            </w:r>
            <w:r>
              <w:rPr>
                <w:noProof/>
                <w:webHidden/>
              </w:rPr>
              <w:fldChar w:fldCharType="end"/>
            </w:r>
          </w:hyperlink>
        </w:p>
        <w:p w14:paraId="487BBD7F" w14:textId="77777777" w:rsidR="00715F33" w:rsidRDefault="00715F33">
          <w:pPr>
            <w:pStyle w:val="TOC3"/>
            <w:rPr>
              <w:rFonts w:asciiTheme="minorHAnsi" w:eastAsiaTheme="minorEastAsia" w:hAnsiTheme="minorHAnsi" w:cstheme="minorBidi"/>
              <w:noProof/>
              <w:szCs w:val="22"/>
              <w:lang w:eastAsia="en-NZ"/>
            </w:rPr>
          </w:pPr>
          <w:hyperlink w:anchor="_Toc498693202" w:history="1">
            <w:r w:rsidRPr="00B77623">
              <w:rPr>
                <w:rStyle w:val="Hyperlink"/>
                <w:noProof/>
              </w:rPr>
              <w:t>Section 87</w:t>
            </w:r>
            <w:r>
              <w:rPr>
                <w:rFonts w:asciiTheme="minorHAnsi" w:eastAsiaTheme="minorEastAsia" w:hAnsiTheme="minorHAnsi" w:cstheme="minorBidi"/>
                <w:noProof/>
                <w:szCs w:val="22"/>
                <w:lang w:eastAsia="en-NZ"/>
              </w:rPr>
              <w:tab/>
            </w:r>
            <w:r w:rsidRPr="00B77623">
              <w:rPr>
                <w:rStyle w:val="Hyperlink"/>
                <w:noProof/>
              </w:rPr>
              <w:t>Director may delegate functions, duties, and powers</w:t>
            </w:r>
            <w:r>
              <w:rPr>
                <w:noProof/>
                <w:webHidden/>
              </w:rPr>
              <w:tab/>
            </w:r>
            <w:r>
              <w:rPr>
                <w:noProof/>
                <w:webHidden/>
              </w:rPr>
              <w:fldChar w:fldCharType="begin"/>
            </w:r>
            <w:r>
              <w:rPr>
                <w:noProof/>
                <w:webHidden/>
              </w:rPr>
              <w:instrText xml:space="preserve"> PAGEREF _Toc498693202 \h </w:instrText>
            </w:r>
            <w:r>
              <w:rPr>
                <w:noProof/>
                <w:webHidden/>
              </w:rPr>
            </w:r>
            <w:r>
              <w:rPr>
                <w:noProof/>
                <w:webHidden/>
              </w:rPr>
              <w:fldChar w:fldCharType="separate"/>
            </w:r>
            <w:r w:rsidR="004F772D">
              <w:rPr>
                <w:noProof/>
                <w:webHidden/>
              </w:rPr>
              <w:t>25</w:t>
            </w:r>
            <w:r>
              <w:rPr>
                <w:noProof/>
                <w:webHidden/>
              </w:rPr>
              <w:fldChar w:fldCharType="end"/>
            </w:r>
          </w:hyperlink>
        </w:p>
        <w:p w14:paraId="4E217A31" w14:textId="77777777" w:rsidR="00715F33" w:rsidRDefault="00715F33">
          <w:pPr>
            <w:pStyle w:val="TOC3"/>
            <w:rPr>
              <w:rFonts w:asciiTheme="minorHAnsi" w:eastAsiaTheme="minorEastAsia" w:hAnsiTheme="minorHAnsi" w:cstheme="minorBidi"/>
              <w:noProof/>
              <w:szCs w:val="22"/>
              <w:lang w:eastAsia="en-NZ"/>
            </w:rPr>
          </w:pPr>
          <w:hyperlink w:anchor="_Toc498693203" w:history="1">
            <w:r w:rsidRPr="00B77623">
              <w:rPr>
                <w:rStyle w:val="Hyperlink"/>
                <w:noProof/>
              </w:rPr>
              <w:t>Section 88</w:t>
            </w:r>
            <w:r>
              <w:rPr>
                <w:rFonts w:asciiTheme="minorHAnsi" w:eastAsiaTheme="minorEastAsia" w:hAnsiTheme="minorHAnsi" w:cstheme="minorBidi"/>
                <w:noProof/>
                <w:szCs w:val="22"/>
                <w:lang w:eastAsia="en-NZ"/>
              </w:rPr>
              <w:tab/>
            </w:r>
            <w:r w:rsidRPr="00B77623">
              <w:rPr>
                <w:rStyle w:val="Hyperlink"/>
                <w:noProof/>
              </w:rPr>
              <w:t>Directors of Area Addiction Services in specified areas</w:t>
            </w:r>
            <w:r>
              <w:rPr>
                <w:noProof/>
                <w:webHidden/>
              </w:rPr>
              <w:tab/>
            </w:r>
            <w:r>
              <w:rPr>
                <w:noProof/>
                <w:webHidden/>
              </w:rPr>
              <w:fldChar w:fldCharType="begin"/>
            </w:r>
            <w:r>
              <w:rPr>
                <w:noProof/>
                <w:webHidden/>
              </w:rPr>
              <w:instrText xml:space="preserve"> PAGEREF _Toc498693203 \h </w:instrText>
            </w:r>
            <w:r>
              <w:rPr>
                <w:noProof/>
                <w:webHidden/>
              </w:rPr>
            </w:r>
            <w:r>
              <w:rPr>
                <w:noProof/>
                <w:webHidden/>
              </w:rPr>
              <w:fldChar w:fldCharType="separate"/>
            </w:r>
            <w:r w:rsidR="004F772D">
              <w:rPr>
                <w:noProof/>
                <w:webHidden/>
              </w:rPr>
              <w:t>25</w:t>
            </w:r>
            <w:r>
              <w:rPr>
                <w:noProof/>
                <w:webHidden/>
              </w:rPr>
              <w:fldChar w:fldCharType="end"/>
            </w:r>
          </w:hyperlink>
        </w:p>
        <w:p w14:paraId="75598775" w14:textId="77777777" w:rsidR="00715F33" w:rsidRDefault="00715F33">
          <w:pPr>
            <w:pStyle w:val="TOC3"/>
            <w:rPr>
              <w:rFonts w:asciiTheme="minorHAnsi" w:eastAsiaTheme="minorEastAsia" w:hAnsiTheme="minorHAnsi" w:cstheme="minorBidi"/>
              <w:noProof/>
              <w:szCs w:val="22"/>
              <w:lang w:eastAsia="en-NZ"/>
            </w:rPr>
          </w:pPr>
          <w:hyperlink w:anchor="_Toc498693204" w:history="1">
            <w:r w:rsidRPr="00B77623">
              <w:rPr>
                <w:rStyle w:val="Hyperlink"/>
                <w:noProof/>
              </w:rPr>
              <w:t>Section 89</w:t>
            </w:r>
            <w:r>
              <w:rPr>
                <w:rFonts w:asciiTheme="minorHAnsi" w:eastAsiaTheme="minorEastAsia" w:hAnsiTheme="minorHAnsi" w:cstheme="minorBidi"/>
                <w:noProof/>
                <w:szCs w:val="22"/>
                <w:lang w:eastAsia="en-NZ"/>
              </w:rPr>
              <w:tab/>
            </w:r>
            <w:r w:rsidRPr="00B77623">
              <w:rPr>
                <w:rStyle w:val="Hyperlink"/>
                <w:noProof/>
              </w:rPr>
              <w:t>Area Director may delegate functions, duties, and powers</w:t>
            </w:r>
            <w:r>
              <w:rPr>
                <w:noProof/>
                <w:webHidden/>
              </w:rPr>
              <w:tab/>
            </w:r>
            <w:r>
              <w:rPr>
                <w:noProof/>
                <w:webHidden/>
              </w:rPr>
              <w:fldChar w:fldCharType="begin"/>
            </w:r>
            <w:r>
              <w:rPr>
                <w:noProof/>
                <w:webHidden/>
              </w:rPr>
              <w:instrText xml:space="preserve"> PAGEREF _Toc498693204 \h </w:instrText>
            </w:r>
            <w:r>
              <w:rPr>
                <w:noProof/>
                <w:webHidden/>
              </w:rPr>
            </w:r>
            <w:r>
              <w:rPr>
                <w:noProof/>
                <w:webHidden/>
              </w:rPr>
              <w:fldChar w:fldCharType="separate"/>
            </w:r>
            <w:r w:rsidR="004F772D">
              <w:rPr>
                <w:noProof/>
                <w:webHidden/>
              </w:rPr>
              <w:t>25</w:t>
            </w:r>
            <w:r>
              <w:rPr>
                <w:noProof/>
                <w:webHidden/>
              </w:rPr>
              <w:fldChar w:fldCharType="end"/>
            </w:r>
          </w:hyperlink>
        </w:p>
        <w:p w14:paraId="06AE95A8" w14:textId="77777777" w:rsidR="00715F33" w:rsidRDefault="00715F33">
          <w:pPr>
            <w:pStyle w:val="TOC3"/>
            <w:rPr>
              <w:rFonts w:asciiTheme="minorHAnsi" w:eastAsiaTheme="minorEastAsia" w:hAnsiTheme="minorHAnsi" w:cstheme="minorBidi"/>
              <w:noProof/>
              <w:szCs w:val="22"/>
              <w:lang w:eastAsia="en-NZ"/>
            </w:rPr>
          </w:pPr>
          <w:hyperlink w:anchor="_Toc498693205" w:history="1">
            <w:r w:rsidRPr="00B77623">
              <w:rPr>
                <w:rStyle w:val="Hyperlink"/>
                <w:noProof/>
              </w:rPr>
              <w:t xml:space="preserve">Section 90 </w:t>
            </w:r>
            <w:r>
              <w:rPr>
                <w:rFonts w:asciiTheme="minorHAnsi" w:eastAsiaTheme="minorEastAsia" w:hAnsiTheme="minorHAnsi" w:cstheme="minorBidi"/>
                <w:noProof/>
                <w:szCs w:val="22"/>
                <w:lang w:eastAsia="en-NZ"/>
              </w:rPr>
              <w:tab/>
            </w:r>
            <w:r w:rsidRPr="00B77623">
              <w:rPr>
                <w:rStyle w:val="Hyperlink"/>
                <w:noProof/>
              </w:rPr>
              <w:t>District inspectors</w:t>
            </w:r>
            <w:r>
              <w:rPr>
                <w:noProof/>
                <w:webHidden/>
              </w:rPr>
              <w:tab/>
            </w:r>
            <w:r>
              <w:rPr>
                <w:noProof/>
                <w:webHidden/>
              </w:rPr>
              <w:fldChar w:fldCharType="begin"/>
            </w:r>
            <w:r>
              <w:rPr>
                <w:noProof/>
                <w:webHidden/>
              </w:rPr>
              <w:instrText xml:space="preserve"> PAGEREF _Toc498693205 \h </w:instrText>
            </w:r>
            <w:r>
              <w:rPr>
                <w:noProof/>
                <w:webHidden/>
              </w:rPr>
            </w:r>
            <w:r>
              <w:rPr>
                <w:noProof/>
                <w:webHidden/>
              </w:rPr>
              <w:fldChar w:fldCharType="separate"/>
            </w:r>
            <w:r w:rsidR="004F772D">
              <w:rPr>
                <w:noProof/>
                <w:webHidden/>
              </w:rPr>
              <w:t>26</w:t>
            </w:r>
            <w:r>
              <w:rPr>
                <w:noProof/>
                <w:webHidden/>
              </w:rPr>
              <w:fldChar w:fldCharType="end"/>
            </w:r>
          </w:hyperlink>
        </w:p>
        <w:p w14:paraId="72B01523" w14:textId="77777777" w:rsidR="00715F33" w:rsidRDefault="00715F33">
          <w:pPr>
            <w:pStyle w:val="TOC3"/>
            <w:rPr>
              <w:rFonts w:asciiTheme="minorHAnsi" w:eastAsiaTheme="minorEastAsia" w:hAnsiTheme="minorHAnsi" w:cstheme="minorBidi"/>
              <w:noProof/>
              <w:szCs w:val="22"/>
              <w:lang w:eastAsia="en-NZ"/>
            </w:rPr>
          </w:pPr>
          <w:hyperlink w:anchor="_Toc498693206" w:history="1">
            <w:r w:rsidRPr="00B77623">
              <w:rPr>
                <w:rStyle w:val="Hyperlink"/>
                <w:noProof/>
              </w:rPr>
              <w:t>Section 91</w:t>
            </w:r>
            <w:r>
              <w:rPr>
                <w:rFonts w:asciiTheme="minorHAnsi" w:eastAsiaTheme="minorEastAsia" w:hAnsiTheme="minorHAnsi" w:cstheme="minorBidi"/>
                <w:noProof/>
                <w:szCs w:val="22"/>
                <w:lang w:eastAsia="en-NZ"/>
              </w:rPr>
              <w:tab/>
            </w:r>
            <w:r w:rsidRPr="00B77623">
              <w:rPr>
                <w:rStyle w:val="Hyperlink"/>
                <w:noProof/>
              </w:rPr>
              <w:t>Authorised officers</w:t>
            </w:r>
            <w:r>
              <w:rPr>
                <w:noProof/>
                <w:webHidden/>
              </w:rPr>
              <w:tab/>
            </w:r>
            <w:r>
              <w:rPr>
                <w:noProof/>
                <w:webHidden/>
              </w:rPr>
              <w:fldChar w:fldCharType="begin"/>
            </w:r>
            <w:r>
              <w:rPr>
                <w:noProof/>
                <w:webHidden/>
              </w:rPr>
              <w:instrText xml:space="preserve"> PAGEREF _Toc498693206 \h </w:instrText>
            </w:r>
            <w:r>
              <w:rPr>
                <w:noProof/>
                <w:webHidden/>
              </w:rPr>
            </w:r>
            <w:r>
              <w:rPr>
                <w:noProof/>
                <w:webHidden/>
              </w:rPr>
              <w:fldChar w:fldCharType="separate"/>
            </w:r>
            <w:r w:rsidR="004F772D">
              <w:rPr>
                <w:noProof/>
                <w:webHidden/>
              </w:rPr>
              <w:t>26</w:t>
            </w:r>
            <w:r>
              <w:rPr>
                <w:noProof/>
                <w:webHidden/>
              </w:rPr>
              <w:fldChar w:fldCharType="end"/>
            </w:r>
          </w:hyperlink>
        </w:p>
        <w:p w14:paraId="6827C803" w14:textId="77777777" w:rsidR="00715F33" w:rsidRDefault="00715F33">
          <w:pPr>
            <w:pStyle w:val="TOC3"/>
            <w:rPr>
              <w:rFonts w:asciiTheme="minorHAnsi" w:eastAsiaTheme="minorEastAsia" w:hAnsiTheme="minorHAnsi" w:cstheme="minorBidi"/>
              <w:noProof/>
              <w:szCs w:val="22"/>
              <w:lang w:eastAsia="en-NZ"/>
            </w:rPr>
          </w:pPr>
          <w:hyperlink w:anchor="_Toc498693207" w:history="1">
            <w:r w:rsidRPr="00B77623">
              <w:rPr>
                <w:rStyle w:val="Hyperlink"/>
                <w:noProof/>
              </w:rPr>
              <w:t>Section 92</w:t>
            </w:r>
            <w:r>
              <w:rPr>
                <w:rFonts w:asciiTheme="minorHAnsi" w:eastAsiaTheme="minorEastAsia" w:hAnsiTheme="minorHAnsi" w:cstheme="minorBidi"/>
                <w:noProof/>
                <w:szCs w:val="22"/>
                <w:lang w:eastAsia="en-NZ"/>
              </w:rPr>
              <w:tab/>
            </w:r>
            <w:r w:rsidRPr="00B77623">
              <w:rPr>
                <w:rStyle w:val="Hyperlink"/>
                <w:noProof/>
              </w:rPr>
              <w:t>Designation of approved providers</w:t>
            </w:r>
            <w:r>
              <w:rPr>
                <w:noProof/>
                <w:webHidden/>
              </w:rPr>
              <w:tab/>
            </w:r>
            <w:r>
              <w:rPr>
                <w:noProof/>
                <w:webHidden/>
              </w:rPr>
              <w:fldChar w:fldCharType="begin"/>
            </w:r>
            <w:r>
              <w:rPr>
                <w:noProof/>
                <w:webHidden/>
              </w:rPr>
              <w:instrText xml:space="preserve"> PAGEREF _Toc498693207 \h </w:instrText>
            </w:r>
            <w:r>
              <w:rPr>
                <w:noProof/>
                <w:webHidden/>
              </w:rPr>
            </w:r>
            <w:r>
              <w:rPr>
                <w:noProof/>
                <w:webHidden/>
              </w:rPr>
              <w:fldChar w:fldCharType="separate"/>
            </w:r>
            <w:r w:rsidR="004F772D">
              <w:rPr>
                <w:noProof/>
                <w:webHidden/>
              </w:rPr>
              <w:t>26</w:t>
            </w:r>
            <w:r>
              <w:rPr>
                <w:noProof/>
                <w:webHidden/>
              </w:rPr>
              <w:fldChar w:fldCharType="end"/>
            </w:r>
          </w:hyperlink>
        </w:p>
        <w:p w14:paraId="5931154C" w14:textId="77777777" w:rsidR="00715F33" w:rsidRDefault="00715F33">
          <w:pPr>
            <w:pStyle w:val="TOC3"/>
            <w:rPr>
              <w:rFonts w:asciiTheme="minorHAnsi" w:eastAsiaTheme="minorEastAsia" w:hAnsiTheme="minorHAnsi" w:cstheme="minorBidi"/>
              <w:noProof/>
              <w:szCs w:val="22"/>
              <w:lang w:eastAsia="en-NZ"/>
            </w:rPr>
          </w:pPr>
          <w:hyperlink w:anchor="_Toc498693208" w:history="1">
            <w:r w:rsidRPr="00B77623">
              <w:rPr>
                <w:rStyle w:val="Hyperlink"/>
                <w:noProof/>
              </w:rPr>
              <w:t>Section 93</w:t>
            </w:r>
            <w:r>
              <w:rPr>
                <w:rFonts w:asciiTheme="minorHAnsi" w:eastAsiaTheme="minorEastAsia" w:hAnsiTheme="minorHAnsi" w:cstheme="minorBidi"/>
                <w:noProof/>
                <w:szCs w:val="22"/>
                <w:lang w:eastAsia="en-NZ"/>
              </w:rPr>
              <w:tab/>
            </w:r>
            <w:r w:rsidRPr="00B77623">
              <w:rPr>
                <w:rStyle w:val="Hyperlink"/>
                <w:noProof/>
              </w:rPr>
              <w:t>Reporting duties of approved providers</w:t>
            </w:r>
            <w:r>
              <w:rPr>
                <w:noProof/>
                <w:webHidden/>
              </w:rPr>
              <w:tab/>
            </w:r>
            <w:r>
              <w:rPr>
                <w:noProof/>
                <w:webHidden/>
              </w:rPr>
              <w:fldChar w:fldCharType="begin"/>
            </w:r>
            <w:r>
              <w:rPr>
                <w:noProof/>
                <w:webHidden/>
              </w:rPr>
              <w:instrText xml:space="preserve"> PAGEREF _Toc498693208 \h </w:instrText>
            </w:r>
            <w:r>
              <w:rPr>
                <w:noProof/>
                <w:webHidden/>
              </w:rPr>
            </w:r>
            <w:r>
              <w:rPr>
                <w:noProof/>
                <w:webHidden/>
              </w:rPr>
              <w:fldChar w:fldCharType="separate"/>
            </w:r>
            <w:r w:rsidR="004F772D">
              <w:rPr>
                <w:noProof/>
                <w:webHidden/>
              </w:rPr>
              <w:t>26</w:t>
            </w:r>
            <w:r>
              <w:rPr>
                <w:noProof/>
                <w:webHidden/>
              </w:rPr>
              <w:fldChar w:fldCharType="end"/>
            </w:r>
          </w:hyperlink>
        </w:p>
        <w:p w14:paraId="4B0AE843" w14:textId="77777777" w:rsidR="00715F33" w:rsidRDefault="00715F33">
          <w:pPr>
            <w:pStyle w:val="TOC3"/>
            <w:rPr>
              <w:rFonts w:asciiTheme="minorHAnsi" w:eastAsiaTheme="minorEastAsia" w:hAnsiTheme="minorHAnsi" w:cstheme="minorBidi"/>
              <w:noProof/>
              <w:szCs w:val="22"/>
              <w:lang w:eastAsia="en-NZ"/>
            </w:rPr>
          </w:pPr>
          <w:hyperlink w:anchor="_Toc498693209" w:history="1">
            <w:r w:rsidRPr="00B77623">
              <w:rPr>
                <w:rStyle w:val="Hyperlink"/>
                <w:noProof/>
              </w:rPr>
              <w:t>Section 94</w:t>
            </w:r>
            <w:r>
              <w:rPr>
                <w:rFonts w:asciiTheme="minorHAnsi" w:eastAsiaTheme="minorEastAsia" w:hAnsiTheme="minorHAnsi" w:cstheme="minorBidi"/>
                <w:noProof/>
                <w:szCs w:val="22"/>
                <w:lang w:eastAsia="en-NZ"/>
              </w:rPr>
              <w:tab/>
            </w:r>
            <w:r w:rsidRPr="00B77623">
              <w:rPr>
                <w:rStyle w:val="Hyperlink"/>
                <w:noProof/>
              </w:rPr>
              <w:t>Responsible clinicians</w:t>
            </w:r>
            <w:r>
              <w:rPr>
                <w:noProof/>
                <w:webHidden/>
              </w:rPr>
              <w:tab/>
            </w:r>
            <w:r>
              <w:rPr>
                <w:noProof/>
                <w:webHidden/>
              </w:rPr>
              <w:fldChar w:fldCharType="begin"/>
            </w:r>
            <w:r>
              <w:rPr>
                <w:noProof/>
                <w:webHidden/>
              </w:rPr>
              <w:instrText xml:space="preserve"> PAGEREF _Toc498693209 \h </w:instrText>
            </w:r>
            <w:r>
              <w:rPr>
                <w:noProof/>
                <w:webHidden/>
              </w:rPr>
            </w:r>
            <w:r>
              <w:rPr>
                <w:noProof/>
                <w:webHidden/>
              </w:rPr>
              <w:fldChar w:fldCharType="separate"/>
            </w:r>
            <w:r w:rsidR="004F772D">
              <w:rPr>
                <w:noProof/>
                <w:webHidden/>
              </w:rPr>
              <w:t>26</w:t>
            </w:r>
            <w:r>
              <w:rPr>
                <w:noProof/>
                <w:webHidden/>
              </w:rPr>
              <w:fldChar w:fldCharType="end"/>
            </w:r>
          </w:hyperlink>
        </w:p>
        <w:p w14:paraId="7C7D4281" w14:textId="77777777" w:rsidR="00715F33" w:rsidRDefault="00715F33">
          <w:pPr>
            <w:pStyle w:val="TOC3"/>
            <w:rPr>
              <w:rFonts w:asciiTheme="minorHAnsi" w:eastAsiaTheme="minorEastAsia" w:hAnsiTheme="minorHAnsi" w:cstheme="minorBidi"/>
              <w:noProof/>
              <w:szCs w:val="22"/>
              <w:lang w:eastAsia="en-NZ"/>
            </w:rPr>
          </w:pPr>
          <w:hyperlink w:anchor="_Toc498693210" w:history="1">
            <w:r w:rsidRPr="00B77623">
              <w:rPr>
                <w:rStyle w:val="Hyperlink"/>
                <w:noProof/>
              </w:rPr>
              <w:t>Section 95</w:t>
            </w:r>
            <w:r>
              <w:rPr>
                <w:rFonts w:asciiTheme="minorHAnsi" w:eastAsiaTheme="minorEastAsia" w:hAnsiTheme="minorHAnsi" w:cstheme="minorBidi"/>
                <w:noProof/>
                <w:szCs w:val="22"/>
                <w:lang w:eastAsia="en-NZ"/>
              </w:rPr>
              <w:tab/>
            </w:r>
            <w:r w:rsidRPr="00B77623">
              <w:rPr>
                <w:rStyle w:val="Hyperlink"/>
                <w:noProof/>
              </w:rPr>
              <w:t>Designation of approved specialists</w:t>
            </w:r>
            <w:r>
              <w:rPr>
                <w:noProof/>
                <w:webHidden/>
              </w:rPr>
              <w:tab/>
            </w:r>
            <w:r>
              <w:rPr>
                <w:noProof/>
                <w:webHidden/>
              </w:rPr>
              <w:fldChar w:fldCharType="begin"/>
            </w:r>
            <w:r>
              <w:rPr>
                <w:noProof/>
                <w:webHidden/>
              </w:rPr>
              <w:instrText xml:space="preserve"> PAGEREF _Toc498693210 \h </w:instrText>
            </w:r>
            <w:r>
              <w:rPr>
                <w:noProof/>
                <w:webHidden/>
              </w:rPr>
            </w:r>
            <w:r>
              <w:rPr>
                <w:noProof/>
                <w:webHidden/>
              </w:rPr>
              <w:fldChar w:fldCharType="separate"/>
            </w:r>
            <w:r w:rsidR="004F772D">
              <w:rPr>
                <w:noProof/>
                <w:webHidden/>
              </w:rPr>
              <w:t>27</w:t>
            </w:r>
            <w:r>
              <w:rPr>
                <w:noProof/>
                <w:webHidden/>
              </w:rPr>
              <w:fldChar w:fldCharType="end"/>
            </w:r>
          </w:hyperlink>
        </w:p>
        <w:p w14:paraId="6C6D4BD7" w14:textId="77777777" w:rsidR="00715F33" w:rsidRDefault="00715F33">
          <w:pPr>
            <w:pStyle w:val="TOC3"/>
            <w:rPr>
              <w:rFonts w:asciiTheme="minorHAnsi" w:eastAsiaTheme="minorEastAsia" w:hAnsiTheme="minorHAnsi" w:cstheme="minorBidi"/>
              <w:noProof/>
              <w:szCs w:val="22"/>
              <w:lang w:eastAsia="en-NZ"/>
            </w:rPr>
          </w:pPr>
          <w:hyperlink w:anchor="_Toc498693211" w:history="1">
            <w:r w:rsidRPr="00B77623">
              <w:rPr>
                <w:rStyle w:val="Hyperlink"/>
                <w:noProof/>
              </w:rPr>
              <w:t>Section 96</w:t>
            </w:r>
            <w:r>
              <w:rPr>
                <w:rFonts w:asciiTheme="minorHAnsi" w:eastAsiaTheme="minorEastAsia" w:hAnsiTheme="minorHAnsi" w:cstheme="minorBidi"/>
                <w:noProof/>
                <w:szCs w:val="22"/>
                <w:lang w:eastAsia="en-NZ"/>
              </w:rPr>
              <w:tab/>
            </w:r>
            <w:r w:rsidRPr="00B77623">
              <w:rPr>
                <w:rStyle w:val="Hyperlink"/>
                <w:noProof/>
              </w:rPr>
              <w:t>Designation of bodies for purposes of definition of health professional</w:t>
            </w:r>
            <w:r>
              <w:rPr>
                <w:noProof/>
                <w:webHidden/>
              </w:rPr>
              <w:tab/>
            </w:r>
            <w:r>
              <w:rPr>
                <w:noProof/>
                <w:webHidden/>
              </w:rPr>
              <w:fldChar w:fldCharType="begin"/>
            </w:r>
            <w:r>
              <w:rPr>
                <w:noProof/>
                <w:webHidden/>
              </w:rPr>
              <w:instrText xml:space="preserve"> PAGEREF _Toc498693211 \h </w:instrText>
            </w:r>
            <w:r>
              <w:rPr>
                <w:noProof/>
                <w:webHidden/>
              </w:rPr>
            </w:r>
            <w:r>
              <w:rPr>
                <w:noProof/>
                <w:webHidden/>
              </w:rPr>
              <w:fldChar w:fldCharType="separate"/>
            </w:r>
            <w:r w:rsidR="004F772D">
              <w:rPr>
                <w:noProof/>
                <w:webHidden/>
              </w:rPr>
              <w:t>27</w:t>
            </w:r>
            <w:r>
              <w:rPr>
                <w:noProof/>
                <w:webHidden/>
              </w:rPr>
              <w:fldChar w:fldCharType="end"/>
            </w:r>
          </w:hyperlink>
        </w:p>
        <w:p w14:paraId="38037669" w14:textId="77777777" w:rsidR="00715F33" w:rsidRDefault="00715F33">
          <w:pPr>
            <w:pStyle w:val="TOC3"/>
            <w:rPr>
              <w:rFonts w:asciiTheme="minorHAnsi" w:eastAsiaTheme="minorEastAsia" w:hAnsiTheme="minorHAnsi" w:cstheme="minorBidi"/>
              <w:noProof/>
              <w:szCs w:val="22"/>
              <w:lang w:eastAsia="en-NZ"/>
            </w:rPr>
          </w:pPr>
          <w:hyperlink w:anchor="_Toc498693212" w:history="1">
            <w:r w:rsidRPr="00B77623">
              <w:rPr>
                <w:rStyle w:val="Hyperlink"/>
                <w:noProof/>
              </w:rPr>
              <w:t>Section 97</w:t>
            </w:r>
            <w:r>
              <w:rPr>
                <w:rFonts w:asciiTheme="minorHAnsi" w:eastAsiaTheme="minorEastAsia" w:hAnsiTheme="minorHAnsi" w:cstheme="minorBidi"/>
                <w:noProof/>
                <w:szCs w:val="22"/>
                <w:lang w:eastAsia="en-NZ"/>
              </w:rPr>
              <w:tab/>
            </w:r>
            <w:r w:rsidRPr="00B77623">
              <w:rPr>
                <w:rStyle w:val="Hyperlink"/>
                <w:noProof/>
              </w:rPr>
              <w:t>Advice and assistance of general nature</w:t>
            </w:r>
            <w:r>
              <w:rPr>
                <w:noProof/>
                <w:webHidden/>
              </w:rPr>
              <w:tab/>
            </w:r>
            <w:r>
              <w:rPr>
                <w:noProof/>
                <w:webHidden/>
              </w:rPr>
              <w:fldChar w:fldCharType="begin"/>
            </w:r>
            <w:r>
              <w:rPr>
                <w:noProof/>
                <w:webHidden/>
              </w:rPr>
              <w:instrText xml:space="preserve"> PAGEREF _Toc498693212 \h </w:instrText>
            </w:r>
            <w:r>
              <w:rPr>
                <w:noProof/>
                <w:webHidden/>
              </w:rPr>
            </w:r>
            <w:r>
              <w:rPr>
                <w:noProof/>
                <w:webHidden/>
              </w:rPr>
              <w:fldChar w:fldCharType="separate"/>
            </w:r>
            <w:r w:rsidR="004F772D">
              <w:rPr>
                <w:noProof/>
                <w:webHidden/>
              </w:rPr>
              <w:t>27</w:t>
            </w:r>
            <w:r>
              <w:rPr>
                <w:noProof/>
                <w:webHidden/>
              </w:rPr>
              <w:fldChar w:fldCharType="end"/>
            </w:r>
          </w:hyperlink>
        </w:p>
        <w:p w14:paraId="77E264FF" w14:textId="77777777" w:rsidR="00715F33" w:rsidRDefault="00715F33">
          <w:pPr>
            <w:pStyle w:val="TOC3"/>
            <w:rPr>
              <w:rFonts w:asciiTheme="minorHAnsi" w:eastAsiaTheme="minorEastAsia" w:hAnsiTheme="minorHAnsi" w:cstheme="minorBidi"/>
              <w:noProof/>
              <w:szCs w:val="22"/>
              <w:lang w:eastAsia="en-NZ"/>
            </w:rPr>
          </w:pPr>
          <w:hyperlink w:anchor="_Toc498693213" w:history="1">
            <w:r w:rsidRPr="00B77623">
              <w:rPr>
                <w:rStyle w:val="Hyperlink"/>
                <w:noProof/>
              </w:rPr>
              <w:t xml:space="preserve">Section 98 </w:t>
            </w:r>
            <w:r>
              <w:rPr>
                <w:rFonts w:asciiTheme="minorHAnsi" w:eastAsiaTheme="minorEastAsia" w:hAnsiTheme="minorHAnsi" w:cstheme="minorBidi"/>
                <w:noProof/>
                <w:szCs w:val="22"/>
                <w:lang w:eastAsia="en-NZ"/>
              </w:rPr>
              <w:tab/>
            </w:r>
            <w:r w:rsidRPr="00B77623">
              <w:rPr>
                <w:rStyle w:val="Hyperlink"/>
                <w:noProof/>
              </w:rPr>
              <w:t>District inspectors to visit treatment centres</w:t>
            </w:r>
            <w:r>
              <w:rPr>
                <w:noProof/>
                <w:webHidden/>
              </w:rPr>
              <w:tab/>
            </w:r>
            <w:r>
              <w:rPr>
                <w:noProof/>
                <w:webHidden/>
              </w:rPr>
              <w:fldChar w:fldCharType="begin"/>
            </w:r>
            <w:r>
              <w:rPr>
                <w:noProof/>
                <w:webHidden/>
              </w:rPr>
              <w:instrText xml:space="preserve"> PAGEREF _Toc498693213 \h </w:instrText>
            </w:r>
            <w:r>
              <w:rPr>
                <w:noProof/>
                <w:webHidden/>
              </w:rPr>
            </w:r>
            <w:r>
              <w:rPr>
                <w:noProof/>
                <w:webHidden/>
              </w:rPr>
              <w:fldChar w:fldCharType="separate"/>
            </w:r>
            <w:r w:rsidR="004F772D">
              <w:rPr>
                <w:noProof/>
                <w:webHidden/>
              </w:rPr>
              <w:t>27</w:t>
            </w:r>
            <w:r>
              <w:rPr>
                <w:noProof/>
                <w:webHidden/>
              </w:rPr>
              <w:fldChar w:fldCharType="end"/>
            </w:r>
          </w:hyperlink>
        </w:p>
        <w:p w14:paraId="43497616" w14:textId="77777777" w:rsidR="00715F33" w:rsidRDefault="00715F33">
          <w:pPr>
            <w:pStyle w:val="TOC3"/>
            <w:rPr>
              <w:rFonts w:asciiTheme="minorHAnsi" w:eastAsiaTheme="minorEastAsia" w:hAnsiTheme="minorHAnsi" w:cstheme="minorBidi"/>
              <w:noProof/>
              <w:szCs w:val="22"/>
              <w:lang w:eastAsia="en-NZ"/>
            </w:rPr>
          </w:pPr>
          <w:hyperlink w:anchor="_Toc498693214" w:history="1">
            <w:r w:rsidRPr="00B77623">
              <w:rPr>
                <w:rStyle w:val="Hyperlink"/>
                <w:noProof/>
              </w:rPr>
              <w:t>Section 99</w:t>
            </w:r>
            <w:r>
              <w:rPr>
                <w:rFonts w:asciiTheme="minorHAnsi" w:eastAsiaTheme="minorEastAsia" w:hAnsiTheme="minorHAnsi" w:cstheme="minorBidi"/>
                <w:noProof/>
                <w:szCs w:val="22"/>
                <w:lang w:eastAsia="en-NZ"/>
              </w:rPr>
              <w:tab/>
            </w:r>
            <w:r w:rsidRPr="00B77623">
              <w:rPr>
                <w:rStyle w:val="Hyperlink"/>
                <w:noProof/>
              </w:rPr>
              <w:t>Inspectors’ access to persons and documents</w:t>
            </w:r>
            <w:r>
              <w:rPr>
                <w:noProof/>
                <w:webHidden/>
              </w:rPr>
              <w:tab/>
            </w:r>
            <w:r>
              <w:rPr>
                <w:noProof/>
                <w:webHidden/>
              </w:rPr>
              <w:fldChar w:fldCharType="begin"/>
            </w:r>
            <w:r>
              <w:rPr>
                <w:noProof/>
                <w:webHidden/>
              </w:rPr>
              <w:instrText xml:space="preserve"> PAGEREF _Toc498693214 \h </w:instrText>
            </w:r>
            <w:r>
              <w:rPr>
                <w:noProof/>
                <w:webHidden/>
              </w:rPr>
            </w:r>
            <w:r>
              <w:rPr>
                <w:noProof/>
                <w:webHidden/>
              </w:rPr>
              <w:fldChar w:fldCharType="separate"/>
            </w:r>
            <w:r w:rsidR="004F772D">
              <w:rPr>
                <w:noProof/>
                <w:webHidden/>
              </w:rPr>
              <w:t>27</w:t>
            </w:r>
            <w:r>
              <w:rPr>
                <w:noProof/>
                <w:webHidden/>
              </w:rPr>
              <w:fldChar w:fldCharType="end"/>
            </w:r>
          </w:hyperlink>
        </w:p>
        <w:p w14:paraId="7443EFBF" w14:textId="77777777" w:rsidR="00715F33" w:rsidRDefault="00715F33">
          <w:pPr>
            <w:pStyle w:val="TOC3"/>
            <w:rPr>
              <w:rFonts w:asciiTheme="minorHAnsi" w:eastAsiaTheme="minorEastAsia" w:hAnsiTheme="minorHAnsi" w:cstheme="minorBidi"/>
              <w:noProof/>
              <w:szCs w:val="22"/>
              <w:lang w:eastAsia="en-NZ"/>
            </w:rPr>
          </w:pPr>
          <w:hyperlink w:anchor="_Toc498693215" w:history="1">
            <w:r w:rsidRPr="00B77623">
              <w:rPr>
                <w:rStyle w:val="Hyperlink"/>
                <w:noProof/>
              </w:rPr>
              <w:t>Section 100</w:t>
            </w:r>
            <w:r>
              <w:rPr>
                <w:rFonts w:asciiTheme="minorHAnsi" w:eastAsiaTheme="minorEastAsia" w:hAnsiTheme="minorHAnsi" w:cstheme="minorBidi"/>
                <w:noProof/>
                <w:szCs w:val="22"/>
                <w:lang w:eastAsia="en-NZ"/>
              </w:rPr>
              <w:tab/>
            </w:r>
            <w:r w:rsidRPr="00B77623">
              <w:rPr>
                <w:rStyle w:val="Hyperlink"/>
                <w:noProof/>
              </w:rPr>
              <w:t>Reports on visits</w:t>
            </w:r>
            <w:r>
              <w:rPr>
                <w:noProof/>
                <w:webHidden/>
              </w:rPr>
              <w:tab/>
            </w:r>
            <w:r>
              <w:rPr>
                <w:noProof/>
                <w:webHidden/>
              </w:rPr>
              <w:fldChar w:fldCharType="begin"/>
            </w:r>
            <w:r>
              <w:rPr>
                <w:noProof/>
                <w:webHidden/>
              </w:rPr>
              <w:instrText xml:space="preserve"> PAGEREF _Toc498693215 \h </w:instrText>
            </w:r>
            <w:r>
              <w:rPr>
                <w:noProof/>
                <w:webHidden/>
              </w:rPr>
            </w:r>
            <w:r>
              <w:rPr>
                <w:noProof/>
                <w:webHidden/>
              </w:rPr>
              <w:fldChar w:fldCharType="separate"/>
            </w:r>
            <w:r w:rsidR="004F772D">
              <w:rPr>
                <w:noProof/>
                <w:webHidden/>
              </w:rPr>
              <w:t>27</w:t>
            </w:r>
            <w:r>
              <w:rPr>
                <w:noProof/>
                <w:webHidden/>
              </w:rPr>
              <w:fldChar w:fldCharType="end"/>
            </w:r>
          </w:hyperlink>
        </w:p>
        <w:p w14:paraId="6D5176B5" w14:textId="77777777" w:rsidR="00715F33" w:rsidRDefault="00715F33">
          <w:pPr>
            <w:pStyle w:val="TOC3"/>
            <w:rPr>
              <w:rFonts w:asciiTheme="minorHAnsi" w:eastAsiaTheme="minorEastAsia" w:hAnsiTheme="minorHAnsi" w:cstheme="minorBidi"/>
              <w:noProof/>
              <w:szCs w:val="22"/>
              <w:lang w:eastAsia="en-NZ"/>
            </w:rPr>
          </w:pPr>
          <w:hyperlink w:anchor="_Toc498693216" w:history="1">
            <w:r w:rsidRPr="00B77623">
              <w:rPr>
                <w:rStyle w:val="Hyperlink"/>
                <w:noProof/>
              </w:rPr>
              <w:t>Section 101</w:t>
            </w:r>
            <w:r>
              <w:rPr>
                <w:rFonts w:asciiTheme="minorHAnsi" w:eastAsiaTheme="minorEastAsia" w:hAnsiTheme="minorHAnsi" w:cstheme="minorBidi"/>
                <w:noProof/>
                <w:szCs w:val="22"/>
                <w:lang w:eastAsia="en-NZ"/>
              </w:rPr>
              <w:tab/>
            </w:r>
            <w:r w:rsidRPr="00B77623">
              <w:rPr>
                <w:rStyle w:val="Hyperlink"/>
                <w:noProof/>
              </w:rPr>
              <w:t>Inquiries by district inspector</w:t>
            </w:r>
            <w:r>
              <w:rPr>
                <w:noProof/>
                <w:webHidden/>
              </w:rPr>
              <w:tab/>
            </w:r>
            <w:r>
              <w:rPr>
                <w:noProof/>
                <w:webHidden/>
              </w:rPr>
              <w:fldChar w:fldCharType="begin"/>
            </w:r>
            <w:r>
              <w:rPr>
                <w:noProof/>
                <w:webHidden/>
              </w:rPr>
              <w:instrText xml:space="preserve"> PAGEREF _Toc498693216 \h </w:instrText>
            </w:r>
            <w:r>
              <w:rPr>
                <w:noProof/>
                <w:webHidden/>
              </w:rPr>
            </w:r>
            <w:r>
              <w:rPr>
                <w:noProof/>
                <w:webHidden/>
              </w:rPr>
              <w:fldChar w:fldCharType="separate"/>
            </w:r>
            <w:r w:rsidR="004F772D">
              <w:rPr>
                <w:noProof/>
                <w:webHidden/>
              </w:rPr>
              <w:t>27</w:t>
            </w:r>
            <w:r>
              <w:rPr>
                <w:noProof/>
                <w:webHidden/>
              </w:rPr>
              <w:fldChar w:fldCharType="end"/>
            </w:r>
          </w:hyperlink>
        </w:p>
        <w:p w14:paraId="6943F590" w14:textId="77777777" w:rsidR="00715F33" w:rsidRDefault="00715F33">
          <w:pPr>
            <w:pStyle w:val="TOC3"/>
            <w:rPr>
              <w:rFonts w:asciiTheme="minorHAnsi" w:eastAsiaTheme="minorEastAsia" w:hAnsiTheme="minorHAnsi" w:cstheme="minorBidi"/>
              <w:noProof/>
              <w:szCs w:val="22"/>
              <w:lang w:eastAsia="en-NZ"/>
            </w:rPr>
          </w:pPr>
          <w:hyperlink w:anchor="_Toc498693217" w:history="1">
            <w:r w:rsidRPr="00B77623">
              <w:rPr>
                <w:rStyle w:val="Hyperlink"/>
                <w:noProof/>
              </w:rPr>
              <w:t>Section 102</w:t>
            </w:r>
            <w:r>
              <w:rPr>
                <w:rFonts w:asciiTheme="minorHAnsi" w:eastAsiaTheme="minorEastAsia" w:hAnsiTheme="minorHAnsi" w:cstheme="minorBidi"/>
                <w:noProof/>
                <w:szCs w:val="22"/>
                <w:lang w:eastAsia="en-NZ"/>
              </w:rPr>
              <w:tab/>
            </w:r>
            <w:r w:rsidRPr="00B77623">
              <w:rPr>
                <w:rStyle w:val="Hyperlink"/>
                <w:noProof/>
              </w:rPr>
              <w:t>District inspectors to report monthly</w:t>
            </w:r>
            <w:r>
              <w:rPr>
                <w:noProof/>
                <w:webHidden/>
              </w:rPr>
              <w:tab/>
            </w:r>
            <w:r>
              <w:rPr>
                <w:noProof/>
                <w:webHidden/>
              </w:rPr>
              <w:fldChar w:fldCharType="begin"/>
            </w:r>
            <w:r>
              <w:rPr>
                <w:noProof/>
                <w:webHidden/>
              </w:rPr>
              <w:instrText xml:space="preserve"> PAGEREF _Toc498693217 \h </w:instrText>
            </w:r>
            <w:r>
              <w:rPr>
                <w:noProof/>
                <w:webHidden/>
              </w:rPr>
            </w:r>
            <w:r>
              <w:rPr>
                <w:noProof/>
                <w:webHidden/>
              </w:rPr>
              <w:fldChar w:fldCharType="separate"/>
            </w:r>
            <w:r w:rsidR="004F772D">
              <w:rPr>
                <w:noProof/>
                <w:webHidden/>
              </w:rPr>
              <w:t>27</w:t>
            </w:r>
            <w:r>
              <w:rPr>
                <w:noProof/>
                <w:webHidden/>
              </w:rPr>
              <w:fldChar w:fldCharType="end"/>
            </w:r>
          </w:hyperlink>
        </w:p>
        <w:p w14:paraId="6F30803C" w14:textId="77777777" w:rsidR="00715F33" w:rsidRDefault="00715F33">
          <w:pPr>
            <w:pStyle w:val="TOC3"/>
            <w:rPr>
              <w:rFonts w:asciiTheme="minorHAnsi" w:eastAsiaTheme="minorEastAsia" w:hAnsiTheme="minorHAnsi" w:cstheme="minorBidi"/>
              <w:noProof/>
              <w:szCs w:val="22"/>
              <w:lang w:eastAsia="en-NZ"/>
            </w:rPr>
          </w:pPr>
          <w:hyperlink w:anchor="_Toc498693218" w:history="1">
            <w:r w:rsidRPr="00B77623">
              <w:rPr>
                <w:rStyle w:val="Hyperlink"/>
                <w:noProof/>
              </w:rPr>
              <w:t>Section 103</w:t>
            </w:r>
            <w:r>
              <w:rPr>
                <w:rFonts w:asciiTheme="minorHAnsi" w:eastAsiaTheme="minorEastAsia" w:hAnsiTheme="minorHAnsi" w:cstheme="minorBidi"/>
                <w:noProof/>
                <w:szCs w:val="22"/>
                <w:lang w:eastAsia="en-NZ"/>
              </w:rPr>
              <w:tab/>
            </w:r>
            <w:r w:rsidRPr="00B77623">
              <w:rPr>
                <w:rStyle w:val="Hyperlink"/>
                <w:noProof/>
              </w:rPr>
              <w:t>No proceedings against district inspectors unless bad faith shown</w:t>
            </w:r>
            <w:r>
              <w:rPr>
                <w:noProof/>
                <w:webHidden/>
              </w:rPr>
              <w:tab/>
            </w:r>
            <w:r>
              <w:rPr>
                <w:noProof/>
                <w:webHidden/>
              </w:rPr>
              <w:fldChar w:fldCharType="begin"/>
            </w:r>
            <w:r>
              <w:rPr>
                <w:noProof/>
                <w:webHidden/>
              </w:rPr>
              <w:instrText xml:space="preserve"> PAGEREF _Toc498693218 \h </w:instrText>
            </w:r>
            <w:r>
              <w:rPr>
                <w:noProof/>
                <w:webHidden/>
              </w:rPr>
            </w:r>
            <w:r>
              <w:rPr>
                <w:noProof/>
                <w:webHidden/>
              </w:rPr>
              <w:fldChar w:fldCharType="separate"/>
            </w:r>
            <w:r w:rsidR="004F772D">
              <w:rPr>
                <w:noProof/>
                <w:webHidden/>
              </w:rPr>
              <w:t>28</w:t>
            </w:r>
            <w:r>
              <w:rPr>
                <w:noProof/>
                <w:webHidden/>
              </w:rPr>
              <w:fldChar w:fldCharType="end"/>
            </w:r>
          </w:hyperlink>
        </w:p>
        <w:p w14:paraId="32B45F5B" w14:textId="77777777" w:rsidR="00715F33" w:rsidRDefault="00715F33">
          <w:pPr>
            <w:pStyle w:val="TOC3"/>
            <w:rPr>
              <w:rFonts w:asciiTheme="minorHAnsi" w:eastAsiaTheme="minorEastAsia" w:hAnsiTheme="minorHAnsi" w:cstheme="minorBidi"/>
              <w:noProof/>
              <w:szCs w:val="22"/>
              <w:lang w:eastAsia="en-NZ"/>
            </w:rPr>
          </w:pPr>
          <w:hyperlink w:anchor="_Toc498693219" w:history="1">
            <w:r w:rsidRPr="00B77623">
              <w:rPr>
                <w:rStyle w:val="Hyperlink"/>
                <w:noProof/>
              </w:rPr>
              <w:t>Section 104</w:t>
            </w:r>
            <w:r>
              <w:rPr>
                <w:rFonts w:asciiTheme="minorHAnsi" w:eastAsiaTheme="minorEastAsia" w:hAnsiTheme="minorHAnsi" w:cstheme="minorBidi"/>
                <w:noProof/>
                <w:szCs w:val="22"/>
                <w:lang w:eastAsia="en-NZ"/>
              </w:rPr>
              <w:tab/>
            </w:r>
            <w:r w:rsidRPr="00B77623">
              <w:rPr>
                <w:rStyle w:val="Hyperlink"/>
                <w:noProof/>
              </w:rPr>
              <w:t>Crimes of Torture Act 1989 not limited</w:t>
            </w:r>
            <w:r>
              <w:rPr>
                <w:noProof/>
                <w:webHidden/>
              </w:rPr>
              <w:tab/>
            </w:r>
            <w:r>
              <w:rPr>
                <w:noProof/>
                <w:webHidden/>
              </w:rPr>
              <w:fldChar w:fldCharType="begin"/>
            </w:r>
            <w:r>
              <w:rPr>
                <w:noProof/>
                <w:webHidden/>
              </w:rPr>
              <w:instrText xml:space="preserve"> PAGEREF _Toc498693219 \h </w:instrText>
            </w:r>
            <w:r>
              <w:rPr>
                <w:noProof/>
                <w:webHidden/>
              </w:rPr>
            </w:r>
            <w:r>
              <w:rPr>
                <w:noProof/>
                <w:webHidden/>
              </w:rPr>
              <w:fldChar w:fldCharType="separate"/>
            </w:r>
            <w:r w:rsidR="004F772D">
              <w:rPr>
                <w:noProof/>
                <w:webHidden/>
              </w:rPr>
              <w:t>28</w:t>
            </w:r>
            <w:r>
              <w:rPr>
                <w:noProof/>
                <w:webHidden/>
              </w:rPr>
              <w:fldChar w:fldCharType="end"/>
            </w:r>
          </w:hyperlink>
        </w:p>
        <w:p w14:paraId="4CBAECB7" w14:textId="77777777" w:rsidR="00715F33" w:rsidRDefault="00715F33">
          <w:pPr>
            <w:pStyle w:val="TOC3"/>
            <w:rPr>
              <w:rFonts w:asciiTheme="minorHAnsi" w:eastAsiaTheme="minorEastAsia" w:hAnsiTheme="minorHAnsi" w:cstheme="minorBidi"/>
              <w:noProof/>
              <w:szCs w:val="22"/>
              <w:lang w:eastAsia="en-NZ"/>
            </w:rPr>
          </w:pPr>
          <w:hyperlink w:anchor="_Toc498693220" w:history="1">
            <w:r w:rsidRPr="00B77623">
              <w:rPr>
                <w:rStyle w:val="Hyperlink"/>
                <w:noProof/>
              </w:rPr>
              <w:t>Section 105</w:t>
            </w:r>
            <w:r>
              <w:rPr>
                <w:rFonts w:asciiTheme="minorHAnsi" w:eastAsiaTheme="minorEastAsia" w:hAnsiTheme="minorHAnsi" w:cstheme="minorBidi"/>
                <w:noProof/>
                <w:szCs w:val="22"/>
                <w:lang w:eastAsia="en-NZ"/>
              </w:rPr>
              <w:tab/>
            </w:r>
            <w:r w:rsidRPr="00B77623">
              <w:rPr>
                <w:rStyle w:val="Hyperlink"/>
                <w:noProof/>
              </w:rPr>
              <w:t>Police assistance</w:t>
            </w:r>
            <w:r>
              <w:rPr>
                <w:noProof/>
                <w:webHidden/>
              </w:rPr>
              <w:tab/>
            </w:r>
            <w:r>
              <w:rPr>
                <w:noProof/>
                <w:webHidden/>
              </w:rPr>
              <w:fldChar w:fldCharType="begin"/>
            </w:r>
            <w:r>
              <w:rPr>
                <w:noProof/>
                <w:webHidden/>
              </w:rPr>
              <w:instrText xml:space="preserve"> PAGEREF _Toc498693220 \h </w:instrText>
            </w:r>
            <w:r>
              <w:rPr>
                <w:noProof/>
                <w:webHidden/>
              </w:rPr>
            </w:r>
            <w:r>
              <w:rPr>
                <w:noProof/>
                <w:webHidden/>
              </w:rPr>
              <w:fldChar w:fldCharType="separate"/>
            </w:r>
            <w:r w:rsidR="004F772D">
              <w:rPr>
                <w:noProof/>
                <w:webHidden/>
              </w:rPr>
              <w:t>28</w:t>
            </w:r>
            <w:r>
              <w:rPr>
                <w:noProof/>
                <w:webHidden/>
              </w:rPr>
              <w:fldChar w:fldCharType="end"/>
            </w:r>
          </w:hyperlink>
        </w:p>
        <w:p w14:paraId="3A180D56" w14:textId="77777777" w:rsidR="00715F33" w:rsidRDefault="00715F33">
          <w:pPr>
            <w:pStyle w:val="TOC3"/>
            <w:rPr>
              <w:rFonts w:asciiTheme="minorHAnsi" w:eastAsiaTheme="minorEastAsia" w:hAnsiTheme="minorHAnsi" w:cstheme="minorBidi"/>
              <w:noProof/>
              <w:szCs w:val="22"/>
              <w:lang w:eastAsia="en-NZ"/>
            </w:rPr>
          </w:pPr>
          <w:hyperlink w:anchor="_Toc498693221" w:history="1">
            <w:r w:rsidRPr="00B77623">
              <w:rPr>
                <w:rStyle w:val="Hyperlink"/>
                <w:noProof/>
              </w:rPr>
              <w:t>Section 106</w:t>
            </w:r>
            <w:r>
              <w:rPr>
                <w:rFonts w:asciiTheme="minorHAnsi" w:eastAsiaTheme="minorEastAsia" w:hAnsiTheme="minorHAnsi" w:cstheme="minorBidi"/>
                <w:noProof/>
                <w:szCs w:val="22"/>
                <w:lang w:eastAsia="en-NZ"/>
              </w:rPr>
              <w:tab/>
            </w:r>
            <w:r w:rsidRPr="00B77623">
              <w:rPr>
                <w:rStyle w:val="Hyperlink"/>
                <w:noProof/>
              </w:rPr>
              <w:t>Apprehension of patients not permitted to be absent from treatment centre</w:t>
            </w:r>
            <w:r>
              <w:rPr>
                <w:noProof/>
                <w:webHidden/>
              </w:rPr>
              <w:tab/>
            </w:r>
            <w:r>
              <w:rPr>
                <w:noProof/>
                <w:webHidden/>
              </w:rPr>
              <w:fldChar w:fldCharType="begin"/>
            </w:r>
            <w:r>
              <w:rPr>
                <w:noProof/>
                <w:webHidden/>
              </w:rPr>
              <w:instrText xml:space="preserve"> PAGEREF _Toc498693221 \h </w:instrText>
            </w:r>
            <w:r>
              <w:rPr>
                <w:noProof/>
                <w:webHidden/>
              </w:rPr>
            </w:r>
            <w:r>
              <w:rPr>
                <w:noProof/>
                <w:webHidden/>
              </w:rPr>
              <w:fldChar w:fldCharType="separate"/>
            </w:r>
            <w:r w:rsidR="004F772D">
              <w:rPr>
                <w:noProof/>
                <w:webHidden/>
              </w:rPr>
              <w:t>28</w:t>
            </w:r>
            <w:r>
              <w:rPr>
                <w:noProof/>
                <w:webHidden/>
              </w:rPr>
              <w:fldChar w:fldCharType="end"/>
            </w:r>
          </w:hyperlink>
        </w:p>
        <w:p w14:paraId="47C46273" w14:textId="77777777" w:rsidR="00715F33" w:rsidRDefault="00715F33">
          <w:pPr>
            <w:pStyle w:val="TOC3"/>
            <w:rPr>
              <w:rFonts w:asciiTheme="minorHAnsi" w:eastAsiaTheme="minorEastAsia" w:hAnsiTheme="minorHAnsi" w:cstheme="minorBidi"/>
              <w:noProof/>
              <w:szCs w:val="22"/>
              <w:lang w:eastAsia="en-NZ"/>
            </w:rPr>
          </w:pPr>
          <w:hyperlink w:anchor="_Toc498693222" w:history="1">
            <w:r w:rsidRPr="00B77623">
              <w:rPr>
                <w:rStyle w:val="Hyperlink"/>
                <w:noProof/>
              </w:rPr>
              <w:t>Section 107</w:t>
            </w:r>
            <w:r>
              <w:rPr>
                <w:rFonts w:asciiTheme="minorHAnsi" w:eastAsiaTheme="minorEastAsia" w:hAnsiTheme="minorHAnsi" w:cstheme="minorBidi"/>
                <w:noProof/>
                <w:szCs w:val="22"/>
                <w:lang w:eastAsia="en-NZ"/>
              </w:rPr>
              <w:tab/>
            </w:r>
            <w:r w:rsidRPr="00B77623">
              <w:rPr>
                <w:rStyle w:val="Hyperlink"/>
                <w:noProof/>
              </w:rPr>
              <w:t>Judge or Registrar may issue warrant</w:t>
            </w:r>
            <w:r>
              <w:rPr>
                <w:noProof/>
                <w:webHidden/>
              </w:rPr>
              <w:tab/>
            </w:r>
            <w:r>
              <w:rPr>
                <w:noProof/>
                <w:webHidden/>
              </w:rPr>
              <w:fldChar w:fldCharType="begin"/>
            </w:r>
            <w:r>
              <w:rPr>
                <w:noProof/>
                <w:webHidden/>
              </w:rPr>
              <w:instrText xml:space="preserve"> PAGEREF _Toc498693222 \h </w:instrText>
            </w:r>
            <w:r>
              <w:rPr>
                <w:noProof/>
                <w:webHidden/>
              </w:rPr>
            </w:r>
            <w:r>
              <w:rPr>
                <w:noProof/>
                <w:webHidden/>
              </w:rPr>
              <w:fldChar w:fldCharType="separate"/>
            </w:r>
            <w:r w:rsidR="004F772D">
              <w:rPr>
                <w:noProof/>
                <w:webHidden/>
              </w:rPr>
              <w:t>28</w:t>
            </w:r>
            <w:r>
              <w:rPr>
                <w:noProof/>
                <w:webHidden/>
              </w:rPr>
              <w:fldChar w:fldCharType="end"/>
            </w:r>
          </w:hyperlink>
        </w:p>
        <w:p w14:paraId="5401B72F" w14:textId="77777777" w:rsidR="00715F33" w:rsidRDefault="00715F33">
          <w:pPr>
            <w:pStyle w:val="TOC3"/>
            <w:rPr>
              <w:rFonts w:asciiTheme="minorHAnsi" w:eastAsiaTheme="minorEastAsia" w:hAnsiTheme="minorHAnsi" w:cstheme="minorBidi"/>
              <w:noProof/>
              <w:szCs w:val="22"/>
              <w:lang w:eastAsia="en-NZ"/>
            </w:rPr>
          </w:pPr>
          <w:hyperlink w:anchor="_Toc498693223" w:history="1">
            <w:r w:rsidRPr="00B77623">
              <w:rPr>
                <w:rStyle w:val="Hyperlink"/>
                <w:noProof/>
              </w:rPr>
              <w:t>Section 108</w:t>
            </w:r>
            <w:r>
              <w:rPr>
                <w:rFonts w:asciiTheme="minorHAnsi" w:eastAsiaTheme="minorEastAsia" w:hAnsiTheme="minorHAnsi" w:cstheme="minorBidi"/>
                <w:noProof/>
                <w:szCs w:val="22"/>
                <w:lang w:eastAsia="en-NZ"/>
              </w:rPr>
              <w:tab/>
            </w:r>
            <w:r w:rsidRPr="00B77623">
              <w:rPr>
                <w:rStyle w:val="Hyperlink"/>
                <w:noProof/>
              </w:rPr>
              <w:t>Certain sections of Crimes Act 1961 apply to powers to take and retake</w:t>
            </w:r>
            <w:r>
              <w:rPr>
                <w:noProof/>
                <w:webHidden/>
              </w:rPr>
              <w:tab/>
            </w:r>
            <w:r>
              <w:rPr>
                <w:noProof/>
                <w:webHidden/>
              </w:rPr>
              <w:fldChar w:fldCharType="begin"/>
            </w:r>
            <w:r>
              <w:rPr>
                <w:noProof/>
                <w:webHidden/>
              </w:rPr>
              <w:instrText xml:space="preserve"> PAGEREF _Toc498693223 \h </w:instrText>
            </w:r>
            <w:r>
              <w:rPr>
                <w:noProof/>
                <w:webHidden/>
              </w:rPr>
            </w:r>
            <w:r>
              <w:rPr>
                <w:noProof/>
                <w:webHidden/>
              </w:rPr>
              <w:fldChar w:fldCharType="separate"/>
            </w:r>
            <w:r w:rsidR="004F772D">
              <w:rPr>
                <w:noProof/>
                <w:webHidden/>
              </w:rPr>
              <w:t>28</w:t>
            </w:r>
            <w:r>
              <w:rPr>
                <w:noProof/>
                <w:webHidden/>
              </w:rPr>
              <w:fldChar w:fldCharType="end"/>
            </w:r>
          </w:hyperlink>
        </w:p>
        <w:p w14:paraId="60DD6502" w14:textId="77777777" w:rsidR="00715F33" w:rsidRDefault="00715F33">
          <w:pPr>
            <w:pStyle w:val="TOC3"/>
            <w:rPr>
              <w:rFonts w:asciiTheme="minorHAnsi" w:eastAsiaTheme="minorEastAsia" w:hAnsiTheme="minorHAnsi" w:cstheme="minorBidi"/>
              <w:noProof/>
              <w:szCs w:val="22"/>
              <w:lang w:eastAsia="en-NZ"/>
            </w:rPr>
          </w:pPr>
          <w:hyperlink w:anchor="_Toc498693224" w:history="1">
            <w:r w:rsidRPr="00B77623">
              <w:rPr>
                <w:rStyle w:val="Hyperlink"/>
                <w:noProof/>
              </w:rPr>
              <w:t>Section 109</w:t>
            </w:r>
            <w:r>
              <w:rPr>
                <w:rFonts w:asciiTheme="minorHAnsi" w:eastAsiaTheme="minorEastAsia" w:hAnsiTheme="minorHAnsi" w:cstheme="minorBidi"/>
                <w:noProof/>
                <w:szCs w:val="22"/>
                <w:lang w:eastAsia="en-NZ"/>
              </w:rPr>
              <w:tab/>
            </w:r>
            <w:r w:rsidRPr="00B77623">
              <w:rPr>
                <w:rStyle w:val="Hyperlink"/>
                <w:noProof/>
              </w:rPr>
              <w:t>Use of force</w:t>
            </w:r>
            <w:r>
              <w:rPr>
                <w:noProof/>
                <w:webHidden/>
              </w:rPr>
              <w:tab/>
            </w:r>
            <w:r>
              <w:rPr>
                <w:noProof/>
                <w:webHidden/>
              </w:rPr>
              <w:fldChar w:fldCharType="begin"/>
            </w:r>
            <w:r>
              <w:rPr>
                <w:noProof/>
                <w:webHidden/>
              </w:rPr>
              <w:instrText xml:space="preserve"> PAGEREF _Toc498693224 \h </w:instrText>
            </w:r>
            <w:r>
              <w:rPr>
                <w:noProof/>
                <w:webHidden/>
              </w:rPr>
            </w:r>
            <w:r>
              <w:rPr>
                <w:noProof/>
                <w:webHidden/>
              </w:rPr>
              <w:fldChar w:fldCharType="separate"/>
            </w:r>
            <w:r w:rsidR="004F772D">
              <w:rPr>
                <w:noProof/>
                <w:webHidden/>
              </w:rPr>
              <w:t>28</w:t>
            </w:r>
            <w:r>
              <w:rPr>
                <w:noProof/>
                <w:webHidden/>
              </w:rPr>
              <w:fldChar w:fldCharType="end"/>
            </w:r>
          </w:hyperlink>
        </w:p>
        <w:p w14:paraId="2878DCE3" w14:textId="77777777" w:rsidR="00715F33" w:rsidRDefault="00715F33">
          <w:pPr>
            <w:pStyle w:val="TOC3"/>
            <w:rPr>
              <w:rFonts w:asciiTheme="minorHAnsi" w:eastAsiaTheme="minorEastAsia" w:hAnsiTheme="minorHAnsi" w:cstheme="minorBidi"/>
              <w:noProof/>
              <w:szCs w:val="22"/>
              <w:lang w:eastAsia="en-NZ"/>
            </w:rPr>
          </w:pPr>
          <w:hyperlink w:anchor="_Toc498693225" w:history="1">
            <w:r w:rsidRPr="00B77623">
              <w:rPr>
                <w:rStyle w:val="Hyperlink"/>
                <w:noProof/>
              </w:rPr>
              <w:t>Section 110</w:t>
            </w:r>
            <w:r>
              <w:rPr>
                <w:rFonts w:asciiTheme="minorHAnsi" w:eastAsiaTheme="minorEastAsia" w:hAnsiTheme="minorHAnsi" w:cstheme="minorBidi"/>
                <w:noProof/>
                <w:szCs w:val="22"/>
                <w:lang w:eastAsia="en-NZ"/>
              </w:rPr>
              <w:tab/>
            </w:r>
            <w:r w:rsidRPr="00B77623">
              <w:rPr>
                <w:rStyle w:val="Hyperlink"/>
                <w:noProof/>
              </w:rPr>
              <w:t>Neglect or ill-treatment of patients</w:t>
            </w:r>
            <w:r>
              <w:rPr>
                <w:noProof/>
                <w:webHidden/>
              </w:rPr>
              <w:tab/>
            </w:r>
            <w:r>
              <w:rPr>
                <w:noProof/>
                <w:webHidden/>
              </w:rPr>
              <w:fldChar w:fldCharType="begin"/>
            </w:r>
            <w:r>
              <w:rPr>
                <w:noProof/>
                <w:webHidden/>
              </w:rPr>
              <w:instrText xml:space="preserve"> PAGEREF _Toc498693225 \h </w:instrText>
            </w:r>
            <w:r>
              <w:rPr>
                <w:noProof/>
                <w:webHidden/>
              </w:rPr>
            </w:r>
            <w:r>
              <w:rPr>
                <w:noProof/>
                <w:webHidden/>
              </w:rPr>
              <w:fldChar w:fldCharType="separate"/>
            </w:r>
            <w:r w:rsidR="004F772D">
              <w:rPr>
                <w:noProof/>
                <w:webHidden/>
              </w:rPr>
              <w:t>29</w:t>
            </w:r>
            <w:r>
              <w:rPr>
                <w:noProof/>
                <w:webHidden/>
              </w:rPr>
              <w:fldChar w:fldCharType="end"/>
            </w:r>
          </w:hyperlink>
        </w:p>
        <w:p w14:paraId="3FBEBE2A" w14:textId="77777777" w:rsidR="00715F33" w:rsidRDefault="00715F33">
          <w:pPr>
            <w:pStyle w:val="TOC3"/>
            <w:rPr>
              <w:rFonts w:asciiTheme="minorHAnsi" w:eastAsiaTheme="minorEastAsia" w:hAnsiTheme="minorHAnsi" w:cstheme="minorBidi"/>
              <w:noProof/>
              <w:szCs w:val="22"/>
              <w:lang w:eastAsia="en-NZ"/>
            </w:rPr>
          </w:pPr>
          <w:hyperlink w:anchor="_Toc498693226" w:history="1">
            <w:r w:rsidRPr="00B77623">
              <w:rPr>
                <w:rStyle w:val="Hyperlink"/>
                <w:noProof/>
              </w:rPr>
              <w:t>Section 111</w:t>
            </w:r>
            <w:r>
              <w:rPr>
                <w:rFonts w:asciiTheme="minorHAnsi" w:eastAsiaTheme="minorEastAsia" w:hAnsiTheme="minorHAnsi" w:cstheme="minorBidi"/>
                <w:noProof/>
                <w:szCs w:val="22"/>
                <w:lang w:eastAsia="en-NZ"/>
              </w:rPr>
              <w:tab/>
            </w:r>
            <w:r w:rsidRPr="00B77623">
              <w:rPr>
                <w:rStyle w:val="Hyperlink"/>
                <w:noProof/>
              </w:rPr>
              <w:t>Assisting patient to be absent from treatment centre without leave</w:t>
            </w:r>
            <w:r>
              <w:rPr>
                <w:noProof/>
                <w:webHidden/>
              </w:rPr>
              <w:tab/>
            </w:r>
            <w:r>
              <w:rPr>
                <w:noProof/>
                <w:webHidden/>
              </w:rPr>
              <w:fldChar w:fldCharType="begin"/>
            </w:r>
            <w:r>
              <w:rPr>
                <w:noProof/>
                <w:webHidden/>
              </w:rPr>
              <w:instrText xml:space="preserve"> PAGEREF _Toc498693226 \h </w:instrText>
            </w:r>
            <w:r>
              <w:rPr>
                <w:noProof/>
                <w:webHidden/>
              </w:rPr>
            </w:r>
            <w:r>
              <w:rPr>
                <w:noProof/>
                <w:webHidden/>
              </w:rPr>
              <w:fldChar w:fldCharType="separate"/>
            </w:r>
            <w:r w:rsidR="004F772D">
              <w:rPr>
                <w:noProof/>
                <w:webHidden/>
              </w:rPr>
              <w:t>29</w:t>
            </w:r>
            <w:r>
              <w:rPr>
                <w:noProof/>
                <w:webHidden/>
              </w:rPr>
              <w:fldChar w:fldCharType="end"/>
            </w:r>
          </w:hyperlink>
        </w:p>
        <w:p w14:paraId="139238F6" w14:textId="77777777" w:rsidR="00715F33" w:rsidRDefault="00715F33">
          <w:pPr>
            <w:pStyle w:val="TOC3"/>
            <w:rPr>
              <w:rFonts w:asciiTheme="minorHAnsi" w:eastAsiaTheme="minorEastAsia" w:hAnsiTheme="minorHAnsi" w:cstheme="minorBidi"/>
              <w:noProof/>
              <w:szCs w:val="22"/>
              <w:lang w:eastAsia="en-NZ"/>
            </w:rPr>
          </w:pPr>
          <w:hyperlink w:anchor="_Toc498693227" w:history="1">
            <w:r w:rsidRPr="00B77623">
              <w:rPr>
                <w:rStyle w:val="Hyperlink"/>
                <w:noProof/>
              </w:rPr>
              <w:t>Section 112</w:t>
            </w:r>
            <w:r>
              <w:rPr>
                <w:rFonts w:asciiTheme="minorHAnsi" w:eastAsiaTheme="minorEastAsia" w:hAnsiTheme="minorHAnsi" w:cstheme="minorBidi"/>
                <w:noProof/>
                <w:szCs w:val="22"/>
                <w:lang w:eastAsia="en-NZ"/>
              </w:rPr>
              <w:tab/>
            </w:r>
            <w:r w:rsidRPr="00B77623">
              <w:rPr>
                <w:rStyle w:val="Hyperlink"/>
                <w:noProof/>
              </w:rPr>
              <w:t>Obstruction of inspection</w:t>
            </w:r>
            <w:r>
              <w:rPr>
                <w:noProof/>
                <w:webHidden/>
              </w:rPr>
              <w:tab/>
            </w:r>
            <w:r>
              <w:rPr>
                <w:noProof/>
                <w:webHidden/>
              </w:rPr>
              <w:fldChar w:fldCharType="begin"/>
            </w:r>
            <w:r>
              <w:rPr>
                <w:noProof/>
                <w:webHidden/>
              </w:rPr>
              <w:instrText xml:space="preserve"> PAGEREF _Toc498693227 \h </w:instrText>
            </w:r>
            <w:r>
              <w:rPr>
                <w:noProof/>
                <w:webHidden/>
              </w:rPr>
            </w:r>
            <w:r>
              <w:rPr>
                <w:noProof/>
                <w:webHidden/>
              </w:rPr>
              <w:fldChar w:fldCharType="separate"/>
            </w:r>
            <w:r w:rsidR="004F772D">
              <w:rPr>
                <w:noProof/>
                <w:webHidden/>
              </w:rPr>
              <w:t>29</w:t>
            </w:r>
            <w:r>
              <w:rPr>
                <w:noProof/>
                <w:webHidden/>
              </w:rPr>
              <w:fldChar w:fldCharType="end"/>
            </w:r>
          </w:hyperlink>
        </w:p>
        <w:p w14:paraId="6B9FF7D4" w14:textId="77777777" w:rsidR="00715F33" w:rsidRDefault="00715F33">
          <w:pPr>
            <w:pStyle w:val="TOC3"/>
            <w:rPr>
              <w:rFonts w:asciiTheme="minorHAnsi" w:eastAsiaTheme="minorEastAsia" w:hAnsiTheme="minorHAnsi" w:cstheme="minorBidi"/>
              <w:noProof/>
              <w:szCs w:val="22"/>
              <w:lang w:eastAsia="en-NZ"/>
            </w:rPr>
          </w:pPr>
          <w:hyperlink w:anchor="_Toc498693228" w:history="1">
            <w:r w:rsidRPr="00B77623">
              <w:rPr>
                <w:rStyle w:val="Hyperlink"/>
                <w:noProof/>
              </w:rPr>
              <w:t>Section 113</w:t>
            </w:r>
            <w:r>
              <w:rPr>
                <w:rFonts w:asciiTheme="minorHAnsi" w:eastAsiaTheme="minorEastAsia" w:hAnsiTheme="minorHAnsi" w:cstheme="minorBidi"/>
                <w:noProof/>
                <w:szCs w:val="22"/>
                <w:lang w:eastAsia="en-NZ"/>
              </w:rPr>
              <w:tab/>
            </w:r>
            <w:r w:rsidRPr="00B77623">
              <w:rPr>
                <w:rStyle w:val="Hyperlink"/>
                <w:noProof/>
              </w:rPr>
              <w:t>False or misleading certificates</w:t>
            </w:r>
            <w:r>
              <w:rPr>
                <w:noProof/>
                <w:webHidden/>
              </w:rPr>
              <w:tab/>
            </w:r>
            <w:r>
              <w:rPr>
                <w:noProof/>
                <w:webHidden/>
              </w:rPr>
              <w:fldChar w:fldCharType="begin"/>
            </w:r>
            <w:r>
              <w:rPr>
                <w:noProof/>
                <w:webHidden/>
              </w:rPr>
              <w:instrText xml:space="preserve"> PAGEREF _Toc498693228 \h </w:instrText>
            </w:r>
            <w:r>
              <w:rPr>
                <w:noProof/>
                <w:webHidden/>
              </w:rPr>
            </w:r>
            <w:r>
              <w:rPr>
                <w:noProof/>
                <w:webHidden/>
              </w:rPr>
              <w:fldChar w:fldCharType="separate"/>
            </w:r>
            <w:r w:rsidR="004F772D">
              <w:rPr>
                <w:noProof/>
                <w:webHidden/>
              </w:rPr>
              <w:t>29</w:t>
            </w:r>
            <w:r>
              <w:rPr>
                <w:noProof/>
                <w:webHidden/>
              </w:rPr>
              <w:fldChar w:fldCharType="end"/>
            </w:r>
          </w:hyperlink>
        </w:p>
        <w:p w14:paraId="72F35E46" w14:textId="77777777" w:rsidR="00715F33" w:rsidRDefault="00715F33">
          <w:pPr>
            <w:pStyle w:val="TOC3"/>
            <w:rPr>
              <w:rFonts w:asciiTheme="minorHAnsi" w:eastAsiaTheme="minorEastAsia" w:hAnsiTheme="minorHAnsi" w:cstheme="minorBidi"/>
              <w:noProof/>
              <w:szCs w:val="22"/>
              <w:lang w:eastAsia="en-NZ"/>
            </w:rPr>
          </w:pPr>
          <w:hyperlink w:anchor="_Toc498693229" w:history="1">
            <w:r w:rsidRPr="00B77623">
              <w:rPr>
                <w:rStyle w:val="Hyperlink"/>
                <w:noProof/>
              </w:rPr>
              <w:t>Section 114</w:t>
            </w:r>
            <w:r>
              <w:rPr>
                <w:rFonts w:asciiTheme="minorHAnsi" w:eastAsiaTheme="minorEastAsia" w:hAnsiTheme="minorHAnsi" w:cstheme="minorBidi"/>
                <w:noProof/>
                <w:szCs w:val="22"/>
                <w:lang w:eastAsia="en-NZ"/>
              </w:rPr>
              <w:tab/>
            </w:r>
            <w:r w:rsidRPr="00B77623">
              <w:rPr>
                <w:rStyle w:val="Hyperlink"/>
                <w:noProof/>
              </w:rPr>
              <w:t>Further offences involving false or misleading documents</w:t>
            </w:r>
            <w:r>
              <w:rPr>
                <w:noProof/>
                <w:webHidden/>
              </w:rPr>
              <w:tab/>
            </w:r>
            <w:r>
              <w:rPr>
                <w:noProof/>
                <w:webHidden/>
              </w:rPr>
              <w:fldChar w:fldCharType="begin"/>
            </w:r>
            <w:r>
              <w:rPr>
                <w:noProof/>
                <w:webHidden/>
              </w:rPr>
              <w:instrText xml:space="preserve"> PAGEREF _Toc498693229 \h </w:instrText>
            </w:r>
            <w:r>
              <w:rPr>
                <w:noProof/>
                <w:webHidden/>
              </w:rPr>
            </w:r>
            <w:r>
              <w:rPr>
                <w:noProof/>
                <w:webHidden/>
              </w:rPr>
              <w:fldChar w:fldCharType="separate"/>
            </w:r>
            <w:r w:rsidR="004F772D">
              <w:rPr>
                <w:noProof/>
                <w:webHidden/>
              </w:rPr>
              <w:t>29</w:t>
            </w:r>
            <w:r>
              <w:rPr>
                <w:noProof/>
                <w:webHidden/>
              </w:rPr>
              <w:fldChar w:fldCharType="end"/>
            </w:r>
          </w:hyperlink>
        </w:p>
        <w:p w14:paraId="7D7490BF" w14:textId="77777777" w:rsidR="00715F33" w:rsidRDefault="00715F33">
          <w:pPr>
            <w:pStyle w:val="TOC3"/>
            <w:rPr>
              <w:rFonts w:asciiTheme="minorHAnsi" w:eastAsiaTheme="minorEastAsia" w:hAnsiTheme="minorHAnsi" w:cstheme="minorBidi"/>
              <w:noProof/>
              <w:szCs w:val="22"/>
              <w:lang w:eastAsia="en-NZ"/>
            </w:rPr>
          </w:pPr>
          <w:hyperlink w:anchor="_Toc498693230" w:history="1">
            <w:r w:rsidRPr="00B77623">
              <w:rPr>
                <w:rStyle w:val="Hyperlink"/>
                <w:noProof/>
              </w:rPr>
              <w:t>Section 115</w:t>
            </w:r>
            <w:r>
              <w:rPr>
                <w:rFonts w:asciiTheme="minorHAnsi" w:eastAsiaTheme="minorEastAsia" w:hAnsiTheme="minorHAnsi" w:cstheme="minorBidi"/>
                <w:noProof/>
                <w:szCs w:val="22"/>
                <w:lang w:eastAsia="en-NZ"/>
              </w:rPr>
              <w:tab/>
            </w:r>
            <w:r w:rsidRPr="00B77623">
              <w:rPr>
                <w:rStyle w:val="Hyperlink"/>
                <w:noProof/>
              </w:rPr>
              <w:t>Matters of justification or excuse</w:t>
            </w:r>
            <w:r>
              <w:rPr>
                <w:noProof/>
                <w:webHidden/>
              </w:rPr>
              <w:tab/>
            </w:r>
            <w:r>
              <w:rPr>
                <w:noProof/>
                <w:webHidden/>
              </w:rPr>
              <w:fldChar w:fldCharType="begin"/>
            </w:r>
            <w:r>
              <w:rPr>
                <w:noProof/>
                <w:webHidden/>
              </w:rPr>
              <w:instrText xml:space="preserve"> PAGEREF _Toc498693230 \h </w:instrText>
            </w:r>
            <w:r>
              <w:rPr>
                <w:noProof/>
                <w:webHidden/>
              </w:rPr>
            </w:r>
            <w:r>
              <w:rPr>
                <w:noProof/>
                <w:webHidden/>
              </w:rPr>
              <w:fldChar w:fldCharType="separate"/>
            </w:r>
            <w:r w:rsidR="004F772D">
              <w:rPr>
                <w:noProof/>
                <w:webHidden/>
              </w:rPr>
              <w:t>29</w:t>
            </w:r>
            <w:r>
              <w:rPr>
                <w:noProof/>
                <w:webHidden/>
              </w:rPr>
              <w:fldChar w:fldCharType="end"/>
            </w:r>
          </w:hyperlink>
        </w:p>
        <w:p w14:paraId="7BE1F02F" w14:textId="77777777" w:rsidR="00715F33" w:rsidRDefault="00715F33">
          <w:pPr>
            <w:pStyle w:val="TOC3"/>
            <w:rPr>
              <w:rFonts w:asciiTheme="minorHAnsi" w:eastAsiaTheme="minorEastAsia" w:hAnsiTheme="minorHAnsi" w:cstheme="minorBidi"/>
              <w:noProof/>
              <w:szCs w:val="22"/>
              <w:lang w:eastAsia="en-NZ"/>
            </w:rPr>
          </w:pPr>
          <w:hyperlink w:anchor="_Toc498693231" w:history="1">
            <w:r w:rsidRPr="00B77623">
              <w:rPr>
                <w:rStyle w:val="Hyperlink"/>
                <w:noProof/>
              </w:rPr>
              <w:t>Section 116</w:t>
            </w:r>
            <w:r>
              <w:rPr>
                <w:rFonts w:asciiTheme="minorHAnsi" w:eastAsiaTheme="minorEastAsia" w:hAnsiTheme="minorHAnsi" w:cstheme="minorBidi"/>
                <w:noProof/>
                <w:szCs w:val="22"/>
                <w:lang w:eastAsia="en-NZ"/>
              </w:rPr>
              <w:tab/>
            </w:r>
            <w:r w:rsidRPr="00B77623">
              <w:rPr>
                <w:rStyle w:val="Hyperlink"/>
                <w:noProof/>
              </w:rPr>
              <w:t>Director-General may issue guidelines and standards</w:t>
            </w:r>
            <w:r>
              <w:rPr>
                <w:noProof/>
                <w:webHidden/>
              </w:rPr>
              <w:tab/>
            </w:r>
            <w:r>
              <w:rPr>
                <w:noProof/>
                <w:webHidden/>
              </w:rPr>
              <w:fldChar w:fldCharType="begin"/>
            </w:r>
            <w:r>
              <w:rPr>
                <w:noProof/>
                <w:webHidden/>
              </w:rPr>
              <w:instrText xml:space="preserve"> PAGEREF _Toc498693231 \h </w:instrText>
            </w:r>
            <w:r>
              <w:rPr>
                <w:noProof/>
                <w:webHidden/>
              </w:rPr>
            </w:r>
            <w:r>
              <w:rPr>
                <w:noProof/>
                <w:webHidden/>
              </w:rPr>
              <w:fldChar w:fldCharType="separate"/>
            </w:r>
            <w:r w:rsidR="004F772D">
              <w:rPr>
                <w:noProof/>
                <w:webHidden/>
              </w:rPr>
              <w:t>29</w:t>
            </w:r>
            <w:r>
              <w:rPr>
                <w:noProof/>
                <w:webHidden/>
              </w:rPr>
              <w:fldChar w:fldCharType="end"/>
            </w:r>
          </w:hyperlink>
        </w:p>
        <w:p w14:paraId="25C84492" w14:textId="77777777" w:rsidR="00715F33" w:rsidRDefault="00715F33">
          <w:pPr>
            <w:pStyle w:val="TOC3"/>
            <w:rPr>
              <w:rFonts w:asciiTheme="minorHAnsi" w:eastAsiaTheme="minorEastAsia" w:hAnsiTheme="minorHAnsi" w:cstheme="minorBidi"/>
              <w:noProof/>
              <w:szCs w:val="22"/>
              <w:lang w:eastAsia="en-NZ"/>
            </w:rPr>
          </w:pPr>
          <w:hyperlink w:anchor="_Toc498693232" w:history="1">
            <w:r w:rsidRPr="00B77623">
              <w:rPr>
                <w:rStyle w:val="Hyperlink"/>
                <w:noProof/>
              </w:rPr>
              <w:t>Section 117</w:t>
            </w:r>
            <w:r>
              <w:rPr>
                <w:rFonts w:asciiTheme="minorHAnsi" w:eastAsiaTheme="minorEastAsia" w:hAnsiTheme="minorHAnsi" w:cstheme="minorBidi"/>
                <w:noProof/>
                <w:szCs w:val="22"/>
                <w:lang w:eastAsia="en-NZ"/>
              </w:rPr>
              <w:tab/>
            </w:r>
            <w:r w:rsidRPr="00B77623">
              <w:rPr>
                <w:rStyle w:val="Hyperlink"/>
                <w:noProof/>
              </w:rPr>
              <w:t>Rules</w:t>
            </w:r>
            <w:r>
              <w:rPr>
                <w:noProof/>
                <w:webHidden/>
              </w:rPr>
              <w:tab/>
            </w:r>
            <w:r>
              <w:rPr>
                <w:noProof/>
                <w:webHidden/>
              </w:rPr>
              <w:fldChar w:fldCharType="begin"/>
            </w:r>
            <w:r>
              <w:rPr>
                <w:noProof/>
                <w:webHidden/>
              </w:rPr>
              <w:instrText xml:space="preserve"> PAGEREF _Toc498693232 \h </w:instrText>
            </w:r>
            <w:r>
              <w:rPr>
                <w:noProof/>
                <w:webHidden/>
              </w:rPr>
            </w:r>
            <w:r>
              <w:rPr>
                <w:noProof/>
                <w:webHidden/>
              </w:rPr>
              <w:fldChar w:fldCharType="separate"/>
            </w:r>
            <w:r w:rsidR="004F772D">
              <w:rPr>
                <w:noProof/>
                <w:webHidden/>
              </w:rPr>
              <w:t>30</w:t>
            </w:r>
            <w:r>
              <w:rPr>
                <w:noProof/>
                <w:webHidden/>
              </w:rPr>
              <w:fldChar w:fldCharType="end"/>
            </w:r>
          </w:hyperlink>
        </w:p>
        <w:p w14:paraId="0EFB5482" w14:textId="77777777" w:rsidR="00715F33" w:rsidRDefault="00715F33">
          <w:pPr>
            <w:pStyle w:val="TOC3"/>
            <w:rPr>
              <w:rFonts w:asciiTheme="minorHAnsi" w:eastAsiaTheme="minorEastAsia" w:hAnsiTheme="minorHAnsi" w:cstheme="minorBidi"/>
              <w:noProof/>
              <w:szCs w:val="22"/>
              <w:lang w:eastAsia="en-NZ"/>
            </w:rPr>
          </w:pPr>
          <w:hyperlink w:anchor="_Toc498693233" w:history="1">
            <w:r w:rsidRPr="00B77623">
              <w:rPr>
                <w:rStyle w:val="Hyperlink"/>
                <w:noProof/>
              </w:rPr>
              <w:t>Section 118</w:t>
            </w:r>
            <w:r>
              <w:rPr>
                <w:rFonts w:asciiTheme="minorHAnsi" w:eastAsiaTheme="minorEastAsia" w:hAnsiTheme="minorHAnsi" w:cstheme="minorBidi"/>
                <w:noProof/>
                <w:szCs w:val="22"/>
                <w:lang w:eastAsia="en-NZ"/>
              </w:rPr>
              <w:tab/>
            </w:r>
            <w:r w:rsidRPr="00B77623">
              <w:rPr>
                <w:rStyle w:val="Hyperlink"/>
                <w:noProof/>
              </w:rPr>
              <w:t>Regulations</w:t>
            </w:r>
            <w:r>
              <w:rPr>
                <w:noProof/>
                <w:webHidden/>
              </w:rPr>
              <w:tab/>
            </w:r>
            <w:r>
              <w:rPr>
                <w:noProof/>
                <w:webHidden/>
              </w:rPr>
              <w:fldChar w:fldCharType="begin"/>
            </w:r>
            <w:r>
              <w:rPr>
                <w:noProof/>
                <w:webHidden/>
              </w:rPr>
              <w:instrText xml:space="preserve"> PAGEREF _Toc498693233 \h </w:instrText>
            </w:r>
            <w:r>
              <w:rPr>
                <w:noProof/>
                <w:webHidden/>
              </w:rPr>
            </w:r>
            <w:r>
              <w:rPr>
                <w:noProof/>
                <w:webHidden/>
              </w:rPr>
              <w:fldChar w:fldCharType="separate"/>
            </w:r>
            <w:r w:rsidR="004F772D">
              <w:rPr>
                <w:noProof/>
                <w:webHidden/>
              </w:rPr>
              <w:t>30</w:t>
            </w:r>
            <w:r>
              <w:rPr>
                <w:noProof/>
                <w:webHidden/>
              </w:rPr>
              <w:fldChar w:fldCharType="end"/>
            </w:r>
          </w:hyperlink>
        </w:p>
        <w:p w14:paraId="5AE5ACEE" w14:textId="77777777" w:rsidR="00715F33" w:rsidRDefault="00715F33">
          <w:pPr>
            <w:pStyle w:val="TOC3"/>
            <w:rPr>
              <w:rFonts w:asciiTheme="minorHAnsi" w:eastAsiaTheme="minorEastAsia" w:hAnsiTheme="minorHAnsi" w:cstheme="minorBidi"/>
              <w:noProof/>
              <w:szCs w:val="22"/>
              <w:lang w:eastAsia="en-NZ"/>
            </w:rPr>
          </w:pPr>
          <w:hyperlink w:anchor="_Toc498693234" w:history="1">
            <w:r w:rsidRPr="00B77623">
              <w:rPr>
                <w:rStyle w:val="Hyperlink"/>
                <w:noProof/>
              </w:rPr>
              <w:t>Section 119</w:t>
            </w:r>
            <w:r>
              <w:rPr>
                <w:rFonts w:asciiTheme="minorHAnsi" w:eastAsiaTheme="minorEastAsia" w:hAnsiTheme="minorHAnsi" w:cstheme="minorBidi"/>
                <w:noProof/>
                <w:szCs w:val="22"/>
                <w:lang w:eastAsia="en-NZ"/>
              </w:rPr>
              <w:tab/>
            </w:r>
            <w:r w:rsidRPr="00B77623">
              <w:rPr>
                <w:rStyle w:val="Hyperlink"/>
                <w:noProof/>
              </w:rPr>
              <w:t>Matters to be disclosed in annual report</w:t>
            </w:r>
            <w:r>
              <w:rPr>
                <w:noProof/>
                <w:webHidden/>
              </w:rPr>
              <w:tab/>
            </w:r>
            <w:r>
              <w:rPr>
                <w:noProof/>
                <w:webHidden/>
              </w:rPr>
              <w:fldChar w:fldCharType="begin"/>
            </w:r>
            <w:r>
              <w:rPr>
                <w:noProof/>
                <w:webHidden/>
              </w:rPr>
              <w:instrText xml:space="preserve"> PAGEREF _Toc498693234 \h </w:instrText>
            </w:r>
            <w:r>
              <w:rPr>
                <w:noProof/>
                <w:webHidden/>
              </w:rPr>
            </w:r>
            <w:r>
              <w:rPr>
                <w:noProof/>
                <w:webHidden/>
              </w:rPr>
              <w:fldChar w:fldCharType="separate"/>
            </w:r>
            <w:r w:rsidR="004F772D">
              <w:rPr>
                <w:noProof/>
                <w:webHidden/>
              </w:rPr>
              <w:t>30</w:t>
            </w:r>
            <w:r>
              <w:rPr>
                <w:noProof/>
                <w:webHidden/>
              </w:rPr>
              <w:fldChar w:fldCharType="end"/>
            </w:r>
          </w:hyperlink>
        </w:p>
        <w:p w14:paraId="38281F05" w14:textId="77777777" w:rsidR="00715F33" w:rsidRDefault="00715F33">
          <w:pPr>
            <w:pStyle w:val="TOC3"/>
            <w:rPr>
              <w:rFonts w:asciiTheme="minorHAnsi" w:eastAsiaTheme="minorEastAsia" w:hAnsiTheme="minorHAnsi" w:cstheme="minorBidi"/>
              <w:noProof/>
              <w:szCs w:val="22"/>
              <w:lang w:eastAsia="en-NZ"/>
            </w:rPr>
          </w:pPr>
          <w:hyperlink w:anchor="_Toc498693235" w:history="1">
            <w:r w:rsidRPr="00B77623">
              <w:rPr>
                <w:rStyle w:val="Hyperlink"/>
                <w:noProof/>
              </w:rPr>
              <w:t>Section 120</w:t>
            </w:r>
            <w:r>
              <w:rPr>
                <w:rFonts w:asciiTheme="minorHAnsi" w:eastAsiaTheme="minorEastAsia" w:hAnsiTheme="minorHAnsi" w:cstheme="minorBidi"/>
                <w:noProof/>
                <w:szCs w:val="22"/>
                <w:lang w:eastAsia="en-NZ"/>
              </w:rPr>
              <w:tab/>
            </w:r>
            <w:r w:rsidRPr="00B77623">
              <w:rPr>
                <w:rStyle w:val="Hyperlink"/>
                <w:noProof/>
              </w:rPr>
              <w:t>Ministry must review the Act</w:t>
            </w:r>
            <w:r>
              <w:rPr>
                <w:noProof/>
                <w:webHidden/>
              </w:rPr>
              <w:tab/>
            </w:r>
            <w:r>
              <w:rPr>
                <w:noProof/>
                <w:webHidden/>
              </w:rPr>
              <w:fldChar w:fldCharType="begin"/>
            </w:r>
            <w:r>
              <w:rPr>
                <w:noProof/>
                <w:webHidden/>
              </w:rPr>
              <w:instrText xml:space="preserve"> PAGEREF _Toc498693235 \h </w:instrText>
            </w:r>
            <w:r>
              <w:rPr>
                <w:noProof/>
                <w:webHidden/>
              </w:rPr>
            </w:r>
            <w:r>
              <w:rPr>
                <w:noProof/>
                <w:webHidden/>
              </w:rPr>
              <w:fldChar w:fldCharType="separate"/>
            </w:r>
            <w:r w:rsidR="004F772D">
              <w:rPr>
                <w:noProof/>
                <w:webHidden/>
              </w:rPr>
              <w:t>30</w:t>
            </w:r>
            <w:r>
              <w:rPr>
                <w:noProof/>
                <w:webHidden/>
              </w:rPr>
              <w:fldChar w:fldCharType="end"/>
            </w:r>
          </w:hyperlink>
        </w:p>
        <w:p w14:paraId="763AE69E" w14:textId="77777777" w:rsidR="00715F33" w:rsidRDefault="00715F33">
          <w:pPr>
            <w:pStyle w:val="TOC3"/>
            <w:rPr>
              <w:rFonts w:asciiTheme="minorHAnsi" w:eastAsiaTheme="minorEastAsia" w:hAnsiTheme="minorHAnsi" w:cstheme="minorBidi"/>
              <w:noProof/>
              <w:szCs w:val="22"/>
              <w:lang w:eastAsia="en-NZ"/>
            </w:rPr>
          </w:pPr>
          <w:hyperlink w:anchor="_Toc498693236" w:history="1">
            <w:r w:rsidRPr="00B77623">
              <w:rPr>
                <w:rStyle w:val="Hyperlink"/>
                <w:noProof/>
              </w:rPr>
              <w:t>Section 121</w:t>
            </w:r>
            <w:r>
              <w:rPr>
                <w:rFonts w:asciiTheme="minorHAnsi" w:eastAsiaTheme="minorEastAsia" w:hAnsiTheme="minorHAnsi" w:cstheme="minorBidi"/>
                <w:noProof/>
                <w:szCs w:val="22"/>
                <w:lang w:eastAsia="en-NZ"/>
              </w:rPr>
              <w:tab/>
            </w:r>
            <w:r w:rsidRPr="00B77623">
              <w:rPr>
                <w:rStyle w:val="Hyperlink"/>
                <w:noProof/>
              </w:rPr>
              <w:t>Provisions applying to delegations under section 87 or 89</w:t>
            </w:r>
            <w:r>
              <w:rPr>
                <w:noProof/>
                <w:webHidden/>
              </w:rPr>
              <w:tab/>
            </w:r>
            <w:r>
              <w:rPr>
                <w:noProof/>
                <w:webHidden/>
              </w:rPr>
              <w:fldChar w:fldCharType="begin"/>
            </w:r>
            <w:r>
              <w:rPr>
                <w:noProof/>
                <w:webHidden/>
              </w:rPr>
              <w:instrText xml:space="preserve"> PAGEREF _Toc498693236 \h </w:instrText>
            </w:r>
            <w:r>
              <w:rPr>
                <w:noProof/>
                <w:webHidden/>
              </w:rPr>
            </w:r>
            <w:r>
              <w:rPr>
                <w:noProof/>
                <w:webHidden/>
              </w:rPr>
              <w:fldChar w:fldCharType="separate"/>
            </w:r>
            <w:r w:rsidR="004F772D">
              <w:rPr>
                <w:noProof/>
                <w:webHidden/>
              </w:rPr>
              <w:t>30</w:t>
            </w:r>
            <w:r>
              <w:rPr>
                <w:noProof/>
                <w:webHidden/>
              </w:rPr>
              <w:fldChar w:fldCharType="end"/>
            </w:r>
          </w:hyperlink>
        </w:p>
        <w:p w14:paraId="4CAE3981" w14:textId="77777777" w:rsidR="00715F33" w:rsidRDefault="00715F33">
          <w:pPr>
            <w:pStyle w:val="TOC3"/>
            <w:rPr>
              <w:rFonts w:asciiTheme="minorHAnsi" w:eastAsiaTheme="minorEastAsia" w:hAnsiTheme="minorHAnsi" w:cstheme="minorBidi"/>
              <w:noProof/>
              <w:szCs w:val="22"/>
              <w:lang w:eastAsia="en-NZ"/>
            </w:rPr>
          </w:pPr>
          <w:hyperlink w:anchor="_Toc498693237" w:history="1">
            <w:r w:rsidRPr="00B77623">
              <w:rPr>
                <w:rStyle w:val="Hyperlink"/>
                <w:noProof/>
              </w:rPr>
              <w:t>Section 122</w:t>
            </w:r>
            <w:r>
              <w:rPr>
                <w:rFonts w:asciiTheme="minorHAnsi" w:eastAsiaTheme="minorEastAsia" w:hAnsiTheme="minorHAnsi" w:cstheme="minorBidi"/>
                <w:noProof/>
                <w:szCs w:val="22"/>
                <w:lang w:eastAsia="en-NZ"/>
              </w:rPr>
              <w:tab/>
            </w:r>
            <w:r w:rsidRPr="00B77623">
              <w:rPr>
                <w:rStyle w:val="Hyperlink"/>
                <w:noProof/>
              </w:rPr>
              <w:t>Consequential amendments and repeal and revocations</w:t>
            </w:r>
            <w:r>
              <w:rPr>
                <w:noProof/>
                <w:webHidden/>
              </w:rPr>
              <w:tab/>
            </w:r>
            <w:r>
              <w:rPr>
                <w:noProof/>
                <w:webHidden/>
              </w:rPr>
              <w:fldChar w:fldCharType="begin"/>
            </w:r>
            <w:r>
              <w:rPr>
                <w:noProof/>
                <w:webHidden/>
              </w:rPr>
              <w:instrText xml:space="preserve"> PAGEREF _Toc498693237 \h </w:instrText>
            </w:r>
            <w:r>
              <w:rPr>
                <w:noProof/>
                <w:webHidden/>
              </w:rPr>
            </w:r>
            <w:r>
              <w:rPr>
                <w:noProof/>
                <w:webHidden/>
              </w:rPr>
              <w:fldChar w:fldCharType="separate"/>
            </w:r>
            <w:r w:rsidR="004F772D">
              <w:rPr>
                <w:noProof/>
                <w:webHidden/>
              </w:rPr>
              <w:t>30</w:t>
            </w:r>
            <w:r>
              <w:rPr>
                <w:noProof/>
                <w:webHidden/>
              </w:rPr>
              <w:fldChar w:fldCharType="end"/>
            </w:r>
          </w:hyperlink>
        </w:p>
        <w:p w14:paraId="493B8016" w14:textId="52E0D850" w:rsidR="00715F33" w:rsidRDefault="00715F33">
          <w:r>
            <w:rPr>
              <w:b/>
              <w:bCs/>
              <w:noProof/>
            </w:rPr>
            <w:fldChar w:fldCharType="end"/>
          </w:r>
        </w:p>
      </w:sdtContent>
    </w:sdt>
    <w:p w14:paraId="58B4E1B0" w14:textId="4B2A36C7" w:rsidR="00715F33" w:rsidRDefault="00715F33" w:rsidP="00715F33">
      <w:pPr>
        <w:pStyle w:val="Heading3"/>
        <w:rPr>
          <w:b w:val="0"/>
        </w:rPr>
      </w:pPr>
      <w:r>
        <w:fldChar w:fldCharType="end"/>
      </w:r>
      <w:r>
        <w:br w:type="page"/>
      </w:r>
    </w:p>
    <w:p w14:paraId="3D732297" w14:textId="77777777" w:rsidR="00715F33" w:rsidRDefault="00715F33" w:rsidP="00715F33">
      <w:pPr>
        <w:pStyle w:val="Heading3"/>
      </w:pPr>
    </w:p>
    <w:p w14:paraId="5157F278" w14:textId="477F0690" w:rsidR="00032C0A" w:rsidRDefault="007A6931" w:rsidP="007A6931">
      <w:pPr>
        <w:pStyle w:val="Heading3"/>
      </w:pPr>
      <w:bookmarkStart w:id="6" w:name="_Toc498693110"/>
      <w:r>
        <w:t>Use of the word ‘patient’</w:t>
      </w:r>
      <w:bookmarkEnd w:id="3"/>
      <w:bookmarkEnd w:id="6"/>
    </w:p>
    <w:p w14:paraId="1C292DC8" w14:textId="77777777" w:rsidR="007A6931" w:rsidRDefault="007A6931" w:rsidP="007A6931">
      <w:r w:rsidRPr="00FA1C4E">
        <w:t xml:space="preserve">The preferred language for referring to someone receiving addiction treatment is ‘person’. The Act uses the word ‘person’ to refer to an individual prior to a compulsory treatment certificate being issued. </w:t>
      </w:r>
    </w:p>
    <w:p w14:paraId="7D6385D3" w14:textId="77777777" w:rsidR="007A6931" w:rsidRPr="00FA1C4E" w:rsidRDefault="007A6931" w:rsidP="007A6931"/>
    <w:p w14:paraId="72CE1FBB" w14:textId="77777777" w:rsidR="007A6931" w:rsidRDefault="007A6931" w:rsidP="007A6931">
      <w:r w:rsidRPr="00FA1C4E">
        <w:t xml:space="preserve">Once a compulsory treatment certificate is issued, the Act uses the word ‘patient’. </w:t>
      </w:r>
    </w:p>
    <w:p w14:paraId="6E11FD1D" w14:textId="77777777" w:rsidR="007A6931" w:rsidRPr="00FA1C4E" w:rsidRDefault="007A6931" w:rsidP="007A6931"/>
    <w:p w14:paraId="68A42D1C" w14:textId="77777777" w:rsidR="007A6931" w:rsidRPr="00FA1C4E" w:rsidRDefault="007A6931" w:rsidP="007A6931">
      <w:pPr>
        <w:rPr>
          <w:b/>
        </w:rPr>
      </w:pPr>
      <w:r w:rsidRPr="00FA1C4E">
        <w:t>This guideline uses the language of the Act, while acknowledging that people who use or provide addiction treatment services rarely use the term ‘patient’.</w:t>
      </w:r>
    </w:p>
    <w:p w14:paraId="4638286B" w14:textId="7076BB8C" w:rsidR="00633590" w:rsidRDefault="00633590">
      <w:pPr>
        <w:spacing w:line="240" w:lineRule="auto"/>
      </w:pPr>
    </w:p>
    <w:p w14:paraId="3C4D4C50" w14:textId="77777777" w:rsidR="00032C0A" w:rsidRDefault="00032C0A">
      <w:pPr>
        <w:spacing w:line="240" w:lineRule="auto"/>
      </w:pPr>
    </w:p>
    <w:bookmarkEnd w:id="4"/>
    <w:bookmarkEnd w:id="5"/>
    <w:p w14:paraId="30431354" w14:textId="3391FF22" w:rsidR="00C86248" w:rsidRPr="00633590" w:rsidRDefault="00C86248" w:rsidP="00633590">
      <w:pPr>
        <w:pStyle w:val="IntroHead"/>
        <w:tabs>
          <w:tab w:val="left" w:pos="2968"/>
        </w:tabs>
        <w:ind w:left="0" w:firstLine="0"/>
        <w:sectPr w:rsidR="00C86248" w:rsidRPr="00633590" w:rsidSect="007A4742">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5A66B7FC" w14:textId="3463809C" w:rsidR="008C2973" w:rsidRDefault="00032C0A" w:rsidP="00633590">
      <w:pPr>
        <w:pStyle w:val="Heading1"/>
        <w:ind w:left="0" w:firstLine="0"/>
      </w:pPr>
      <w:bookmarkStart w:id="7" w:name="_Toc497300898"/>
      <w:bookmarkStart w:id="8" w:name="_Toc498693111"/>
      <w:r>
        <w:t>Introduction</w:t>
      </w:r>
      <w:bookmarkEnd w:id="7"/>
      <w:bookmarkEnd w:id="8"/>
    </w:p>
    <w:p w14:paraId="0CCB0450" w14:textId="77777777" w:rsidR="007A6931" w:rsidRDefault="007A6931" w:rsidP="007A6931">
      <w:r w:rsidRPr="00FA1C4E">
        <w:t>Th</w:t>
      </w:r>
      <w:r>
        <w:t>is</w:t>
      </w:r>
      <w:r w:rsidRPr="00FA1C4E">
        <w:t xml:space="preserve"> guideline </w:t>
      </w:r>
      <w:r>
        <w:t>is</w:t>
      </w:r>
      <w:r w:rsidRPr="00FA1C4E">
        <w:t xml:space="preserve"> intended to support the effective and lawful use of the Substance Addiction (Compulsory Assessment and Treatment) Act </w:t>
      </w:r>
      <w:r>
        <w:t xml:space="preserve">2017 </w:t>
      </w:r>
      <w:r w:rsidRPr="00FA1C4E">
        <w:t xml:space="preserve">(the Act). The purpose of the Act </w:t>
      </w:r>
      <w:r>
        <w:t>is</w:t>
      </w:r>
      <w:r w:rsidRPr="00FA1C4E">
        <w:t xml:space="preserve"> to: </w:t>
      </w:r>
    </w:p>
    <w:p w14:paraId="04E8E41C" w14:textId="77777777" w:rsidR="0021413D" w:rsidRPr="00FA1C4E" w:rsidRDefault="0021413D" w:rsidP="007A6931"/>
    <w:p w14:paraId="506D0CD6" w14:textId="01A87666" w:rsidR="005A2DD0" w:rsidRPr="00FA1C4E" w:rsidRDefault="007A6931" w:rsidP="003200F6">
      <w:r w:rsidRPr="00FA1C4E">
        <w:t>Enable persons to receive compulsory treatment if they have a severe substance addiction and their capacity to make decisions about treatment for that addiction is severely impaired, so that the compulsory treatment may –</w:t>
      </w:r>
    </w:p>
    <w:p w14:paraId="07234D58" w14:textId="03A0FAEE" w:rsidR="007A6931" w:rsidRPr="00FA1C4E" w:rsidRDefault="00EE3925" w:rsidP="00E03100">
      <w:pPr>
        <w:spacing w:before="120"/>
      </w:pPr>
      <w:r>
        <w:t>(a)</w:t>
      </w:r>
      <w:r>
        <w:tab/>
      </w:r>
      <w:proofErr w:type="gramStart"/>
      <w:r w:rsidR="007A6931" w:rsidRPr="00FA1C4E">
        <w:t>protect</w:t>
      </w:r>
      <w:proofErr w:type="gramEnd"/>
      <w:r w:rsidR="007A6931" w:rsidRPr="00FA1C4E">
        <w:t xml:space="preserve"> them from harm; and</w:t>
      </w:r>
    </w:p>
    <w:p w14:paraId="705ACDC2" w14:textId="62C02DC3" w:rsidR="007A6931" w:rsidRPr="00FA1C4E" w:rsidRDefault="00EE3925" w:rsidP="00E03100">
      <w:pPr>
        <w:spacing w:before="120"/>
      </w:pPr>
      <w:r>
        <w:t>(b)</w:t>
      </w:r>
      <w:r>
        <w:tab/>
      </w:r>
      <w:proofErr w:type="gramStart"/>
      <w:r w:rsidR="007A6931" w:rsidRPr="00FA1C4E">
        <w:t>facilitate</w:t>
      </w:r>
      <w:proofErr w:type="gramEnd"/>
      <w:r w:rsidR="007A6931" w:rsidRPr="00FA1C4E">
        <w:t xml:space="preserve"> a comprehensive assessment of their addiction; and</w:t>
      </w:r>
    </w:p>
    <w:p w14:paraId="66946C6F" w14:textId="4CD415FC" w:rsidR="007A6931" w:rsidRPr="00FA1C4E" w:rsidRDefault="00EE3925" w:rsidP="00E03100">
      <w:pPr>
        <w:spacing w:before="120"/>
        <w:ind w:left="567" w:hanging="567"/>
      </w:pPr>
      <w:r>
        <w:t>(c)</w:t>
      </w:r>
      <w:r>
        <w:tab/>
      </w:r>
      <w:proofErr w:type="gramStart"/>
      <w:r w:rsidR="007A6931" w:rsidRPr="00FA1C4E">
        <w:t>stabilise</w:t>
      </w:r>
      <w:proofErr w:type="gramEnd"/>
      <w:r w:rsidR="007A6931" w:rsidRPr="00FA1C4E">
        <w:t xml:space="preserve"> their health through the application of medical treatment (including medically managed withdrawal); and</w:t>
      </w:r>
    </w:p>
    <w:p w14:paraId="6710B9F6" w14:textId="7F5C3158" w:rsidR="007A6931" w:rsidRPr="00FA1C4E" w:rsidRDefault="00EE3925" w:rsidP="00E03100">
      <w:pPr>
        <w:spacing w:before="120"/>
        <w:ind w:left="567" w:hanging="567"/>
      </w:pPr>
      <w:r>
        <w:t>(d)</w:t>
      </w:r>
      <w:r>
        <w:tab/>
      </w:r>
      <w:proofErr w:type="gramStart"/>
      <w:r w:rsidR="007A6931" w:rsidRPr="00FA1C4E">
        <w:t>protect</w:t>
      </w:r>
      <w:proofErr w:type="gramEnd"/>
      <w:r w:rsidR="007A6931" w:rsidRPr="00FA1C4E">
        <w:t xml:space="preserve"> and enhance their </w:t>
      </w:r>
      <w:proofErr w:type="spellStart"/>
      <w:r w:rsidR="007A6931" w:rsidRPr="00FA1C4E">
        <w:t>mana</w:t>
      </w:r>
      <w:proofErr w:type="spellEnd"/>
      <w:r w:rsidR="007A6931" w:rsidRPr="00FA1C4E">
        <w:t xml:space="preserve"> and dignity and restore their capacity to make informed</w:t>
      </w:r>
      <w:r>
        <w:t xml:space="preserve"> </w:t>
      </w:r>
      <w:r w:rsidR="007A6931" w:rsidRPr="00FA1C4E">
        <w:t>decisions about further treatment and substance use; and</w:t>
      </w:r>
    </w:p>
    <w:p w14:paraId="07BAF1D4" w14:textId="7651A6A0" w:rsidR="007A6931" w:rsidRPr="00FA1C4E" w:rsidRDefault="00EE3925" w:rsidP="00E03100">
      <w:pPr>
        <w:spacing w:before="120"/>
      </w:pPr>
      <w:r>
        <w:t xml:space="preserve">(e) </w:t>
      </w:r>
      <w:r>
        <w:tab/>
      </w:r>
      <w:proofErr w:type="gramStart"/>
      <w:r w:rsidR="007A6931" w:rsidRPr="00FA1C4E">
        <w:t>facilitate</w:t>
      </w:r>
      <w:proofErr w:type="gramEnd"/>
      <w:r w:rsidR="007A6931" w:rsidRPr="00FA1C4E">
        <w:t xml:space="preserve"> planning for their treatment and care to be continued on a voluntary basis; and</w:t>
      </w:r>
    </w:p>
    <w:p w14:paraId="29DC153A" w14:textId="107753BC" w:rsidR="007A6931" w:rsidRPr="00FA1C4E" w:rsidRDefault="00EE3925" w:rsidP="00E03100">
      <w:pPr>
        <w:spacing w:before="120"/>
      </w:pPr>
      <w:r>
        <w:t xml:space="preserve">(f) </w:t>
      </w:r>
      <w:r>
        <w:tab/>
      </w:r>
      <w:proofErr w:type="gramStart"/>
      <w:r w:rsidR="007A6931" w:rsidRPr="00FA1C4E">
        <w:t>give</w:t>
      </w:r>
      <w:proofErr w:type="gramEnd"/>
      <w:r w:rsidR="007A6931" w:rsidRPr="00FA1C4E">
        <w:t xml:space="preserve"> them an opportunity to engage in voluntary treatment.</w:t>
      </w:r>
      <w:r w:rsidR="007A6931" w:rsidRPr="00D344EA">
        <w:rPr>
          <w:rStyle w:val="FootnoteReference"/>
        </w:rPr>
        <w:t xml:space="preserve"> </w:t>
      </w:r>
      <w:r w:rsidR="007A6931">
        <w:rPr>
          <w:rStyle w:val="FootnoteReference"/>
        </w:rPr>
        <w:footnoteReference w:id="1"/>
      </w:r>
      <w:r w:rsidR="007A6931" w:rsidRPr="00FA1C4E">
        <w:t xml:space="preserve">  </w:t>
      </w:r>
    </w:p>
    <w:p w14:paraId="7B272949" w14:textId="77777777" w:rsidR="007A6931" w:rsidRDefault="007A6931" w:rsidP="007A6931">
      <w:pPr>
        <w:spacing w:before="240"/>
      </w:pPr>
      <w:r w:rsidRPr="00FA1C4E">
        <w:t xml:space="preserve">The Act is not a comprehensive framework for addictions treatment, </w:t>
      </w:r>
      <w:r>
        <w:t xml:space="preserve">and </w:t>
      </w:r>
      <w:r w:rsidRPr="00FA1C4E">
        <w:t xml:space="preserve">it </w:t>
      </w:r>
      <w:r>
        <w:t xml:space="preserve">is not </w:t>
      </w:r>
      <w:r w:rsidRPr="00FA1C4E">
        <w:t xml:space="preserve">the preferred way for </w:t>
      </w:r>
      <w:r>
        <w:t>people</w:t>
      </w:r>
      <w:r w:rsidRPr="00FA1C4E">
        <w:t xml:space="preserve"> to access addiction treatment services. Compulsory treatment under the Act provides an opportunity for addiction treatment services to work intensively with an individual to meet the </w:t>
      </w:r>
      <w:r>
        <w:t>intent</w:t>
      </w:r>
      <w:r w:rsidRPr="00FA1C4E">
        <w:t xml:space="preserve"> of the Act. The period of compulsory treatment should be regarded as a ‘window of opportunity’ for intervention in the lives of </w:t>
      </w:r>
      <w:r>
        <w:t xml:space="preserve">a group of people who are </w:t>
      </w:r>
      <w:r w:rsidRPr="00FA1C4E">
        <w:t>severely ill</w:t>
      </w:r>
      <w:r>
        <w:t xml:space="preserve"> due to the nature of their substance addiction,</w:t>
      </w:r>
      <w:r w:rsidRPr="00FA1C4E">
        <w:t xml:space="preserve"> rather than a solution for all persons with </w:t>
      </w:r>
      <w:r>
        <w:t xml:space="preserve">substance </w:t>
      </w:r>
      <w:r w:rsidRPr="00FA1C4E">
        <w:t xml:space="preserve">addiction.  </w:t>
      </w:r>
    </w:p>
    <w:p w14:paraId="2867BFD8" w14:textId="77777777" w:rsidR="007A6931" w:rsidRDefault="007A6931" w:rsidP="007A6931">
      <w:pPr>
        <w:spacing w:before="240"/>
      </w:pPr>
      <w:r w:rsidRPr="00E12241">
        <w:t xml:space="preserve">If there is uncertainty as to the ‘correct’ interpretation of the Act, any action should be taken in good faith, be consistent with the spirit and intent of the Act, and reflect best clinical practice. </w:t>
      </w:r>
    </w:p>
    <w:p w14:paraId="7583A7E3" w14:textId="77777777" w:rsidR="0021413D" w:rsidRPr="00FA1C4E" w:rsidRDefault="0021413D" w:rsidP="007A6931">
      <w:pPr>
        <w:spacing w:before="240"/>
      </w:pPr>
    </w:p>
    <w:p w14:paraId="2F3791B8" w14:textId="77777777" w:rsidR="007A6931" w:rsidRPr="00FA1C4E" w:rsidRDefault="007A6931" w:rsidP="007A6931">
      <w:r w:rsidRPr="00FA1C4E">
        <w:t xml:space="preserve">The Ministry of Health </w:t>
      </w:r>
      <w:r>
        <w:t xml:space="preserve">(the Ministry) </w:t>
      </w:r>
      <w:r w:rsidRPr="00FA1C4E">
        <w:t>has issued a range of guidance material to assist addiction treatment providers and administrators to fulfil their statutory roles and to assist in the appointment of suitable candidates to statutory roles. The following documents should be read in conjunction with th</w:t>
      </w:r>
      <w:r>
        <w:t>is</w:t>
      </w:r>
      <w:r w:rsidRPr="00FA1C4E">
        <w:t xml:space="preserve"> guideline: </w:t>
      </w:r>
    </w:p>
    <w:p w14:paraId="01DE07EE" w14:textId="77777777" w:rsidR="007A6931" w:rsidRPr="00FA1C4E" w:rsidRDefault="007A6931" w:rsidP="0021413D">
      <w:pPr>
        <w:pStyle w:val="Bullet"/>
      </w:pPr>
      <w:r w:rsidRPr="00FA1C4E">
        <w:t xml:space="preserve">Guideline </w:t>
      </w:r>
      <w:r>
        <w:t>on</w:t>
      </w:r>
      <w:r w:rsidRPr="00FA1C4E">
        <w:t xml:space="preserve"> the role and function of </w:t>
      </w:r>
      <w:r>
        <w:t>D</w:t>
      </w:r>
      <w:r w:rsidRPr="00FA1C4E">
        <w:t xml:space="preserve">irectors of </w:t>
      </w:r>
      <w:r>
        <w:t>A</w:t>
      </w:r>
      <w:r w:rsidRPr="00FA1C4E">
        <w:t xml:space="preserve">rea </w:t>
      </w:r>
      <w:r>
        <w:t>A</w:t>
      </w:r>
      <w:r w:rsidRPr="00FA1C4E">
        <w:t xml:space="preserve">ddiction </w:t>
      </w:r>
      <w:r>
        <w:t>S</w:t>
      </w:r>
      <w:r w:rsidRPr="00FA1C4E">
        <w:t>ervices</w:t>
      </w:r>
      <w:r>
        <w:t xml:space="preserve"> appointed under the Substance Addiction (Compulsory Assessment and Treatment) Act 2017</w:t>
      </w:r>
    </w:p>
    <w:p w14:paraId="3DE2DEE6" w14:textId="77777777" w:rsidR="007A6931" w:rsidRPr="00FA1C4E" w:rsidRDefault="007A6931" w:rsidP="0021413D">
      <w:pPr>
        <w:pStyle w:val="Bullet"/>
      </w:pPr>
      <w:r w:rsidRPr="00FA1C4E">
        <w:t>Guideline</w:t>
      </w:r>
      <w:r>
        <w:t xml:space="preserve"> on the R</w:t>
      </w:r>
      <w:r w:rsidRPr="00FA1C4E">
        <w:t xml:space="preserve">ole and function of </w:t>
      </w:r>
      <w:r>
        <w:t>A</w:t>
      </w:r>
      <w:r w:rsidRPr="00FA1C4E">
        <w:t xml:space="preserve">uthorised </w:t>
      </w:r>
      <w:r>
        <w:t>O</w:t>
      </w:r>
      <w:r w:rsidRPr="00FA1C4E">
        <w:t>fficers</w:t>
      </w:r>
      <w:r>
        <w:t xml:space="preserve"> appointed under the Substance Addiction (Compulsory Assessment and Treatment) Act 2017</w:t>
      </w:r>
    </w:p>
    <w:p w14:paraId="438DE231" w14:textId="77777777" w:rsidR="007A6931" w:rsidRPr="00FA1C4E" w:rsidRDefault="007A6931" w:rsidP="0021413D">
      <w:pPr>
        <w:pStyle w:val="Bullet"/>
      </w:pPr>
      <w:r w:rsidRPr="00FA1C4E">
        <w:t xml:space="preserve">Guideline </w:t>
      </w:r>
      <w:r>
        <w:t>on</w:t>
      </w:r>
      <w:r w:rsidRPr="00FA1C4E">
        <w:t xml:space="preserve"> the role and function of </w:t>
      </w:r>
      <w:r>
        <w:t>A</w:t>
      </w:r>
      <w:r w:rsidRPr="00FA1C4E">
        <w:t xml:space="preserve">pproved </w:t>
      </w:r>
      <w:r>
        <w:t>S</w:t>
      </w:r>
      <w:r w:rsidRPr="00FA1C4E">
        <w:t xml:space="preserve">pecialists and </w:t>
      </w:r>
      <w:r>
        <w:t>R</w:t>
      </w:r>
      <w:r w:rsidRPr="00FA1C4E">
        <w:t xml:space="preserve">esponsible </w:t>
      </w:r>
      <w:r>
        <w:t>C</w:t>
      </w:r>
      <w:r w:rsidRPr="00FA1C4E">
        <w:t>linicians</w:t>
      </w:r>
      <w:r>
        <w:t xml:space="preserve"> appointed under the Substance Addiction (Compulsory Assessment and Treatment) Act 2017</w:t>
      </w:r>
    </w:p>
    <w:p w14:paraId="352B4AF7" w14:textId="77777777" w:rsidR="007A6931" w:rsidRDefault="007A6931" w:rsidP="0021413D">
      <w:pPr>
        <w:pStyle w:val="Bullet"/>
      </w:pPr>
      <w:r>
        <w:t xml:space="preserve">Guideline on Assessing Capacity to make Decisions about Treatment for Severe Substance Addiction </w:t>
      </w:r>
    </w:p>
    <w:p w14:paraId="58E7C56A" w14:textId="77777777" w:rsidR="007A6931" w:rsidRDefault="007A6931" w:rsidP="0021413D">
      <w:pPr>
        <w:pStyle w:val="Bullet"/>
      </w:pPr>
      <w:r>
        <w:t xml:space="preserve">Criteria for Approved Providers designated under the Substance Addiction (Compulsory Assessment and Treatment) Act 2017. </w:t>
      </w:r>
      <w:r w:rsidRPr="00FA1C4E">
        <w:t xml:space="preserve">  </w:t>
      </w:r>
    </w:p>
    <w:p w14:paraId="56464345" w14:textId="77777777" w:rsidR="00B822E8" w:rsidRDefault="00B822E8" w:rsidP="00B822E8"/>
    <w:p w14:paraId="608F856F" w14:textId="362F01BA" w:rsidR="00B822E8" w:rsidRDefault="00B822E8" w:rsidP="00B822E8">
      <w:pPr>
        <w:pStyle w:val="Heading1"/>
      </w:pPr>
      <w:bookmarkStart w:id="9" w:name="_Toc377543391"/>
      <w:bookmarkStart w:id="10" w:name="_Toc441658585"/>
      <w:bookmarkStart w:id="11" w:name="_Toc497300899"/>
      <w:bookmarkStart w:id="12" w:name="_Toc498693112"/>
      <w:r>
        <w:t>1</w:t>
      </w:r>
      <w:r>
        <w:tab/>
      </w:r>
      <w:bookmarkEnd w:id="9"/>
      <w:bookmarkEnd w:id="10"/>
      <w:r w:rsidR="007A6931">
        <w:t>Definitions and criteria for compulsory assessment and treatment</w:t>
      </w:r>
      <w:bookmarkEnd w:id="11"/>
      <w:bookmarkEnd w:id="12"/>
    </w:p>
    <w:p w14:paraId="2FA3C4C9" w14:textId="77777777" w:rsidR="007A5882" w:rsidRDefault="007A5882" w:rsidP="007A5882">
      <w:pPr>
        <w:rPr>
          <w:rFonts w:cs="Arial"/>
        </w:rPr>
      </w:pPr>
      <w:r w:rsidRPr="00FA1C4E">
        <w:rPr>
          <w:rFonts w:cs="Arial"/>
        </w:rPr>
        <w:t xml:space="preserve">Section 4 </w:t>
      </w:r>
      <w:r>
        <w:rPr>
          <w:rFonts w:cs="Arial"/>
        </w:rPr>
        <w:t xml:space="preserve">of the Act </w:t>
      </w:r>
      <w:r w:rsidRPr="00FA1C4E">
        <w:rPr>
          <w:rFonts w:cs="Arial"/>
        </w:rPr>
        <w:t xml:space="preserve">defines the key terms that are used in the Act. It also refers the reader to the more detailed definitions of certain terms such as </w:t>
      </w:r>
      <w:r>
        <w:rPr>
          <w:rFonts w:cs="Arial"/>
        </w:rPr>
        <w:t>‘</w:t>
      </w:r>
      <w:r w:rsidRPr="00FA1C4E">
        <w:rPr>
          <w:rFonts w:cs="Arial"/>
        </w:rPr>
        <w:t>severe substance addiction</w:t>
      </w:r>
      <w:r>
        <w:rPr>
          <w:rFonts w:cs="Arial"/>
        </w:rPr>
        <w:t>’</w:t>
      </w:r>
      <w:r w:rsidRPr="00FA1C4E">
        <w:rPr>
          <w:rFonts w:cs="Arial"/>
        </w:rPr>
        <w:t xml:space="preserve">, </w:t>
      </w:r>
      <w:r>
        <w:rPr>
          <w:rFonts w:cs="Arial"/>
        </w:rPr>
        <w:t>‘</w:t>
      </w:r>
      <w:r w:rsidRPr="00FA1C4E">
        <w:rPr>
          <w:rFonts w:cs="Arial"/>
        </w:rPr>
        <w:t>criteria for compulsory treatment</w:t>
      </w:r>
      <w:r>
        <w:rPr>
          <w:rFonts w:cs="Arial"/>
        </w:rPr>
        <w:t>’ and ‘compulsory status’.</w:t>
      </w:r>
    </w:p>
    <w:p w14:paraId="1E9F7643" w14:textId="77777777" w:rsidR="00572C23" w:rsidRDefault="00572C23" w:rsidP="007A5882">
      <w:pPr>
        <w:rPr>
          <w:rFonts w:cs="Arial"/>
        </w:rPr>
      </w:pPr>
    </w:p>
    <w:p w14:paraId="38C11F5F" w14:textId="77777777" w:rsidR="007A5882" w:rsidRPr="007A5882" w:rsidRDefault="007A5882" w:rsidP="00AF016E">
      <w:pPr>
        <w:pStyle w:val="Heading2"/>
      </w:pPr>
      <w:bookmarkStart w:id="13" w:name="_Toc497300900"/>
      <w:bookmarkStart w:id="14" w:name="_Toc498693113"/>
      <w:r w:rsidRPr="007A5882">
        <w:t>Severe substance addiction</w:t>
      </w:r>
      <w:bookmarkEnd w:id="13"/>
      <w:bookmarkEnd w:id="14"/>
      <w:r w:rsidRPr="007A5882">
        <w:t xml:space="preserve">  </w:t>
      </w:r>
    </w:p>
    <w:p w14:paraId="75448340" w14:textId="2BAE5BB3" w:rsidR="007A5882" w:rsidRPr="00FA1C4E" w:rsidRDefault="007A5882" w:rsidP="007A5882">
      <w:pPr>
        <w:rPr>
          <w:rFonts w:cs="Arial"/>
        </w:rPr>
      </w:pPr>
      <w:r>
        <w:rPr>
          <w:rFonts w:cs="Arial"/>
        </w:rPr>
        <w:t>‘</w:t>
      </w:r>
      <w:r w:rsidRPr="00FA1C4E">
        <w:rPr>
          <w:rFonts w:cs="Arial"/>
        </w:rPr>
        <w:t>Severe substance addiction</w:t>
      </w:r>
      <w:r>
        <w:rPr>
          <w:rFonts w:cs="Arial"/>
        </w:rPr>
        <w:t>’</w:t>
      </w:r>
      <w:r w:rsidRPr="00FA1C4E">
        <w:rPr>
          <w:rFonts w:cs="Arial"/>
        </w:rPr>
        <w:t xml:space="preserve"> is defined in section 8 of the Act</w:t>
      </w:r>
      <w:r>
        <w:rPr>
          <w:rFonts w:cs="Arial"/>
        </w:rPr>
        <w:t xml:space="preserve"> (see below)</w:t>
      </w:r>
      <w:r w:rsidRPr="00FA1C4E">
        <w:rPr>
          <w:rFonts w:cs="Arial"/>
        </w:rPr>
        <w:t>. The addiction must be of such severity that it poses a serious danger to the health or safety of the person and seriously diminishes the person’s ability to care for himself or herself</w:t>
      </w:r>
      <w:r>
        <w:rPr>
          <w:rFonts w:cs="Arial"/>
        </w:rPr>
        <w:t>:</w:t>
      </w:r>
      <w:r w:rsidRPr="007A5882">
        <w:rPr>
          <w:rFonts w:cs="Arial"/>
        </w:rPr>
        <w:t xml:space="preserve"> </w:t>
      </w:r>
    </w:p>
    <w:p w14:paraId="606C27C8" w14:textId="77777777" w:rsidR="007A5882" w:rsidRDefault="007A5882" w:rsidP="00E03100">
      <w:pPr>
        <w:pStyle w:val="ListParagraph"/>
        <w:spacing w:before="120" w:after="120"/>
        <w:ind w:left="454" w:hanging="431"/>
        <w:contextualSpacing w:val="0"/>
        <w:rPr>
          <w:rFonts w:cs="Arial"/>
        </w:rPr>
      </w:pPr>
      <w:r w:rsidRPr="00D61541">
        <w:rPr>
          <w:rFonts w:cs="Arial"/>
          <w:b/>
        </w:rPr>
        <w:t>8.</w:t>
      </w:r>
      <w:r w:rsidRPr="00D61541">
        <w:rPr>
          <w:rFonts w:cs="Arial"/>
          <w:b/>
        </w:rPr>
        <w:tab/>
        <w:t>Meaning of severe substance addiction</w:t>
      </w:r>
    </w:p>
    <w:p w14:paraId="303F1579" w14:textId="2FA1752B" w:rsidR="007A5882" w:rsidRPr="00E03100" w:rsidRDefault="007A5882" w:rsidP="00E03100">
      <w:pPr>
        <w:spacing w:before="120" w:after="120"/>
        <w:ind w:firstLine="23"/>
        <w:rPr>
          <w:rFonts w:cs="Arial"/>
        </w:rPr>
      </w:pPr>
      <w:r w:rsidRPr="00E03100">
        <w:rPr>
          <w:rFonts w:cs="Arial"/>
        </w:rPr>
        <w:t>(1) A severe substance addiction is a continuous or an intermittent condition of a person that –</w:t>
      </w:r>
    </w:p>
    <w:p w14:paraId="7F27996C" w14:textId="2DA2F381" w:rsidR="007A5882" w:rsidRPr="00E03100" w:rsidRDefault="00E03100" w:rsidP="00E03100">
      <w:pPr>
        <w:tabs>
          <w:tab w:val="left" w:pos="1134"/>
        </w:tabs>
        <w:spacing w:after="120" w:line="259" w:lineRule="auto"/>
        <w:ind w:left="454"/>
        <w:rPr>
          <w:rFonts w:cs="Arial"/>
        </w:rPr>
      </w:pPr>
      <w:r>
        <w:rPr>
          <w:rFonts w:cs="Arial"/>
        </w:rPr>
        <w:t xml:space="preserve">(a) </w:t>
      </w:r>
      <w:proofErr w:type="gramStart"/>
      <w:r w:rsidR="007A5882" w:rsidRPr="00E03100">
        <w:rPr>
          <w:rFonts w:cs="Arial"/>
        </w:rPr>
        <w:t>manifests</w:t>
      </w:r>
      <w:proofErr w:type="gramEnd"/>
      <w:r w:rsidR="007A5882" w:rsidRPr="00E03100">
        <w:rPr>
          <w:rFonts w:cs="Arial"/>
        </w:rPr>
        <w:t xml:space="preserve"> itself in the compulsive use of a substance and is characterised by at least 2 of the features listed in subsection (2); </w:t>
      </w:r>
      <w:r w:rsidR="007A5882" w:rsidRPr="00E03100">
        <w:rPr>
          <w:rFonts w:cs="Arial"/>
          <w:b/>
        </w:rPr>
        <w:t xml:space="preserve">and </w:t>
      </w:r>
    </w:p>
    <w:p w14:paraId="2D35B59A" w14:textId="5851CE28" w:rsidR="007A5882" w:rsidRPr="00E03100" w:rsidRDefault="00E03100" w:rsidP="00E03100">
      <w:pPr>
        <w:tabs>
          <w:tab w:val="left" w:pos="1134"/>
        </w:tabs>
        <w:spacing w:after="120" w:line="259" w:lineRule="auto"/>
        <w:ind w:left="454"/>
        <w:rPr>
          <w:rFonts w:cs="Arial"/>
        </w:rPr>
      </w:pPr>
      <w:r>
        <w:rPr>
          <w:rFonts w:cs="Arial"/>
        </w:rPr>
        <w:t>(b</w:t>
      </w:r>
      <w:proofErr w:type="gramStart"/>
      <w:r>
        <w:rPr>
          <w:rFonts w:cs="Arial"/>
        </w:rPr>
        <w:t>)</w:t>
      </w:r>
      <w:r w:rsidR="007A5882" w:rsidRPr="00E03100">
        <w:rPr>
          <w:rFonts w:cs="Arial"/>
        </w:rPr>
        <w:t>is</w:t>
      </w:r>
      <w:proofErr w:type="gramEnd"/>
      <w:r w:rsidR="007A5882" w:rsidRPr="00E03100">
        <w:rPr>
          <w:rFonts w:cs="Arial"/>
        </w:rPr>
        <w:t xml:space="preserve"> of such severity that it poses a serious danger to the health or safety of the person and seriously diminishes the person’s ability to care for himself or herself. </w:t>
      </w:r>
    </w:p>
    <w:p w14:paraId="0084A80C" w14:textId="7EF9EA10" w:rsidR="007A5882" w:rsidRPr="007B583F" w:rsidRDefault="007A5882" w:rsidP="00A617C6">
      <w:pPr>
        <w:spacing w:before="90"/>
        <w:rPr>
          <w:rFonts w:cs="Arial"/>
          <w:szCs w:val="22"/>
        </w:rPr>
      </w:pPr>
      <w:r w:rsidRPr="007B583F">
        <w:rPr>
          <w:rFonts w:cs="Arial"/>
          <w:szCs w:val="22"/>
        </w:rPr>
        <w:t xml:space="preserve">(2) </w:t>
      </w:r>
      <w:proofErr w:type="gramStart"/>
      <w:r w:rsidRPr="007B583F">
        <w:rPr>
          <w:rFonts w:cs="Arial"/>
          <w:szCs w:val="22"/>
        </w:rPr>
        <w:t>the</w:t>
      </w:r>
      <w:proofErr w:type="gramEnd"/>
      <w:r w:rsidRPr="007B583F">
        <w:rPr>
          <w:rFonts w:cs="Arial"/>
          <w:szCs w:val="22"/>
        </w:rPr>
        <w:t xml:space="preserve"> features are – </w:t>
      </w:r>
    </w:p>
    <w:p w14:paraId="7C2F7254" w14:textId="77777777" w:rsidR="007A5882" w:rsidRPr="007B583F" w:rsidRDefault="007A5882" w:rsidP="00A617C6">
      <w:pPr>
        <w:spacing w:before="90" w:after="120"/>
        <w:ind w:left="454"/>
        <w:rPr>
          <w:rFonts w:cs="Arial"/>
          <w:szCs w:val="22"/>
        </w:rPr>
      </w:pPr>
      <w:r w:rsidRPr="007B583F">
        <w:rPr>
          <w:rFonts w:cs="Arial"/>
          <w:szCs w:val="22"/>
        </w:rPr>
        <w:t xml:space="preserve">(a) </w:t>
      </w:r>
      <w:proofErr w:type="spellStart"/>
      <w:r w:rsidRPr="007B583F">
        <w:rPr>
          <w:rFonts w:cs="Arial"/>
          <w:szCs w:val="22"/>
        </w:rPr>
        <w:t>neuro</w:t>
      </w:r>
      <w:proofErr w:type="spellEnd"/>
      <w:r w:rsidRPr="007B583F">
        <w:rPr>
          <w:rFonts w:cs="Arial"/>
          <w:szCs w:val="22"/>
        </w:rPr>
        <w:t>-adaptation to the substance:</w:t>
      </w:r>
      <w:r w:rsidRPr="007B583F">
        <w:rPr>
          <w:rFonts w:cs="Arial"/>
          <w:szCs w:val="22"/>
        </w:rPr>
        <w:tab/>
      </w:r>
    </w:p>
    <w:p w14:paraId="4341F388" w14:textId="77777777" w:rsidR="007A5882" w:rsidRPr="007B583F" w:rsidRDefault="007A5882" w:rsidP="00E03100">
      <w:pPr>
        <w:spacing w:after="120"/>
        <w:ind w:left="454"/>
        <w:rPr>
          <w:rFonts w:cs="Arial"/>
          <w:szCs w:val="22"/>
        </w:rPr>
      </w:pPr>
      <w:r w:rsidRPr="007B583F">
        <w:rPr>
          <w:rFonts w:cs="Arial"/>
          <w:szCs w:val="22"/>
        </w:rPr>
        <w:t xml:space="preserve">(b) </w:t>
      </w:r>
      <w:proofErr w:type="gramStart"/>
      <w:r w:rsidRPr="007B583F">
        <w:rPr>
          <w:rFonts w:cs="Arial"/>
          <w:szCs w:val="22"/>
        </w:rPr>
        <w:t>craving</w:t>
      </w:r>
      <w:proofErr w:type="gramEnd"/>
      <w:r w:rsidRPr="007B583F">
        <w:rPr>
          <w:rFonts w:cs="Arial"/>
          <w:szCs w:val="22"/>
        </w:rPr>
        <w:t xml:space="preserve"> for the substance:</w:t>
      </w:r>
    </w:p>
    <w:p w14:paraId="542886E4" w14:textId="29F643BB" w:rsidR="007A5882" w:rsidRPr="007B583F" w:rsidRDefault="00E03100" w:rsidP="00E03100">
      <w:pPr>
        <w:spacing w:after="120"/>
        <w:ind w:left="454"/>
        <w:rPr>
          <w:rFonts w:cs="Arial"/>
          <w:szCs w:val="22"/>
        </w:rPr>
      </w:pPr>
      <w:r>
        <w:rPr>
          <w:rFonts w:cs="Arial"/>
          <w:szCs w:val="22"/>
        </w:rPr>
        <w:t>(</w:t>
      </w:r>
      <w:r w:rsidR="007A5882" w:rsidRPr="007B583F">
        <w:rPr>
          <w:rFonts w:cs="Arial"/>
          <w:szCs w:val="22"/>
        </w:rPr>
        <w:t xml:space="preserve">c) </w:t>
      </w:r>
      <w:proofErr w:type="gramStart"/>
      <w:r w:rsidR="007A5882" w:rsidRPr="007B583F">
        <w:rPr>
          <w:rFonts w:cs="Arial"/>
          <w:szCs w:val="22"/>
        </w:rPr>
        <w:t>unsuccessful</w:t>
      </w:r>
      <w:proofErr w:type="gramEnd"/>
      <w:r w:rsidR="007A5882" w:rsidRPr="007B583F">
        <w:rPr>
          <w:rFonts w:cs="Arial"/>
          <w:szCs w:val="22"/>
        </w:rPr>
        <w:t xml:space="preserve"> efforts to control the use of the substance:</w:t>
      </w:r>
    </w:p>
    <w:p w14:paraId="66E8DD45" w14:textId="0E7DA0B9" w:rsidR="0021413D" w:rsidRDefault="007A5882" w:rsidP="00E03100">
      <w:pPr>
        <w:spacing w:after="120"/>
        <w:ind w:left="454"/>
        <w:rPr>
          <w:rFonts w:cs="Arial"/>
          <w:szCs w:val="22"/>
        </w:rPr>
      </w:pPr>
      <w:r w:rsidRPr="007B583F">
        <w:rPr>
          <w:rFonts w:cs="Arial"/>
          <w:szCs w:val="22"/>
        </w:rPr>
        <w:t xml:space="preserve">(d) </w:t>
      </w:r>
      <w:proofErr w:type="gramStart"/>
      <w:r w:rsidRPr="007B583F">
        <w:rPr>
          <w:rFonts w:cs="Arial"/>
          <w:szCs w:val="22"/>
        </w:rPr>
        <w:t>use</w:t>
      </w:r>
      <w:proofErr w:type="gramEnd"/>
      <w:r w:rsidRPr="007B583F">
        <w:rPr>
          <w:rFonts w:cs="Arial"/>
          <w:szCs w:val="22"/>
        </w:rPr>
        <w:t xml:space="preserve"> of the substance despite suffering harmful consequences.</w:t>
      </w:r>
      <w:r w:rsidRPr="007B583F">
        <w:rPr>
          <w:rStyle w:val="FootnoteReference"/>
          <w:rFonts w:cs="Arial"/>
          <w:szCs w:val="22"/>
        </w:rPr>
        <w:footnoteReference w:id="2"/>
      </w:r>
      <w:r w:rsidRPr="007B583F">
        <w:rPr>
          <w:rFonts w:cs="Arial"/>
          <w:szCs w:val="22"/>
        </w:rPr>
        <w:t>’</w:t>
      </w:r>
    </w:p>
    <w:p w14:paraId="048B87F7" w14:textId="77777777" w:rsidR="0021413D" w:rsidRPr="007B583F" w:rsidRDefault="0021413D" w:rsidP="0021413D">
      <w:pPr>
        <w:spacing w:after="120"/>
        <w:rPr>
          <w:rFonts w:cs="Arial"/>
          <w:szCs w:val="22"/>
        </w:rPr>
      </w:pPr>
    </w:p>
    <w:p w14:paraId="6ED9F88F" w14:textId="77777777" w:rsidR="007A5882" w:rsidRDefault="007A5882" w:rsidP="007A5882">
      <w:r w:rsidRPr="00FA1C4E">
        <w:t>The definition of ‘severe substance addiction’ focuses on a degree of addiction that is clearly beyond problematic substance use</w:t>
      </w:r>
      <w:r w:rsidRPr="00342FCF">
        <w:t xml:space="preserve"> and mild to moderate substance use disorders</w:t>
      </w:r>
      <w:r w:rsidRPr="00FA1C4E">
        <w:t xml:space="preserve">. The features of severe substance addiction can be assessed against internationally recognised criteria and are measurable over time. </w:t>
      </w:r>
    </w:p>
    <w:p w14:paraId="77EBCF64" w14:textId="77777777" w:rsidR="0021413D" w:rsidRPr="00FA1C4E" w:rsidRDefault="0021413D" w:rsidP="007A5882"/>
    <w:p w14:paraId="3B216B67" w14:textId="77777777" w:rsidR="007A5882" w:rsidRDefault="007A5882" w:rsidP="007A5882">
      <w:r>
        <w:t>The definition of severe substance addiction within the Act does not</w:t>
      </w:r>
      <w:r w:rsidRPr="00FA1C4E">
        <w:t xml:space="preserve"> include</w:t>
      </w:r>
      <w:r>
        <w:t xml:space="preserve"> posing a risk of</w:t>
      </w:r>
      <w:r w:rsidRPr="00FA1C4E">
        <w:t xml:space="preserve"> ‘harm to others’</w:t>
      </w:r>
      <w:r>
        <w:t>.</w:t>
      </w:r>
      <w:r w:rsidRPr="00FA1C4E">
        <w:t xml:space="preserve"> While the actions of persons with severe substance addiction can cause harm to others, the most significant harm is to themselves. </w:t>
      </w:r>
    </w:p>
    <w:p w14:paraId="2C80262A" w14:textId="77777777" w:rsidR="0021413D" w:rsidRDefault="0021413D" w:rsidP="007A5882"/>
    <w:p w14:paraId="0C22262A" w14:textId="77777777" w:rsidR="007A5882" w:rsidRDefault="007A5882" w:rsidP="007A5882">
      <w:r w:rsidRPr="00FA1C4E">
        <w:t xml:space="preserve">It is anticipated that most of the </w:t>
      </w:r>
      <w:r>
        <w:t>people</w:t>
      </w:r>
      <w:r w:rsidRPr="00FA1C4E">
        <w:t xml:space="preserve"> who are likely to come within the scope of the Act will have a long history of attempts to engage</w:t>
      </w:r>
      <w:r>
        <w:t xml:space="preserve"> </w:t>
      </w:r>
      <w:r w:rsidRPr="00FA1C4E">
        <w:t>in treatment. Despite incentives to undertake treatment, individuals subject to the Act will not have been able to</w:t>
      </w:r>
      <w:r>
        <w:t xml:space="preserve"> be</w:t>
      </w:r>
      <w:r w:rsidRPr="00FA1C4E">
        <w:t xml:space="preserve"> engage</w:t>
      </w:r>
      <w:r>
        <w:t>d,</w:t>
      </w:r>
      <w:r w:rsidRPr="00FA1C4E">
        <w:t xml:space="preserve"> or remain</w:t>
      </w:r>
      <w:r>
        <w:t>,</w:t>
      </w:r>
      <w:r w:rsidRPr="00FA1C4E">
        <w:t xml:space="preserve"> in treatment</w:t>
      </w:r>
      <w:r>
        <w:t xml:space="preserve"> or maintain changes</w:t>
      </w:r>
      <w:r w:rsidRPr="00FA1C4E">
        <w:t xml:space="preserve"> </w:t>
      </w:r>
      <w:r>
        <w:t>to</w:t>
      </w:r>
      <w:r w:rsidRPr="00FA1C4E">
        <w:t xml:space="preserve"> their addiction. </w:t>
      </w:r>
    </w:p>
    <w:p w14:paraId="4B44F665" w14:textId="77777777" w:rsidR="0021413D" w:rsidRDefault="0021413D" w:rsidP="007A5882"/>
    <w:p w14:paraId="151EC146" w14:textId="77777777" w:rsidR="007A5882" w:rsidRDefault="007A5882" w:rsidP="007A5882">
      <w:pPr>
        <w:rPr>
          <w:rFonts w:cs="Arial"/>
          <w:b/>
          <w:szCs w:val="24"/>
        </w:rPr>
      </w:pPr>
      <w:proofErr w:type="gramStart"/>
      <w:r w:rsidRPr="00FA1C4E">
        <w:rPr>
          <w:rFonts w:cs="Arial"/>
          <w:b/>
          <w:szCs w:val="24"/>
        </w:rPr>
        <w:t>‘</w:t>
      </w:r>
      <w:r>
        <w:rPr>
          <w:rFonts w:cs="Arial"/>
          <w:b/>
          <w:szCs w:val="24"/>
        </w:rPr>
        <w:t xml:space="preserve"> …</w:t>
      </w:r>
      <w:proofErr w:type="gramEnd"/>
      <w:r>
        <w:rPr>
          <w:rFonts w:cs="Arial"/>
          <w:b/>
          <w:szCs w:val="24"/>
        </w:rPr>
        <w:t xml:space="preserve"> </w:t>
      </w:r>
      <w:r w:rsidRPr="00FA1C4E">
        <w:rPr>
          <w:rFonts w:cs="Arial"/>
          <w:b/>
          <w:szCs w:val="24"/>
        </w:rPr>
        <w:t>such severity that i</w:t>
      </w:r>
      <w:r>
        <w:rPr>
          <w:rFonts w:cs="Arial"/>
          <w:b/>
          <w:szCs w:val="24"/>
        </w:rPr>
        <w:t>t</w:t>
      </w:r>
      <w:r w:rsidRPr="00FA1C4E">
        <w:rPr>
          <w:rFonts w:cs="Arial"/>
          <w:b/>
          <w:szCs w:val="24"/>
        </w:rPr>
        <w:t xml:space="preserve"> poses a serious danger to the health or safety of the person </w:t>
      </w:r>
    </w:p>
    <w:p w14:paraId="57E94DC1" w14:textId="77777777" w:rsidR="007A5882" w:rsidRPr="00FA1C4E" w:rsidRDefault="007A5882" w:rsidP="007A5882">
      <w:r w:rsidRPr="00FA1C4E">
        <w:t>The following elements may be useful in assessing whether the risk presented by the person comes within the scope of ‘serious danger to the health or safety of the person’</w:t>
      </w:r>
      <w:r>
        <w:t>:</w:t>
      </w:r>
      <w:r w:rsidRPr="00FA1C4E">
        <w:t xml:space="preserve">  </w:t>
      </w:r>
    </w:p>
    <w:p w14:paraId="2C58CF37" w14:textId="77777777" w:rsidR="007A5882" w:rsidRPr="00FA1C4E" w:rsidRDefault="007A5882" w:rsidP="0021413D">
      <w:pPr>
        <w:pStyle w:val="Bullet"/>
      </w:pPr>
      <w:r w:rsidRPr="00FA1C4E">
        <w:t>nature of the harm</w:t>
      </w:r>
    </w:p>
    <w:p w14:paraId="66122C3F" w14:textId="77777777" w:rsidR="007A5882" w:rsidRPr="00FA1C4E" w:rsidRDefault="007A5882" w:rsidP="0021413D">
      <w:pPr>
        <w:pStyle w:val="Bullet"/>
      </w:pPr>
      <w:r w:rsidRPr="00FA1C4E">
        <w:t>magnitude of the harm</w:t>
      </w:r>
    </w:p>
    <w:p w14:paraId="623860B9" w14:textId="77777777" w:rsidR="007A5882" w:rsidRPr="00FA1C4E" w:rsidRDefault="007A5882" w:rsidP="0021413D">
      <w:pPr>
        <w:pStyle w:val="Bullet"/>
      </w:pPr>
      <w:r w:rsidRPr="00FA1C4E">
        <w:t>imminence of the harm</w:t>
      </w:r>
    </w:p>
    <w:p w14:paraId="27E3925E" w14:textId="77777777" w:rsidR="007A5882" w:rsidRPr="00FA1C4E" w:rsidRDefault="007A5882" w:rsidP="0021413D">
      <w:pPr>
        <w:pStyle w:val="Bullet"/>
      </w:pPr>
      <w:r w:rsidRPr="00FA1C4E">
        <w:t xml:space="preserve">frequency of the harm </w:t>
      </w:r>
    </w:p>
    <w:p w14:paraId="6072EEF9" w14:textId="77777777" w:rsidR="007A5882" w:rsidRPr="00FA1C4E" w:rsidRDefault="007A5882" w:rsidP="0021413D">
      <w:pPr>
        <w:pStyle w:val="Bullet"/>
      </w:pPr>
      <w:r w:rsidRPr="00FA1C4E">
        <w:t>situational circumstances and conditions that affect the likelihood of harm occurring</w:t>
      </w:r>
    </w:p>
    <w:p w14:paraId="3446A398" w14:textId="77777777" w:rsidR="007A5882" w:rsidRDefault="007A5882" w:rsidP="0021413D">
      <w:pPr>
        <w:pStyle w:val="Bullet"/>
      </w:pPr>
      <w:proofErr w:type="gramStart"/>
      <w:r w:rsidRPr="00FA1C4E">
        <w:t>balancing</w:t>
      </w:r>
      <w:proofErr w:type="gramEnd"/>
      <w:r w:rsidRPr="00FA1C4E">
        <w:t xml:space="preserve"> the potential for harm against the nature of the proposed intervention</w:t>
      </w:r>
      <w:r>
        <w:t>.</w:t>
      </w:r>
    </w:p>
    <w:p w14:paraId="2FAD5211" w14:textId="77777777" w:rsidR="0021413D" w:rsidRPr="00FA1C4E" w:rsidRDefault="0021413D" w:rsidP="0021413D">
      <w:pPr>
        <w:pStyle w:val="Bullet"/>
        <w:numPr>
          <w:ilvl w:val="0"/>
          <w:numId w:val="0"/>
        </w:numPr>
      </w:pPr>
    </w:p>
    <w:p w14:paraId="14FECF98" w14:textId="77777777" w:rsidR="007A5882" w:rsidRDefault="007A5882" w:rsidP="007A5882">
      <w:r w:rsidRPr="00FA1C4E">
        <w:t>The nature and magnitude of the potential harm posed by a person</w:t>
      </w:r>
      <w:r>
        <w:t>’s substance addiction</w:t>
      </w:r>
      <w:r w:rsidRPr="00FA1C4E">
        <w:t xml:space="preserve"> may be low, but the frequency </w:t>
      </w:r>
      <w:r>
        <w:t>with</w:t>
      </w:r>
      <w:r w:rsidRPr="00FA1C4E">
        <w:t xml:space="preserve"> which this harm is exhibited may be high enough to amount to serious danger if, for example, the person is engaging in repetitive harmful behaviour as a result of their addiction. This may also include the possibility of a person’s argumentative or confrontational behaviour when under the influence of alcohol or drugs, result</w:t>
      </w:r>
      <w:r>
        <w:t xml:space="preserve">ing </w:t>
      </w:r>
      <w:r w:rsidRPr="00FA1C4E">
        <w:t xml:space="preserve">in the person having been victimised.   </w:t>
      </w:r>
    </w:p>
    <w:p w14:paraId="273213B2" w14:textId="77777777" w:rsidR="0021413D" w:rsidRPr="00FA1C4E" w:rsidRDefault="0021413D" w:rsidP="007A5882"/>
    <w:p w14:paraId="0E6EB7BD" w14:textId="77777777" w:rsidR="007A5882" w:rsidRDefault="007A5882" w:rsidP="007A5882">
      <w:r w:rsidRPr="00FA1C4E">
        <w:t>This definition would, for example, include</w:t>
      </w:r>
      <w:r>
        <w:t>:</w:t>
      </w:r>
    </w:p>
    <w:p w14:paraId="488B8602" w14:textId="77777777" w:rsidR="007A5882" w:rsidRDefault="007A5882" w:rsidP="0021413D">
      <w:pPr>
        <w:pStyle w:val="Bullet"/>
      </w:pPr>
      <w:r w:rsidRPr="00FA1C4E">
        <w:t xml:space="preserve">a person who, </w:t>
      </w:r>
      <w:r>
        <w:t>because</w:t>
      </w:r>
      <w:r w:rsidRPr="00FA1C4E">
        <w:t xml:space="preserve"> of their severe substance addiction is unable to regularly take medication needed for the control of diabetes</w:t>
      </w:r>
    </w:p>
    <w:p w14:paraId="2BA0C4FB" w14:textId="77777777" w:rsidR="007A5882" w:rsidRDefault="007A5882" w:rsidP="0021413D">
      <w:pPr>
        <w:pStyle w:val="Bullet"/>
      </w:pPr>
      <w:r w:rsidRPr="00FA1C4E">
        <w:t xml:space="preserve">someone who suffers repeated </w:t>
      </w:r>
      <w:r>
        <w:t xml:space="preserve">serious </w:t>
      </w:r>
      <w:r w:rsidRPr="00FA1C4E">
        <w:t xml:space="preserve">injuries while under the influence of </w:t>
      </w:r>
      <w:r>
        <w:t>substances</w:t>
      </w:r>
    </w:p>
    <w:p w14:paraId="51B1AB3F" w14:textId="77777777" w:rsidR="007A5882" w:rsidRDefault="007A5882" w:rsidP="0021413D">
      <w:pPr>
        <w:pStyle w:val="Bullet"/>
      </w:pPr>
      <w:proofErr w:type="gramStart"/>
      <w:r w:rsidRPr="00FA1C4E">
        <w:t>a</w:t>
      </w:r>
      <w:proofErr w:type="gramEnd"/>
      <w:r w:rsidRPr="00FA1C4E">
        <w:t xml:space="preserve"> person who </w:t>
      </w:r>
      <w:r>
        <w:t xml:space="preserve">regularly </w:t>
      </w:r>
      <w:r w:rsidRPr="00FA1C4E">
        <w:t>consumes methylated spirits to become intoxicated or</w:t>
      </w:r>
      <w:r>
        <w:t xml:space="preserve"> continues to drink alcohol despite having cirrhosis or other serious alcohol-related health problems</w:t>
      </w:r>
      <w:r w:rsidRPr="00FA1C4E">
        <w:t>.</w:t>
      </w:r>
    </w:p>
    <w:p w14:paraId="472A4C03" w14:textId="77777777" w:rsidR="0021413D" w:rsidRPr="00FA1C4E" w:rsidRDefault="0021413D" w:rsidP="0021413D">
      <w:pPr>
        <w:pStyle w:val="Bullet"/>
        <w:numPr>
          <w:ilvl w:val="0"/>
          <w:numId w:val="0"/>
        </w:numPr>
      </w:pPr>
    </w:p>
    <w:p w14:paraId="28037677" w14:textId="77777777" w:rsidR="007A5882" w:rsidRPr="00FA1C4E" w:rsidRDefault="007A5882" w:rsidP="007A5882">
      <w:pPr>
        <w:rPr>
          <w:szCs w:val="24"/>
        </w:rPr>
      </w:pPr>
      <w:r w:rsidRPr="00FA1C4E">
        <w:rPr>
          <w:szCs w:val="24"/>
        </w:rPr>
        <w:t>‘</w:t>
      </w:r>
      <w:r>
        <w:rPr>
          <w:szCs w:val="24"/>
        </w:rPr>
        <w:t xml:space="preserve">… </w:t>
      </w:r>
      <w:r w:rsidRPr="00FA1C4E">
        <w:rPr>
          <w:b/>
          <w:szCs w:val="24"/>
        </w:rPr>
        <w:t xml:space="preserve">seriously diminishes the </w:t>
      </w:r>
      <w:r>
        <w:rPr>
          <w:b/>
          <w:szCs w:val="24"/>
        </w:rPr>
        <w:t>person’s ability to</w:t>
      </w:r>
      <w:r w:rsidRPr="00FA1C4E">
        <w:rPr>
          <w:b/>
          <w:szCs w:val="24"/>
        </w:rPr>
        <w:t xml:space="preserve"> care </w:t>
      </w:r>
      <w:r>
        <w:rPr>
          <w:b/>
          <w:szCs w:val="24"/>
        </w:rPr>
        <w:t>for</w:t>
      </w:r>
      <w:r w:rsidRPr="00FA1C4E">
        <w:rPr>
          <w:b/>
          <w:szCs w:val="24"/>
        </w:rPr>
        <w:t xml:space="preserve"> himself or herself’</w:t>
      </w:r>
    </w:p>
    <w:p w14:paraId="3CB2D958" w14:textId="3448DF09" w:rsidR="0021413D" w:rsidRDefault="007A5882" w:rsidP="007A5882">
      <w:r w:rsidRPr="00FA1C4E">
        <w:t xml:space="preserve">This issue is addressed in the </w:t>
      </w:r>
      <w:r w:rsidRPr="00FA1C4E">
        <w:rPr>
          <w:i/>
        </w:rPr>
        <w:t>Guidelines to the Mental Health (Compulsory Assessment and Treatment) Act 1992.</w:t>
      </w:r>
      <w:r w:rsidRPr="00FA1C4E">
        <w:t xml:space="preserve"> Those guidelines note that self-care is not limited to the basic necessities of survival</w:t>
      </w:r>
      <w:r>
        <w:t xml:space="preserve">, </w:t>
      </w:r>
      <w:r w:rsidRPr="00FA1C4E">
        <w:t>but includes the</w:t>
      </w:r>
      <w:r>
        <w:t>:</w:t>
      </w:r>
    </w:p>
    <w:p w14:paraId="2DFEB97C" w14:textId="77777777" w:rsidR="0021413D" w:rsidRDefault="0021413D" w:rsidP="007A5882"/>
    <w:p w14:paraId="04193354" w14:textId="61BCCD9D" w:rsidR="007A5882" w:rsidRDefault="00E03100" w:rsidP="00E03100">
      <w:r>
        <w:t>‘</w:t>
      </w:r>
      <w:r w:rsidR="007A5882" w:rsidRPr="0021413D">
        <w:t>multiplicity of other needs such as achieving financial security, maintaining proper social relations, maintaining stable accommodation and seeking out … the assistance of others concerning health and lifestyle. Self-care has been said to embrace all of ‘the higher complexities of modern living and the ability to cope adequately in the community’</w:t>
      </w:r>
      <w:r w:rsidR="007A5882" w:rsidRPr="00FA1C4E">
        <w:t xml:space="preserve">. </w:t>
      </w:r>
    </w:p>
    <w:p w14:paraId="334BC43F" w14:textId="77777777" w:rsidR="00E03100" w:rsidRPr="00FA1C4E" w:rsidRDefault="00E03100" w:rsidP="00E03100"/>
    <w:p w14:paraId="55D2DEB4" w14:textId="77777777" w:rsidR="007A5882" w:rsidRDefault="007A5882" w:rsidP="007A5882">
      <w:r w:rsidRPr="00FA1C4E">
        <w:t>Self-care can also be regarded as those essential functions that can be reasonably readily provided or addressed by others. It may include the security of relationships and the ability to access support as required.</w:t>
      </w:r>
    </w:p>
    <w:p w14:paraId="201E9AE6" w14:textId="77777777" w:rsidR="0021413D" w:rsidRDefault="0021413D" w:rsidP="007A5882"/>
    <w:p w14:paraId="15B67A48" w14:textId="77777777" w:rsidR="007A5882" w:rsidRPr="00FA1C4E" w:rsidRDefault="007A5882" w:rsidP="007A5882">
      <w:pPr>
        <w:spacing w:after="120"/>
      </w:pPr>
      <w:r>
        <w:rPr>
          <w:b/>
        </w:rPr>
        <w:t>‘</w:t>
      </w:r>
      <w:r w:rsidRPr="00FA1C4E">
        <w:rPr>
          <w:b/>
        </w:rPr>
        <w:t>Substance</w:t>
      </w:r>
      <w:r>
        <w:rPr>
          <w:b/>
        </w:rPr>
        <w:t>’</w:t>
      </w:r>
      <w:r w:rsidRPr="00FA1C4E">
        <w:t xml:space="preserve"> is defined as</w:t>
      </w:r>
      <w:r>
        <w:t>:</w:t>
      </w:r>
    </w:p>
    <w:p w14:paraId="147DDC4C" w14:textId="77777777" w:rsidR="007A5882" w:rsidRPr="00D61541" w:rsidRDefault="007A5882" w:rsidP="00E03100">
      <w:pPr>
        <w:pStyle w:val="ListParagraph"/>
        <w:numPr>
          <w:ilvl w:val="0"/>
          <w:numId w:val="8"/>
        </w:numPr>
        <w:spacing w:after="120" w:line="259" w:lineRule="auto"/>
        <w:ind w:left="357" w:hanging="357"/>
        <w:contextualSpacing w:val="0"/>
        <w:rPr>
          <w:rFonts w:cs="Arial"/>
          <w:szCs w:val="24"/>
        </w:rPr>
      </w:pPr>
      <w:r w:rsidRPr="00D61541">
        <w:rPr>
          <w:rFonts w:cs="Arial"/>
          <w:szCs w:val="24"/>
        </w:rPr>
        <w:t>any alcohol; or</w:t>
      </w:r>
    </w:p>
    <w:p w14:paraId="3B7915AB" w14:textId="77777777" w:rsidR="007A5882" w:rsidRPr="00D61541" w:rsidRDefault="007A5882" w:rsidP="00E03100">
      <w:pPr>
        <w:pStyle w:val="ListParagraph"/>
        <w:numPr>
          <w:ilvl w:val="0"/>
          <w:numId w:val="8"/>
        </w:numPr>
        <w:spacing w:after="120" w:line="259" w:lineRule="auto"/>
        <w:ind w:left="357" w:hanging="357"/>
        <w:contextualSpacing w:val="0"/>
        <w:rPr>
          <w:rFonts w:cs="Arial"/>
          <w:szCs w:val="24"/>
        </w:rPr>
      </w:pPr>
      <w:r w:rsidRPr="00D61541">
        <w:rPr>
          <w:rFonts w:cs="Arial"/>
          <w:szCs w:val="24"/>
        </w:rPr>
        <w:t>any drug; or</w:t>
      </w:r>
    </w:p>
    <w:p w14:paraId="2F411498" w14:textId="77777777" w:rsidR="007A5882" w:rsidRPr="00D61541" w:rsidRDefault="007A5882" w:rsidP="00E03100">
      <w:pPr>
        <w:pStyle w:val="ListParagraph"/>
        <w:numPr>
          <w:ilvl w:val="0"/>
          <w:numId w:val="8"/>
        </w:numPr>
        <w:spacing w:after="120" w:line="259" w:lineRule="auto"/>
        <w:ind w:left="357" w:hanging="357"/>
        <w:contextualSpacing w:val="0"/>
        <w:rPr>
          <w:rFonts w:cs="Arial"/>
          <w:szCs w:val="24"/>
        </w:rPr>
      </w:pPr>
      <w:r w:rsidRPr="00D61541">
        <w:rPr>
          <w:rFonts w:cs="Arial"/>
          <w:szCs w:val="24"/>
        </w:rPr>
        <w:t>any psychoactive substance (within the meaning of section 9 of the Psychoactive Substances Act 2013); or</w:t>
      </w:r>
    </w:p>
    <w:p w14:paraId="6EBFCC07" w14:textId="77777777" w:rsidR="007A5882" w:rsidRPr="00D61541" w:rsidRDefault="007A5882" w:rsidP="00E03100">
      <w:pPr>
        <w:pStyle w:val="ListParagraph"/>
        <w:numPr>
          <w:ilvl w:val="0"/>
          <w:numId w:val="8"/>
        </w:numPr>
        <w:spacing w:after="120" w:line="259" w:lineRule="auto"/>
        <w:ind w:left="357" w:hanging="357"/>
        <w:contextualSpacing w:val="0"/>
        <w:rPr>
          <w:rFonts w:cs="Arial"/>
          <w:szCs w:val="24"/>
        </w:rPr>
      </w:pPr>
      <w:r w:rsidRPr="00D61541">
        <w:rPr>
          <w:rFonts w:cs="Arial"/>
          <w:szCs w:val="24"/>
        </w:rPr>
        <w:t>any volatile substance; or</w:t>
      </w:r>
    </w:p>
    <w:p w14:paraId="4F032D51" w14:textId="77777777" w:rsidR="007A5882" w:rsidRDefault="007A5882" w:rsidP="00E03100">
      <w:pPr>
        <w:pStyle w:val="ListParagraph"/>
        <w:numPr>
          <w:ilvl w:val="0"/>
          <w:numId w:val="8"/>
        </w:numPr>
        <w:spacing w:after="120" w:line="259" w:lineRule="auto"/>
        <w:ind w:left="357" w:hanging="357"/>
        <w:contextualSpacing w:val="0"/>
        <w:rPr>
          <w:rFonts w:cs="Arial"/>
          <w:szCs w:val="24"/>
        </w:rPr>
      </w:pPr>
      <w:proofErr w:type="gramStart"/>
      <w:r w:rsidRPr="00D61541">
        <w:rPr>
          <w:rFonts w:cs="Arial"/>
          <w:szCs w:val="24"/>
        </w:rPr>
        <w:t>any</w:t>
      </w:r>
      <w:proofErr w:type="gramEnd"/>
      <w:r w:rsidRPr="00D61541">
        <w:rPr>
          <w:rFonts w:cs="Arial"/>
          <w:szCs w:val="24"/>
        </w:rPr>
        <w:t xml:space="preserve"> substance declared by regulations made under this Act to be a substance for the purposes of this Act.</w:t>
      </w:r>
      <w:r>
        <w:rPr>
          <w:rStyle w:val="FootnoteReference"/>
          <w:rFonts w:cs="Arial"/>
          <w:szCs w:val="24"/>
        </w:rPr>
        <w:footnoteReference w:id="3"/>
      </w:r>
      <w:r w:rsidRPr="00D61541">
        <w:rPr>
          <w:rFonts w:cs="Arial"/>
          <w:szCs w:val="24"/>
        </w:rPr>
        <w:t xml:space="preserve"> </w:t>
      </w:r>
    </w:p>
    <w:p w14:paraId="51291CA8" w14:textId="77777777" w:rsidR="0021413D" w:rsidRPr="0021413D" w:rsidRDefault="0021413D" w:rsidP="0021413D">
      <w:pPr>
        <w:spacing w:after="120" w:line="259" w:lineRule="auto"/>
        <w:rPr>
          <w:rFonts w:cs="Arial"/>
          <w:szCs w:val="24"/>
        </w:rPr>
      </w:pPr>
    </w:p>
    <w:p w14:paraId="6B45EB58" w14:textId="256D0AFB" w:rsidR="007A5882" w:rsidRDefault="007A5882" w:rsidP="007A5882">
      <w:pPr>
        <w:pStyle w:val="Heading3"/>
      </w:pPr>
      <w:bookmarkStart w:id="15" w:name="_Toc498693114"/>
      <w:r w:rsidRPr="00FA1C4E">
        <w:t>Capacity to make informed decisions</w:t>
      </w:r>
      <w:bookmarkEnd w:id="15"/>
    </w:p>
    <w:p w14:paraId="4E0897F7" w14:textId="77777777" w:rsidR="007A5882" w:rsidRDefault="007A5882" w:rsidP="007A5882">
      <w:r w:rsidRPr="00FA1C4E">
        <w:rPr>
          <w:rFonts w:cs="Arial"/>
        </w:rPr>
        <w:t xml:space="preserve">Section 9 </w:t>
      </w:r>
      <w:r>
        <w:rPr>
          <w:rFonts w:cs="Arial"/>
        </w:rPr>
        <w:t xml:space="preserve">of the Act </w:t>
      </w:r>
      <w:r w:rsidRPr="00FA1C4E">
        <w:rPr>
          <w:rFonts w:cs="Arial"/>
        </w:rPr>
        <w:t>sets out the conditions that constitute severe impairment of a person’s capacity to make informed decisions about treatment for a severe substance addiction.</w:t>
      </w:r>
      <w:r>
        <w:rPr>
          <w:rFonts w:cs="Arial"/>
        </w:rPr>
        <w:t xml:space="preserve"> </w:t>
      </w:r>
      <w:r>
        <w:t>Under section 9, a</w:t>
      </w:r>
      <w:r w:rsidRPr="00FA1C4E">
        <w:t xml:space="preserve"> person’s capacity to make informed decisions is severely impaired if the person is unable to</w:t>
      </w:r>
      <w:r>
        <w:t>:</w:t>
      </w:r>
    </w:p>
    <w:p w14:paraId="0E2D9D42" w14:textId="77777777" w:rsidR="0021413D" w:rsidRPr="00FA1C4E" w:rsidRDefault="0021413D" w:rsidP="007A5882"/>
    <w:p w14:paraId="3ABAACF5" w14:textId="77777777" w:rsidR="007A5882" w:rsidRPr="00D61541" w:rsidRDefault="007A5882" w:rsidP="00E03100">
      <w:pPr>
        <w:pStyle w:val="ListParagraph"/>
        <w:numPr>
          <w:ilvl w:val="0"/>
          <w:numId w:val="9"/>
        </w:numPr>
        <w:spacing w:after="120" w:line="259" w:lineRule="auto"/>
        <w:ind w:left="357" w:hanging="357"/>
        <w:contextualSpacing w:val="0"/>
        <w:rPr>
          <w:rFonts w:cs="Arial"/>
        </w:rPr>
      </w:pPr>
      <w:r w:rsidRPr="00D61541">
        <w:rPr>
          <w:rFonts w:cs="Arial"/>
        </w:rPr>
        <w:t>understand the information relevant to the decisions; or</w:t>
      </w:r>
    </w:p>
    <w:p w14:paraId="2689FEC2" w14:textId="77777777" w:rsidR="007A5882" w:rsidRPr="00D61541" w:rsidRDefault="007A5882" w:rsidP="00E03100">
      <w:pPr>
        <w:pStyle w:val="ListParagraph"/>
        <w:numPr>
          <w:ilvl w:val="0"/>
          <w:numId w:val="9"/>
        </w:numPr>
        <w:spacing w:after="120" w:line="259" w:lineRule="auto"/>
        <w:ind w:left="357" w:hanging="357"/>
        <w:contextualSpacing w:val="0"/>
        <w:rPr>
          <w:rFonts w:cs="Arial"/>
        </w:rPr>
      </w:pPr>
      <w:r w:rsidRPr="00D61541">
        <w:rPr>
          <w:rFonts w:cs="Arial"/>
        </w:rPr>
        <w:t>retain that information; or</w:t>
      </w:r>
    </w:p>
    <w:p w14:paraId="16FF2475" w14:textId="77777777" w:rsidR="007A5882" w:rsidRPr="00D61541" w:rsidRDefault="007A5882" w:rsidP="00E03100">
      <w:pPr>
        <w:pStyle w:val="ListParagraph"/>
        <w:numPr>
          <w:ilvl w:val="0"/>
          <w:numId w:val="9"/>
        </w:numPr>
        <w:spacing w:after="120" w:line="259" w:lineRule="auto"/>
        <w:ind w:left="357" w:hanging="357"/>
        <w:contextualSpacing w:val="0"/>
        <w:rPr>
          <w:rFonts w:cs="Arial"/>
        </w:rPr>
      </w:pPr>
      <w:r w:rsidRPr="00D61541">
        <w:rPr>
          <w:rFonts w:cs="Arial"/>
        </w:rPr>
        <w:t>use or weigh</w:t>
      </w:r>
      <w:r>
        <w:rPr>
          <w:rFonts w:cs="Arial"/>
        </w:rPr>
        <w:t xml:space="preserve"> </w:t>
      </w:r>
      <w:r w:rsidRPr="00D61541">
        <w:rPr>
          <w:rFonts w:cs="Arial"/>
        </w:rPr>
        <w:t>that information as part of the process of making the decisions; or</w:t>
      </w:r>
    </w:p>
    <w:p w14:paraId="55265706" w14:textId="77777777" w:rsidR="007A5882" w:rsidRDefault="007A5882" w:rsidP="00E03100">
      <w:pPr>
        <w:pStyle w:val="ListParagraph"/>
        <w:numPr>
          <w:ilvl w:val="0"/>
          <w:numId w:val="9"/>
        </w:numPr>
        <w:spacing w:after="120" w:line="259" w:lineRule="auto"/>
        <w:ind w:left="357" w:hanging="357"/>
        <w:contextualSpacing w:val="0"/>
        <w:rPr>
          <w:rFonts w:cs="Arial"/>
        </w:rPr>
      </w:pPr>
      <w:proofErr w:type="gramStart"/>
      <w:r w:rsidRPr="00D61541">
        <w:rPr>
          <w:rFonts w:cs="Arial"/>
        </w:rPr>
        <w:t>communicate</w:t>
      </w:r>
      <w:proofErr w:type="gramEnd"/>
      <w:r w:rsidRPr="00D61541">
        <w:rPr>
          <w:rFonts w:cs="Arial"/>
        </w:rPr>
        <w:t xml:space="preserve"> the decisions. </w:t>
      </w:r>
    </w:p>
    <w:p w14:paraId="06F6A673" w14:textId="77777777" w:rsidR="0021413D" w:rsidRPr="0021413D" w:rsidRDefault="0021413D" w:rsidP="0021413D">
      <w:pPr>
        <w:spacing w:after="120" w:line="259" w:lineRule="auto"/>
        <w:rPr>
          <w:rFonts w:cs="Arial"/>
        </w:rPr>
      </w:pPr>
    </w:p>
    <w:p w14:paraId="3AE555B3" w14:textId="77777777" w:rsidR="007A5882" w:rsidRDefault="007A5882" w:rsidP="007A5882">
      <w:pPr>
        <w:spacing w:before="120" w:after="120"/>
      </w:pPr>
      <w:r w:rsidRPr="008D11C4">
        <w:rPr>
          <w:szCs w:val="24"/>
        </w:rPr>
        <w:t>The purpose of assessing capacity is to</w:t>
      </w:r>
      <w:r w:rsidRPr="00FA1C4E">
        <w:rPr>
          <w:szCs w:val="24"/>
        </w:rPr>
        <w:t xml:space="preserve"> determine</w:t>
      </w:r>
      <w:r>
        <w:rPr>
          <w:szCs w:val="24"/>
        </w:rPr>
        <w:t>,</w:t>
      </w:r>
      <w:r w:rsidRPr="00FA1C4E">
        <w:rPr>
          <w:szCs w:val="24"/>
        </w:rPr>
        <w:t xml:space="preserve"> by </w:t>
      </w:r>
      <w:r>
        <w:rPr>
          <w:szCs w:val="24"/>
        </w:rPr>
        <w:t xml:space="preserve">a </w:t>
      </w:r>
      <w:r w:rsidRPr="00FA1C4E">
        <w:rPr>
          <w:szCs w:val="24"/>
        </w:rPr>
        <w:t>clinical interview</w:t>
      </w:r>
      <w:r>
        <w:rPr>
          <w:szCs w:val="24"/>
        </w:rPr>
        <w:t>,</w:t>
      </w:r>
      <w:r w:rsidRPr="00FA1C4E">
        <w:rPr>
          <w:szCs w:val="24"/>
        </w:rPr>
        <w:t xml:space="preserve"> whether the person is unable to make a legally effective decision to consent</w:t>
      </w:r>
      <w:r>
        <w:rPr>
          <w:szCs w:val="24"/>
        </w:rPr>
        <w:t xml:space="preserve"> to </w:t>
      </w:r>
      <w:r w:rsidRPr="00FA1C4E">
        <w:rPr>
          <w:szCs w:val="24"/>
        </w:rPr>
        <w:t>or refuse treatment</w:t>
      </w:r>
      <w:r>
        <w:rPr>
          <w:szCs w:val="24"/>
        </w:rPr>
        <w:t xml:space="preserve"> for their severe substance addiction</w:t>
      </w:r>
      <w:r w:rsidRPr="00FA1C4E">
        <w:rPr>
          <w:szCs w:val="24"/>
        </w:rPr>
        <w:t>.</w:t>
      </w:r>
      <w:r>
        <w:rPr>
          <w:szCs w:val="24"/>
        </w:rPr>
        <w:t xml:space="preserve"> </w:t>
      </w:r>
      <w:r w:rsidRPr="00FA1C4E">
        <w:t xml:space="preserve">The ‘test’ is </w:t>
      </w:r>
      <w:r w:rsidRPr="00FA1C4E">
        <w:rPr>
          <w:b/>
        </w:rPr>
        <w:t>not</w:t>
      </w:r>
      <w:r w:rsidRPr="00FA1C4E">
        <w:t xml:space="preserve"> </w:t>
      </w:r>
      <w:r>
        <w:t>an</w:t>
      </w:r>
      <w:r w:rsidRPr="00FA1C4E">
        <w:t xml:space="preserve"> assessment of general capacity</w:t>
      </w:r>
      <w:r>
        <w:t>.</w:t>
      </w:r>
    </w:p>
    <w:p w14:paraId="46A549AF" w14:textId="0B1589AD" w:rsidR="007A5882" w:rsidRDefault="007A5882" w:rsidP="007A5882">
      <w:pPr>
        <w:rPr>
          <w:rFonts w:cs="Arial"/>
        </w:rPr>
      </w:pPr>
      <w:r w:rsidRPr="00FA1C4E">
        <w:rPr>
          <w:rFonts w:cs="Arial"/>
        </w:rPr>
        <w:t xml:space="preserve">The Act does not apply to persons who are acutely intoxicated, even if they temporarily lack capacity to consent to treatment. The process of applying for assessment requires that the applicant and the examining practitioner </w:t>
      </w:r>
      <w:r>
        <w:rPr>
          <w:rFonts w:cs="Arial"/>
        </w:rPr>
        <w:t>have</w:t>
      </w:r>
      <w:r w:rsidRPr="00FA1C4E">
        <w:rPr>
          <w:rFonts w:cs="Arial"/>
        </w:rPr>
        <w:t xml:space="preserve"> reasonable grounds to believe that the person has a severe substance addiction and severely impaired capacity. A practitioner cannot determine whether a person has </w:t>
      </w:r>
      <w:r>
        <w:rPr>
          <w:rFonts w:cs="Arial"/>
        </w:rPr>
        <w:t>severely impaired capacity</w:t>
      </w:r>
      <w:r w:rsidRPr="00FA1C4E">
        <w:rPr>
          <w:rFonts w:cs="Arial"/>
        </w:rPr>
        <w:t xml:space="preserve"> when they are intoxicated as th</w:t>
      </w:r>
      <w:r>
        <w:rPr>
          <w:rFonts w:cs="Arial"/>
        </w:rPr>
        <w:t>is</w:t>
      </w:r>
      <w:r w:rsidRPr="00FA1C4E">
        <w:rPr>
          <w:rFonts w:cs="Arial"/>
        </w:rPr>
        <w:t xml:space="preserve"> will be incapable of being assessed.</w:t>
      </w:r>
    </w:p>
    <w:p w14:paraId="7C5EFEAA" w14:textId="77777777" w:rsidR="007A5882" w:rsidRDefault="007A5882" w:rsidP="007A5882">
      <w:pPr>
        <w:rPr>
          <w:rFonts w:cs="Arial"/>
        </w:rPr>
      </w:pPr>
    </w:p>
    <w:p w14:paraId="2BB1F922" w14:textId="77777777" w:rsidR="007A5882" w:rsidRPr="007C3797" w:rsidRDefault="007A5882" w:rsidP="007A5882">
      <w:pPr>
        <w:pStyle w:val="Heading4"/>
      </w:pPr>
      <w:r w:rsidRPr="007C3797">
        <w:t>Repeating capacity assessments</w:t>
      </w:r>
    </w:p>
    <w:p w14:paraId="65AF54E8" w14:textId="77777777" w:rsidR="007A5882" w:rsidRPr="00745649" w:rsidRDefault="007A5882" w:rsidP="007A5882">
      <w:r w:rsidRPr="00745649">
        <w:rPr>
          <w:szCs w:val="24"/>
        </w:rPr>
        <w:t xml:space="preserve">A central feature of the Act is the expectation that treatment under the Act will contribute to </w:t>
      </w:r>
      <w:r>
        <w:rPr>
          <w:szCs w:val="24"/>
        </w:rPr>
        <w:t xml:space="preserve">restoring </w:t>
      </w:r>
      <w:r w:rsidRPr="00745649">
        <w:rPr>
          <w:szCs w:val="24"/>
        </w:rPr>
        <w:t>the person’s capacity to make informed decisions about treatment for severe substance addiction, with an emphasis on engaging the person in voluntary treatment if possible.</w:t>
      </w:r>
      <w:r w:rsidRPr="00745649">
        <w:rPr>
          <w:rStyle w:val="FootnoteReference"/>
          <w:szCs w:val="24"/>
        </w:rPr>
        <w:footnoteReference w:id="4"/>
      </w:r>
      <w:r w:rsidRPr="00745649">
        <w:rPr>
          <w:szCs w:val="24"/>
        </w:rPr>
        <w:t xml:space="preserve"> </w:t>
      </w:r>
      <w:r>
        <w:rPr>
          <w:szCs w:val="24"/>
        </w:rPr>
        <w:t>Once</w:t>
      </w:r>
      <w:r w:rsidRPr="00745649">
        <w:rPr>
          <w:szCs w:val="24"/>
        </w:rPr>
        <w:t xml:space="preserve"> a person’s capacity is restored</w:t>
      </w:r>
      <w:r>
        <w:rPr>
          <w:szCs w:val="24"/>
        </w:rPr>
        <w:t>,</w:t>
      </w:r>
      <w:r w:rsidRPr="00745649">
        <w:rPr>
          <w:szCs w:val="24"/>
        </w:rPr>
        <w:t xml:space="preserve"> they can no longer be held for compulsory assessment and treatment under the Act and must be discharged from the Act.</w:t>
      </w:r>
      <w:r w:rsidRPr="00745649">
        <w:rPr>
          <w:rStyle w:val="FootnoteReference"/>
          <w:szCs w:val="24"/>
        </w:rPr>
        <w:footnoteReference w:id="5"/>
      </w:r>
      <w:r w:rsidRPr="00745649">
        <w:rPr>
          <w:szCs w:val="24"/>
        </w:rPr>
        <w:t xml:space="preserve"> In practice</w:t>
      </w:r>
      <w:r>
        <w:rPr>
          <w:szCs w:val="24"/>
        </w:rPr>
        <w:t>,</w:t>
      </w:r>
      <w:r w:rsidRPr="00745649">
        <w:rPr>
          <w:szCs w:val="24"/>
        </w:rPr>
        <w:t xml:space="preserve"> this means that repeated capacity assessments will need to be carried out when the person is</w:t>
      </w:r>
      <w:r>
        <w:rPr>
          <w:szCs w:val="24"/>
        </w:rPr>
        <w:t xml:space="preserve"> a patient</w:t>
      </w:r>
      <w:r w:rsidRPr="00745649">
        <w:rPr>
          <w:szCs w:val="24"/>
        </w:rPr>
        <w:t xml:space="preserve"> in a treatment centre. </w:t>
      </w:r>
      <w:r w:rsidRPr="00745649">
        <w:t xml:space="preserve"> </w:t>
      </w:r>
    </w:p>
    <w:p w14:paraId="1ADB9C6F" w14:textId="77777777" w:rsidR="007A5882" w:rsidRDefault="007A5882" w:rsidP="007A5882">
      <w:pPr>
        <w:spacing w:before="120" w:after="120" w:line="259" w:lineRule="auto"/>
        <w:rPr>
          <w:b/>
          <w:i/>
        </w:rPr>
      </w:pPr>
      <w:r>
        <w:t xml:space="preserve">Detailed guidance for health professionals on capacity testing is provided in the document </w:t>
      </w:r>
      <w:r w:rsidRPr="00037E41">
        <w:rPr>
          <w:b/>
          <w:i/>
        </w:rPr>
        <w:t>Guid</w:t>
      </w:r>
      <w:r>
        <w:rPr>
          <w:b/>
          <w:i/>
        </w:rPr>
        <w:t>eline</w:t>
      </w:r>
      <w:r w:rsidRPr="00037E41">
        <w:rPr>
          <w:b/>
          <w:i/>
        </w:rPr>
        <w:t xml:space="preserve"> on Assessing Capacity to Make Decisions about </w:t>
      </w:r>
      <w:r>
        <w:rPr>
          <w:b/>
          <w:i/>
        </w:rPr>
        <w:t>Treatment for Severe Substance Addiction.</w:t>
      </w:r>
    </w:p>
    <w:p w14:paraId="6DEAF18B" w14:textId="77777777" w:rsidR="007A5882" w:rsidRDefault="007A5882" w:rsidP="007A5882">
      <w:pPr>
        <w:spacing w:before="120" w:after="120" w:line="259" w:lineRule="auto"/>
        <w:rPr>
          <w:b/>
          <w:i/>
        </w:rPr>
      </w:pPr>
    </w:p>
    <w:p w14:paraId="28890BE2" w14:textId="760D0E4F" w:rsidR="007A5882" w:rsidRPr="007A5882" w:rsidRDefault="007A5882" w:rsidP="007A5882">
      <w:pPr>
        <w:pStyle w:val="Heading3"/>
        <w:rPr>
          <w:i/>
        </w:rPr>
      </w:pPr>
      <w:bookmarkStart w:id="16" w:name="_Toc498693115"/>
      <w:r w:rsidRPr="00FA1C4E">
        <w:t>Criteria for compulsory treatment under the Act</w:t>
      </w:r>
      <w:bookmarkEnd w:id="16"/>
    </w:p>
    <w:p w14:paraId="043E3A0B" w14:textId="77777777" w:rsidR="00064A94" w:rsidRDefault="007A5882" w:rsidP="00064A94">
      <w:pPr>
        <w:rPr>
          <w:rFonts w:cs="Arial"/>
        </w:rPr>
      </w:pPr>
      <w:r>
        <w:rPr>
          <w:rFonts w:cs="Arial"/>
        </w:rPr>
        <w:t xml:space="preserve">Section 7 of the Act sets out the criteria for compulsory treatment under the Act. In order to be </w:t>
      </w:r>
      <w:r w:rsidRPr="00FA1C4E">
        <w:rPr>
          <w:rFonts w:cs="Arial"/>
        </w:rPr>
        <w:t xml:space="preserve">compulsorily treated under the Act, a person must meet </w:t>
      </w:r>
      <w:r w:rsidRPr="00FA1C4E">
        <w:rPr>
          <w:rFonts w:cs="Arial"/>
          <w:b/>
        </w:rPr>
        <w:t xml:space="preserve">all </w:t>
      </w:r>
      <w:r w:rsidR="00064A94">
        <w:rPr>
          <w:rFonts w:cs="Arial"/>
        </w:rPr>
        <w:t>of the following criteria:</w:t>
      </w:r>
    </w:p>
    <w:p w14:paraId="203FCAE6" w14:textId="6245791B" w:rsidR="007A5882" w:rsidRPr="00064A94" w:rsidRDefault="007A5882" w:rsidP="00064A94">
      <w:pPr>
        <w:pStyle w:val="Bullet"/>
        <w:rPr>
          <w:rFonts w:cs="Arial"/>
        </w:rPr>
      </w:pPr>
      <w:r w:rsidRPr="00FA1C4E">
        <w:t>have a severe substance addiction (section 8)</w:t>
      </w:r>
      <w:r>
        <w:t>;</w:t>
      </w:r>
      <w:r w:rsidRPr="00FA1C4E">
        <w:t xml:space="preserve"> </w:t>
      </w:r>
      <w:r w:rsidRPr="00FA1C4E">
        <w:rPr>
          <w:b/>
        </w:rPr>
        <w:t>and</w:t>
      </w:r>
    </w:p>
    <w:p w14:paraId="4A578F21" w14:textId="77777777" w:rsidR="007A5882" w:rsidRPr="00FA1C4E" w:rsidRDefault="007A5882" w:rsidP="00064A94">
      <w:pPr>
        <w:pStyle w:val="Bullet"/>
        <w:rPr>
          <w:b/>
        </w:rPr>
      </w:pPr>
      <w:r>
        <w:t>have</w:t>
      </w:r>
      <w:r w:rsidRPr="00FA1C4E">
        <w:t xml:space="preserve"> severely impaired capacity (section 9)</w:t>
      </w:r>
      <w:r>
        <w:t>;</w:t>
      </w:r>
      <w:r w:rsidRPr="00FA1C4E">
        <w:t xml:space="preserve"> </w:t>
      </w:r>
      <w:r w:rsidRPr="00FA1C4E">
        <w:rPr>
          <w:b/>
        </w:rPr>
        <w:t>and</w:t>
      </w:r>
    </w:p>
    <w:p w14:paraId="1C1AB9F6" w14:textId="77777777" w:rsidR="007A5882" w:rsidRPr="00FA1C4E" w:rsidRDefault="007A5882" w:rsidP="00064A94">
      <w:pPr>
        <w:pStyle w:val="Bullet"/>
        <w:rPr>
          <w:rFonts w:cs="Arial"/>
        </w:rPr>
      </w:pPr>
      <w:r w:rsidRPr="00FA1C4E">
        <w:rPr>
          <w:rFonts w:cs="Arial"/>
        </w:rPr>
        <w:t xml:space="preserve">compulsory treatment </w:t>
      </w:r>
      <w:r>
        <w:rPr>
          <w:rFonts w:cs="Arial"/>
        </w:rPr>
        <w:t xml:space="preserve">is necessary </w:t>
      </w:r>
      <w:r w:rsidRPr="00FA1C4E">
        <w:rPr>
          <w:rFonts w:cs="Arial"/>
        </w:rPr>
        <w:t>(section 10)</w:t>
      </w:r>
      <w:r>
        <w:rPr>
          <w:rFonts w:cs="Arial"/>
        </w:rPr>
        <w:t>;</w:t>
      </w:r>
      <w:r w:rsidRPr="00FA1C4E">
        <w:rPr>
          <w:rFonts w:cs="Arial"/>
        </w:rPr>
        <w:t xml:space="preserve"> </w:t>
      </w:r>
      <w:r w:rsidRPr="00FA1C4E">
        <w:rPr>
          <w:rFonts w:cs="Arial"/>
          <w:b/>
        </w:rPr>
        <w:t>and</w:t>
      </w:r>
    </w:p>
    <w:p w14:paraId="485CC518" w14:textId="77777777" w:rsidR="007A5882" w:rsidRDefault="007A5882" w:rsidP="00064A94">
      <w:pPr>
        <w:pStyle w:val="Bullet"/>
        <w:rPr>
          <w:rFonts w:cs="Arial"/>
          <w:szCs w:val="24"/>
        </w:rPr>
      </w:pPr>
      <w:proofErr w:type="gramStart"/>
      <w:r w:rsidRPr="00FA1C4E">
        <w:rPr>
          <w:rFonts w:cs="Arial"/>
          <w:szCs w:val="24"/>
        </w:rPr>
        <w:t>appropriate</w:t>
      </w:r>
      <w:proofErr w:type="gramEnd"/>
      <w:r w:rsidRPr="00FA1C4E">
        <w:rPr>
          <w:rFonts w:cs="Arial"/>
          <w:szCs w:val="24"/>
        </w:rPr>
        <w:t xml:space="preserve"> treatment must be available.</w:t>
      </w:r>
    </w:p>
    <w:p w14:paraId="1E43FB18" w14:textId="77777777" w:rsidR="00064A94" w:rsidRPr="00FA1C4E" w:rsidRDefault="00064A94" w:rsidP="00064A94">
      <w:pPr>
        <w:pStyle w:val="Bullet"/>
        <w:numPr>
          <w:ilvl w:val="0"/>
          <w:numId w:val="0"/>
        </w:numPr>
        <w:rPr>
          <w:rFonts w:cs="Arial"/>
          <w:szCs w:val="24"/>
        </w:rPr>
      </w:pPr>
    </w:p>
    <w:p w14:paraId="2A02026F" w14:textId="77777777" w:rsidR="007A5882" w:rsidRDefault="007A5882" w:rsidP="007A5882">
      <w:pPr>
        <w:rPr>
          <w:rFonts w:cs="Arial"/>
        </w:rPr>
      </w:pPr>
      <w:r w:rsidRPr="00FA1C4E">
        <w:rPr>
          <w:rFonts w:cs="Arial"/>
        </w:rPr>
        <w:t>Section 7(</w:t>
      </w:r>
      <w:r>
        <w:rPr>
          <w:rFonts w:cs="Arial"/>
        </w:rPr>
        <w:t>d</w:t>
      </w:r>
      <w:r w:rsidRPr="00FA1C4E">
        <w:rPr>
          <w:rFonts w:cs="Arial"/>
        </w:rPr>
        <w:t>) sets out an important factor to be considered when determining whether a person should be subject to the Act. This section recognises that</w:t>
      </w:r>
      <w:r>
        <w:rPr>
          <w:rFonts w:cs="Arial"/>
        </w:rPr>
        <w:t>,</w:t>
      </w:r>
      <w:r w:rsidRPr="00FA1C4E">
        <w:rPr>
          <w:rFonts w:cs="Arial"/>
        </w:rPr>
        <w:t xml:space="preserve"> for some </w:t>
      </w:r>
      <w:r>
        <w:rPr>
          <w:rFonts w:cs="Arial"/>
        </w:rPr>
        <w:t>people</w:t>
      </w:r>
      <w:r w:rsidRPr="00FA1C4E">
        <w:rPr>
          <w:rFonts w:cs="Arial"/>
        </w:rPr>
        <w:t xml:space="preserve">, treatment designed to </w:t>
      </w:r>
      <w:r>
        <w:rPr>
          <w:rFonts w:cs="Arial"/>
        </w:rPr>
        <w:t>address</w:t>
      </w:r>
      <w:r w:rsidRPr="00FA1C4E">
        <w:rPr>
          <w:rFonts w:cs="Arial"/>
        </w:rPr>
        <w:t xml:space="preserve"> addiction may not be appropriate, either because of </w:t>
      </w:r>
      <w:r>
        <w:rPr>
          <w:rFonts w:cs="Arial"/>
        </w:rPr>
        <w:t xml:space="preserve">age or </w:t>
      </w:r>
      <w:r w:rsidRPr="00FA1C4E">
        <w:rPr>
          <w:rFonts w:cs="Arial"/>
        </w:rPr>
        <w:t>serious physical illness that would not be ameliorated by treating the addiction (</w:t>
      </w:r>
      <w:proofErr w:type="spellStart"/>
      <w:r>
        <w:rPr>
          <w:rFonts w:cs="Arial"/>
        </w:rPr>
        <w:t>eg</w:t>
      </w:r>
      <w:proofErr w:type="spellEnd"/>
      <w:r>
        <w:rPr>
          <w:rFonts w:cs="Arial"/>
        </w:rPr>
        <w:t>,</w:t>
      </w:r>
      <w:r w:rsidRPr="00FA1C4E">
        <w:rPr>
          <w:rFonts w:cs="Arial"/>
        </w:rPr>
        <w:t xml:space="preserve"> terminal liver disease)</w:t>
      </w:r>
      <w:r>
        <w:rPr>
          <w:rFonts w:cs="Arial"/>
        </w:rPr>
        <w:t xml:space="preserve">, and the </w:t>
      </w:r>
      <w:r w:rsidRPr="00FA1C4E">
        <w:rPr>
          <w:rFonts w:cs="Arial"/>
        </w:rPr>
        <w:t xml:space="preserve">person would be more appropriately treated in an environment offering end-of-life care. </w:t>
      </w:r>
    </w:p>
    <w:p w14:paraId="31048BFB" w14:textId="77777777" w:rsidR="00064A94" w:rsidRPr="00FA1C4E" w:rsidRDefault="00064A94" w:rsidP="007A5882">
      <w:pPr>
        <w:rPr>
          <w:rFonts w:cs="Arial"/>
        </w:rPr>
      </w:pPr>
    </w:p>
    <w:p w14:paraId="2A243890" w14:textId="77777777" w:rsidR="007A5882" w:rsidRDefault="007A5882" w:rsidP="007A5882">
      <w:pPr>
        <w:rPr>
          <w:rFonts w:cs="Arial"/>
        </w:rPr>
      </w:pPr>
      <w:r w:rsidRPr="00FA1C4E">
        <w:rPr>
          <w:rFonts w:cs="Arial"/>
        </w:rPr>
        <w:t xml:space="preserve">Furthermore, section 7 should be read in the context of section 10, which requires that compulsory treatment should be the option of last resort. </w:t>
      </w:r>
    </w:p>
    <w:p w14:paraId="21E97D5C" w14:textId="77777777" w:rsidR="00572C23" w:rsidRDefault="00572C23" w:rsidP="007A5882">
      <w:pPr>
        <w:rPr>
          <w:rFonts w:cs="Arial"/>
        </w:rPr>
      </w:pPr>
    </w:p>
    <w:p w14:paraId="6DC5AAD6" w14:textId="77777777" w:rsidR="00572C23" w:rsidRPr="00572C23" w:rsidRDefault="00572C23" w:rsidP="00572C23">
      <w:pPr>
        <w:pStyle w:val="Heading3"/>
      </w:pPr>
      <w:bookmarkStart w:id="17" w:name="_Toc498693116"/>
      <w:r w:rsidRPr="00572C23">
        <w:t>Compulsory treatment to be option of last resort</w:t>
      </w:r>
      <w:bookmarkEnd w:id="17"/>
      <w:r w:rsidRPr="00572C23">
        <w:t xml:space="preserve"> </w:t>
      </w:r>
    </w:p>
    <w:p w14:paraId="5337BA8B" w14:textId="77777777" w:rsidR="00572C23" w:rsidRDefault="00572C23" w:rsidP="00572C23">
      <w:pPr>
        <w:rPr>
          <w:rFonts w:cs="Arial"/>
        </w:rPr>
      </w:pPr>
      <w:r w:rsidRPr="00FA1C4E">
        <w:rPr>
          <w:rFonts w:cs="Arial"/>
        </w:rPr>
        <w:t>Section 10 states that compulsory treatment is necessary only if voluntary treatment is unlikely to be effective</w:t>
      </w:r>
      <w:r>
        <w:rPr>
          <w:rFonts w:cs="Arial"/>
        </w:rPr>
        <w:t xml:space="preserve"> in addressing the severe substance addiction</w:t>
      </w:r>
      <w:r w:rsidRPr="00FA1C4E">
        <w:rPr>
          <w:rFonts w:cs="Arial"/>
        </w:rPr>
        <w:t xml:space="preserve">. </w:t>
      </w:r>
    </w:p>
    <w:p w14:paraId="4795DE41" w14:textId="77777777" w:rsidR="00B55CBC" w:rsidRPr="00FA1C4E" w:rsidRDefault="00B55CBC" w:rsidP="00572C23">
      <w:pPr>
        <w:rPr>
          <w:rFonts w:cs="Arial"/>
        </w:rPr>
      </w:pPr>
    </w:p>
    <w:p w14:paraId="1BFC486E" w14:textId="77777777" w:rsidR="00572C23" w:rsidRDefault="00572C23" w:rsidP="00572C23">
      <w:r>
        <w:t xml:space="preserve">For example, in some cases a person may agree to attend treatment voluntarily, but this has been a pattern observed before without any follow-through or behaviour change. In such a case, voluntary treatment is unlikely to be effective for this person. </w:t>
      </w:r>
    </w:p>
    <w:p w14:paraId="5B7C3356" w14:textId="77777777" w:rsidR="00B55CBC" w:rsidRDefault="00B55CBC" w:rsidP="00572C23"/>
    <w:p w14:paraId="387366F3" w14:textId="77777777" w:rsidR="00572C23" w:rsidRDefault="00572C23" w:rsidP="00572C23">
      <w:pPr>
        <w:rPr>
          <w:rFonts w:cs="Arial"/>
        </w:rPr>
      </w:pPr>
      <w:r w:rsidRPr="00FA1C4E">
        <w:rPr>
          <w:rFonts w:cs="Arial"/>
        </w:rPr>
        <w:t>Participation in treatment for addiction is considerably more complicated than accepting or declining treatment. A person may move through different stages</w:t>
      </w:r>
      <w:r>
        <w:rPr>
          <w:rFonts w:cs="Arial"/>
        </w:rPr>
        <w:t xml:space="preserve">: </w:t>
      </w:r>
      <w:r w:rsidRPr="00FA1C4E">
        <w:rPr>
          <w:rFonts w:cs="Arial"/>
        </w:rPr>
        <w:t>being open to participating in treatment; relaps</w:t>
      </w:r>
      <w:r>
        <w:rPr>
          <w:rFonts w:cs="Arial"/>
        </w:rPr>
        <w:t>ing</w:t>
      </w:r>
      <w:r w:rsidRPr="00FA1C4E">
        <w:rPr>
          <w:rFonts w:cs="Arial"/>
        </w:rPr>
        <w:t xml:space="preserve"> and remain</w:t>
      </w:r>
      <w:r>
        <w:rPr>
          <w:rFonts w:cs="Arial"/>
        </w:rPr>
        <w:t>ing</w:t>
      </w:r>
      <w:r w:rsidRPr="00FA1C4E">
        <w:rPr>
          <w:rFonts w:cs="Arial"/>
        </w:rPr>
        <w:t xml:space="preserve"> in treatment</w:t>
      </w:r>
      <w:r>
        <w:rPr>
          <w:rFonts w:cs="Arial"/>
        </w:rPr>
        <w:t>;</w:t>
      </w:r>
      <w:r w:rsidRPr="00FA1C4E">
        <w:rPr>
          <w:rFonts w:cs="Arial"/>
        </w:rPr>
        <w:t xml:space="preserve"> or choos</w:t>
      </w:r>
      <w:r>
        <w:rPr>
          <w:rFonts w:cs="Arial"/>
        </w:rPr>
        <w:t>ing</w:t>
      </w:r>
      <w:r w:rsidRPr="00FA1C4E">
        <w:rPr>
          <w:rFonts w:cs="Arial"/>
        </w:rPr>
        <w:t xml:space="preserve"> not to continue</w:t>
      </w:r>
      <w:r>
        <w:rPr>
          <w:rFonts w:cs="Arial"/>
        </w:rPr>
        <w:t xml:space="preserve"> in treatment</w:t>
      </w:r>
      <w:r w:rsidRPr="00FA1C4E">
        <w:rPr>
          <w:rFonts w:cs="Arial"/>
        </w:rPr>
        <w:t xml:space="preserve">. </w:t>
      </w:r>
    </w:p>
    <w:p w14:paraId="5A2999B6" w14:textId="77777777" w:rsidR="00B55CBC" w:rsidRDefault="00B55CBC" w:rsidP="00572C23"/>
    <w:p w14:paraId="3E413A97" w14:textId="77777777" w:rsidR="00572C23" w:rsidRDefault="00572C23" w:rsidP="00572C23">
      <w:r w:rsidRPr="00FA1C4E">
        <w:rPr>
          <w:rFonts w:cs="Arial"/>
        </w:rPr>
        <w:t xml:space="preserve">It is anticipated that </w:t>
      </w:r>
      <w:r>
        <w:rPr>
          <w:rFonts w:cs="Arial"/>
        </w:rPr>
        <w:t>most people</w:t>
      </w:r>
      <w:r w:rsidRPr="00FA1C4E">
        <w:rPr>
          <w:rFonts w:cs="Arial"/>
        </w:rPr>
        <w:t xml:space="preserve"> coming within the scope of the </w:t>
      </w:r>
      <w:r>
        <w:rPr>
          <w:rFonts w:cs="Arial"/>
        </w:rPr>
        <w:t>Act</w:t>
      </w:r>
      <w:r w:rsidRPr="00FA1C4E">
        <w:rPr>
          <w:rFonts w:cs="Arial"/>
        </w:rPr>
        <w:t xml:space="preserve"> </w:t>
      </w:r>
      <w:r>
        <w:rPr>
          <w:rFonts w:cs="Arial"/>
        </w:rPr>
        <w:t>will</w:t>
      </w:r>
      <w:r w:rsidRPr="00FA1C4E">
        <w:rPr>
          <w:rFonts w:cs="Arial"/>
        </w:rPr>
        <w:t xml:space="preserve"> have been </w:t>
      </w:r>
      <w:r>
        <w:rPr>
          <w:rFonts w:cs="Arial"/>
        </w:rPr>
        <w:t xml:space="preserve">previously engaged in, and recently </w:t>
      </w:r>
      <w:r w:rsidRPr="00FA1C4E">
        <w:rPr>
          <w:rFonts w:cs="Arial"/>
        </w:rPr>
        <w:t>offered voluntary treatment</w:t>
      </w:r>
      <w:r>
        <w:rPr>
          <w:rFonts w:cs="Arial"/>
        </w:rPr>
        <w:t>,</w:t>
      </w:r>
      <w:r w:rsidRPr="00FA1C4E">
        <w:rPr>
          <w:rFonts w:cs="Arial"/>
        </w:rPr>
        <w:t xml:space="preserve"> but have been repeatedly unable to remain free from addiction</w:t>
      </w:r>
      <w:r>
        <w:rPr>
          <w:rFonts w:cs="Arial"/>
        </w:rPr>
        <w:t xml:space="preserve"> and are currently at risk of serious harm.</w:t>
      </w:r>
      <w:r>
        <w:t xml:space="preserve"> </w:t>
      </w:r>
    </w:p>
    <w:p w14:paraId="46CA4E45" w14:textId="77777777" w:rsidR="00B55CBC" w:rsidRDefault="00B55CBC" w:rsidP="00572C23"/>
    <w:p w14:paraId="6771832D" w14:textId="77777777" w:rsidR="00572C23" w:rsidRDefault="00572C23" w:rsidP="00572C23">
      <w:pPr>
        <w:rPr>
          <w:rFonts w:cs="Arial"/>
        </w:rPr>
      </w:pPr>
      <w:r w:rsidRPr="00FA1C4E">
        <w:rPr>
          <w:rFonts w:cs="Arial"/>
        </w:rPr>
        <w:t xml:space="preserve">The Act does not </w:t>
      </w:r>
      <w:r>
        <w:rPr>
          <w:rFonts w:cs="Arial"/>
        </w:rPr>
        <w:t>state</w:t>
      </w:r>
      <w:r w:rsidRPr="00FA1C4E">
        <w:rPr>
          <w:rFonts w:cs="Arial"/>
        </w:rPr>
        <w:t xml:space="preserve"> that compulsory treatment </w:t>
      </w:r>
      <w:r>
        <w:rPr>
          <w:rFonts w:cs="Arial"/>
        </w:rPr>
        <w:t>may</w:t>
      </w:r>
      <w:r w:rsidRPr="00FA1C4E">
        <w:rPr>
          <w:rFonts w:cs="Arial"/>
        </w:rPr>
        <w:t xml:space="preserve"> be </w:t>
      </w:r>
      <w:r>
        <w:rPr>
          <w:rFonts w:cs="Arial"/>
        </w:rPr>
        <w:t xml:space="preserve">automatically </w:t>
      </w:r>
      <w:r w:rsidRPr="00FA1C4E">
        <w:rPr>
          <w:rFonts w:cs="Arial"/>
        </w:rPr>
        <w:t xml:space="preserve">used in respect of persons who have </w:t>
      </w:r>
      <w:r w:rsidRPr="00FA1C4E">
        <w:rPr>
          <w:rFonts w:cs="Arial"/>
          <w:i/>
        </w:rPr>
        <w:t>refused</w:t>
      </w:r>
      <w:r w:rsidRPr="00FA1C4E">
        <w:rPr>
          <w:rFonts w:cs="Arial"/>
        </w:rPr>
        <w:t xml:space="preserve"> voluntary treatment.    </w:t>
      </w:r>
    </w:p>
    <w:p w14:paraId="157AF7E2" w14:textId="77777777" w:rsidR="00572C23" w:rsidRDefault="00572C23" w:rsidP="00572C23">
      <w:pPr>
        <w:rPr>
          <w:rFonts w:cs="Arial"/>
        </w:rPr>
      </w:pPr>
    </w:p>
    <w:p w14:paraId="08C24AC4" w14:textId="77777777" w:rsidR="00572C23" w:rsidRPr="00FA1C4E" w:rsidRDefault="00572C23" w:rsidP="00572C23">
      <w:pPr>
        <w:pStyle w:val="Heading3"/>
      </w:pPr>
      <w:bookmarkStart w:id="18" w:name="_Toc455402233"/>
      <w:bookmarkStart w:id="19" w:name="_Toc498693117"/>
      <w:r w:rsidRPr="00FA1C4E">
        <w:t>Compulsory status</w:t>
      </w:r>
      <w:bookmarkEnd w:id="18"/>
      <w:r>
        <w:t xml:space="preserve"> – when it starts and ends</w:t>
      </w:r>
      <w:bookmarkEnd w:id="19"/>
    </w:p>
    <w:p w14:paraId="20BAE685" w14:textId="77777777" w:rsidR="00572C23" w:rsidRDefault="00572C23" w:rsidP="00572C23">
      <w:pPr>
        <w:tabs>
          <w:tab w:val="left" w:pos="709"/>
        </w:tabs>
        <w:rPr>
          <w:rFonts w:cs="Arial"/>
          <w:szCs w:val="24"/>
        </w:rPr>
      </w:pPr>
      <w:r w:rsidRPr="00FA1C4E">
        <w:rPr>
          <w:rFonts w:cs="Arial"/>
          <w:szCs w:val="24"/>
        </w:rPr>
        <w:t>Section 11 sets out when a person’s compulsory status starts and ends. Compulsory status starts immediately after an approved specialist certifies that, in relation to the person, the criteria for compulsory treatment are met.</w:t>
      </w:r>
      <w:r>
        <w:rPr>
          <w:rStyle w:val="FootnoteReference"/>
          <w:rFonts w:cs="Arial"/>
          <w:szCs w:val="24"/>
        </w:rPr>
        <w:footnoteReference w:id="6"/>
      </w:r>
      <w:r w:rsidRPr="00FA1C4E">
        <w:rPr>
          <w:rFonts w:cs="Arial"/>
          <w:szCs w:val="24"/>
        </w:rPr>
        <w:t xml:space="preserve"> </w:t>
      </w:r>
    </w:p>
    <w:p w14:paraId="14D8432D" w14:textId="77777777" w:rsidR="00B55CBC" w:rsidRDefault="00B55CBC" w:rsidP="00572C23">
      <w:pPr>
        <w:tabs>
          <w:tab w:val="left" w:pos="709"/>
        </w:tabs>
        <w:rPr>
          <w:rFonts w:cs="Arial"/>
          <w:szCs w:val="24"/>
        </w:rPr>
      </w:pPr>
    </w:p>
    <w:p w14:paraId="3D2A4153" w14:textId="77777777" w:rsidR="00572C23" w:rsidRDefault="00572C23" w:rsidP="00572C23">
      <w:pPr>
        <w:tabs>
          <w:tab w:val="left" w:pos="709"/>
        </w:tabs>
        <w:rPr>
          <w:rFonts w:cs="Arial"/>
          <w:szCs w:val="24"/>
        </w:rPr>
      </w:pPr>
      <w:r w:rsidRPr="00FA1C4E">
        <w:rPr>
          <w:rFonts w:cs="Arial"/>
          <w:szCs w:val="24"/>
        </w:rPr>
        <w:t>Generally, the compulsory status lasts for a maximum of 8 weeks</w:t>
      </w:r>
      <w:r>
        <w:rPr>
          <w:rFonts w:cs="Arial"/>
          <w:szCs w:val="24"/>
        </w:rPr>
        <w:t xml:space="preserve"> (56 days)</w:t>
      </w:r>
      <w:r w:rsidRPr="00FA1C4E">
        <w:rPr>
          <w:rFonts w:cs="Arial"/>
          <w:szCs w:val="24"/>
        </w:rPr>
        <w:t>, but that period may be extended for a further 8 weeks in the case of patients appearing to suffer from a brain injury.</w:t>
      </w:r>
      <w:r>
        <w:rPr>
          <w:rStyle w:val="FootnoteReference"/>
          <w:rFonts w:cs="Arial"/>
          <w:szCs w:val="24"/>
        </w:rPr>
        <w:footnoteReference w:id="7"/>
      </w:r>
      <w:r w:rsidRPr="00FA1C4E">
        <w:rPr>
          <w:rFonts w:cs="Arial"/>
          <w:szCs w:val="24"/>
        </w:rPr>
        <w:t xml:space="preserve"> Compulsory status may end before the maximum period is reached if the </w:t>
      </w:r>
      <w:r>
        <w:rPr>
          <w:rFonts w:cs="Arial"/>
          <w:szCs w:val="24"/>
        </w:rPr>
        <w:t>C</w:t>
      </w:r>
      <w:r w:rsidRPr="00FA1C4E">
        <w:rPr>
          <w:rFonts w:cs="Arial"/>
          <w:szCs w:val="24"/>
        </w:rPr>
        <w:t>ourt does not make an order for continu</w:t>
      </w:r>
      <w:r>
        <w:rPr>
          <w:rFonts w:cs="Arial"/>
          <w:szCs w:val="24"/>
        </w:rPr>
        <w:t>ing</w:t>
      </w:r>
      <w:r w:rsidRPr="00FA1C4E">
        <w:rPr>
          <w:rFonts w:cs="Arial"/>
          <w:szCs w:val="24"/>
        </w:rPr>
        <w:t xml:space="preserve"> compulsory status within prescribed times or the person is released by an order of a Judge or </w:t>
      </w:r>
      <w:r>
        <w:rPr>
          <w:rFonts w:cs="Arial"/>
          <w:szCs w:val="24"/>
        </w:rPr>
        <w:t xml:space="preserve">by </w:t>
      </w:r>
      <w:r w:rsidRPr="00FA1C4E">
        <w:rPr>
          <w:rFonts w:cs="Arial"/>
          <w:szCs w:val="24"/>
        </w:rPr>
        <w:t>a responsible clinician.</w:t>
      </w:r>
      <w:r>
        <w:rPr>
          <w:rStyle w:val="FootnoteReference"/>
          <w:rFonts w:cs="Arial"/>
          <w:szCs w:val="24"/>
        </w:rPr>
        <w:footnoteReference w:id="8"/>
      </w:r>
      <w:r w:rsidRPr="00FA1C4E">
        <w:rPr>
          <w:rFonts w:cs="Arial"/>
          <w:szCs w:val="24"/>
        </w:rPr>
        <w:t xml:space="preserve"> </w:t>
      </w:r>
    </w:p>
    <w:p w14:paraId="6BEDEEA7" w14:textId="77777777" w:rsidR="00572C23" w:rsidRPr="00FA1C4E" w:rsidRDefault="00572C23" w:rsidP="00572C23">
      <w:pPr>
        <w:tabs>
          <w:tab w:val="left" w:pos="709"/>
        </w:tabs>
        <w:rPr>
          <w:rFonts w:cs="Arial"/>
          <w:szCs w:val="24"/>
        </w:rPr>
      </w:pPr>
    </w:p>
    <w:p w14:paraId="1918F229" w14:textId="77777777" w:rsidR="00572C23" w:rsidRPr="00FA1C4E" w:rsidRDefault="00572C23" w:rsidP="00572C23">
      <w:pPr>
        <w:pStyle w:val="Heading3"/>
      </w:pPr>
      <w:bookmarkStart w:id="20" w:name="_Toc498693118"/>
      <w:r w:rsidRPr="00FA1C4E">
        <w:t>Principal caregiver</w:t>
      </w:r>
      <w:bookmarkEnd w:id="20"/>
      <w:r w:rsidRPr="00FA1C4E">
        <w:t xml:space="preserve"> </w:t>
      </w:r>
    </w:p>
    <w:p w14:paraId="6D0EBCAC" w14:textId="77777777" w:rsidR="00572C23" w:rsidRPr="00FA1C4E" w:rsidRDefault="00572C23" w:rsidP="00572C23">
      <w:pPr>
        <w:spacing w:after="120"/>
        <w:rPr>
          <w:rFonts w:cs="Arial"/>
        </w:rPr>
      </w:pPr>
      <w:r w:rsidRPr="00FA1C4E">
        <w:rPr>
          <w:rFonts w:cs="Arial"/>
        </w:rPr>
        <w:t xml:space="preserve">The Act defines ‘principal caregiver’ (in relation to someone who is not a child or young person) as ‘the friend of the patient or the member of the patient’s family group or </w:t>
      </w:r>
      <w:proofErr w:type="spellStart"/>
      <w:r w:rsidRPr="00FA1C4E">
        <w:rPr>
          <w:rFonts w:cs="Arial"/>
        </w:rPr>
        <w:t>whānau</w:t>
      </w:r>
      <w:proofErr w:type="spellEnd"/>
      <w:r w:rsidRPr="00FA1C4E">
        <w:rPr>
          <w:rFonts w:cs="Arial"/>
        </w:rPr>
        <w:t xml:space="preserve"> who is most evidently and directly concerned with the oversight of the patient’s care and welfare’ (section 4). </w:t>
      </w:r>
    </w:p>
    <w:p w14:paraId="69691203" w14:textId="77777777" w:rsidR="00572C23" w:rsidRPr="00FA1C4E" w:rsidRDefault="00572C23" w:rsidP="00572C23">
      <w:pPr>
        <w:spacing w:after="120"/>
        <w:rPr>
          <w:rFonts w:cs="Arial"/>
        </w:rPr>
      </w:pPr>
      <w:r w:rsidRPr="00FA1C4E">
        <w:rPr>
          <w:rFonts w:cs="Arial"/>
        </w:rPr>
        <w:t xml:space="preserve">In relation to a patient who is a child or young person, ‘principal caregiver’ means the person who has the primary responsibility for the day-to-day care of the child or young person’ (section 4). </w:t>
      </w:r>
    </w:p>
    <w:p w14:paraId="7EE4DCEB" w14:textId="77777777" w:rsidR="00572C23" w:rsidRPr="00FA1C4E" w:rsidRDefault="00572C23" w:rsidP="00572C23">
      <w:pPr>
        <w:spacing w:after="120"/>
        <w:rPr>
          <w:rFonts w:cs="Arial"/>
        </w:rPr>
      </w:pPr>
      <w:r w:rsidRPr="00FA1C4E">
        <w:rPr>
          <w:rFonts w:cs="Arial"/>
        </w:rPr>
        <w:t xml:space="preserve">For many </w:t>
      </w:r>
      <w:r>
        <w:rPr>
          <w:rFonts w:cs="Arial"/>
        </w:rPr>
        <w:t>people</w:t>
      </w:r>
      <w:r w:rsidRPr="00FA1C4E">
        <w:rPr>
          <w:rFonts w:cs="Arial"/>
        </w:rPr>
        <w:t xml:space="preserve"> </w:t>
      </w:r>
      <w:r>
        <w:rPr>
          <w:rFonts w:cs="Arial"/>
        </w:rPr>
        <w:t>subject to</w:t>
      </w:r>
      <w:r w:rsidRPr="00FA1C4E">
        <w:rPr>
          <w:rFonts w:cs="Arial"/>
        </w:rPr>
        <w:t xml:space="preserve"> the Act, there is no dispute as to who the ‘principal caregiver’ is. If there is doubt or disagreement, the viewpoints that need to be considered are those of:</w:t>
      </w:r>
    </w:p>
    <w:p w14:paraId="2CFC2FCA" w14:textId="77777777" w:rsidR="00572C23" w:rsidRPr="00FA1C4E" w:rsidRDefault="00572C23" w:rsidP="00B55CBC">
      <w:pPr>
        <w:pStyle w:val="Bullet"/>
      </w:pPr>
      <w:r w:rsidRPr="00FA1C4E">
        <w:t>the patient</w:t>
      </w:r>
    </w:p>
    <w:p w14:paraId="61C21B24" w14:textId="77777777" w:rsidR="00572C23" w:rsidRPr="00FA1C4E" w:rsidRDefault="00572C23" w:rsidP="00B55CBC">
      <w:pPr>
        <w:pStyle w:val="Bullet"/>
      </w:pPr>
      <w:r>
        <w:t>their</w:t>
      </w:r>
      <w:r w:rsidRPr="00FA1C4E">
        <w:t xml:space="preserve"> spouse, partner and other family/</w:t>
      </w:r>
      <w:proofErr w:type="spellStart"/>
      <w:r w:rsidRPr="00FA1C4E">
        <w:t>whānau</w:t>
      </w:r>
      <w:proofErr w:type="spellEnd"/>
      <w:r w:rsidRPr="00FA1C4E">
        <w:t xml:space="preserve"> </w:t>
      </w:r>
    </w:p>
    <w:p w14:paraId="6E982E35" w14:textId="77777777" w:rsidR="00572C23" w:rsidRPr="00FA1C4E" w:rsidRDefault="00572C23" w:rsidP="00B55CBC">
      <w:pPr>
        <w:pStyle w:val="Bullet"/>
      </w:pPr>
      <w:r w:rsidRPr="00FA1C4E">
        <w:t xml:space="preserve">the </w:t>
      </w:r>
      <w:r>
        <w:t>patient’s</w:t>
      </w:r>
      <w:r w:rsidRPr="00FA1C4E">
        <w:t xml:space="preserve"> support persons</w:t>
      </w:r>
    </w:p>
    <w:p w14:paraId="5F31AA4D" w14:textId="77777777" w:rsidR="00572C23" w:rsidRDefault="00572C23" w:rsidP="00B55CBC">
      <w:pPr>
        <w:pStyle w:val="Bullet"/>
      </w:pPr>
      <w:proofErr w:type="gramStart"/>
      <w:r w:rsidRPr="00FA1C4E">
        <w:t>health</w:t>
      </w:r>
      <w:proofErr w:type="gramEnd"/>
      <w:r w:rsidRPr="00FA1C4E">
        <w:t xml:space="preserve"> professionals engaged with th</w:t>
      </w:r>
      <w:r>
        <w:t>e</w:t>
      </w:r>
      <w:r w:rsidRPr="00FA1C4E">
        <w:t xml:space="preserve"> p</w:t>
      </w:r>
      <w:r>
        <w:t>atient.</w:t>
      </w:r>
      <w:r w:rsidRPr="00FA1C4E">
        <w:t xml:space="preserve"> </w:t>
      </w:r>
    </w:p>
    <w:p w14:paraId="167AE1DF" w14:textId="77777777" w:rsidR="00064A94" w:rsidRPr="00FA1C4E" w:rsidRDefault="00064A94" w:rsidP="00064A94">
      <w:pPr>
        <w:pStyle w:val="Bullet"/>
        <w:numPr>
          <w:ilvl w:val="0"/>
          <w:numId w:val="0"/>
        </w:numPr>
      </w:pPr>
    </w:p>
    <w:p w14:paraId="0F5F4057" w14:textId="77777777" w:rsidR="00572C23" w:rsidRDefault="00572C23" w:rsidP="00572C23">
      <w:pPr>
        <w:rPr>
          <w:rFonts w:cs="Arial"/>
        </w:rPr>
      </w:pPr>
      <w:r w:rsidRPr="00FA1C4E">
        <w:rPr>
          <w:rFonts w:cs="Arial"/>
        </w:rPr>
        <w:t xml:space="preserve">In cases of doubt or dispute, the </w:t>
      </w:r>
      <w:r>
        <w:rPr>
          <w:rFonts w:cs="Arial"/>
        </w:rPr>
        <w:t>Director of Area Addiction Services (</w:t>
      </w:r>
      <w:r w:rsidRPr="00FA1C4E">
        <w:rPr>
          <w:rFonts w:cs="Arial"/>
        </w:rPr>
        <w:t>Area Director</w:t>
      </w:r>
      <w:r>
        <w:rPr>
          <w:rFonts w:cs="Arial"/>
        </w:rPr>
        <w:t xml:space="preserve">) </w:t>
      </w:r>
      <w:r w:rsidRPr="00FA1C4E">
        <w:rPr>
          <w:rFonts w:cs="Arial"/>
        </w:rPr>
        <w:t>should take responsibility for the decision about the principal caregiver.</w:t>
      </w:r>
    </w:p>
    <w:p w14:paraId="29845B31" w14:textId="77777777" w:rsidR="00572C23" w:rsidRPr="00FA1C4E" w:rsidRDefault="00572C23" w:rsidP="00572C23">
      <w:pPr>
        <w:rPr>
          <w:rFonts w:cs="Arial"/>
        </w:rPr>
      </w:pPr>
    </w:p>
    <w:p w14:paraId="54340074" w14:textId="77777777" w:rsidR="00572C23" w:rsidRPr="00FA1C4E" w:rsidRDefault="00572C23" w:rsidP="00572C23">
      <w:pPr>
        <w:pStyle w:val="Heading3"/>
      </w:pPr>
      <w:bookmarkStart w:id="21" w:name="_Toc498693119"/>
      <w:r w:rsidRPr="00FA1C4E">
        <w:t>Nominated person</w:t>
      </w:r>
      <w:bookmarkEnd w:id="21"/>
      <w:r w:rsidRPr="00FA1C4E">
        <w:t xml:space="preserve"> </w:t>
      </w:r>
    </w:p>
    <w:p w14:paraId="6A023A7B" w14:textId="77777777" w:rsidR="00572C23" w:rsidRDefault="00572C23" w:rsidP="00572C23">
      <w:pPr>
        <w:rPr>
          <w:rFonts w:cs="Arial"/>
          <w:szCs w:val="24"/>
        </w:rPr>
      </w:pPr>
      <w:r w:rsidRPr="00FA1C4E">
        <w:rPr>
          <w:rFonts w:cs="Arial"/>
          <w:szCs w:val="24"/>
        </w:rPr>
        <w:t xml:space="preserve">Section 49 </w:t>
      </w:r>
      <w:r>
        <w:rPr>
          <w:rFonts w:cs="Arial"/>
          <w:szCs w:val="24"/>
        </w:rPr>
        <w:t xml:space="preserve">of the Act </w:t>
      </w:r>
      <w:r w:rsidRPr="00FA1C4E">
        <w:rPr>
          <w:rFonts w:cs="Arial"/>
          <w:szCs w:val="24"/>
        </w:rPr>
        <w:t xml:space="preserve">gives the patient the right to nominate a person to protect </w:t>
      </w:r>
      <w:r>
        <w:rPr>
          <w:rFonts w:cs="Arial"/>
          <w:szCs w:val="24"/>
        </w:rPr>
        <w:t>their</w:t>
      </w:r>
      <w:r w:rsidRPr="00FA1C4E">
        <w:rPr>
          <w:rFonts w:cs="Arial"/>
          <w:szCs w:val="24"/>
        </w:rPr>
        <w:t xml:space="preserve"> interests under the Act. The patient may make the nomination (or vary or revoke it) in writing or orally, to the Area Director or </w:t>
      </w:r>
      <w:r>
        <w:rPr>
          <w:rFonts w:cs="Arial"/>
          <w:szCs w:val="24"/>
        </w:rPr>
        <w:t>their</w:t>
      </w:r>
      <w:r w:rsidRPr="00FA1C4E">
        <w:rPr>
          <w:rFonts w:cs="Arial"/>
          <w:szCs w:val="24"/>
        </w:rPr>
        <w:t xml:space="preserve"> delegate; the patient’s responsible clinician or the manager of the treatment centre or any person employed at the centre. </w:t>
      </w:r>
    </w:p>
    <w:p w14:paraId="6CA9311A" w14:textId="77777777" w:rsidR="00B55CBC" w:rsidRPr="00FA1C4E" w:rsidRDefault="00B55CBC" w:rsidP="00572C23">
      <w:pPr>
        <w:rPr>
          <w:rFonts w:cs="Arial"/>
          <w:szCs w:val="24"/>
        </w:rPr>
      </w:pPr>
    </w:p>
    <w:p w14:paraId="728A6070" w14:textId="77777777" w:rsidR="00572C23" w:rsidRDefault="00572C23" w:rsidP="00572C23">
      <w:pPr>
        <w:rPr>
          <w:rFonts w:cs="Arial"/>
          <w:szCs w:val="24"/>
        </w:rPr>
      </w:pPr>
      <w:r w:rsidRPr="00FA1C4E">
        <w:rPr>
          <w:rFonts w:cs="Arial"/>
          <w:szCs w:val="24"/>
        </w:rPr>
        <w:t>Any person who is notified orally</w:t>
      </w:r>
      <w:r>
        <w:rPr>
          <w:rFonts w:cs="Arial"/>
          <w:szCs w:val="24"/>
        </w:rPr>
        <w:t>,</w:t>
      </w:r>
      <w:r w:rsidRPr="00FA1C4E">
        <w:rPr>
          <w:rFonts w:cs="Arial"/>
          <w:szCs w:val="24"/>
        </w:rPr>
        <w:t xml:space="preserve"> must promptly record the notification in writing and provide that written notification to the Area Director, the patient’s responsible clinician and the manager of the treatment centre where the patient is detained.  </w:t>
      </w:r>
    </w:p>
    <w:p w14:paraId="31CD9A39" w14:textId="77777777" w:rsidR="00B55CBC" w:rsidRPr="00FA1C4E" w:rsidRDefault="00B55CBC" w:rsidP="00572C23">
      <w:pPr>
        <w:rPr>
          <w:rFonts w:cs="Arial"/>
          <w:szCs w:val="24"/>
        </w:rPr>
      </w:pPr>
    </w:p>
    <w:p w14:paraId="41A2AE23" w14:textId="77777777" w:rsidR="00572C23" w:rsidRDefault="00572C23" w:rsidP="00572C23">
      <w:pPr>
        <w:rPr>
          <w:rFonts w:cs="Arial"/>
          <w:szCs w:val="24"/>
        </w:rPr>
      </w:pPr>
      <w:r w:rsidRPr="00FA1C4E">
        <w:rPr>
          <w:rFonts w:cs="Arial"/>
          <w:szCs w:val="24"/>
        </w:rPr>
        <w:t xml:space="preserve">The patient may revoke or vary the nomination at any time.   </w:t>
      </w:r>
    </w:p>
    <w:p w14:paraId="37A25D24" w14:textId="77777777" w:rsidR="00B55CBC" w:rsidRPr="00FA1C4E" w:rsidRDefault="00B55CBC" w:rsidP="00572C23">
      <w:pPr>
        <w:rPr>
          <w:rFonts w:cs="Arial"/>
          <w:szCs w:val="24"/>
        </w:rPr>
      </w:pPr>
    </w:p>
    <w:p w14:paraId="18FF3B86" w14:textId="77777777" w:rsidR="00572C23" w:rsidRDefault="00572C23" w:rsidP="00572C23">
      <w:pPr>
        <w:rPr>
          <w:rFonts w:cs="Arial"/>
          <w:szCs w:val="24"/>
        </w:rPr>
      </w:pPr>
      <w:r w:rsidRPr="00FA1C4E">
        <w:rPr>
          <w:rFonts w:cs="Arial"/>
          <w:szCs w:val="24"/>
        </w:rPr>
        <w:t xml:space="preserve">The exercise of this right, and the choice of a nominated person is at the discretion of the patient. This means that the nominated person may be a friend of the patient, a family member, a health professional or someone else living with an addiction. The nominated person has no authority over the patient’s interests outside the scope of the Act; for example, the patient’s financial affairs or relationships. </w:t>
      </w:r>
    </w:p>
    <w:p w14:paraId="6ADBFF26" w14:textId="77777777" w:rsidR="00B55CBC" w:rsidRPr="00FA1C4E" w:rsidRDefault="00B55CBC" w:rsidP="00572C23">
      <w:pPr>
        <w:rPr>
          <w:rFonts w:cs="Arial"/>
          <w:szCs w:val="24"/>
        </w:rPr>
      </w:pPr>
    </w:p>
    <w:p w14:paraId="129B501C" w14:textId="77777777" w:rsidR="00572C23" w:rsidRDefault="00572C23" w:rsidP="00572C23">
      <w:pPr>
        <w:rPr>
          <w:rFonts w:cs="Arial"/>
          <w:szCs w:val="24"/>
        </w:rPr>
      </w:pPr>
      <w:r>
        <w:rPr>
          <w:rFonts w:cs="Arial"/>
          <w:szCs w:val="24"/>
        </w:rPr>
        <w:t>If</w:t>
      </w:r>
      <w:r w:rsidRPr="00FA1C4E">
        <w:rPr>
          <w:rFonts w:cs="Arial"/>
          <w:szCs w:val="24"/>
        </w:rPr>
        <w:t xml:space="preserve"> the patient nominates </w:t>
      </w:r>
      <w:r>
        <w:rPr>
          <w:rFonts w:cs="Arial"/>
          <w:szCs w:val="24"/>
        </w:rPr>
        <w:t>their</w:t>
      </w:r>
      <w:r w:rsidRPr="00FA1C4E">
        <w:rPr>
          <w:rFonts w:cs="Arial"/>
          <w:szCs w:val="24"/>
        </w:rPr>
        <w:t xml:space="preserve"> responsible clinician or a person closely involved in their treatment, it will be necessary to discuss any challenges that this may present in terms of professional relationships and to act accordingly.</w:t>
      </w:r>
      <w:r w:rsidRPr="00FA1C4E">
        <w:rPr>
          <w:rFonts w:cs="Arial"/>
          <w:i/>
          <w:szCs w:val="24"/>
        </w:rPr>
        <w:t xml:space="preserve"> </w:t>
      </w:r>
      <w:r w:rsidRPr="00FA1C4E">
        <w:rPr>
          <w:rFonts w:cs="Arial"/>
          <w:szCs w:val="24"/>
        </w:rPr>
        <w:t xml:space="preserve"> </w:t>
      </w:r>
    </w:p>
    <w:p w14:paraId="10F53CEF" w14:textId="77777777" w:rsidR="00572C23" w:rsidRDefault="00572C23" w:rsidP="00572C23">
      <w:pPr>
        <w:rPr>
          <w:rFonts w:cs="Arial"/>
          <w:szCs w:val="24"/>
        </w:rPr>
      </w:pPr>
    </w:p>
    <w:p w14:paraId="161648E5" w14:textId="77777777" w:rsidR="00572C23" w:rsidRPr="00FA1C4E" w:rsidRDefault="00572C23" w:rsidP="00572C23">
      <w:pPr>
        <w:pStyle w:val="Heading3"/>
      </w:pPr>
      <w:bookmarkStart w:id="22" w:name="_Toc498693120"/>
      <w:r w:rsidRPr="00FA1C4E">
        <w:t>Children and young persons</w:t>
      </w:r>
      <w:bookmarkEnd w:id="22"/>
      <w:r w:rsidRPr="00FA1C4E">
        <w:t xml:space="preserve"> </w:t>
      </w:r>
    </w:p>
    <w:p w14:paraId="6FF73E59" w14:textId="77777777" w:rsidR="00572C23" w:rsidRPr="00C910B1" w:rsidRDefault="00572C23" w:rsidP="00572C23">
      <w:pPr>
        <w:jc w:val="both"/>
        <w:rPr>
          <w:szCs w:val="24"/>
        </w:rPr>
      </w:pPr>
      <w:r w:rsidRPr="00FA1C4E">
        <w:rPr>
          <w:szCs w:val="24"/>
        </w:rPr>
        <w:t>The Act defines a child or young person as a person under 18 years of age</w:t>
      </w:r>
      <w:r>
        <w:rPr>
          <w:szCs w:val="24"/>
        </w:rPr>
        <w:t xml:space="preserve"> (section 4)</w:t>
      </w:r>
      <w:r w:rsidRPr="00FA1C4E">
        <w:rPr>
          <w:szCs w:val="24"/>
        </w:rPr>
        <w:t xml:space="preserve">. </w:t>
      </w:r>
      <w:r w:rsidRPr="002F6A65">
        <w:rPr>
          <w:szCs w:val="24"/>
        </w:rPr>
        <w:t xml:space="preserve"> </w:t>
      </w:r>
    </w:p>
    <w:p w14:paraId="7B1FCF45" w14:textId="77777777" w:rsidR="00572C23" w:rsidRDefault="00572C23" w:rsidP="00572C23">
      <w:pPr>
        <w:rPr>
          <w:szCs w:val="24"/>
        </w:rPr>
      </w:pPr>
      <w:r w:rsidRPr="00FA1C4E">
        <w:rPr>
          <w:szCs w:val="24"/>
        </w:rPr>
        <w:t>It is not anticipated that children</w:t>
      </w:r>
      <w:r>
        <w:rPr>
          <w:szCs w:val="24"/>
        </w:rPr>
        <w:t xml:space="preserve"> or young people</w:t>
      </w:r>
      <w:r w:rsidRPr="00FA1C4E">
        <w:rPr>
          <w:szCs w:val="24"/>
        </w:rPr>
        <w:t xml:space="preserve"> will generally be subject to the Act.</w:t>
      </w:r>
      <w:r>
        <w:rPr>
          <w:szCs w:val="24"/>
        </w:rPr>
        <w:t xml:space="preserve"> </w:t>
      </w:r>
      <w:r w:rsidRPr="00FA1C4E">
        <w:rPr>
          <w:szCs w:val="24"/>
        </w:rPr>
        <w:t>Although it is not unknown for children and young persons to have a substance addiction, it is arguable as to whether they would meet the criteria for compulsory treatment in terms of the severity of their addiction</w:t>
      </w:r>
      <w:r>
        <w:rPr>
          <w:szCs w:val="24"/>
        </w:rPr>
        <w:t>, severity of capacity impairment</w:t>
      </w:r>
      <w:r w:rsidRPr="00FA1C4E">
        <w:rPr>
          <w:szCs w:val="24"/>
        </w:rPr>
        <w:t xml:space="preserve"> or the requirement in section 10 that compulsory treatment should be the option of last resort.  </w:t>
      </w:r>
    </w:p>
    <w:p w14:paraId="126685E9" w14:textId="77777777" w:rsidR="00B55CBC" w:rsidRPr="00FA1C4E" w:rsidRDefault="00B55CBC" w:rsidP="00572C23">
      <w:pPr>
        <w:rPr>
          <w:szCs w:val="24"/>
        </w:rPr>
      </w:pPr>
    </w:p>
    <w:p w14:paraId="0E5F7C7C" w14:textId="77777777" w:rsidR="00572C23" w:rsidRDefault="00572C23" w:rsidP="00572C23">
      <w:pPr>
        <w:rPr>
          <w:szCs w:val="24"/>
        </w:rPr>
      </w:pPr>
      <w:r>
        <w:rPr>
          <w:szCs w:val="24"/>
        </w:rPr>
        <w:t>Despite those factors</w:t>
      </w:r>
      <w:r w:rsidRPr="00FA1C4E">
        <w:rPr>
          <w:szCs w:val="24"/>
        </w:rPr>
        <w:t xml:space="preserve">, there may be instances in which children or young </w:t>
      </w:r>
      <w:r>
        <w:rPr>
          <w:szCs w:val="24"/>
        </w:rPr>
        <w:t>people</w:t>
      </w:r>
      <w:r w:rsidRPr="00FA1C4E">
        <w:rPr>
          <w:szCs w:val="24"/>
        </w:rPr>
        <w:t xml:space="preserve"> (primarily the latter) will require compulsory treatment for severe substance addiction.</w:t>
      </w:r>
    </w:p>
    <w:p w14:paraId="022BFD83" w14:textId="77777777" w:rsidR="00B55CBC" w:rsidRDefault="00B55CBC" w:rsidP="00572C23">
      <w:pPr>
        <w:rPr>
          <w:szCs w:val="24"/>
        </w:rPr>
      </w:pPr>
    </w:p>
    <w:p w14:paraId="0037629D" w14:textId="637C1123" w:rsidR="00572C23" w:rsidRPr="00FA1C4E" w:rsidRDefault="00572C23" w:rsidP="00E03100">
      <w:pPr>
        <w:rPr>
          <w:szCs w:val="24"/>
        </w:rPr>
      </w:pPr>
      <w:r w:rsidRPr="00FA1C4E">
        <w:rPr>
          <w:szCs w:val="24"/>
        </w:rPr>
        <w:t>Section 13 sets out the principles that are particularly relevant to the exercise of powers under the Act, with respect to children or young persons. These principles, in addition to th</w:t>
      </w:r>
      <w:r>
        <w:rPr>
          <w:szCs w:val="24"/>
        </w:rPr>
        <w:t>e general principles</w:t>
      </w:r>
      <w:r w:rsidRPr="00FA1C4E">
        <w:rPr>
          <w:szCs w:val="24"/>
        </w:rPr>
        <w:t xml:space="preserve"> in section 12, affirm the need to regard the child or young person within the context of</w:t>
      </w:r>
      <w:r w:rsidR="00E03100">
        <w:rPr>
          <w:szCs w:val="24"/>
        </w:rPr>
        <w:t xml:space="preserve"> </w:t>
      </w:r>
      <w:r w:rsidRPr="00FA1C4E">
        <w:rPr>
          <w:szCs w:val="24"/>
        </w:rPr>
        <w:t xml:space="preserve">their family, </w:t>
      </w:r>
      <w:proofErr w:type="spellStart"/>
      <w:r w:rsidRPr="00FA1C4E">
        <w:rPr>
          <w:szCs w:val="24"/>
        </w:rPr>
        <w:t>wh</w:t>
      </w:r>
      <w:r w:rsidRPr="00FA1C4E">
        <w:rPr>
          <w:rFonts w:cs="Arial"/>
          <w:szCs w:val="24"/>
        </w:rPr>
        <w:t>ā</w:t>
      </w:r>
      <w:r w:rsidRPr="00FA1C4E">
        <w:rPr>
          <w:szCs w:val="24"/>
        </w:rPr>
        <w:t>nau</w:t>
      </w:r>
      <w:proofErr w:type="spellEnd"/>
      <w:r w:rsidRPr="00FA1C4E">
        <w:rPr>
          <w:szCs w:val="24"/>
        </w:rPr>
        <w:t xml:space="preserve">, </w:t>
      </w:r>
      <w:proofErr w:type="spellStart"/>
      <w:r w:rsidRPr="00FA1C4E">
        <w:rPr>
          <w:szCs w:val="24"/>
        </w:rPr>
        <w:t>hap</w:t>
      </w:r>
      <w:r w:rsidRPr="00FA1C4E">
        <w:rPr>
          <w:rFonts w:cs="Arial"/>
          <w:szCs w:val="24"/>
        </w:rPr>
        <w:t>ū</w:t>
      </w:r>
      <w:proofErr w:type="spellEnd"/>
      <w:r w:rsidRPr="00FA1C4E">
        <w:rPr>
          <w:szCs w:val="24"/>
        </w:rPr>
        <w:t xml:space="preserve">, </w:t>
      </w:r>
      <w:proofErr w:type="spellStart"/>
      <w:r w:rsidRPr="00FA1C4E">
        <w:rPr>
          <w:szCs w:val="24"/>
        </w:rPr>
        <w:t>iwi</w:t>
      </w:r>
      <w:proofErr w:type="spellEnd"/>
      <w:r w:rsidRPr="00FA1C4E">
        <w:rPr>
          <w:szCs w:val="24"/>
        </w:rPr>
        <w:t xml:space="preserve"> and family group and to act with understanding of the age, culture and maturity of the child or young person. </w:t>
      </w:r>
    </w:p>
    <w:p w14:paraId="67CED209" w14:textId="77777777" w:rsidR="00572C23" w:rsidRPr="00DC4EDA" w:rsidRDefault="00572C23" w:rsidP="00E03100">
      <w:pPr>
        <w:pStyle w:val="Heading4"/>
      </w:pPr>
      <w:r w:rsidRPr="00DC4EDA">
        <w:t xml:space="preserve">Assessing capacity in </w:t>
      </w:r>
      <w:r>
        <w:t xml:space="preserve">children and </w:t>
      </w:r>
      <w:r w:rsidRPr="00DC4EDA">
        <w:t xml:space="preserve">young </w:t>
      </w:r>
      <w:r>
        <w:t>people</w:t>
      </w:r>
      <w:r w:rsidRPr="00DC4EDA">
        <w:t xml:space="preserve"> </w:t>
      </w:r>
    </w:p>
    <w:p w14:paraId="045C9B89" w14:textId="77777777" w:rsidR="00572C23" w:rsidRDefault="00572C23" w:rsidP="00572C23">
      <w:pPr>
        <w:rPr>
          <w:rFonts w:cs="Arial"/>
          <w:szCs w:val="24"/>
        </w:rPr>
      </w:pPr>
      <w:r w:rsidRPr="000C7AE0">
        <w:rPr>
          <w:rFonts w:cs="Arial"/>
          <w:szCs w:val="24"/>
        </w:rPr>
        <w:t xml:space="preserve">The </w:t>
      </w:r>
      <w:r>
        <w:rPr>
          <w:rFonts w:cs="Arial"/>
          <w:szCs w:val="24"/>
        </w:rPr>
        <w:t xml:space="preserve">Care of Children Act 2004 </w:t>
      </w:r>
      <w:r w:rsidRPr="000C7AE0">
        <w:rPr>
          <w:rFonts w:cs="Arial"/>
          <w:szCs w:val="24"/>
        </w:rPr>
        <w:t>states that people over</w:t>
      </w:r>
      <w:r>
        <w:rPr>
          <w:rFonts w:cs="Arial"/>
          <w:szCs w:val="24"/>
        </w:rPr>
        <w:t xml:space="preserve"> the age of</w:t>
      </w:r>
      <w:r w:rsidRPr="000C7AE0">
        <w:rPr>
          <w:rFonts w:cs="Arial"/>
          <w:szCs w:val="24"/>
        </w:rPr>
        <w:t xml:space="preserve"> 16 can consent (or withdraw consent) to health</w:t>
      </w:r>
      <w:r>
        <w:rPr>
          <w:rFonts w:cs="Arial"/>
          <w:szCs w:val="24"/>
        </w:rPr>
        <w:t>-</w:t>
      </w:r>
      <w:r w:rsidRPr="000C7AE0">
        <w:rPr>
          <w:rFonts w:cs="Arial"/>
          <w:szCs w:val="24"/>
        </w:rPr>
        <w:t>care procedures</w:t>
      </w:r>
      <w:r>
        <w:rPr>
          <w:rFonts w:cs="Arial"/>
          <w:szCs w:val="24"/>
        </w:rPr>
        <w:t>. H</w:t>
      </w:r>
      <w:r w:rsidRPr="000C7AE0">
        <w:rPr>
          <w:rFonts w:cs="Arial"/>
          <w:szCs w:val="24"/>
        </w:rPr>
        <w:t>owever</w:t>
      </w:r>
      <w:r>
        <w:rPr>
          <w:rFonts w:cs="Arial"/>
          <w:szCs w:val="24"/>
        </w:rPr>
        <w:t>,</w:t>
      </w:r>
      <w:r w:rsidRPr="000C7AE0">
        <w:rPr>
          <w:rFonts w:cs="Arial"/>
          <w:szCs w:val="24"/>
        </w:rPr>
        <w:t xml:space="preserve"> the converse of this (that those under 16 cannot consent) does not hold.</w:t>
      </w:r>
      <w:r w:rsidRPr="00D6771B">
        <w:rPr>
          <w:rFonts w:cs="Arial"/>
        </w:rPr>
        <w:t xml:space="preserve"> </w:t>
      </w:r>
      <w:r w:rsidRPr="0027698D">
        <w:rPr>
          <w:rFonts w:cs="Arial"/>
          <w:szCs w:val="24"/>
        </w:rPr>
        <w:t xml:space="preserve">Children’s competence to consent to treatment in New Zealand is regulated by the Code of Health and Disability Services Consumers’ Rights 1996 and case law, most notably the </w:t>
      </w:r>
      <w:proofErr w:type="spellStart"/>
      <w:r w:rsidRPr="001E789A">
        <w:rPr>
          <w:rFonts w:cs="Arial"/>
          <w:i/>
          <w:szCs w:val="24"/>
        </w:rPr>
        <w:t>Gillick</w:t>
      </w:r>
      <w:proofErr w:type="spellEnd"/>
      <w:r w:rsidRPr="0027698D">
        <w:rPr>
          <w:rFonts w:cs="Arial"/>
          <w:szCs w:val="24"/>
        </w:rPr>
        <w:t xml:space="preserve"> case </w:t>
      </w:r>
      <w:r w:rsidRPr="0027698D">
        <w:rPr>
          <w:rFonts w:cs="Arial"/>
          <w:szCs w:val="24"/>
        </w:rPr>
        <w:fldChar w:fldCharType="begin"/>
      </w:r>
      <w:r w:rsidRPr="0027698D">
        <w:rPr>
          <w:rFonts w:cs="Arial"/>
          <w:szCs w:val="24"/>
        </w:rPr>
        <w:instrText xml:space="preserve"> ADDIN EN.CITE &lt;EndNote&gt;&lt;Cite&gt;&lt;Author&gt;House of Lords&lt;/Author&gt;&lt;Year&gt;1985&lt;/Year&gt;&lt;RecNum&gt;963&lt;/RecNum&gt;&lt;DisplayText&gt;(House of Lords, 1985)&lt;/DisplayText&gt;&lt;record&gt;&lt;rec-number&gt;963&lt;/rec-number&gt;&lt;foreign-keys&gt;&lt;key app="EN" db-id="we0fsez9qww0t9ere5vpe2t859epaefxrd9d" timestamp="1505119170"&gt;963&lt;/key&gt;&lt;/foreign-keys&gt;&lt;ref-type name="Legal Rule or Regulation"&gt;50&lt;/ref-type&gt;&lt;contributors&gt;&lt;authors&gt;&lt;author&gt;House of Lords,&lt;/author&gt;&lt;/authors&gt;&lt;/contributors&gt;&lt;titles&gt;&lt;title&gt;Gillick v Wisbech and West Norfolk Area Health Authority&lt;/title&gt;&lt;/titles&gt;&lt;dates&gt;&lt;year&gt;1985&lt;/year&gt;&lt;/dates&gt;&lt;urls&gt;&lt;related-urls&gt;&lt;url&gt;http://www.hrcr.org/safrica/childrens_rights/Gillick_WestNorfolk.htm&lt;/url&gt;&lt;/related-urls&gt;&lt;/urls&gt;&lt;access-date&gt;9 September 2017&lt;/access-date&gt;&lt;/record&gt;&lt;/Cite&gt;&lt;/EndNote&gt;</w:instrText>
      </w:r>
      <w:r w:rsidRPr="0027698D">
        <w:rPr>
          <w:rFonts w:cs="Arial"/>
          <w:szCs w:val="24"/>
        </w:rPr>
        <w:fldChar w:fldCharType="separate"/>
      </w:r>
      <w:r w:rsidRPr="0027698D">
        <w:rPr>
          <w:rFonts w:cs="Arial"/>
          <w:noProof/>
          <w:szCs w:val="24"/>
        </w:rPr>
        <w:t>(House of Lords, 1985)</w:t>
      </w:r>
      <w:r w:rsidRPr="0027698D">
        <w:rPr>
          <w:rFonts w:cs="Arial"/>
          <w:szCs w:val="24"/>
        </w:rPr>
        <w:fldChar w:fldCharType="end"/>
      </w:r>
      <w:r w:rsidRPr="0027698D">
        <w:rPr>
          <w:rFonts w:cs="Arial"/>
          <w:szCs w:val="24"/>
        </w:rPr>
        <w:t>.</w:t>
      </w:r>
      <w:r>
        <w:rPr>
          <w:rStyle w:val="FootnoteReference"/>
          <w:rFonts w:cs="Arial"/>
          <w:szCs w:val="24"/>
        </w:rPr>
        <w:footnoteReference w:id="9"/>
      </w:r>
      <w:r w:rsidRPr="0027698D">
        <w:rPr>
          <w:rFonts w:cs="Arial"/>
          <w:szCs w:val="24"/>
        </w:rPr>
        <w:t xml:space="preserve"> Together these represent what the Ministry of Health </w:t>
      </w:r>
      <w:r w:rsidRPr="0027698D">
        <w:rPr>
          <w:rFonts w:cs="Arial"/>
          <w:szCs w:val="24"/>
        </w:rPr>
        <w:fldChar w:fldCharType="begin"/>
      </w:r>
      <w:r w:rsidRPr="0027698D">
        <w:rPr>
          <w:rFonts w:cs="Arial"/>
          <w:szCs w:val="24"/>
        </w:rPr>
        <w:instrText xml:space="preserve"> ADDIN EN.CITE &lt;EndNote&gt;&lt;Cite&gt;&lt;Author&gt;Ministry of Health&lt;/Author&gt;&lt;Year&gt;1998&lt;/Year&gt;&lt;RecNum&gt;959&lt;/RecNum&gt;&lt;DisplayText&gt;(Ministry of Health, 1998)&lt;/DisplayText&gt;&lt;record&gt;&lt;rec-number&gt;959&lt;/rec-number&gt;&lt;foreign-keys&gt;&lt;key app="EN" db-id="we0fsez9qww0t9ere5vpe2t859epaefxrd9d" timestamp="1505116544"&gt;959&lt;/key&gt;&lt;/foreign-keys&gt;&lt;ref-type name="Report"&gt;27&lt;/ref-type&gt;&lt;contributors&gt;&lt;authors&gt;&lt;author&gt;Ministry of Health,&lt;/author&gt;&lt;/authors&gt;&lt;/contributors&gt;&lt;titles&gt;&lt;title&gt; Consent in child and youth health: Information for practitioners&lt;/title&gt;&lt;/titles&gt;&lt;dates&gt;&lt;year&gt;1998&lt;/year&gt;&lt;/dates&gt;&lt;publisher&gt;Ministry of Health&lt;/publisher&gt;&lt;urls&gt;&lt;related-urls&gt;&lt;url&gt;http://www.health.govt.nz/publication/consent-child-and-youth-health-information-practitioners&lt;/url&gt;&lt;/related-urls&gt;&lt;/urls&gt;&lt;access-date&gt;9 September 2017&lt;/access-date&gt;&lt;/record&gt;&lt;/Cite&gt;&lt;/EndNote&gt;</w:instrText>
      </w:r>
      <w:r w:rsidRPr="0027698D">
        <w:rPr>
          <w:rFonts w:cs="Arial"/>
          <w:szCs w:val="24"/>
        </w:rPr>
        <w:fldChar w:fldCharType="separate"/>
      </w:r>
      <w:r w:rsidRPr="0027698D">
        <w:rPr>
          <w:rFonts w:cs="Arial"/>
          <w:noProof/>
          <w:szCs w:val="24"/>
        </w:rPr>
        <w:t>(Ministry of Health, 1998)</w:t>
      </w:r>
      <w:r w:rsidRPr="0027698D">
        <w:rPr>
          <w:rFonts w:cs="Arial"/>
          <w:szCs w:val="24"/>
        </w:rPr>
        <w:fldChar w:fldCharType="end"/>
      </w:r>
      <w:r>
        <w:rPr>
          <w:rStyle w:val="FootnoteReference"/>
          <w:rFonts w:cs="Arial"/>
          <w:szCs w:val="24"/>
        </w:rPr>
        <w:footnoteReference w:id="10"/>
      </w:r>
      <w:r w:rsidRPr="0027698D">
        <w:rPr>
          <w:rFonts w:cs="Arial"/>
          <w:position w:val="8"/>
          <w:szCs w:val="24"/>
        </w:rPr>
        <w:t xml:space="preserve"> </w:t>
      </w:r>
      <w:r w:rsidRPr="0027698D">
        <w:rPr>
          <w:rFonts w:cs="Arial"/>
          <w:szCs w:val="24"/>
        </w:rPr>
        <w:t>refers to as a ‘maturity approach’ to consent.</w:t>
      </w:r>
    </w:p>
    <w:p w14:paraId="0337D8A5" w14:textId="77777777" w:rsidR="00064A94" w:rsidRPr="0027698D" w:rsidRDefault="00064A94" w:rsidP="00572C23">
      <w:pPr>
        <w:rPr>
          <w:rFonts w:cs="Arial"/>
          <w:szCs w:val="24"/>
        </w:rPr>
      </w:pPr>
    </w:p>
    <w:p w14:paraId="6FC786B9" w14:textId="77777777" w:rsidR="00572C23" w:rsidRDefault="00572C23" w:rsidP="00572C23">
      <w:pPr>
        <w:rPr>
          <w:rFonts w:cs="Arial"/>
        </w:rPr>
      </w:pPr>
      <w:r w:rsidRPr="00DB10BE">
        <w:rPr>
          <w:rFonts w:cs="Arial"/>
        </w:rPr>
        <w:t>Young people who have used substances long and heavily enough to develop severe addiction will, in almost all cases, have life experience, maturity and understanding, such that they can normally be assumed to have capacity to make decisions about treatment for addiction.</w:t>
      </w:r>
    </w:p>
    <w:p w14:paraId="107EE100" w14:textId="77777777" w:rsidR="00064A94" w:rsidRDefault="00064A94" w:rsidP="00572C23">
      <w:pPr>
        <w:rPr>
          <w:rFonts w:cs="Arial"/>
        </w:rPr>
      </w:pPr>
    </w:p>
    <w:p w14:paraId="54884AA3" w14:textId="77777777" w:rsidR="00572C23" w:rsidRDefault="00572C23" w:rsidP="00572C23">
      <w:pPr>
        <w:rPr>
          <w:rFonts w:cs="Arial"/>
          <w:szCs w:val="24"/>
        </w:rPr>
      </w:pPr>
      <w:r w:rsidRPr="00DB10BE">
        <w:rPr>
          <w:rFonts w:cs="Arial"/>
          <w:szCs w:val="24"/>
        </w:rPr>
        <w:t xml:space="preserve">However, there is potential for confusion as the legal framework </w:t>
      </w:r>
      <w:r>
        <w:rPr>
          <w:rFonts w:cs="Arial"/>
          <w:szCs w:val="24"/>
        </w:rPr>
        <w:t>for</w:t>
      </w:r>
      <w:r w:rsidRPr="00DB10BE">
        <w:rPr>
          <w:rFonts w:cs="Arial"/>
          <w:szCs w:val="24"/>
        </w:rPr>
        <w:t xml:space="preserve"> capacity, and consent to treatment</w:t>
      </w:r>
      <w:r>
        <w:rPr>
          <w:rFonts w:cs="Arial"/>
          <w:szCs w:val="24"/>
        </w:rPr>
        <w:t>,</w:t>
      </w:r>
      <w:r w:rsidRPr="00DB10BE">
        <w:rPr>
          <w:rFonts w:cs="Arial"/>
          <w:szCs w:val="24"/>
        </w:rPr>
        <w:t xml:space="preserve"> for children</w:t>
      </w:r>
      <w:r>
        <w:rPr>
          <w:rFonts w:cs="Arial"/>
          <w:szCs w:val="24"/>
        </w:rPr>
        <w:t>,</w:t>
      </w:r>
      <w:r w:rsidRPr="00DB10BE">
        <w:rPr>
          <w:rFonts w:cs="Arial"/>
          <w:szCs w:val="24"/>
        </w:rPr>
        <w:t xml:space="preserve"> is not straightforward. </w:t>
      </w:r>
      <w:r>
        <w:rPr>
          <w:rFonts w:cs="Arial"/>
          <w:szCs w:val="24"/>
        </w:rPr>
        <w:t>A</w:t>
      </w:r>
      <w:r w:rsidRPr="00DB10BE">
        <w:rPr>
          <w:rFonts w:cs="Arial"/>
          <w:szCs w:val="24"/>
        </w:rPr>
        <w:t>uthorised officers and approved specialists may find themselves in the situation of having to manage inappropriate applications for compulsory assessment and treatment from distressed parents</w:t>
      </w:r>
      <w:r>
        <w:rPr>
          <w:rFonts w:cs="Arial"/>
          <w:szCs w:val="24"/>
        </w:rPr>
        <w:t xml:space="preserve"> and </w:t>
      </w:r>
      <w:r w:rsidRPr="00DB10BE">
        <w:rPr>
          <w:rFonts w:cs="Arial"/>
          <w:szCs w:val="24"/>
        </w:rPr>
        <w:t xml:space="preserve">caregivers, desperate for their young person to get help. </w:t>
      </w:r>
    </w:p>
    <w:p w14:paraId="7249C063" w14:textId="77777777" w:rsidR="00B55CBC" w:rsidRDefault="00B55CBC" w:rsidP="00572C23">
      <w:pPr>
        <w:rPr>
          <w:rFonts w:cs="Arial"/>
          <w:szCs w:val="24"/>
        </w:rPr>
      </w:pPr>
    </w:p>
    <w:p w14:paraId="0BA42A8E" w14:textId="77777777" w:rsidR="00572C23" w:rsidRPr="00DB10BE" w:rsidRDefault="00572C23" w:rsidP="00572C23">
      <w:pPr>
        <w:rPr>
          <w:rFonts w:cs="Arial"/>
          <w:szCs w:val="24"/>
        </w:rPr>
      </w:pPr>
      <w:r>
        <w:rPr>
          <w:rFonts w:cs="Arial"/>
          <w:szCs w:val="24"/>
        </w:rPr>
        <w:t xml:space="preserve">Guidance to assist authorised officers and approved specialists in applying the Act to young people under the age of 16 years has been developed and forms part of the </w:t>
      </w:r>
      <w:r w:rsidRPr="001E789A">
        <w:rPr>
          <w:rFonts w:cs="Arial"/>
          <w:i/>
          <w:szCs w:val="24"/>
        </w:rPr>
        <w:t>Guideline on</w:t>
      </w:r>
      <w:r>
        <w:rPr>
          <w:rFonts w:cs="Arial"/>
          <w:szCs w:val="24"/>
        </w:rPr>
        <w:t xml:space="preserve"> </w:t>
      </w:r>
      <w:r w:rsidRPr="000C7AE0">
        <w:rPr>
          <w:rFonts w:cs="Arial"/>
          <w:i/>
          <w:szCs w:val="24"/>
        </w:rPr>
        <w:t>Assessing Capacity to Make Decisions about Treatment for Severe Substance Addiction</w:t>
      </w:r>
      <w:r>
        <w:rPr>
          <w:rFonts w:cs="Arial"/>
          <w:i/>
          <w:szCs w:val="24"/>
        </w:rPr>
        <w:t xml:space="preserve"> </w:t>
      </w:r>
      <w:r w:rsidRPr="00A50BC8">
        <w:rPr>
          <w:rFonts w:cs="Arial"/>
          <w:szCs w:val="24"/>
        </w:rPr>
        <w:t>(Appendix 3).</w:t>
      </w:r>
      <w:r>
        <w:rPr>
          <w:rFonts w:cs="Arial"/>
          <w:szCs w:val="24"/>
        </w:rPr>
        <w:t xml:space="preserve">  </w:t>
      </w:r>
    </w:p>
    <w:p w14:paraId="22ADA6C6" w14:textId="22586C64" w:rsidR="00B822E8" w:rsidRPr="00D15CD8" w:rsidRDefault="00B822E8" w:rsidP="00B822E8">
      <w:pPr>
        <w:pStyle w:val="Heading1"/>
      </w:pPr>
      <w:bookmarkStart w:id="23" w:name="_Toc497300901"/>
      <w:bookmarkStart w:id="24" w:name="_Toc377543392"/>
      <w:bookmarkStart w:id="25" w:name="_Toc441658586"/>
      <w:bookmarkStart w:id="26" w:name="_Toc498693121"/>
      <w:r w:rsidRPr="00D15CD8">
        <w:t>2</w:t>
      </w:r>
      <w:r w:rsidR="003E2AC3">
        <w:tab/>
      </w:r>
      <w:r w:rsidR="00572C23">
        <w:t>Rights of patients</w:t>
      </w:r>
      <w:bookmarkEnd w:id="23"/>
      <w:bookmarkEnd w:id="26"/>
    </w:p>
    <w:p w14:paraId="4022DC75" w14:textId="77777777" w:rsidR="00572C23" w:rsidRDefault="00572C23" w:rsidP="00572C23">
      <w:pPr>
        <w:rPr>
          <w:szCs w:val="24"/>
        </w:rPr>
      </w:pPr>
      <w:r w:rsidRPr="00FA1C4E">
        <w:rPr>
          <w:szCs w:val="24"/>
        </w:rPr>
        <w:t xml:space="preserve">The rights of all patients are set out in Subpart 5 of the Act. They supplement the rights affirmed in the New Zealand </w:t>
      </w:r>
      <w:r>
        <w:rPr>
          <w:szCs w:val="24"/>
        </w:rPr>
        <w:t>Bill</w:t>
      </w:r>
      <w:r w:rsidRPr="00FA1C4E">
        <w:rPr>
          <w:szCs w:val="24"/>
        </w:rPr>
        <w:t xml:space="preserve"> of Rights Act </w:t>
      </w:r>
      <w:r>
        <w:rPr>
          <w:szCs w:val="24"/>
        </w:rPr>
        <w:t xml:space="preserve">1990 </w:t>
      </w:r>
      <w:r w:rsidRPr="00FA1C4E">
        <w:rPr>
          <w:szCs w:val="24"/>
        </w:rPr>
        <w:t xml:space="preserve">(NZBORA) and the rights enjoyed by all health service consumers under the </w:t>
      </w:r>
      <w:r>
        <w:rPr>
          <w:szCs w:val="24"/>
        </w:rPr>
        <w:t xml:space="preserve">Health and Disability Services Consumers’ </w:t>
      </w:r>
      <w:r w:rsidRPr="00FA1C4E">
        <w:rPr>
          <w:szCs w:val="24"/>
        </w:rPr>
        <w:t>Code of Rights</w:t>
      </w:r>
      <w:r>
        <w:rPr>
          <w:szCs w:val="24"/>
        </w:rPr>
        <w:t xml:space="preserve"> 1996 (Code of Rights)</w:t>
      </w:r>
      <w:r w:rsidRPr="00FA1C4E">
        <w:rPr>
          <w:szCs w:val="24"/>
        </w:rPr>
        <w:t xml:space="preserve">. The powers for providing compulsory assessment and treatment under the Act should </w:t>
      </w:r>
      <w:r>
        <w:rPr>
          <w:szCs w:val="24"/>
        </w:rPr>
        <w:t xml:space="preserve">be </w:t>
      </w:r>
      <w:r w:rsidRPr="00FA1C4E">
        <w:rPr>
          <w:szCs w:val="24"/>
        </w:rPr>
        <w:t xml:space="preserve">read consistently with the rights in the NZBORA and the Code of Rights as far as possible. </w:t>
      </w:r>
    </w:p>
    <w:p w14:paraId="138BB920" w14:textId="77777777" w:rsidR="00B55CBC" w:rsidRPr="00FA1C4E" w:rsidRDefault="00B55CBC" w:rsidP="00572C23">
      <w:pPr>
        <w:rPr>
          <w:szCs w:val="24"/>
        </w:rPr>
      </w:pPr>
    </w:p>
    <w:p w14:paraId="147047AD" w14:textId="77777777" w:rsidR="00572C23" w:rsidRPr="00FA1C4E" w:rsidRDefault="00572C23" w:rsidP="00572C23">
      <w:pPr>
        <w:rPr>
          <w:szCs w:val="24"/>
        </w:rPr>
      </w:pPr>
      <w:r w:rsidRPr="00FA1C4E">
        <w:rPr>
          <w:szCs w:val="24"/>
        </w:rPr>
        <w:t>Although the</w:t>
      </w:r>
      <w:r>
        <w:rPr>
          <w:szCs w:val="24"/>
        </w:rPr>
        <w:t xml:space="preserve"> rights in Subpart 5</w:t>
      </w:r>
      <w:r w:rsidRPr="00FA1C4E">
        <w:rPr>
          <w:szCs w:val="24"/>
        </w:rPr>
        <w:t xml:space="preserve"> </w:t>
      </w:r>
      <w:r>
        <w:rPr>
          <w:szCs w:val="24"/>
        </w:rPr>
        <w:t xml:space="preserve">of the Act </w:t>
      </w:r>
      <w:r w:rsidRPr="00FA1C4E">
        <w:rPr>
          <w:szCs w:val="24"/>
        </w:rPr>
        <w:t xml:space="preserve">specifically apply to ‘patients’ under the Act, they should be interpreted as applying wherever practicable to all </w:t>
      </w:r>
      <w:r>
        <w:rPr>
          <w:szCs w:val="24"/>
        </w:rPr>
        <w:t>people</w:t>
      </w:r>
      <w:r w:rsidRPr="00FA1C4E">
        <w:rPr>
          <w:szCs w:val="24"/>
        </w:rPr>
        <w:t xml:space="preserve"> subject to the Act, including those who are not yet subject to a compulsory treatment certificate. </w:t>
      </w:r>
    </w:p>
    <w:p w14:paraId="327A8327" w14:textId="77777777" w:rsidR="00572C23" w:rsidRPr="00FA1C4E" w:rsidRDefault="00572C23" w:rsidP="00572C23">
      <w:pPr>
        <w:spacing w:after="120"/>
        <w:rPr>
          <w:szCs w:val="24"/>
        </w:rPr>
      </w:pPr>
      <w:r w:rsidRPr="00FA1C4E">
        <w:rPr>
          <w:szCs w:val="24"/>
        </w:rPr>
        <w:t xml:space="preserve">Patients under the Act have rights to: </w:t>
      </w:r>
    </w:p>
    <w:p w14:paraId="210637B3" w14:textId="77777777" w:rsidR="00572C23" w:rsidRPr="00FA1C4E" w:rsidRDefault="00572C23" w:rsidP="00B55CBC">
      <w:pPr>
        <w:pStyle w:val="Bullet"/>
      </w:pPr>
      <w:r w:rsidRPr="00FA1C4E">
        <w:t>nominate a person to protect</w:t>
      </w:r>
      <w:r>
        <w:t xml:space="preserve"> the </w:t>
      </w:r>
      <w:r w:rsidRPr="00FA1C4E">
        <w:t>patient’s interests</w:t>
      </w:r>
    </w:p>
    <w:p w14:paraId="0693A147" w14:textId="77777777" w:rsidR="00572C23" w:rsidRPr="00FA1C4E" w:rsidRDefault="00572C23" w:rsidP="00B55CBC">
      <w:pPr>
        <w:pStyle w:val="Bullet"/>
      </w:pPr>
      <w:r w:rsidRPr="00FA1C4E">
        <w:t xml:space="preserve">be informed of </w:t>
      </w:r>
      <w:r>
        <w:t>their</w:t>
      </w:r>
      <w:r w:rsidRPr="00FA1C4E">
        <w:t xml:space="preserve"> rights</w:t>
      </w:r>
    </w:p>
    <w:p w14:paraId="689ECCB3" w14:textId="77777777" w:rsidR="00572C23" w:rsidRPr="00FA1C4E" w:rsidRDefault="00572C23" w:rsidP="00B55CBC">
      <w:pPr>
        <w:pStyle w:val="Bullet"/>
      </w:pPr>
      <w:r w:rsidRPr="00FA1C4E">
        <w:t xml:space="preserve">be dealt with in accordance with </w:t>
      </w:r>
      <w:r>
        <w:t xml:space="preserve">the </w:t>
      </w:r>
      <w:r w:rsidRPr="00FA1C4E">
        <w:t xml:space="preserve">objective of compulsory treatment and with </w:t>
      </w:r>
      <w:r>
        <w:t xml:space="preserve">the </w:t>
      </w:r>
      <w:r w:rsidRPr="00FA1C4E">
        <w:t>principles</w:t>
      </w:r>
      <w:r>
        <w:t xml:space="preserve"> set out in sections 12, 13 and 35 of the Act</w:t>
      </w:r>
    </w:p>
    <w:p w14:paraId="2F1FD9CD" w14:textId="77777777" w:rsidR="00572C23" w:rsidRPr="00FA1C4E" w:rsidRDefault="00572C23" w:rsidP="00B55CBC">
      <w:pPr>
        <w:pStyle w:val="Bullet"/>
      </w:pPr>
      <w:r w:rsidRPr="00FA1C4E">
        <w:t>treatment</w:t>
      </w:r>
    </w:p>
    <w:p w14:paraId="73F36117" w14:textId="77777777" w:rsidR="00572C23" w:rsidRPr="00FA1C4E" w:rsidRDefault="00572C23" w:rsidP="00B55CBC">
      <w:pPr>
        <w:pStyle w:val="Bullet"/>
      </w:pPr>
      <w:r w:rsidRPr="00FA1C4E">
        <w:t>be informed about treatment</w:t>
      </w:r>
    </w:p>
    <w:p w14:paraId="5AE0A478" w14:textId="77777777" w:rsidR="00572C23" w:rsidRPr="00FA1C4E" w:rsidRDefault="00572C23" w:rsidP="00B55CBC">
      <w:pPr>
        <w:pStyle w:val="Bullet"/>
      </w:pPr>
      <w:r w:rsidRPr="00FA1C4E">
        <w:t>be informed in case of visual or audio recording</w:t>
      </w:r>
    </w:p>
    <w:p w14:paraId="771265D5" w14:textId="77777777" w:rsidR="00572C23" w:rsidRPr="00FA1C4E" w:rsidRDefault="00572C23" w:rsidP="00B55CBC">
      <w:pPr>
        <w:pStyle w:val="Bullet"/>
      </w:pPr>
      <w:r w:rsidRPr="00FA1C4E">
        <w:t>independent advice from an approved specialist</w:t>
      </w:r>
    </w:p>
    <w:p w14:paraId="17D99F35" w14:textId="77777777" w:rsidR="00572C23" w:rsidRPr="00FA1C4E" w:rsidRDefault="00572C23" w:rsidP="00B55CBC">
      <w:pPr>
        <w:pStyle w:val="Bullet"/>
      </w:pPr>
      <w:r w:rsidRPr="00FA1C4E">
        <w:t xml:space="preserve">legal advice </w:t>
      </w:r>
    </w:p>
    <w:p w14:paraId="12BD6D6D" w14:textId="77777777" w:rsidR="00572C23" w:rsidRPr="00FA1C4E" w:rsidRDefault="00572C23" w:rsidP="00B55CBC">
      <w:pPr>
        <w:pStyle w:val="Bullet"/>
      </w:pPr>
      <w:r w:rsidRPr="00FA1C4E">
        <w:t>company</w:t>
      </w:r>
    </w:p>
    <w:p w14:paraId="081BB8C8" w14:textId="77777777" w:rsidR="00572C23" w:rsidRPr="00FA1C4E" w:rsidRDefault="00572C23" w:rsidP="00B55CBC">
      <w:pPr>
        <w:pStyle w:val="Bullet"/>
      </w:pPr>
      <w:r w:rsidRPr="00FA1C4E">
        <w:t>receive visitors and make and receive telephone calls</w:t>
      </w:r>
    </w:p>
    <w:p w14:paraId="2A8C7D64" w14:textId="77777777" w:rsidR="00572C23" w:rsidRDefault="00572C23" w:rsidP="00B55CBC">
      <w:pPr>
        <w:pStyle w:val="Bullet"/>
      </w:pPr>
      <w:proofErr w:type="gramStart"/>
      <w:r w:rsidRPr="00FA1C4E">
        <w:t>receive</w:t>
      </w:r>
      <w:proofErr w:type="gramEnd"/>
      <w:r w:rsidRPr="00FA1C4E">
        <w:t xml:space="preserve"> and send mail and electronic communication</w:t>
      </w:r>
      <w:r>
        <w:t>s.</w:t>
      </w:r>
      <w:r w:rsidRPr="00FA1C4E">
        <w:t xml:space="preserve"> </w:t>
      </w:r>
    </w:p>
    <w:p w14:paraId="6E2EC6C0" w14:textId="77777777" w:rsidR="00B55CBC" w:rsidRPr="00FA1C4E" w:rsidRDefault="00B55CBC" w:rsidP="00B55CBC">
      <w:pPr>
        <w:pStyle w:val="Bullet"/>
        <w:numPr>
          <w:ilvl w:val="0"/>
          <w:numId w:val="0"/>
        </w:numPr>
      </w:pPr>
    </w:p>
    <w:p w14:paraId="6AB329A9" w14:textId="77777777" w:rsidR="00572C23" w:rsidRDefault="00572C23" w:rsidP="00572C23">
      <w:pPr>
        <w:rPr>
          <w:rFonts w:cs="Arial"/>
          <w:szCs w:val="24"/>
        </w:rPr>
      </w:pPr>
      <w:r w:rsidRPr="00FA1C4E">
        <w:rPr>
          <w:rFonts w:cs="Arial"/>
          <w:szCs w:val="24"/>
        </w:rPr>
        <w:t>The patient’s principal caregiver, welfare guardian, and nominated person have the right to be informed of events affecting the patient (section 51).</w:t>
      </w:r>
    </w:p>
    <w:p w14:paraId="4CBCCD8B" w14:textId="77777777" w:rsidR="00167466" w:rsidRDefault="00167466" w:rsidP="00572C23">
      <w:pPr>
        <w:rPr>
          <w:rFonts w:cs="Arial"/>
          <w:szCs w:val="24"/>
        </w:rPr>
      </w:pPr>
    </w:p>
    <w:p w14:paraId="7A333945" w14:textId="3DEE1AB5" w:rsidR="00197960" w:rsidRPr="00197960" w:rsidRDefault="00873803" w:rsidP="00197960">
      <w:pPr>
        <w:pStyle w:val="Heading3"/>
      </w:pPr>
      <w:bookmarkStart w:id="27" w:name="_Toc498693122"/>
      <w:r>
        <w:t>Section 53</w:t>
      </w:r>
      <w:r>
        <w:tab/>
        <w:t>R</w:t>
      </w:r>
      <w:r w:rsidR="00197960" w:rsidRPr="00197960">
        <w:t>ight to treatment</w:t>
      </w:r>
      <w:bookmarkEnd w:id="27"/>
    </w:p>
    <w:p w14:paraId="1A29023B" w14:textId="77777777" w:rsidR="00197960" w:rsidRDefault="00197960" w:rsidP="00197960">
      <w:pPr>
        <w:rPr>
          <w:szCs w:val="24"/>
        </w:rPr>
      </w:pPr>
      <w:r w:rsidRPr="00FA1C4E">
        <w:rPr>
          <w:szCs w:val="24"/>
        </w:rPr>
        <w:t xml:space="preserve">Patients have a right to receive medical treatment and other health care appropriate to their condition, and to receive general treatment </w:t>
      </w:r>
      <w:r>
        <w:rPr>
          <w:szCs w:val="24"/>
        </w:rPr>
        <w:t xml:space="preserve">and </w:t>
      </w:r>
      <w:r w:rsidRPr="00FA1C4E">
        <w:rPr>
          <w:szCs w:val="24"/>
        </w:rPr>
        <w:t xml:space="preserve">care </w:t>
      </w:r>
      <w:r>
        <w:rPr>
          <w:szCs w:val="24"/>
        </w:rPr>
        <w:t xml:space="preserve">that </w:t>
      </w:r>
      <w:r w:rsidRPr="00FA1C4E">
        <w:rPr>
          <w:szCs w:val="24"/>
        </w:rPr>
        <w:t xml:space="preserve">they would be entitled to if they were not subject to the Act. </w:t>
      </w:r>
    </w:p>
    <w:p w14:paraId="02263739" w14:textId="77777777" w:rsidR="00167466" w:rsidRPr="00FA1C4E" w:rsidRDefault="00167466" w:rsidP="00197960">
      <w:pPr>
        <w:rPr>
          <w:szCs w:val="24"/>
        </w:rPr>
      </w:pPr>
    </w:p>
    <w:p w14:paraId="0D8042BD" w14:textId="37B20D28" w:rsidR="00197960" w:rsidRPr="003E4861" w:rsidRDefault="00873803" w:rsidP="00197960">
      <w:pPr>
        <w:pStyle w:val="Heading3"/>
      </w:pPr>
      <w:bookmarkStart w:id="28" w:name="_Toc498693123"/>
      <w:r>
        <w:t>Section 54</w:t>
      </w:r>
      <w:r>
        <w:tab/>
        <w:t>R</w:t>
      </w:r>
      <w:r w:rsidR="00197960" w:rsidRPr="003E4861">
        <w:t xml:space="preserve">ight to be </w:t>
      </w:r>
      <w:r w:rsidR="00EE3925">
        <w:t>in</w:t>
      </w:r>
      <w:r w:rsidR="00197960" w:rsidRPr="003E4861">
        <w:t>formed about treatment</w:t>
      </w:r>
      <w:bookmarkEnd w:id="28"/>
      <w:r w:rsidR="00197960" w:rsidRPr="003E4861">
        <w:t xml:space="preserve"> </w:t>
      </w:r>
    </w:p>
    <w:p w14:paraId="0C8D0ADB" w14:textId="18CD9389" w:rsidR="00197960" w:rsidRPr="00FA1C4E" w:rsidRDefault="00197960" w:rsidP="00197960">
      <w:pPr>
        <w:rPr>
          <w:szCs w:val="24"/>
        </w:rPr>
      </w:pPr>
      <w:r w:rsidRPr="00FA1C4E">
        <w:rPr>
          <w:szCs w:val="24"/>
        </w:rPr>
        <w:t xml:space="preserve">Every patient is entitled to receive an explanation of the expected effects of any treatment </w:t>
      </w:r>
      <w:r>
        <w:rPr>
          <w:szCs w:val="24"/>
        </w:rPr>
        <w:t>they are</w:t>
      </w:r>
      <w:r w:rsidRPr="00FA1C4E">
        <w:rPr>
          <w:szCs w:val="24"/>
        </w:rPr>
        <w:t xml:space="preserve"> offered, including the expected benefits and the likely side effects, b</w:t>
      </w:r>
      <w:r w:rsidR="009071EB">
        <w:rPr>
          <w:szCs w:val="24"/>
        </w:rPr>
        <w:t>ef</w:t>
      </w:r>
      <w:r w:rsidRPr="00FA1C4E">
        <w:rPr>
          <w:szCs w:val="24"/>
        </w:rPr>
        <w:t xml:space="preserve">ore treatment </w:t>
      </w:r>
      <w:r>
        <w:rPr>
          <w:szCs w:val="24"/>
        </w:rPr>
        <w:t>starts</w:t>
      </w:r>
      <w:r w:rsidRPr="00FA1C4E">
        <w:rPr>
          <w:szCs w:val="24"/>
        </w:rPr>
        <w:t xml:space="preserve">. Because </w:t>
      </w:r>
      <w:r>
        <w:rPr>
          <w:szCs w:val="24"/>
        </w:rPr>
        <w:t>people</w:t>
      </w:r>
      <w:r w:rsidRPr="00FA1C4E">
        <w:rPr>
          <w:szCs w:val="24"/>
        </w:rPr>
        <w:t xml:space="preserve"> with severe substance addiction are likely to have reduced capacity to understand and retain information about their treatment, information may need to be repeated at intervals throughout the compulsory treatment period.</w:t>
      </w:r>
    </w:p>
    <w:p w14:paraId="19E61DE5" w14:textId="352C630F" w:rsidR="00197960" w:rsidRPr="00FA1C4E" w:rsidRDefault="00197960" w:rsidP="00197960">
      <w:pPr>
        <w:rPr>
          <w:szCs w:val="24"/>
        </w:rPr>
      </w:pPr>
      <w:r w:rsidRPr="00FA1C4E">
        <w:rPr>
          <w:szCs w:val="24"/>
        </w:rPr>
        <w:t xml:space="preserve">The quantity and quality of the information given will depend on the nature of the situation. </w:t>
      </w:r>
      <w:r w:rsidR="009071EB">
        <w:rPr>
          <w:szCs w:val="24"/>
        </w:rPr>
        <w:t>M</w:t>
      </w:r>
      <w:r w:rsidRPr="00FA1C4E">
        <w:rPr>
          <w:szCs w:val="24"/>
        </w:rPr>
        <w:t>atters to be discussed with the patient should include:</w:t>
      </w:r>
    </w:p>
    <w:p w14:paraId="2C15A5B8" w14:textId="77777777" w:rsidR="00197960" w:rsidRPr="00FA1C4E" w:rsidRDefault="00197960" w:rsidP="00B55CBC">
      <w:pPr>
        <w:pStyle w:val="Bullet"/>
      </w:pPr>
      <w:r w:rsidRPr="00FA1C4E">
        <w:t xml:space="preserve">the reasons for the treatment and its intended effects </w:t>
      </w:r>
    </w:p>
    <w:p w14:paraId="55836147" w14:textId="77777777" w:rsidR="00197960" w:rsidRPr="00FA1C4E" w:rsidRDefault="00197960" w:rsidP="00B55CBC">
      <w:pPr>
        <w:pStyle w:val="Bullet"/>
      </w:pPr>
      <w:r w:rsidRPr="00FA1C4E">
        <w:t>likely course of the treatment</w:t>
      </w:r>
    </w:p>
    <w:p w14:paraId="2C37CE0A" w14:textId="77777777" w:rsidR="00197960" w:rsidRPr="00FA1C4E" w:rsidRDefault="00197960" w:rsidP="00B55CBC">
      <w:pPr>
        <w:pStyle w:val="Bullet"/>
      </w:pPr>
      <w:r w:rsidRPr="00FA1C4E">
        <w:t>details of the medication, dose and method of administration (in the case of pharmaceuticals)</w:t>
      </w:r>
    </w:p>
    <w:p w14:paraId="73E82906" w14:textId="77777777" w:rsidR="00197960" w:rsidRDefault="00197960" w:rsidP="00B55CBC">
      <w:pPr>
        <w:pStyle w:val="Bullet"/>
      </w:pPr>
      <w:proofErr w:type="gramStart"/>
      <w:r w:rsidRPr="00FA1C4E">
        <w:t>any</w:t>
      </w:r>
      <w:proofErr w:type="gramEnd"/>
      <w:r w:rsidRPr="00FA1C4E">
        <w:t xml:space="preserve"> other relevant information</w:t>
      </w:r>
      <w:r>
        <w:t xml:space="preserve"> including the plan for continuing care.</w:t>
      </w:r>
      <w:r w:rsidRPr="00FA1C4E">
        <w:t xml:space="preserve"> </w:t>
      </w:r>
    </w:p>
    <w:p w14:paraId="63D1441C" w14:textId="77777777" w:rsidR="00B55CBC" w:rsidRPr="00FA1C4E" w:rsidRDefault="00B55CBC" w:rsidP="00B55CBC">
      <w:pPr>
        <w:pStyle w:val="Bullet"/>
        <w:numPr>
          <w:ilvl w:val="0"/>
          <w:numId w:val="0"/>
        </w:numPr>
      </w:pPr>
    </w:p>
    <w:p w14:paraId="27F04B1A" w14:textId="77777777" w:rsidR="00064A94" w:rsidRDefault="00197960" w:rsidP="00064A94">
      <w:pPr>
        <w:rPr>
          <w:szCs w:val="24"/>
        </w:rPr>
      </w:pPr>
      <w:r w:rsidRPr="00FA1C4E">
        <w:rPr>
          <w:szCs w:val="24"/>
        </w:rPr>
        <w:t>Patients are entitled to effective communication in a form, language and manner that enables them to understand the information provided and in an environment that enables open, honest and effective communication (Right 5, Code of Rights). Information should be repeated as appropriate. Information provided in written form should also be explained verbally. Under</w:t>
      </w:r>
      <w:r>
        <w:rPr>
          <w:szCs w:val="24"/>
        </w:rPr>
        <w:t xml:space="preserve"> R</w:t>
      </w:r>
      <w:r w:rsidRPr="00FA1C4E">
        <w:rPr>
          <w:szCs w:val="24"/>
        </w:rPr>
        <w:t xml:space="preserve">ight 6(4) of the Code of Rights, ‘every consumer has the right to receive, on request, a written summary of </w:t>
      </w:r>
      <w:r w:rsidR="00064A94">
        <w:rPr>
          <w:szCs w:val="24"/>
        </w:rPr>
        <w:t xml:space="preserve">information provided’. </w:t>
      </w:r>
    </w:p>
    <w:p w14:paraId="204419BA" w14:textId="77777777" w:rsidR="00064A94" w:rsidRDefault="00064A94" w:rsidP="00064A94">
      <w:pPr>
        <w:rPr>
          <w:szCs w:val="24"/>
        </w:rPr>
      </w:pPr>
    </w:p>
    <w:p w14:paraId="759465E5" w14:textId="1ED5F646" w:rsidR="00197960" w:rsidRPr="00064A94" w:rsidRDefault="00873803" w:rsidP="00064A94">
      <w:pPr>
        <w:pStyle w:val="Heading3"/>
        <w:rPr>
          <w:szCs w:val="24"/>
        </w:rPr>
      </w:pPr>
      <w:bookmarkStart w:id="29" w:name="_Toc498693124"/>
      <w:r>
        <w:t>Section 55</w:t>
      </w:r>
      <w:r>
        <w:tab/>
      </w:r>
      <w:r w:rsidR="00197960" w:rsidRPr="003E4861">
        <w:t>Rights in case of visual or audio recording</w:t>
      </w:r>
      <w:bookmarkEnd w:id="29"/>
      <w:r w:rsidR="00197960" w:rsidRPr="003E4861">
        <w:t xml:space="preserve"> </w:t>
      </w:r>
    </w:p>
    <w:p w14:paraId="591609CF" w14:textId="77777777" w:rsidR="00197960" w:rsidRDefault="00197960" w:rsidP="00197960">
      <w:pPr>
        <w:rPr>
          <w:szCs w:val="24"/>
        </w:rPr>
      </w:pPr>
      <w:r w:rsidRPr="00FA1C4E">
        <w:rPr>
          <w:szCs w:val="24"/>
        </w:rPr>
        <w:t xml:space="preserve">Every patient is entitled to be informed if it is intended to make or use a visual or audio recording of an interview with the patient, an aspect of the treatment or care of the patient. Furthermore, an audio or visual recording of the patient cannot be </w:t>
      </w:r>
      <w:r>
        <w:rPr>
          <w:szCs w:val="24"/>
        </w:rPr>
        <w:t>made</w:t>
      </w:r>
      <w:r w:rsidRPr="00FA1C4E">
        <w:rPr>
          <w:szCs w:val="24"/>
        </w:rPr>
        <w:t xml:space="preserve"> without the </w:t>
      </w:r>
      <w:r>
        <w:rPr>
          <w:szCs w:val="24"/>
        </w:rPr>
        <w:t xml:space="preserve">consent of the </w:t>
      </w:r>
      <w:r w:rsidRPr="00FA1C4E">
        <w:rPr>
          <w:szCs w:val="24"/>
        </w:rPr>
        <w:t>patient</w:t>
      </w:r>
      <w:r>
        <w:rPr>
          <w:szCs w:val="24"/>
        </w:rPr>
        <w:t xml:space="preserve"> or their guardian, or </w:t>
      </w:r>
      <w:r w:rsidRPr="00FA1C4E">
        <w:rPr>
          <w:szCs w:val="24"/>
        </w:rPr>
        <w:t>if the patient is dead</w:t>
      </w:r>
      <w:r>
        <w:rPr>
          <w:szCs w:val="24"/>
        </w:rPr>
        <w:t>.</w:t>
      </w:r>
      <w:r w:rsidRPr="00FA1C4E">
        <w:rPr>
          <w:szCs w:val="24"/>
        </w:rPr>
        <w:t xml:space="preserve"> </w:t>
      </w:r>
    </w:p>
    <w:p w14:paraId="6F9BAD10" w14:textId="77777777" w:rsidR="00064A94" w:rsidRPr="00FA1C4E" w:rsidRDefault="00064A94" w:rsidP="00197960">
      <w:pPr>
        <w:rPr>
          <w:szCs w:val="24"/>
        </w:rPr>
      </w:pPr>
    </w:p>
    <w:p w14:paraId="53813A97" w14:textId="56E89100" w:rsidR="00197960" w:rsidRPr="00167466" w:rsidRDefault="00167466" w:rsidP="00167466">
      <w:pPr>
        <w:pStyle w:val="Heading3"/>
        <w:ind w:left="0" w:firstLine="0"/>
      </w:pPr>
      <w:bookmarkStart w:id="30" w:name="_Toc498693125"/>
      <w:r>
        <w:rPr>
          <w:rStyle w:val="Heading2Char"/>
          <w:b/>
          <w:sz w:val="28"/>
        </w:rPr>
        <w:t>S</w:t>
      </w:r>
      <w:r w:rsidR="00873803" w:rsidRPr="00167466">
        <w:t>ection 56</w:t>
      </w:r>
      <w:r w:rsidR="00873803" w:rsidRPr="00167466">
        <w:tab/>
      </w:r>
      <w:r w:rsidR="00197960" w:rsidRPr="00167466">
        <w:t>Right to i</w:t>
      </w:r>
      <w:r w:rsidR="00752326" w:rsidRPr="00167466">
        <w:t xml:space="preserve">ndependent advice from approved </w:t>
      </w:r>
      <w:r w:rsidR="00197960" w:rsidRPr="00167466">
        <w:t>specialist</w:t>
      </w:r>
      <w:bookmarkEnd w:id="30"/>
      <w:r w:rsidR="00197960" w:rsidRPr="00167466">
        <w:t xml:space="preserve"> </w:t>
      </w:r>
    </w:p>
    <w:p w14:paraId="1FB18D25" w14:textId="77777777" w:rsidR="00197960" w:rsidRDefault="00197960" w:rsidP="00197960">
      <w:pPr>
        <w:rPr>
          <w:szCs w:val="24"/>
        </w:rPr>
      </w:pPr>
      <w:r w:rsidRPr="00FA1C4E">
        <w:rPr>
          <w:szCs w:val="24"/>
        </w:rPr>
        <w:t xml:space="preserve">Every patient is entitled to seek a second opinion from an </w:t>
      </w:r>
      <w:r>
        <w:rPr>
          <w:szCs w:val="24"/>
        </w:rPr>
        <w:t xml:space="preserve">independent </w:t>
      </w:r>
      <w:r w:rsidRPr="00FA1C4E">
        <w:rPr>
          <w:szCs w:val="24"/>
        </w:rPr>
        <w:t xml:space="preserve">approved specialist, chosen by the patient. If the approved specialist agrees to the consultation, </w:t>
      </w:r>
      <w:r>
        <w:rPr>
          <w:szCs w:val="24"/>
        </w:rPr>
        <w:t xml:space="preserve">they </w:t>
      </w:r>
      <w:r w:rsidRPr="00FA1C4E">
        <w:rPr>
          <w:szCs w:val="24"/>
        </w:rPr>
        <w:t xml:space="preserve">must be provided access to the patient and must provide </w:t>
      </w:r>
      <w:r>
        <w:rPr>
          <w:szCs w:val="24"/>
        </w:rPr>
        <w:t>their</w:t>
      </w:r>
      <w:r w:rsidRPr="00FA1C4E">
        <w:rPr>
          <w:szCs w:val="24"/>
        </w:rPr>
        <w:t xml:space="preserve"> opinion on the patient’s condition as soon as practicable. </w:t>
      </w:r>
    </w:p>
    <w:p w14:paraId="424B3D5E" w14:textId="77777777" w:rsidR="00064A94" w:rsidRPr="00FA1C4E" w:rsidRDefault="00064A94" w:rsidP="00197960">
      <w:pPr>
        <w:rPr>
          <w:szCs w:val="24"/>
        </w:rPr>
      </w:pPr>
    </w:p>
    <w:p w14:paraId="7980998F" w14:textId="51FF5054" w:rsidR="00197960" w:rsidRPr="003E4861" w:rsidRDefault="00873803" w:rsidP="00197960">
      <w:pPr>
        <w:pStyle w:val="Heading3"/>
      </w:pPr>
      <w:bookmarkStart w:id="31" w:name="_Toc498693126"/>
      <w:r>
        <w:t>Section 57</w:t>
      </w:r>
      <w:r>
        <w:tab/>
      </w:r>
      <w:r w:rsidR="00197960" w:rsidRPr="003E4861">
        <w:t>Right to legal advice</w:t>
      </w:r>
      <w:bookmarkEnd w:id="31"/>
      <w:r w:rsidR="00197960" w:rsidRPr="003E4861">
        <w:t xml:space="preserve"> </w:t>
      </w:r>
    </w:p>
    <w:p w14:paraId="558FE9FA" w14:textId="77777777" w:rsidR="00197960" w:rsidRDefault="00197960" w:rsidP="00197960">
      <w:pPr>
        <w:rPr>
          <w:szCs w:val="24"/>
        </w:rPr>
      </w:pPr>
      <w:r w:rsidRPr="00FA1C4E">
        <w:rPr>
          <w:szCs w:val="24"/>
        </w:rPr>
        <w:t xml:space="preserve">Every patient is entitled to request a lawyer to provide the patient with advice on </w:t>
      </w:r>
      <w:r>
        <w:rPr>
          <w:szCs w:val="24"/>
        </w:rPr>
        <w:t>their</w:t>
      </w:r>
      <w:r w:rsidRPr="00FA1C4E">
        <w:rPr>
          <w:szCs w:val="24"/>
        </w:rPr>
        <w:t xml:space="preserve"> legal status and rights as a patient, or on any other legal matter. If the lawyer agrees to act for the patient, </w:t>
      </w:r>
      <w:r>
        <w:rPr>
          <w:szCs w:val="24"/>
        </w:rPr>
        <w:t>they</w:t>
      </w:r>
      <w:r w:rsidRPr="00FA1C4E">
        <w:rPr>
          <w:szCs w:val="24"/>
        </w:rPr>
        <w:t xml:space="preserve"> must be given access to the patient and must provide their advice as soon as practicable. </w:t>
      </w:r>
    </w:p>
    <w:p w14:paraId="2CBC4D84" w14:textId="77777777" w:rsidR="00B55CBC" w:rsidRPr="00FA1C4E" w:rsidRDefault="00B55CBC" w:rsidP="00197960">
      <w:pPr>
        <w:rPr>
          <w:szCs w:val="24"/>
        </w:rPr>
      </w:pPr>
    </w:p>
    <w:p w14:paraId="0D0FEC5F" w14:textId="77777777" w:rsidR="00197960" w:rsidRDefault="00197960" w:rsidP="00197960">
      <w:pPr>
        <w:rPr>
          <w:szCs w:val="24"/>
        </w:rPr>
      </w:pPr>
      <w:r w:rsidRPr="00FA1C4E">
        <w:rPr>
          <w:szCs w:val="24"/>
        </w:rPr>
        <w:t xml:space="preserve">The Area Director should ensure that satisfactory arrangements have been made with the local branch of the New Zealand Law Society to ensure that a patient can obtain the services of a lawyer if they do not already have a lawyer. The Law Society can provide a list of names of counsel suitably experienced and trained in providing legal advice to </w:t>
      </w:r>
      <w:r>
        <w:rPr>
          <w:szCs w:val="24"/>
        </w:rPr>
        <w:t>people who are</w:t>
      </w:r>
      <w:r w:rsidRPr="00FA1C4E">
        <w:rPr>
          <w:szCs w:val="24"/>
        </w:rPr>
        <w:t xml:space="preserve"> subject to compulsory assessment and treatment. </w:t>
      </w:r>
    </w:p>
    <w:p w14:paraId="4EF68ECE" w14:textId="77777777" w:rsidR="00B55CBC" w:rsidRPr="00FA1C4E" w:rsidRDefault="00B55CBC" w:rsidP="00197960">
      <w:pPr>
        <w:rPr>
          <w:szCs w:val="24"/>
        </w:rPr>
      </w:pPr>
    </w:p>
    <w:p w14:paraId="36EBB61B" w14:textId="77777777" w:rsidR="00197960" w:rsidRDefault="00197960" w:rsidP="00197960">
      <w:pPr>
        <w:rPr>
          <w:szCs w:val="24"/>
        </w:rPr>
      </w:pPr>
      <w:r w:rsidRPr="00FA1C4E">
        <w:rPr>
          <w:szCs w:val="24"/>
        </w:rPr>
        <w:t xml:space="preserve">If a patient asks to see a named lawyer, that person should be contacted without delay. </w:t>
      </w:r>
    </w:p>
    <w:p w14:paraId="5B7E110B" w14:textId="77777777" w:rsidR="00064A94" w:rsidRDefault="00064A94" w:rsidP="00197960">
      <w:pPr>
        <w:rPr>
          <w:szCs w:val="24"/>
        </w:rPr>
      </w:pPr>
    </w:p>
    <w:p w14:paraId="07FAE322" w14:textId="494A370F" w:rsidR="00B55CBC" w:rsidRPr="003E4861" w:rsidRDefault="00873803" w:rsidP="00B55CBC">
      <w:pPr>
        <w:pStyle w:val="Heading3"/>
      </w:pPr>
      <w:bookmarkStart w:id="32" w:name="_Toc498693127"/>
      <w:r>
        <w:t>Section 58</w:t>
      </w:r>
      <w:r>
        <w:tab/>
      </w:r>
      <w:r w:rsidR="00B55CBC" w:rsidRPr="003E4861">
        <w:t>Right to company</w:t>
      </w:r>
      <w:bookmarkEnd w:id="32"/>
      <w:r w:rsidR="00B55CBC" w:rsidRPr="003E4861">
        <w:t xml:space="preserve"> </w:t>
      </w:r>
    </w:p>
    <w:p w14:paraId="3EE84AB2" w14:textId="77777777" w:rsidR="00B55CBC" w:rsidRDefault="00B55CBC" w:rsidP="00B55CBC">
      <w:pPr>
        <w:rPr>
          <w:szCs w:val="24"/>
        </w:rPr>
      </w:pPr>
      <w:r w:rsidRPr="00FA1C4E">
        <w:rPr>
          <w:szCs w:val="24"/>
        </w:rPr>
        <w:t xml:space="preserve">Every patient is entitled to the company of others. This means that patients cannot be placed in seclusion or otherwise isolated from others. </w:t>
      </w:r>
    </w:p>
    <w:p w14:paraId="4BD77A35" w14:textId="77777777" w:rsidR="00B55CBC" w:rsidRPr="00FA1C4E" w:rsidRDefault="00B55CBC" w:rsidP="00B55CBC">
      <w:pPr>
        <w:rPr>
          <w:szCs w:val="24"/>
        </w:rPr>
      </w:pPr>
    </w:p>
    <w:p w14:paraId="7086631B" w14:textId="77777777" w:rsidR="00B55CBC" w:rsidRPr="00FA1C4E" w:rsidRDefault="00B55CBC" w:rsidP="00B55CBC">
      <w:pPr>
        <w:rPr>
          <w:szCs w:val="24"/>
        </w:rPr>
      </w:pPr>
      <w:r w:rsidRPr="00FA1C4E">
        <w:rPr>
          <w:szCs w:val="24"/>
        </w:rPr>
        <w:t xml:space="preserve">Section 58 can be also interpreted more widely, reflecting the importance of supporting pro-social behaviour and building and restoring relationships with family and </w:t>
      </w:r>
      <w:proofErr w:type="spellStart"/>
      <w:r w:rsidRPr="00FA1C4E">
        <w:rPr>
          <w:szCs w:val="24"/>
        </w:rPr>
        <w:t>wh</w:t>
      </w:r>
      <w:r w:rsidRPr="00FA1C4E">
        <w:rPr>
          <w:rFonts w:cs="Arial"/>
          <w:szCs w:val="24"/>
        </w:rPr>
        <w:t>ā</w:t>
      </w:r>
      <w:r w:rsidRPr="00FA1C4E">
        <w:rPr>
          <w:szCs w:val="24"/>
        </w:rPr>
        <w:t>nau</w:t>
      </w:r>
      <w:proofErr w:type="spellEnd"/>
      <w:r w:rsidRPr="00FA1C4E">
        <w:rPr>
          <w:szCs w:val="24"/>
        </w:rPr>
        <w:t xml:space="preserve">. </w:t>
      </w:r>
    </w:p>
    <w:p w14:paraId="6E94F7D8" w14:textId="0BB731BB" w:rsidR="00B55CBC" w:rsidRPr="003E4861" w:rsidRDefault="00873803" w:rsidP="00752326">
      <w:pPr>
        <w:pStyle w:val="Heading3"/>
        <w:ind w:left="0" w:firstLine="0"/>
      </w:pPr>
      <w:bookmarkStart w:id="33" w:name="_Toc498693128"/>
      <w:r>
        <w:t>Section 59</w:t>
      </w:r>
      <w:r>
        <w:tab/>
      </w:r>
      <w:r w:rsidR="00B55CBC" w:rsidRPr="003E4861">
        <w:t>Right to receive visitors and make and receive telephone calls</w:t>
      </w:r>
      <w:bookmarkEnd w:id="33"/>
      <w:r w:rsidR="00B55CBC" w:rsidRPr="003E4861">
        <w:t xml:space="preserve"> </w:t>
      </w:r>
    </w:p>
    <w:p w14:paraId="63F50F2E" w14:textId="77777777" w:rsidR="00B55CBC" w:rsidRDefault="00B55CBC" w:rsidP="00B55CBC">
      <w:pPr>
        <w:rPr>
          <w:szCs w:val="24"/>
        </w:rPr>
      </w:pPr>
      <w:r w:rsidRPr="00FA1C4E">
        <w:rPr>
          <w:szCs w:val="24"/>
        </w:rPr>
        <w:t xml:space="preserve">Every patient is entitled to receive visitors and make and receive telephone calls, at reasonable times and at reasonable intervals. </w:t>
      </w:r>
    </w:p>
    <w:p w14:paraId="24780DF6" w14:textId="77777777" w:rsidR="00B55CBC" w:rsidRPr="00FA1C4E" w:rsidRDefault="00B55CBC" w:rsidP="00B55CBC">
      <w:pPr>
        <w:rPr>
          <w:szCs w:val="24"/>
        </w:rPr>
      </w:pPr>
    </w:p>
    <w:p w14:paraId="4B543F56" w14:textId="77777777" w:rsidR="00B55CBC" w:rsidRDefault="00B55CBC" w:rsidP="00B55CBC">
      <w:pPr>
        <w:rPr>
          <w:szCs w:val="24"/>
        </w:rPr>
      </w:pPr>
      <w:r w:rsidRPr="00FA1C4E">
        <w:rPr>
          <w:szCs w:val="24"/>
        </w:rPr>
        <w:t xml:space="preserve">This right can be limited if, in the opinion of the responsible clinician, a visit or telephone call would be detrimental to the patient or to </w:t>
      </w:r>
      <w:r>
        <w:rPr>
          <w:szCs w:val="24"/>
        </w:rPr>
        <w:t>their</w:t>
      </w:r>
      <w:r w:rsidRPr="00FA1C4E">
        <w:rPr>
          <w:szCs w:val="24"/>
        </w:rPr>
        <w:t xml:space="preserve"> treatment. This could include</w:t>
      </w:r>
      <w:r>
        <w:rPr>
          <w:szCs w:val="24"/>
        </w:rPr>
        <w:t>,</w:t>
      </w:r>
      <w:r w:rsidRPr="00FA1C4E">
        <w:rPr>
          <w:szCs w:val="24"/>
        </w:rPr>
        <w:t xml:space="preserve"> for example, restrictions on a visitor bringing alcohol or drugs into the treatment centre, or a visitor who encourages the patient to provide drugs to other </w:t>
      </w:r>
      <w:r>
        <w:rPr>
          <w:szCs w:val="24"/>
        </w:rPr>
        <w:t>patients</w:t>
      </w:r>
      <w:r w:rsidRPr="00FA1C4E">
        <w:rPr>
          <w:szCs w:val="24"/>
        </w:rPr>
        <w:t xml:space="preserve">. </w:t>
      </w:r>
    </w:p>
    <w:p w14:paraId="0E60C14B" w14:textId="77777777" w:rsidR="00064A94" w:rsidRPr="00FA1C4E" w:rsidRDefault="00064A94" w:rsidP="00B55CBC">
      <w:pPr>
        <w:rPr>
          <w:szCs w:val="24"/>
        </w:rPr>
      </w:pPr>
    </w:p>
    <w:p w14:paraId="7A0EA818" w14:textId="77777777" w:rsidR="00B55CBC" w:rsidRDefault="00B55CBC" w:rsidP="00B55CBC">
      <w:pPr>
        <w:rPr>
          <w:szCs w:val="24"/>
        </w:rPr>
      </w:pPr>
      <w:r w:rsidRPr="00FA1C4E">
        <w:rPr>
          <w:szCs w:val="24"/>
        </w:rPr>
        <w:t xml:space="preserve">Consultations with an approved specialist (section 56) or a lawyer consulted under section 57 are not subject to the restrictions in this section. </w:t>
      </w:r>
    </w:p>
    <w:p w14:paraId="30E41C1C" w14:textId="77777777" w:rsidR="00064A94" w:rsidRPr="00FA1C4E" w:rsidRDefault="00064A94" w:rsidP="00B55CBC">
      <w:pPr>
        <w:rPr>
          <w:szCs w:val="24"/>
        </w:rPr>
      </w:pPr>
    </w:p>
    <w:p w14:paraId="1F53A977" w14:textId="755F996A" w:rsidR="00B55CBC" w:rsidRPr="003E4861" w:rsidRDefault="00873803" w:rsidP="00752326">
      <w:pPr>
        <w:pStyle w:val="Heading3"/>
        <w:ind w:left="0" w:firstLine="0"/>
      </w:pPr>
      <w:bookmarkStart w:id="34" w:name="_Toc498693129"/>
      <w:r>
        <w:t>Section 60</w:t>
      </w:r>
      <w:r>
        <w:tab/>
      </w:r>
      <w:r w:rsidR="00B55CBC" w:rsidRPr="003E4861">
        <w:t>Right to receive and send mail and electronic communication</w:t>
      </w:r>
      <w:r w:rsidR="00B55CBC">
        <w:t>s</w:t>
      </w:r>
      <w:bookmarkEnd w:id="34"/>
      <w:r w:rsidR="00B55CBC" w:rsidRPr="003E4861">
        <w:t xml:space="preserve"> </w:t>
      </w:r>
    </w:p>
    <w:p w14:paraId="679900BC" w14:textId="77777777" w:rsidR="00B55CBC" w:rsidRDefault="00B55CBC" w:rsidP="00B55CBC">
      <w:pPr>
        <w:rPr>
          <w:szCs w:val="24"/>
        </w:rPr>
      </w:pPr>
      <w:r w:rsidRPr="00FA1C4E">
        <w:rPr>
          <w:szCs w:val="24"/>
        </w:rPr>
        <w:t xml:space="preserve">Every patient is entitled to send and receive mail and electronic communications in a manner that safeguards the patient’s privacy. This section only applies if the patient has access to a computer or other device that enables electronic communication; the treatment centre is not required to provide the </w:t>
      </w:r>
      <w:r>
        <w:rPr>
          <w:szCs w:val="24"/>
        </w:rPr>
        <w:t xml:space="preserve">equipment or </w:t>
      </w:r>
      <w:r w:rsidRPr="00FA1C4E">
        <w:rPr>
          <w:szCs w:val="24"/>
        </w:rPr>
        <w:t xml:space="preserve">mechanisms for this to occur. </w:t>
      </w:r>
    </w:p>
    <w:p w14:paraId="3A172B0D" w14:textId="77777777" w:rsidR="00064A94" w:rsidRPr="00FA1C4E" w:rsidRDefault="00064A94" w:rsidP="00B55CBC">
      <w:pPr>
        <w:rPr>
          <w:szCs w:val="24"/>
        </w:rPr>
      </w:pPr>
    </w:p>
    <w:p w14:paraId="73BE2993" w14:textId="1DB0EC98" w:rsidR="00B55CBC" w:rsidRPr="003E4861" w:rsidRDefault="00873803" w:rsidP="00752326">
      <w:pPr>
        <w:pStyle w:val="Heading3"/>
        <w:ind w:left="0" w:firstLine="0"/>
      </w:pPr>
      <w:bookmarkStart w:id="35" w:name="_Toc498693130"/>
      <w:r>
        <w:t>Section 61</w:t>
      </w:r>
      <w:r>
        <w:tab/>
      </w:r>
      <w:r w:rsidR="00B55CBC" w:rsidRPr="003E4861">
        <w:t>Checking and withholding mail and electronic communications</w:t>
      </w:r>
      <w:bookmarkEnd w:id="35"/>
      <w:r w:rsidR="00B55CBC" w:rsidRPr="003E4861">
        <w:t xml:space="preserve"> </w:t>
      </w:r>
    </w:p>
    <w:p w14:paraId="614DE137" w14:textId="77777777" w:rsidR="00B55CBC" w:rsidRDefault="00B55CBC" w:rsidP="00B55CBC">
      <w:pPr>
        <w:rPr>
          <w:szCs w:val="24"/>
        </w:rPr>
      </w:pPr>
      <w:r w:rsidRPr="00FA1C4E">
        <w:rPr>
          <w:szCs w:val="24"/>
        </w:rPr>
        <w:t xml:space="preserve">The threshold for restricting patients’ communications must be high. </w:t>
      </w:r>
      <w:r>
        <w:rPr>
          <w:szCs w:val="24"/>
        </w:rPr>
        <w:t>“[</w:t>
      </w:r>
      <w:r w:rsidRPr="00FA1C4E">
        <w:rPr>
          <w:szCs w:val="24"/>
        </w:rPr>
        <w:t>D</w:t>
      </w:r>
      <w:r>
        <w:rPr>
          <w:szCs w:val="24"/>
        </w:rPr>
        <w:t>]</w:t>
      </w:r>
      <w:proofErr w:type="spellStart"/>
      <w:r w:rsidRPr="00FA1C4E">
        <w:rPr>
          <w:szCs w:val="24"/>
        </w:rPr>
        <w:t>etrimental</w:t>
      </w:r>
      <w:proofErr w:type="spellEnd"/>
      <w:r>
        <w:rPr>
          <w:szCs w:val="24"/>
        </w:rPr>
        <w:t>’</w:t>
      </w:r>
      <w:r w:rsidRPr="00FA1C4E">
        <w:rPr>
          <w:szCs w:val="24"/>
        </w:rPr>
        <w:t xml:space="preserve"> to the </w:t>
      </w:r>
      <w:r>
        <w:rPr>
          <w:szCs w:val="24"/>
        </w:rPr>
        <w:t xml:space="preserve">interests and treatment of a </w:t>
      </w:r>
      <w:r w:rsidRPr="00FA1C4E">
        <w:rPr>
          <w:szCs w:val="24"/>
        </w:rPr>
        <w:t>patient or</w:t>
      </w:r>
      <w:r>
        <w:rPr>
          <w:szCs w:val="24"/>
        </w:rPr>
        <w:t xml:space="preserve"> of</w:t>
      </w:r>
      <w:r w:rsidRPr="00FA1C4E">
        <w:rPr>
          <w:szCs w:val="24"/>
        </w:rPr>
        <w:t xml:space="preserve"> other</w:t>
      </w:r>
      <w:r>
        <w:rPr>
          <w:szCs w:val="24"/>
        </w:rPr>
        <w:t xml:space="preserve"> persons in the treatment centre”</w:t>
      </w:r>
      <w:r w:rsidRPr="00FA1C4E">
        <w:rPr>
          <w:szCs w:val="24"/>
        </w:rPr>
        <w:t xml:space="preserve"> does not include nuisance or inconvenience but must be considered in terms of harm to individual</w:t>
      </w:r>
      <w:r>
        <w:rPr>
          <w:szCs w:val="24"/>
        </w:rPr>
        <w:t>s</w:t>
      </w:r>
      <w:r w:rsidRPr="00FA1C4E">
        <w:rPr>
          <w:szCs w:val="24"/>
        </w:rPr>
        <w:t xml:space="preserve">. </w:t>
      </w:r>
    </w:p>
    <w:p w14:paraId="24DCD9B0" w14:textId="77777777" w:rsidR="00B55CBC" w:rsidRPr="00FA1C4E" w:rsidRDefault="00B55CBC" w:rsidP="00B55CBC">
      <w:pPr>
        <w:rPr>
          <w:szCs w:val="24"/>
        </w:rPr>
      </w:pPr>
    </w:p>
    <w:p w14:paraId="03C5DBB8" w14:textId="77777777" w:rsidR="00B55CBC" w:rsidRDefault="00B55CBC" w:rsidP="00B55CBC">
      <w:pPr>
        <w:rPr>
          <w:szCs w:val="24"/>
        </w:rPr>
      </w:pPr>
      <w:r w:rsidRPr="00FA1C4E">
        <w:rPr>
          <w:szCs w:val="24"/>
        </w:rPr>
        <w:t>If there are reasonable grounds to consider that mail or electronic communications could be detrimental to the interests and treatment of the patient</w:t>
      </w:r>
      <w:r>
        <w:rPr>
          <w:szCs w:val="24"/>
        </w:rPr>
        <w:t xml:space="preserve"> or others in the treatment centre</w:t>
      </w:r>
      <w:r w:rsidRPr="00FA1C4E">
        <w:rPr>
          <w:szCs w:val="24"/>
        </w:rPr>
        <w:t xml:space="preserve">, </w:t>
      </w:r>
      <w:r>
        <w:rPr>
          <w:szCs w:val="24"/>
        </w:rPr>
        <w:t>their</w:t>
      </w:r>
      <w:r w:rsidRPr="00FA1C4E">
        <w:rPr>
          <w:szCs w:val="24"/>
        </w:rPr>
        <w:t xml:space="preserve"> responsible clinician may direct that the mail or electronic communication be checked. </w:t>
      </w:r>
      <w:r>
        <w:rPr>
          <w:szCs w:val="24"/>
        </w:rPr>
        <w:t>To carry out</w:t>
      </w:r>
      <w:r w:rsidRPr="00FA1C4E">
        <w:rPr>
          <w:szCs w:val="24"/>
        </w:rPr>
        <w:t xml:space="preserve"> such checks, the responsible clinician may direct that any computer or device in the patient’s possession be taken from the patient. </w:t>
      </w:r>
    </w:p>
    <w:p w14:paraId="479801BD" w14:textId="77777777" w:rsidR="00B55CBC" w:rsidRPr="00FA1C4E" w:rsidRDefault="00B55CBC" w:rsidP="00B55CBC">
      <w:pPr>
        <w:rPr>
          <w:szCs w:val="24"/>
        </w:rPr>
      </w:pPr>
    </w:p>
    <w:p w14:paraId="588AC210" w14:textId="77777777" w:rsidR="00B55CBC" w:rsidRDefault="00B55CBC" w:rsidP="00B55CBC">
      <w:pPr>
        <w:rPr>
          <w:szCs w:val="24"/>
        </w:rPr>
      </w:pPr>
      <w:r w:rsidRPr="00FA1C4E">
        <w:rPr>
          <w:szCs w:val="24"/>
        </w:rPr>
        <w:t>The powers of a responsible clinician in relation to mail and electronic communication are further defined and limited by section 62</w:t>
      </w:r>
      <w:r>
        <w:rPr>
          <w:szCs w:val="24"/>
        </w:rPr>
        <w:t xml:space="preserve"> (see below)</w:t>
      </w:r>
      <w:r w:rsidRPr="00FA1C4E">
        <w:rPr>
          <w:szCs w:val="24"/>
        </w:rPr>
        <w:t>.</w:t>
      </w:r>
    </w:p>
    <w:p w14:paraId="2D879078" w14:textId="77777777" w:rsidR="00B55CBC" w:rsidRPr="00FA1C4E" w:rsidRDefault="00B55CBC" w:rsidP="00B55CBC">
      <w:pPr>
        <w:rPr>
          <w:szCs w:val="24"/>
        </w:rPr>
      </w:pPr>
    </w:p>
    <w:p w14:paraId="5E43BDB2" w14:textId="77777777" w:rsidR="00B55CBC" w:rsidRDefault="00B55CBC" w:rsidP="00B55CBC">
      <w:pPr>
        <w:rPr>
          <w:szCs w:val="24"/>
        </w:rPr>
      </w:pPr>
      <w:r w:rsidRPr="00FA1C4E">
        <w:rPr>
          <w:szCs w:val="24"/>
        </w:rPr>
        <w:t xml:space="preserve">A responsible clinician may direct that the patient not receive or send mail or electronic communication that could be detrimental to the interests and treatment of the patient or of other persons in the treatment centre. Alternatively, the responsible clinician may direct that the patient send or receive mail or electronic communications subject to conditions or under supervision. </w:t>
      </w:r>
    </w:p>
    <w:p w14:paraId="44BE1925" w14:textId="77777777" w:rsidR="00B55CBC" w:rsidRPr="00FA1C4E" w:rsidRDefault="00B55CBC" w:rsidP="00B55CBC">
      <w:pPr>
        <w:rPr>
          <w:szCs w:val="24"/>
        </w:rPr>
      </w:pPr>
    </w:p>
    <w:p w14:paraId="67D1465B" w14:textId="77777777" w:rsidR="00B55CBC" w:rsidRDefault="00B55CBC" w:rsidP="00B55CBC">
      <w:pPr>
        <w:rPr>
          <w:szCs w:val="24"/>
        </w:rPr>
      </w:pPr>
      <w:r w:rsidRPr="00FA1C4E">
        <w:rPr>
          <w:szCs w:val="24"/>
        </w:rPr>
        <w:t xml:space="preserve">The responsible clinician may also direct that any computer or device in the patient’s possession be taken from the patient or that the patient’s access to that device be restricted. Any device taken from a patient must be returned once the patient is released from compulsory treatment status. </w:t>
      </w:r>
    </w:p>
    <w:p w14:paraId="52927903" w14:textId="77777777" w:rsidR="00873803" w:rsidRPr="00FA1C4E" w:rsidRDefault="00873803" w:rsidP="00B55CBC">
      <w:pPr>
        <w:rPr>
          <w:szCs w:val="24"/>
        </w:rPr>
      </w:pPr>
    </w:p>
    <w:p w14:paraId="6284F217" w14:textId="0369E63C" w:rsidR="00B55CBC" w:rsidRPr="003E4861" w:rsidRDefault="00873803" w:rsidP="00752326">
      <w:pPr>
        <w:pStyle w:val="Heading3"/>
        <w:ind w:left="0" w:firstLine="0"/>
      </w:pPr>
      <w:bookmarkStart w:id="36" w:name="_Toc498693131"/>
      <w:r>
        <w:t>Section 62</w:t>
      </w:r>
      <w:r>
        <w:tab/>
        <w:t>A</w:t>
      </w:r>
      <w:r w:rsidR="00B55CBC" w:rsidRPr="003E4861">
        <w:t>pproval required to check and withhold mail and electronic communications</w:t>
      </w:r>
      <w:bookmarkEnd w:id="36"/>
      <w:r w:rsidR="00B55CBC" w:rsidRPr="003E4861">
        <w:t xml:space="preserve"> </w:t>
      </w:r>
    </w:p>
    <w:p w14:paraId="21483ED0" w14:textId="77777777" w:rsidR="00B55CBC" w:rsidRDefault="00B55CBC" w:rsidP="00B55CBC">
      <w:pPr>
        <w:rPr>
          <w:szCs w:val="24"/>
        </w:rPr>
      </w:pPr>
      <w:r w:rsidRPr="00FA1C4E">
        <w:rPr>
          <w:szCs w:val="24"/>
        </w:rPr>
        <w:t>Any direction restricting a patient’s access to a computer or electronic device requires the prior approval of the Area Director. Before giving such approval, the Area Director must be satisfied that the patient has adequate means to communicate electronically with his or her lawyer, and with the individuals listed in section 63</w:t>
      </w:r>
      <w:r>
        <w:rPr>
          <w:szCs w:val="24"/>
        </w:rPr>
        <w:t xml:space="preserve"> of the Act</w:t>
      </w:r>
      <w:r w:rsidRPr="00FA1C4E">
        <w:rPr>
          <w:szCs w:val="24"/>
        </w:rPr>
        <w:t xml:space="preserve">. </w:t>
      </w:r>
    </w:p>
    <w:p w14:paraId="25DB5323" w14:textId="77777777" w:rsidR="00064A94" w:rsidRPr="00FA1C4E" w:rsidRDefault="00064A94" w:rsidP="00B55CBC">
      <w:pPr>
        <w:rPr>
          <w:szCs w:val="24"/>
        </w:rPr>
      </w:pPr>
    </w:p>
    <w:p w14:paraId="6B9E7EF6" w14:textId="2B96EB9D" w:rsidR="00B55CBC" w:rsidRPr="003E4861" w:rsidRDefault="00873803" w:rsidP="00752326">
      <w:pPr>
        <w:pStyle w:val="Heading3"/>
        <w:ind w:left="0" w:firstLine="0"/>
      </w:pPr>
      <w:bookmarkStart w:id="37" w:name="_Toc498693132"/>
      <w:r>
        <w:t>Section 63</w:t>
      </w:r>
      <w:r>
        <w:tab/>
      </w:r>
      <w:r w:rsidR="00B55CBC" w:rsidRPr="003E4861">
        <w:t>Mail and electronic communications not to be withheld if sent by or to certain persons</w:t>
      </w:r>
      <w:bookmarkEnd w:id="37"/>
      <w:r w:rsidR="00B55CBC" w:rsidRPr="003E4861">
        <w:t xml:space="preserve"> </w:t>
      </w:r>
    </w:p>
    <w:p w14:paraId="3A79958F" w14:textId="77777777" w:rsidR="00B55CBC" w:rsidRPr="00FA1C4E" w:rsidRDefault="00B55CBC" w:rsidP="00B55CBC">
      <w:pPr>
        <w:rPr>
          <w:szCs w:val="24"/>
        </w:rPr>
      </w:pPr>
      <w:r w:rsidRPr="00FA1C4E">
        <w:rPr>
          <w:szCs w:val="24"/>
        </w:rPr>
        <w:t xml:space="preserve">The Act does not </w:t>
      </w:r>
      <w:r>
        <w:rPr>
          <w:szCs w:val="24"/>
        </w:rPr>
        <w:t xml:space="preserve">allow a </w:t>
      </w:r>
      <w:r w:rsidRPr="00FA1C4E">
        <w:rPr>
          <w:szCs w:val="24"/>
        </w:rPr>
        <w:t xml:space="preserve">patient </w:t>
      </w:r>
      <w:r>
        <w:rPr>
          <w:szCs w:val="24"/>
        </w:rPr>
        <w:t xml:space="preserve">to be </w:t>
      </w:r>
      <w:r w:rsidRPr="00FA1C4E">
        <w:rPr>
          <w:szCs w:val="24"/>
        </w:rPr>
        <w:t>prevented from sending or receiving mail and electronic communications</w:t>
      </w:r>
      <w:r>
        <w:rPr>
          <w:szCs w:val="24"/>
        </w:rPr>
        <w:t xml:space="preserve"> to or</w:t>
      </w:r>
      <w:r w:rsidRPr="00FA1C4E">
        <w:rPr>
          <w:szCs w:val="24"/>
        </w:rPr>
        <w:t xml:space="preserve"> from the following: </w:t>
      </w:r>
    </w:p>
    <w:p w14:paraId="656B61E5" w14:textId="77777777" w:rsidR="00B55CBC" w:rsidRPr="00FA1C4E" w:rsidRDefault="00B55CBC" w:rsidP="00B55CBC">
      <w:pPr>
        <w:pStyle w:val="Bullet"/>
      </w:pPr>
      <w:r>
        <w:t>a</w:t>
      </w:r>
      <w:r w:rsidRPr="00FA1C4E">
        <w:t xml:space="preserve"> member of Parliament </w:t>
      </w:r>
    </w:p>
    <w:p w14:paraId="63976AF3" w14:textId="77777777" w:rsidR="00B55CBC" w:rsidRPr="00FA1C4E" w:rsidRDefault="00B55CBC" w:rsidP="00B55CBC">
      <w:pPr>
        <w:pStyle w:val="Bullet"/>
      </w:pPr>
      <w:r>
        <w:t>a</w:t>
      </w:r>
      <w:r w:rsidRPr="00FA1C4E">
        <w:t xml:space="preserve"> Judge or an officer of a court, or a member o</w:t>
      </w:r>
      <w:r>
        <w:t>r</w:t>
      </w:r>
      <w:r w:rsidRPr="00FA1C4E">
        <w:t xml:space="preserve"> an officer of another judicial body</w:t>
      </w:r>
    </w:p>
    <w:p w14:paraId="42EEE789" w14:textId="77777777" w:rsidR="00B55CBC" w:rsidRPr="00FA1C4E" w:rsidRDefault="00B55CBC" w:rsidP="00B55CBC">
      <w:pPr>
        <w:pStyle w:val="Bullet"/>
      </w:pPr>
      <w:r w:rsidRPr="00FA1C4E">
        <w:t>An Ombudsman</w:t>
      </w:r>
    </w:p>
    <w:p w14:paraId="623544E4" w14:textId="77777777" w:rsidR="00B55CBC" w:rsidRPr="00FA1C4E" w:rsidRDefault="00B55CBC" w:rsidP="00B55CBC">
      <w:pPr>
        <w:pStyle w:val="Bullet"/>
      </w:pPr>
      <w:r>
        <w:t>t</w:t>
      </w:r>
      <w:r w:rsidRPr="00FA1C4E">
        <w:t>he Privacy Commissioner</w:t>
      </w:r>
    </w:p>
    <w:p w14:paraId="30A0BBAA" w14:textId="77777777" w:rsidR="00B55CBC" w:rsidRPr="00FA1C4E" w:rsidRDefault="00B55CBC" w:rsidP="00B55CBC">
      <w:pPr>
        <w:pStyle w:val="Bullet"/>
      </w:pPr>
      <w:r>
        <w:t>t</w:t>
      </w:r>
      <w:r w:rsidRPr="00FA1C4E">
        <w:t>he Health and Disability Commissioner</w:t>
      </w:r>
    </w:p>
    <w:p w14:paraId="214C449F" w14:textId="77777777" w:rsidR="00B55CBC" w:rsidRPr="00FA1C4E" w:rsidRDefault="00B55CBC" w:rsidP="00B55CBC">
      <w:pPr>
        <w:pStyle w:val="Bullet"/>
      </w:pPr>
      <w:r>
        <w:t>a</w:t>
      </w:r>
      <w:r w:rsidRPr="00FA1C4E">
        <w:t xml:space="preserve"> Human Rights Commissioner</w:t>
      </w:r>
    </w:p>
    <w:p w14:paraId="05F155C4" w14:textId="77777777" w:rsidR="00B55CBC" w:rsidRPr="00FA1C4E" w:rsidRDefault="00B55CBC" w:rsidP="00B55CBC">
      <w:pPr>
        <w:pStyle w:val="Bullet"/>
      </w:pPr>
      <w:r>
        <w:t>i</w:t>
      </w:r>
      <w:r w:rsidRPr="00FA1C4E">
        <w:t>n the case of a patient who is a child or young person, the Children’s Commissioner</w:t>
      </w:r>
    </w:p>
    <w:p w14:paraId="1673F70E" w14:textId="77777777" w:rsidR="00B55CBC" w:rsidRPr="00FA1C4E" w:rsidRDefault="00B55CBC" w:rsidP="00B55CBC">
      <w:pPr>
        <w:pStyle w:val="Bullet"/>
      </w:pPr>
      <w:r>
        <w:t>t</w:t>
      </w:r>
      <w:r w:rsidRPr="00FA1C4E">
        <w:t>he Director-General of Health</w:t>
      </w:r>
    </w:p>
    <w:p w14:paraId="79D9860F" w14:textId="77777777" w:rsidR="00B55CBC" w:rsidRPr="00FA1C4E" w:rsidRDefault="00B55CBC" w:rsidP="00B55CBC">
      <w:pPr>
        <w:pStyle w:val="Bullet"/>
      </w:pPr>
      <w:r>
        <w:t>t</w:t>
      </w:r>
      <w:r w:rsidRPr="00FA1C4E">
        <w:t>he Director of Addiction Services</w:t>
      </w:r>
    </w:p>
    <w:p w14:paraId="28F8F393" w14:textId="77777777" w:rsidR="00B55CBC" w:rsidRPr="00FA1C4E" w:rsidRDefault="00B55CBC" w:rsidP="00B55CBC">
      <w:pPr>
        <w:pStyle w:val="Bullet"/>
      </w:pPr>
      <w:r>
        <w:t>a</w:t>
      </w:r>
      <w:r w:rsidRPr="00FA1C4E">
        <w:t xml:space="preserve"> district inspector </w:t>
      </w:r>
    </w:p>
    <w:p w14:paraId="71A50745" w14:textId="77777777" w:rsidR="00B55CBC" w:rsidRPr="00FA1C4E" w:rsidRDefault="00B55CBC" w:rsidP="00B55CBC">
      <w:pPr>
        <w:pStyle w:val="Bullet"/>
      </w:pPr>
      <w:r>
        <w:t>a</w:t>
      </w:r>
      <w:r w:rsidRPr="00FA1C4E">
        <w:t xml:space="preserve"> lawyer</w:t>
      </w:r>
    </w:p>
    <w:p w14:paraId="6314DD19" w14:textId="77777777" w:rsidR="00B55CBC" w:rsidRDefault="00B55CBC" w:rsidP="00B55CBC">
      <w:pPr>
        <w:pStyle w:val="Bullet"/>
      </w:pPr>
      <w:proofErr w:type="gramStart"/>
      <w:r>
        <w:t>a</w:t>
      </w:r>
      <w:r w:rsidRPr="00FA1C4E">
        <w:t>n</w:t>
      </w:r>
      <w:proofErr w:type="gramEnd"/>
      <w:r w:rsidRPr="00FA1C4E">
        <w:t xml:space="preserve"> approved specialist from whom the patient has sought a second opinion</w:t>
      </w:r>
      <w:r>
        <w:t xml:space="preserve"> about their condition</w:t>
      </w:r>
      <w:r w:rsidRPr="00FA1C4E">
        <w:t>.</w:t>
      </w:r>
    </w:p>
    <w:p w14:paraId="6A112F24" w14:textId="77777777" w:rsidR="00064A94" w:rsidRPr="00FA1C4E" w:rsidRDefault="00064A94" w:rsidP="00064A94">
      <w:pPr>
        <w:pStyle w:val="Bullet"/>
        <w:numPr>
          <w:ilvl w:val="0"/>
          <w:numId w:val="0"/>
        </w:numPr>
      </w:pPr>
    </w:p>
    <w:p w14:paraId="3272EBD0" w14:textId="582DFFD5" w:rsidR="00B55CBC" w:rsidRPr="00B55CBC" w:rsidRDefault="00317D21" w:rsidP="00752326">
      <w:pPr>
        <w:pStyle w:val="Heading3"/>
        <w:ind w:left="0" w:firstLine="0"/>
      </w:pPr>
      <w:bookmarkStart w:id="38" w:name="_Toc498693133"/>
      <w:r>
        <w:t>Section 64</w:t>
      </w:r>
      <w:r>
        <w:tab/>
      </w:r>
      <w:r w:rsidR="00B55CBC" w:rsidRPr="00B55CBC">
        <w:t>Procedure where mail and electronic communications are withheld</w:t>
      </w:r>
      <w:bookmarkEnd w:id="38"/>
      <w:r w:rsidR="00B55CBC" w:rsidRPr="00B55CBC">
        <w:t xml:space="preserve"> </w:t>
      </w:r>
    </w:p>
    <w:p w14:paraId="7DCD5B55" w14:textId="77777777" w:rsidR="00B55CBC" w:rsidRDefault="00B55CBC" w:rsidP="00B55CBC">
      <w:pPr>
        <w:rPr>
          <w:szCs w:val="24"/>
        </w:rPr>
      </w:pPr>
      <w:r w:rsidRPr="00FA1C4E">
        <w:rPr>
          <w:szCs w:val="24"/>
        </w:rPr>
        <w:t>If mail or electronic communications are withheld, the patient must be informed of the fact unless the responsible clinician is satisfied that to do so would be detrimental to the interests of the patient.</w:t>
      </w:r>
    </w:p>
    <w:p w14:paraId="304A7895" w14:textId="77777777" w:rsidR="00064A94" w:rsidRPr="00E15FD0" w:rsidRDefault="00064A94" w:rsidP="00B55CBC">
      <w:pPr>
        <w:rPr>
          <w:szCs w:val="24"/>
        </w:rPr>
      </w:pPr>
    </w:p>
    <w:p w14:paraId="4A35C4BD" w14:textId="77777777" w:rsidR="00B55CBC" w:rsidRDefault="00B55CBC" w:rsidP="00B55CBC">
      <w:pPr>
        <w:rPr>
          <w:szCs w:val="24"/>
        </w:rPr>
      </w:pPr>
      <w:r w:rsidRPr="00FA1C4E">
        <w:rPr>
          <w:szCs w:val="24"/>
        </w:rPr>
        <w:t xml:space="preserve">If an item of mail is not received by a patient, it must be returned to the sender (if the sender’s address is known). If the sender’s address is not known, the item of mail must be sent to the district inspector or given to the district inspector when </w:t>
      </w:r>
      <w:r>
        <w:rPr>
          <w:szCs w:val="24"/>
        </w:rPr>
        <w:t>they</w:t>
      </w:r>
      <w:r w:rsidRPr="00FA1C4E">
        <w:rPr>
          <w:szCs w:val="24"/>
        </w:rPr>
        <w:t xml:space="preserve"> next visit the treatment centre. </w:t>
      </w:r>
    </w:p>
    <w:p w14:paraId="3400B350" w14:textId="77777777" w:rsidR="00064A94" w:rsidRPr="00FA1C4E" w:rsidRDefault="00064A94" w:rsidP="00B55CBC">
      <w:pPr>
        <w:rPr>
          <w:szCs w:val="24"/>
        </w:rPr>
      </w:pPr>
    </w:p>
    <w:p w14:paraId="0BC9600E" w14:textId="77777777" w:rsidR="00B55CBC" w:rsidRDefault="00B55CBC" w:rsidP="00B55CBC">
      <w:pPr>
        <w:rPr>
          <w:szCs w:val="24"/>
        </w:rPr>
      </w:pPr>
      <w:r w:rsidRPr="00FA1C4E">
        <w:rPr>
          <w:szCs w:val="24"/>
        </w:rPr>
        <w:t>If an electronic communication is not received by a patient the sender should, wherever practicable, be informed of the fact unless the responsible clinician is satisfied that to do so would be detrimental to the interests of the patient or to the interests of the sender</w:t>
      </w:r>
      <w:r w:rsidRPr="00BE0C60">
        <w:rPr>
          <w:szCs w:val="24"/>
        </w:rPr>
        <w:t>.</w:t>
      </w:r>
      <w:r w:rsidRPr="00E15FD0">
        <w:rPr>
          <w:szCs w:val="24"/>
        </w:rPr>
        <w:t xml:space="preserve"> </w:t>
      </w:r>
    </w:p>
    <w:p w14:paraId="19EBCCF8" w14:textId="77777777" w:rsidR="00064A94" w:rsidRPr="00E15FD0" w:rsidRDefault="00064A94" w:rsidP="00B55CBC">
      <w:pPr>
        <w:rPr>
          <w:szCs w:val="24"/>
        </w:rPr>
      </w:pPr>
    </w:p>
    <w:p w14:paraId="4776A0F3" w14:textId="5B88DAA6" w:rsidR="00B55CBC" w:rsidRPr="003E4861" w:rsidRDefault="00317D21" w:rsidP="00B55CBC">
      <w:pPr>
        <w:pStyle w:val="Heading3"/>
      </w:pPr>
      <w:bookmarkStart w:id="39" w:name="_Toc498693134"/>
      <w:r>
        <w:t>Section 65</w:t>
      </w:r>
      <w:r>
        <w:tab/>
      </w:r>
      <w:r w:rsidR="00B55CBC" w:rsidRPr="003E4861">
        <w:t>Child or young person entitled to have adult present</w:t>
      </w:r>
      <w:bookmarkEnd w:id="39"/>
      <w:r w:rsidR="00B55CBC" w:rsidRPr="003E4861">
        <w:t xml:space="preserve"> </w:t>
      </w:r>
    </w:p>
    <w:p w14:paraId="2D095608" w14:textId="77777777" w:rsidR="00B55CBC" w:rsidRDefault="00B55CBC" w:rsidP="00B55CBC">
      <w:pPr>
        <w:rPr>
          <w:szCs w:val="24"/>
        </w:rPr>
      </w:pPr>
      <w:r w:rsidRPr="00FA1C4E">
        <w:rPr>
          <w:szCs w:val="24"/>
        </w:rPr>
        <w:t xml:space="preserve">Every child or young person who is examined by a medical practitioner under section 17 or is </w:t>
      </w:r>
      <w:r>
        <w:rPr>
          <w:szCs w:val="24"/>
        </w:rPr>
        <w:t>assessed</w:t>
      </w:r>
      <w:r w:rsidRPr="00FA1C4E">
        <w:rPr>
          <w:szCs w:val="24"/>
        </w:rPr>
        <w:t xml:space="preserve"> by an approved specialist, or interviewed by Judge, is entitled to have an adult present. That adult may be nominated for that purpose by the child or young person</w:t>
      </w:r>
      <w:r>
        <w:rPr>
          <w:szCs w:val="24"/>
        </w:rPr>
        <w:t>; or</w:t>
      </w:r>
      <w:r w:rsidRPr="00FA1C4E">
        <w:rPr>
          <w:szCs w:val="24"/>
        </w:rPr>
        <w:t xml:space="preserve"> i</w:t>
      </w:r>
      <w:r>
        <w:rPr>
          <w:szCs w:val="24"/>
        </w:rPr>
        <w:t>f</w:t>
      </w:r>
      <w:r w:rsidRPr="00FA1C4E">
        <w:rPr>
          <w:szCs w:val="24"/>
        </w:rPr>
        <w:t xml:space="preserve"> i</w:t>
      </w:r>
      <w:r>
        <w:rPr>
          <w:szCs w:val="24"/>
        </w:rPr>
        <w:t>t</w:t>
      </w:r>
      <w:r w:rsidRPr="00FA1C4E">
        <w:rPr>
          <w:szCs w:val="24"/>
        </w:rPr>
        <w:t xml:space="preserve"> is impracticable for the child or young person to do so, by the Area Director or an authorised officer. </w:t>
      </w:r>
    </w:p>
    <w:p w14:paraId="062315D2" w14:textId="77777777" w:rsidR="00064A94" w:rsidRPr="00FA1C4E" w:rsidRDefault="00064A94" w:rsidP="00B55CBC">
      <w:pPr>
        <w:rPr>
          <w:szCs w:val="24"/>
        </w:rPr>
      </w:pPr>
    </w:p>
    <w:p w14:paraId="5A363CE2" w14:textId="77777777" w:rsidR="00B55CBC" w:rsidRPr="00FA1C4E" w:rsidRDefault="00B55CBC" w:rsidP="00B55CBC">
      <w:pPr>
        <w:spacing w:after="120"/>
        <w:rPr>
          <w:szCs w:val="24"/>
        </w:rPr>
      </w:pPr>
      <w:r w:rsidRPr="00FA1C4E">
        <w:rPr>
          <w:szCs w:val="24"/>
        </w:rPr>
        <w:t xml:space="preserve">Wherever possible, a child or young person should be supported to nominate an adult. Only as a last resort should </w:t>
      </w:r>
      <w:r>
        <w:rPr>
          <w:szCs w:val="24"/>
        </w:rPr>
        <w:t>an</w:t>
      </w:r>
      <w:r w:rsidRPr="00FA1C4E">
        <w:rPr>
          <w:szCs w:val="24"/>
        </w:rPr>
        <w:t xml:space="preserve"> authorised officer or Area Director make that decision. Instances in which this might occur include: </w:t>
      </w:r>
    </w:p>
    <w:p w14:paraId="6DCA8AFB" w14:textId="77777777" w:rsidR="00B55CBC" w:rsidRPr="00FA1C4E" w:rsidRDefault="00B55CBC" w:rsidP="00B55CBC">
      <w:pPr>
        <w:pStyle w:val="Bullet"/>
      </w:pPr>
      <w:r w:rsidRPr="00FA1C4E">
        <w:t>the child or young person may refuse to nominate an adult</w:t>
      </w:r>
    </w:p>
    <w:p w14:paraId="0E42BA12" w14:textId="77777777" w:rsidR="00B55CBC" w:rsidRDefault="00B55CBC" w:rsidP="00B55CBC">
      <w:pPr>
        <w:pStyle w:val="Bullet"/>
      </w:pPr>
      <w:proofErr w:type="gramStart"/>
      <w:r w:rsidRPr="00FA1C4E">
        <w:t>the</w:t>
      </w:r>
      <w:proofErr w:type="gramEnd"/>
      <w:r w:rsidRPr="00FA1C4E">
        <w:t xml:space="preserve"> nominated adult is unable to attend.</w:t>
      </w:r>
    </w:p>
    <w:p w14:paraId="30E8F3D2" w14:textId="77777777" w:rsidR="00B55CBC" w:rsidRDefault="00B55CBC" w:rsidP="00B55CBC">
      <w:pPr>
        <w:pStyle w:val="Bullet"/>
      </w:pPr>
      <w:r w:rsidRPr="008E580F">
        <w:t>the nominated person is prohibited from contact with the child or young person (for example, a parent, guardian or other who is not permitted to have contact with the child or young person under the Care of Children Act 2004).</w:t>
      </w:r>
    </w:p>
    <w:p w14:paraId="1A8704CB" w14:textId="77777777" w:rsidR="00B55CBC" w:rsidRPr="00B55CBC" w:rsidRDefault="00B55CBC" w:rsidP="00B55CBC">
      <w:pPr>
        <w:spacing w:after="120" w:line="259" w:lineRule="auto"/>
        <w:ind w:left="360"/>
        <w:rPr>
          <w:szCs w:val="24"/>
        </w:rPr>
      </w:pPr>
    </w:p>
    <w:p w14:paraId="73DE8A5D" w14:textId="3FD62898" w:rsidR="00B55CBC" w:rsidRPr="003E4861" w:rsidRDefault="00B55CBC" w:rsidP="00B55CBC">
      <w:pPr>
        <w:pStyle w:val="Heading3"/>
        <w:rPr>
          <w:u w:val="single"/>
        </w:rPr>
      </w:pPr>
      <w:bookmarkStart w:id="40" w:name="_Toc498693135"/>
      <w:r w:rsidRPr="003E4861">
        <w:t>Section 66</w:t>
      </w:r>
      <w:r w:rsidR="00317D21">
        <w:tab/>
      </w:r>
      <w:r w:rsidRPr="003E4861">
        <w:t>Parents and other to be informed of decisions</w:t>
      </w:r>
      <w:bookmarkEnd w:id="40"/>
    </w:p>
    <w:p w14:paraId="3B6F1223" w14:textId="77777777" w:rsidR="00B55CBC" w:rsidRPr="003E4861" w:rsidRDefault="00B55CBC" w:rsidP="00B55CBC">
      <w:pPr>
        <w:spacing w:after="120"/>
        <w:rPr>
          <w:color w:val="000000"/>
          <w:szCs w:val="24"/>
        </w:rPr>
      </w:pPr>
      <w:r w:rsidRPr="003E4861">
        <w:rPr>
          <w:color w:val="000000"/>
          <w:szCs w:val="24"/>
        </w:rPr>
        <w:t xml:space="preserve">A person who takes any action or makes </w:t>
      </w:r>
      <w:r>
        <w:rPr>
          <w:color w:val="000000"/>
          <w:szCs w:val="24"/>
        </w:rPr>
        <w:t xml:space="preserve">any </w:t>
      </w:r>
      <w:r w:rsidRPr="003E4861">
        <w:rPr>
          <w:color w:val="000000"/>
          <w:szCs w:val="24"/>
        </w:rPr>
        <w:t>decisions under the Act that affects any patient who is a child or young person, must</w:t>
      </w:r>
      <w:r>
        <w:rPr>
          <w:color w:val="000000"/>
          <w:szCs w:val="24"/>
        </w:rPr>
        <w:t xml:space="preserve">, </w:t>
      </w:r>
      <w:r w:rsidRPr="003E4861">
        <w:rPr>
          <w:color w:val="000000"/>
          <w:szCs w:val="24"/>
        </w:rPr>
        <w:t>where practicable and as soon as practicable, let the following persons know of the action or decision and the reasons for it:</w:t>
      </w:r>
    </w:p>
    <w:p w14:paraId="2F17A866" w14:textId="77777777" w:rsidR="00B55CBC" w:rsidRPr="003E4861" w:rsidRDefault="00B55CBC" w:rsidP="00B55CBC">
      <w:pPr>
        <w:pStyle w:val="Bullet"/>
      </w:pPr>
      <w:r>
        <w:t xml:space="preserve">the </w:t>
      </w:r>
      <w:r w:rsidRPr="003E4861">
        <w:t>parent, guardian or any other person who has the day</w:t>
      </w:r>
      <w:r>
        <w:t>-</w:t>
      </w:r>
      <w:r w:rsidRPr="003E4861">
        <w:t>to</w:t>
      </w:r>
      <w:r>
        <w:t>-</w:t>
      </w:r>
      <w:r w:rsidRPr="003E4861">
        <w:t>day care of the child or young person</w:t>
      </w:r>
    </w:p>
    <w:p w14:paraId="0D43B770" w14:textId="2F788E8A" w:rsidR="00B55CBC" w:rsidRDefault="00B55CBC" w:rsidP="00B55CBC">
      <w:pPr>
        <w:pStyle w:val="Bullet"/>
      </w:pPr>
      <w:proofErr w:type="gramStart"/>
      <w:r w:rsidRPr="003E4861">
        <w:t>the</w:t>
      </w:r>
      <w:proofErr w:type="gramEnd"/>
      <w:r w:rsidRPr="003E4861">
        <w:t xml:space="preserve"> child or young person.</w:t>
      </w:r>
    </w:p>
    <w:p w14:paraId="3F0102FF" w14:textId="77777777" w:rsidR="00B55CBC" w:rsidRPr="003E4861" w:rsidRDefault="00B55CBC" w:rsidP="00B55CBC">
      <w:pPr>
        <w:pStyle w:val="Bullet"/>
        <w:numPr>
          <w:ilvl w:val="0"/>
          <w:numId w:val="0"/>
        </w:numPr>
      </w:pPr>
    </w:p>
    <w:p w14:paraId="69CC47D6" w14:textId="77777777" w:rsidR="00B55CBC" w:rsidRPr="003E4861" w:rsidRDefault="00B55CBC" w:rsidP="00B55CBC">
      <w:pPr>
        <w:rPr>
          <w:rFonts w:cs="Arial"/>
          <w:color w:val="000000"/>
          <w:szCs w:val="24"/>
        </w:rPr>
      </w:pPr>
      <w:r w:rsidRPr="003E4861">
        <w:rPr>
          <w:rFonts w:cs="Arial"/>
          <w:color w:val="000000"/>
          <w:szCs w:val="24"/>
        </w:rPr>
        <w:t xml:space="preserve">Where a child or young person is in the custody, guardianship or care of the Chief Executive or another person under the </w:t>
      </w:r>
      <w:proofErr w:type="spellStart"/>
      <w:r>
        <w:rPr>
          <w:rFonts w:cs="Arial"/>
          <w:color w:val="000000"/>
          <w:szCs w:val="24"/>
        </w:rPr>
        <w:t>Oranga</w:t>
      </w:r>
      <w:proofErr w:type="spellEnd"/>
      <w:r>
        <w:rPr>
          <w:rFonts w:cs="Arial"/>
          <w:color w:val="000000"/>
          <w:szCs w:val="24"/>
        </w:rPr>
        <w:t xml:space="preserve"> </w:t>
      </w:r>
      <w:proofErr w:type="spellStart"/>
      <w:r>
        <w:rPr>
          <w:rFonts w:cs="Arial"/>
          <w:color w:val="000000"/>
          <w:szCs w:val="24"/>
        </w:rPr>
        <w:t>Tamariki</w:t>
      </w:r>
      <w:proofErr w:type="spellEnd"/>
      <w:r>
        <w:rPr>
          <w:rFonts w:cs="Arial"/>
          <w:color w:val="000000"/>
          <w:szCs w:val="24"/>
        </w:rPr>
        <w:t xml:space="preserve"> Act 1989 </w:t>
      </w:r>
      <w:r w:rsidRPr="003E4861">
        <w:rPr>
          <w:rFonts w:cs="Arial"/>
          <w:color w:val="000000"/>
          <w:szCs w:val="24"/>
        </w:rPr>
        <w:t xml:space="preserve">when the compulsory </w:t>
      </w:r>
      <w:r>
        <w:rPr>
          <w:rFonts w:cs="Arial"/>
          <w:color w:val="000000"/>
          <w:szCs w:val="24"/>
        </w:rPr>
        <w:t xml:space="preserve">treatment </w:t>
      </w:r>
      <w:r w:rsidRPr="003E4861">
        <w:rPr>
          <w:rFonts w:cs="Arial"/>
          <w:color w:val="000000"/>
          <w:szCs w:val="24"/>
        </w:rPr>
        <w:t>order is made, the information must also be given in writing to the Chief Executive or that other person.</w:t>
      </w:r>
    </w:p>
    <w:p w14:paraId="5CECC830" w14:textId="77777777" w:rsidR="00B55CBC" w:rsidRDefault="00B55CBC" w:rsidP="00B55CBC">
      <w:pPr>
        <w:rPr>
          <w:rFonts w:cs="Arial"/>
          <w:color w:val="000000"/>
          <w:szCs w:val="24"/>
        </w:rPr>
      </w:pPr>
      <w:r w:rsidRPr="003E4861">
        <w:rPr>
          <w:rFonts w:cs="Arial"/>
          <w:color w:val="000000"/>
          <w:szCs w:val="24"/>
        </w:rPr>
        <w:t xml:space="preserve">It is not necessary to inform a child or young person of the action or decision if </w:t>
      </w:r>
      <w:r>
        <w:rPr>
          <w:rFonts w:cs="Arial"/>
          <w:color w:val="000000"/>
          <w:szCs w:val="24"/>
        </w:rPr>
        <w:t xml:space="preserve">they are </w:t>
      </w:r>
      <w:r w:rsidRPr="003E4861">
        <w:rPr>
          <w:rFonts w:cs="Arial"/>
          <w:color w:val="000000"/>
          <w:szCs w:val="24"/>
        </w:rPr>
        <w:t>incapable of understanding it or it is plainly not in the child or young person’s interests to be informed.</w:t>
      </w:r>
    </w:p>
    <w:p w14:paraId="0B08D6F5" w14:textId="77777777" w:rsidR="00064A94" w:rsidRPr="003E4861" w:rsidRDefault="00064A94" w:rsidP="00B55CBC">
      <w:pPr>
        <w:rPr>
          <w:rFonts w:cs="Arial"/>
          <w:color w:val="000000"/>
          <w:szCs w:val="24"/>
        </w:rPr>
      </w:pPr>
    </w:p>
    <w:p w14:paraId="02C8C56A" w14:textId="77777777" w:rsidR="00B55CBC" w:rsidRDefault="00B55CBC" w:rsidP="00B55CBC">
      <w:pPr>
        <w:rPr>
          <w:rFonts w:cs="Arial"/>
          <w:color w:val="000000"/>
          <w:szCs w:val="24"/>
        </w:rPr>
      </w:pPr>
      <w:r w:rsidRPr="003E4861">
        <w:rPr>
          <w:rFonts w:cs="Arial"/>
          <w:color w:val="000000"/>
          <w:szCs w:val="24"/>
        </w:rPr>
        <w:t xml:space="preserve">The information must be given orally and, where practicable, in writing. It must also be given in a manner and language that is easily understood. </w:t>
      </w:r>
    </w:p>
    <w:p w14:paraId="78561C42" w14:textId="77777777" w:rsidR="00B55CBC" w:rsidRDefault="00B55CBC" w:rsidP="00B55CBC">
      <w:pPr>
        <w:rPr>
          <w:rFonts w:cs="Arial"/>
          <w:color w:val="000000"/>
          <w:szCs w:val="24"/>
        </w:rPr>
      </w:pPr>
    </w:p>
    <w:p w14:paraId="26C7DA92" w14:textId="77777777" w:rsidR="00B55CBC" w:rsidRPr="003E4861" w:rsidRDefault="00B55CBC" w:rsidP="00B55CBC">
      <w:pPr>
        <w:pStyle w:val="Heading3"/>
      </w:pPr>
      <w:bookmarkStart w:id="41" w:name="_Toc498693136"/>
      <w:r w:rsidRPr="003E4861">
        <w:t xml:space="preserve">Patient to be kept informed of </w:t>
      </w:r>
      <w:r>
        <w:t>their</w:t>
      </w:r>
      <w:r w:rsidRPr="003E4861">
        <w:t xml:space="preserve"> rights</w:t>
      </w:r>
      <w:bookmarkEnd w:id="41"/>
      <w:r w:rsidRPr="003E4861">
        <w:t xml:space="preserve"> </w:t>
      </w:r>
    </w:p>
    <w:p w14:paraId="5C18DB45" w14:textId="77777777" w:rsidR="00B55CBC" w:rsidRDefault="00B55CBC" w:rsidP="00B55CBC">
      <w:pPr>
        <w:rPr>
          <w:szCs w:val="24"/>
        </w:rPr>
      </w:pPr>
      <w:r w:rsidRPr="00FA1C4E">
        <w:rPr>
          <w:szCs w:val="24"/>
        </w:rPr>
        <w:t>The patient must be</w:t>
      </w:r>
      <w:r>
        <w:rPr>
          <w:szCs w:val="24"/>
        </w:rPr>
        <w:t xml:space="preserve"> </w:t>
      </w:r>
      <w:r w:rsidRPr="00FA1C4E">
        <w:rPr>
          <w:szCs w:val="24"/>
        </w:rPr>
        <w:t xml:space="preserve">informed of </w:t>
      </w:r>
      <w:r>
        <w:rPr>
          <w:szCs w:val="24"/>
        </w:rPr>
        <w:t>their</w:t>
      </w:r>
      <w:r w:rsidRPr="00FA1C4E">
        <w:rPr>
          <w:szCs w:val="24"/>
        </w:rPr>
        <w:t xml:space="preserve"> rights and other entitlements under the Act. </w:t>
      </w:r>
      <w:r>
        <w:rPr>
          <w:szCs w:val="24"/>
        </w:rPr>
        <w:t xml:space="preserve">This includes both the rights statement approved by the Director-General of Health </w:t>
      </w:r>
      <w:r w:rsidRPr="00FA1C4E">
        <w:rPr>
          <w:szCs w:val="24"/>
        </w:rPr>
        <w:t>(section</w:t>
      </w:r>
      <w:r>
        <w:rPr>
          <w:szCs w:val="24"/>
        </w:rPr>
        <w:t>s</w:t>
      </w:r>
      <w:r w:rsidRPr="00FA1C4E">
        <w:rPr>
          <w:szCs w:val="24"/>
        </w:rPr>
        <w:t xml:space="preserve"> 26(1)(b)</w:t>
      </w:r>
      <w:r>
        <w:rPr>
          <w:szCs w:val="24"/>
        </w:rPr>
        <w:t xml:space="preserve"> and 26(3</w:t>
      </w:r>
      <w:r w:rsidRPr="00FA1C4E">
        <w:rPr>
          <w:szCs w:val="24"/>
        </w:rPr>
        <w:t>)</w:t>
      </w:r>
      <w:r>
        <w:rPr>
          <w:szCs w:val="24"/>
        </w:rPr>
        <w:t xml:space="preserve"> of the Act) and an oral explanation, which must be available in other languages if the patient is unable to communicate adequately in English (section 26(4) and section 26(5)). </w:t>
      </w:r>
    </w:p>
    <w:p w14:paraId="647F9353" w14:textId="77777777" w:rsidR="00B55CBC" w:rsidRDefault="00B55CBC" w:rsidP="00B55CBC">
      <w:pPr>
        <w:rPr>
          <w:szCs w:val="24"/>
        </w:rPr>
      </w:pPr>
    </w:p>
    <w:p w14:paraId="40A0C3CD" w14:textId="77777777" w:rsidR="00B55CBC" w:rsidRPr="00FA1C4E" w:rsidRDefault="00B55CBC" w:rsidP="00B55CBC">
      <w:pPr>
        <w:spacing w:after="120"/>
        <w:rPr>
          <w:szCs w:val="24"/>
        </w:rPr>
      </w:pPr>
      <w:r w:rsidRPr="00FA1C4E">
        <w:rPr>
          <w:szCs w:val="24"/>
        </w:rPr>
        <w:t>Others who must also be informed are:</w:t>
      </w:r>
    </w:p>
    <w:p w14:paraId="7284723A" w14:textId="77777777" w:rsidR="00B55CBC" w:rsidRPr="00FA1C4E" w:rsidRDefault="00B55CBC" w:rsidP="00B55CBC">
      <w:pPr>
        <w:pStyle w:val="Bullet"/>
      </w:pPr>
      <w:r w:rsidRPr="00FA1C4E">
        <w:t>the applicant</w:t>
      </w:r>
    </w:p>
    <w:p w14:paraId="5E1F0458" w14:textId="77777777" w:rsidR="00B55CBC" w:rsidRPr="00FA1C4E" w:rsidRDefault="00B55CBC" w:rsidP="00B55CBC">
      <w:pPr>
        <w:pStyle w:val="Bullet"/>
      </w:pPr>
      <w:r w:rsidRPr="00FA1C4E">
        <w:t>the patient’s principal caregiver</w:t>
      </w:r>
    </w:p>
    <w:p w14:paraId="66F685C0" w14:textId="77777777" w:rsidR="00B55CBC" w:rsidRPr="00FA1C4E" w:rsidRDefault="00B55CBC" w:rsidP="00B55CBC">
      <w:pPr>
        <w:pStyle w:val="Bullet"/>
      </w:pPr>
      <w:r w:rsidRPr="00FA1C4E">
        <w:t xml:space="preserve">the patient’s welfare guardian (if the </w:t>
      </w:r>
      <w:r>
        <w:t>C</w:t>
      </w:r>
      <w:r w:rsidRPr="00FA1C4E">
        <w:t>ourt has appointed one)</w:t>
      </w:r>
    </w:p>
    <w:p w14:paraId="1A75F22A" w14:textId="77777777" w:rsidR="00B55CBC" w:rsidRPr="00FA1C4E" w:rsidRDefault="00B55CBC" w:rsidP="00B55CBC">
      <w:pPr>
        <w:pStyle w:val="Bullet"/>
      </w:pPr>
      <w:r w:rsidRPr="00FA1C4E">
        <w:t>the patient’s nominated person (if the patient has nominated one)</w:t>
      </w:r>
    </w:p>
    <w:p w14:paraId="39D7FFD0" w14:textId="77777777" w:rsidR="00B55CBC" w:rsidRPr="00FA1C4E" w:rsidRDefault="00B55CBC" w:rsidP="00B55CBC">
      <w:pPr>
        <w:pStyle w:val="Bullet"/>
      </w:pPr>
      <w:r w:rsidRPr="00FA1C4E">
        <w:t>the medical practitioner who usually attends the patient</w:t>
      </w:r>
    </w:p>
    <w:p w14:paraId="2E7D9E23" w14:textId="77777777" w:rsidR="00B55CBC" w:rsidRPr="00FA1C4E" w:rsidRDefault="00B55CBC" w:rsidP="00B55CBC">
      <w:pPr>
        <w:pStyle w:val="Bullet"/>
      </w:pPr>
      <w:r w:rsidRPr="00FA1C4E">
        <w:t xml:space="preserve">the district inspector and </w:t>
      </w:r>
    </w:p>
    <w:p w14:paraId="24287ACF" w14:textId="77777777" w:rsidR="00B55CBC" w:rsidRPr="00FA1C4E" w:rsidRDefault="00B55CBC" w:rsidP="00B55CBC">
      <w:pPr>
        <w:pStyle w:val="Bullet"/>
      </w:pPr>
      <w:proofErr w:type="gramStart"/>
      <w:r w:rsidRPr="00FA1C4E">
        <w:t>any</w:t>
      </w:r>
      <w:proofErr w:type="gramEnd"/>
      <w:r w:rsidRPr="00FA1C4E">
        <w:t xml:space="preserve"> person who is a guardian of a child of the patient.</w:t>
      </w:r>
    </w:p>
    <w:p w14:paraId="3FFC25B9" w14:textId="77777777" w:rsidR="00B55CBC" w:rsidRDefault="00B55CBC" w:rsidP="00B55CBC">
      <w:pPr>
        <w:spacing w:before="240" w:after="120"/>
      </w:pPr>
      <w:r>
        <w:t xml:space="preserve">Informing the patient about their rights is not a one-off event. Section 50 states that every patient has the right to be kept informed of their rights and in particular, of: </w:t>
      </w:r>
    </w:p>
    <w:p w14:paraId="474011D5" w14:textId="77777777" w:rsidR="00B55CBC" w:rsidRDefault="00B55CBC" w:rsidP="00B55CBC">
      <w:pPr>
        <w:pStyle w:val="Bullet"/>
      </w:pPr>
      <w:r>
        <w:t>their legal status</w:t>
      </w:r>
    </w:p>
    <w:p w14:paraId="7FF8FA3B" w14:textId="77777777" w:rsidR="00B55CBC" w:rsidRDefault="00B55CBC" w:rsidP="00B55CBC">
      <w:pPr>
        <w:pStyle w:val="Bullet"/>
      </w:pPr>
      <w:r>
        <w:t>their right to apply for a review of their compulsory status</w:t>
      </w:r>
    </w:p>
    <w:p w14:paraId="0DF21577" w14:textId="77777777" w:rsidR="00B55CBC" w:rsidRDefault="00B55CBC" w:rsidP="00B55CBC">
      <w:pPr>
        <w:pStyle w:val="Bullet"/>
      </w:pPr>
      <w:proofErr w:type="gramStart"/>
      <w:r>
        <w:t>the</w:t>
      </w:r>
      <w:proofErr w:type="gramEnd"/>
      <w:r>
        <w:t xml:space="preserve"> functions and duties of district inspectors.</w:t>
      </w:r>
    </w:p>
    <w:p w14:paraId="57DA15B5" w14:textId="77777777" w:rsidR="00B55CBC" w:rsidRDefault="00B55CBC" w:rsidP="00B55CBC">
      <w:pPr>
        <w:pStyle w:val="Bullet"/>
        <w:numPr>
          <w:ilvl w:val="0"/>
          <w:numId w:val="0"/>
        </w:numPr>
      </w:pPr>
    </w:p>
    <w:p w14:paraId="02545539" w14:textId="1B2E3CAA" w:rsidR="00B55CBC" w:rsidRPr="00B55CBC" w:rsidRDefault="00B55CBC" w:rsidP="00B55CBC">
      <w:pPr>
        <w:pStyle w:val="Bullet"/>
        <w:numPr>
          <w:ilvl w:val="0"/>
          <w:numId w:val="0"/>
        </w:numPr>
      </w:pPr>
      <w:r w:rsidRPr="00B55CBC">
        <w:rPr>
          <w:szCs w:val="24"/>
        </w:rPr>
        <w:t xml:space="preserve">Patients (or a person acting on behalf of the patient) can complain to a district inspector if they are concerned that there has been a breach of their rights. </w:t>
      </w:r>
    </w:p>
    <w:p w14:paraId="18BB4299" w14:textId="77777777" w:rsidR="00B55CBC" w:rsidRPr="00FA1C4E" w:rsidRDefault="00B55CBC" w:rsidP="00197960">
      <w:pPr>
        <w:rPr>
          <w:szCs w:val="24"/>
        </w:rPr>
      </w:pPr>
    </w:p>
    <w:p w14:paraId="39FCA19B" w14:textId="77777777" w:rsidR="00197960" w:rsidRPr="00FA1C4E" w:rsidRDefault="00197960" w:rsidP="00572C23">
      <w:pPr>
        <w:rPr>
          <w:rFonts w:cs="Arial"/>
          <w:szCs w:val="24"/>
        </w:rPr>
      </w:pPr>
    </w:p>
    <w:p w14:paraId="55FD6FAB" w14:textId="112F03C2" w:rsidR="00B822E8" w:rsidRDefault="00F31792" w:rsidP="003E2AC3">
      <w:pPr>
        <w:pStyle w:val="Heading1"/>
      </w:pPr>
      <w:bookmarkStart w:id="42" w:name="_Toc497300903"/>
      <w:bookmarkStart w:id="43" w:name="_Toc498693137"/>
      <w:r>
        <w:t>3</w:t>
      </w:r>
      <w:r w:rsidR="00B822E8">
        <w:tab/>
      </w:r>
      <w:bookmarkEnd w:id="24"/>
      <w:bookmarkEnd w:id="25"/>
      <w:r w:rsidR="00B55CBC">
        <w:t>Guidance on other sections of the Act</w:t>
      </w:r>
      <w:bookmarkEnd w:id="42"/>
      <w:bookmarkEnd w:id="43"/>
    </w:p>
    <w:p w14:paraId="7B56A1B0" w14:textId="523825C5" w:rsidR="00AF1BA2" w:rsidRPr="00FA1C4E" w:rsidRDefault="00317D21" w:rsidP="00752326">
      <w:pPr>
        <w:pStyle w:val="Heading3"/>
        <w:ind w:left="0" w:firstLine="0"/>
      </w:pPr>
      <w:bookmarkStart w:id="44" w:name="_Toc455402234"/>
      <w:bookmarkStart w:id="45" w:name="_Toc498693138"/>
      <w:r>
        <w:t>Section 12</w:t>
      </w:r>
      <w:r>
        <w:tab/>
      </w:r>
      <w:r w:rsidR="00AF1BA2" w:rsidRPr="00FA1C4E">
        <w:t>Principles applying to exercise of powers over patients</w:t>
      </w:r>
      <w:bookmarkEnd w:id="44"/>
      <w:bookmarkEnd w:id="45"/>
      <w:r w:rsidR="00AF1BA2" w:rsidRPr="00FA1C4E">
        <w:t xml:space="preserve"> </w:t>
      </w:r>
    </w:p>
    <w:p w14:paraId="4585D13A" w14:textId="77777777" w:rsidR="00AF1BA2" w:rsidRDefault="00AF1BA2" w:rsidP="00AF1BA2">
      <w:pPr>
        <w:jc w:val="both"/>
        <w:rPr>
          <w:rFonts w:cs="Arial"/>
          <w:szCs w:val="24"/>
        </w:rPr>
      </w:pPr>
      <w:r w:rsidRPr="00FA1C4E">
        <w:rPr>
          <w:rFonts w:cs="Arial"/>
          <w:szCs w:val="24"/>
        </w:rPr>
        <w:t>Section 12 sets out the principles</w:t>
      </w:r>
      <w:r>
        <w:rPr>
          <w:rFonts w:cs="Arial"/>
          <w:szCs w:val="24"/>
        </w:rPr>
        <w:t xml:space="preserve"> by which persons and courts exercising powers under the Act over patients must be guided. These principles include that the level of coercion used on patients should always be the least restrictive possible to enable effective treatment, that interferences with the rights of </w:t>
      </w:r>
      <w:r w:rsidRPr="00FA1C4E">
        <w:rPr>
          <w:rFonts w:cs="Arial"/>
          <w:szCs w:val="24"/>
        </w:rPr>
        <w:t>patients should be kept to a minimum and that the interests of patients should remain at the centre of any decision-making.</w:t>
      </w:r>
      <w:r>
        <w:rPr>
          <w:rFonts w:cs="Arial"/>
          <w:szCs w:val="24"/>
        </w:rPr>
        <w:t xml:space="preserve"> </w:t>
      </w:r>
    </w:p>
    <w:p w14:paraId="2ED4DD11" w14:textId="77777777" w:rsidR="00AF1BA2" w:rsidRDefault="00AF1BA2" w:rsidP="00AF1BA2">
      <w:pPr>
        <w:jc w:val="both"/>
        <w:rPr>
          <w:rFonts w:cs="Arial"/>
          <w:szCs w:val="24"/>
        </w:rPr>
      </w:pPr>
    </w:p>
    <w:p w14:paraId="39B87450" w14:textId="77777777" w:rsidR="00AF1BA2" w:rsidRDefault="00AF1BA2" w:rsidP="00AF1BA2">
      <w:pPr>
        <w:jc w:val="both"/>
        <w:rPr>
          <w:rFonts w:cs="Arial"/>
          <w:szCs w:val="24"/>
        </w:rPr>
      </w:pPr>
      <w:r w:rsidRPr="00FA1C4E">
        <w:rPr>
          <w:rFonts w:cs="Arial"/>
          <w:szCs w:val="24"/>
        </w:rPr>
        <w:t>The view of the patients, their principal caregiver, welfare guardian (if appointed</w:t>
      </w:r>
      <w:r>
        <w:rPr>
          <w:rFonts w:cs="Arial"/>
          <w:szCs w:val="24"/>
        </w:rPr>
        <w:t>)</w:t>
      </w:r>
      <w:r w:rsidRPr="00FA1C4E">
        <w:rPr>
          <w:rFonts w:cs="Arial"/>
          <w:szCs w:val="24"/>
        </w:rPr>
        <w:t xml:space="preserve"> and nominated person, should be ascertained and taken into account before the power is exercised unless it is not </w:t>
      </w:r>
      <w:r>
        <w:rPr>
          <w:rFonts w:cs="Arial"/>
          <w:szCs w:val="24"/>
        </w:rPr>
        <w:t>‘</w:t>
      </w:r>
      <w:r w:rsidRPr="00FA1C4E">
        <w:rPr>
          <w:rFonts w:cs="Arial"/>
          <w:szCs w:val="24"/>
        </w:rPr>
        <w:t>reasonabl</w:t>
      </w:r>
      <w:r>
        <w:rPr>
          <w:rFonts w:cs="Arial"/>
          <w:szCs w:val="24"/>
        </w:rPr>
        <w:t>y</w:t>
      </w:r>
      <w:r w:rsidRPr="00FA1C4E">
        <w:rPr>
          <w:rFonts w:cs="Arial"/>
          <w:szCs w:val="24"/>
        </w:rPr>
        <w:t xml:space="preserve"> practicable</w:t>
      </w:r>
      <w:r>
        <w:rPr>
          <w:rFonts w:cs="Arial"/>
          <w:szCs w:val="24"/>
        </w:rPr>
        <w:t>’</w:t>
      </w:r>
      <w:r w:rsidRPr="00FA1C4E">
        <w:rPr>
          <w:rFonts w:cs="Arial"/>
          <w:szCs w:val="24"/>
        </w:rPr>
        <w:t xml:space="preserve"> or in the best interests of the patient. </w:t>
      </w:r>
    </w:p>
    <w:p w14:paraId="711D5B4B" w14:textId="77777777" w:rsidR="00AF1BA2" w:rsidRDefault="00AF1BA2" w:rsidP="00AF1BA2">
      <w:pPr>
        <w:jc w:val="both"/>
        <w:rPr>
          <w:rFonts w:cs="Arial"/>
          <w:szCs w:val="24"/>
        </w:rPr>
      </w:pPr>
    </w:p>
    <w:p w14:paraId="7452FD85" w14:textId="77777777" w:rsidR="00AF1BA2" w:rsidRDefault="00AF1BA2" w:rsidP="00AF1BA2">
      <w:pPr>
        <w:jc w:val="both"/>
        <w:rPr>
          <w:rFonts w:cs="Arial"/>
          <w:szCs w:val="24"/>
        </w:rPr>
      </w:pPr>
      <w:r w:rsidRPr="00FA1C4E">
        <w:rPr>
          <w:rFonts w:cs="Arial"/>
          <w:szCs w:val="24"/>
        </w:rPr>
        <w:t xml:space="preserve">Powers under the Act should also be exercised with proper recognition of the importance and contribution to the patient of ties with family, </w:t>
      </w:r>
      <w:proofErr w:type="spellStart"/>
      <w:r w:rsidRPr="00FA1C4E">
        <w:rPr>
          <w:rFonts w:cs="Arial"/>
          <w:szCs w:val="24"/>
        </w:rPr>
        <w:t>wh</w:t>
      </w:r>
      <w:r>
        <w:rPr>
          <w:rFonts w:cs="Arial"/>
          <w:szCs w:val="24"/>
        </w:rPr>
        <w:t>ā</w:t>
      </w:r>
      <w:r w:rsidRPr="00FA1C4E">
        <w:rPr>
          <w:rFonts w:cs="Arial"/>
          <w:szCs w:val="24"/>
        </w:rPr>
        <w:t>nau</w:t>
      </w:r>
      <w:proofErr w:type="spellEnd"/>
      <w:r w:rsidRPr="00FA1C4E">
        <w:rPr>
          <w:rFonts w:cs="Arial"/>
          <w:szCs w:val="24"/>
        </w:rPr>
        <w:t xml:space="preserve">, </w:t>
      </w:r>
      <w:proofErr w:type="spellStart"/>
      <w:r w:rsidRPr="00FA1C4E">
        <w:rPr>
          <w:rFonts w:cs="Arial"/>
          <w:szCs w:val="24"/>
        </w:rPr>
        <w:t>hapu</w:t>
      </w:r>
      <w:proofErr w:type="spellEnd"/>
      <w:r w:rsidRPr="00FA1C4E">
        <w:rPr>
          <w:rFonts w:cs="Arial"/>
          <w:szCs w:val="24"/>
        </w:rPr>
        <w:t xml:space="preserve">, </w:t>
      </w:r>
      <w:proofErr w:type="spellStart"/>
      <w:r w:rsidRPr="00FA1C4E">
        <w:rPr>
          <w:rFonts w:cs="Arial"/>
          <w:szCs w:val="24"/>
        </w:rPr>
        <w:t>iwi</w:t>
      </w:r>
      <w:proofErr w:type="spellEnd"/>
      <w:r w:rsidRPr="00FA1C4E">
        <w:rPr>
          <w:rFonts w:cs="Arial"/>
          <w:szCs w:val="24"/>
        </w:rPr>
        <w:t xml:space="preserve"> and family group; and respect for the patient’s cultural and ethnic identity, language, and religious or ethical beliefs.</w:t>
      </w:r>
    </w:p>
    <w:p w14:paraId="4D5565AD" w14:textId="77777777" w:rsidR="00AF1BA2" w:rsidRDefault="00AF1BA2" w:rsidP="00AF1BA2">
      <w:pPr>
        <w:jc w:val="both"/>
        <w:rPr>
          <w:rFonts w:cs="Arial"/>
          <w:szCs w:val="24"/>
        </w:rPr>
      </w:pPr>
    </w:p>
    <w:p w14:paraId="6B3433AF" w14:textId="77777777" w:rsidR="00AF1BA2" w:rsidRPr="003E4861" w:rsidRDefault="00AF1BA2" w:rsidP="00AF1BA2">
      <w:pPr>
        <w:pStyle w:val="Heading3"/>
      </w:pPr>
      <w:bookmarkStart w:id="46" w:name="_Toc498693139"/>
      <w:r>
        <w:t>“</w:t>
      </w:r>
      <w:r w:rsidRPr="003E4861">
        <w:t>Reasonably practicable</w:t>
      </w:r>
      <w:r>
        <w:t>”</w:t>
      </w:r>
      <w:bookmarkEnd w:id="46"/>
      <w:r w:rsidRPr="003E4861">
        <w:t xml:space="preserve"> </w:t>
      </w:r>
    </w:p>
    <w:p w14:paraId="4CAFB3BD" w14:textId="77777777" w:rsidR="00AF1BA2" w:rsidRDefault="00AF1BA2" w:rsidP="00AF1BA2">
      <w:pPr>
        <w:rPr>
          <w:rFonts w:cs="Arial"/>
          <w:szCs w:val="24"/>
        </w:rPr>
      </w:pPr>
      <w:r w:rsidRPr="00FA1C4E">
        <w:rPr>
          <w:rFonts w:cs="Arial"/>
          <w:szCs w:val="24"/>
        </w:rPr>
        <w:t xml:space="preserve">The term ‘reasonably’ brings a measure of objectivity to a decision: with knowledge of the same facts, would a reasonable, responsible health professional make the same decision? </w:t>
      </w:r>
    </w:p>
    <w:p w14:paraId="5AD38EDD" w14:textId="77777777" w:rsidR="00AF1BA2" w:rsidRPr="00FA1C4E" w:rsidRDefault="00AF1BA2" w:rsidP="00AF1BA2">
      <w:pPr>
        <w:rPr>
          <w:rFonts w:cs="Arial"/>
          <w:szCs w:val="24"/>
        </w:rPr>
      </w:pPr>
    </w:p>
    <w:p w14:paraId="0B8F3A8C" w14:textId="77777777" w:rsidR="00AF1BA2" w:rsidRDefault="00AF1BA2" w:rsidP="00AF1BA2">
      <w:pPr>
        <w:rPr>
          <w:rFonts w:cs="Arial"/>
          <w:szCs w:val="24"/>
        </w:rPr>
      </w:pPr>
      <w:r w:rsidRPr="00FA1C4E">
        <w:rPr>
          <w:rFonts w:cs="Arial"/>
          <w:szCs w:val="24"/>
        </w:rPr>
        <w:t xml:space="preserve">The term ‘practicable’ has been considered in mental health jurisdictions, particularly in relation to the involvement of family and </w:t>
      </w:r>
      <w:proofErr w:type="spellStart"/>
      <w:r w:rsidRPr="00FA1C4E">
        <w:rPr>
          <w:rFonts w:cs="Arial"/>
          <w:szCs w:val="24"/>
        </w:rPr>
        <w:t>whānau</w:t>
      </w:r>
      <w:proofErr w:type="spellEnd"/>
      <w:r w:rsidRPr="00FA1C4E">
        <w:rPr>
          <w:rFonts w:cs="Arial"/>
          <w:szCs w:val="24"/>
        </w:rPr>
        <w:t xml:space="preserve"> </w:t>
      </w:r>
      <w:r>
        <w:rPr>
          <w:rFonts w:cs="Arial"/>
          <w:szCs w:val="24"/>
        </w:rPr>
        <w:t>with</w:t>
      </w:r>
      <w:r w:rsidRPr="00FA1C4E">
        <w:rPr>
          <w:rFonts w:cs="Arial"/>
          <w:szCs w:val="24"/>
        </w:rPr>
        <w:t xml:space="preserve"> care. It acknowledges that, for various reasons, there are circumstances in which we must be content with less than the ideal, and the degree of compromise calls for judgement and common sense. </w:t>
      </w:r>
    </w:p>
    <w:p w14:paraId="011C98EB" w14:textId="77777777" w:rsidR="00AF1BA2" w:rsidRPr="00FA1C4E" w:rsidRDefault="00AF1BA2" w:rsidP="00AF1BA2">
      <w:pPr>
        <w:rPr>
          <w:rFonts w:cs="Arial"/>
          <w:szCs w:val="24"/>
        </w:rPr>
      </w:pPr>
    </w:p>
    <w:p w14:paraId="10C5BB05" w14:textId="77777777" w:rsidR="00AF1BA2" w:rsidRPr="00FA1C4E" w:rsidRDefault="00AF1BA2" w:rsidP="00AF1BA2">
      <w:pPr>
        <w:rPr>
          <w:rFonts w:cs="Arial"/>
          <w:szCs w:val="24"/>
        </w:rPr>
      </w:pPr>
      <w:r w:rsidRPr="00FA1C4E">
        <w:rPr>
          <w:rFonts w:cs="Arial"/>
          <w:szCs w:val="24"/>
        </w:rPr>
        <w:t xml:space="preserve">Thus, when considering whether it is reasonably practicable to ascertain the views of the parties listed </w:t>
      </w:r>
      <w:r>
        <w:rPr>
          <w:rFonts w:cs="Arial"/>
          <w:szCs w:val="24"/>
        </w:rPr>
        <w:t>in section 12(b), the</w:t>
      </w:r>
      <w:r w:rsidRPr="00FA1C4E">
        <w:rPr>
          <w:rFonts w:cs="Arial"/>
          <w:szCs w:val="24"/>
        </w:rPr>
        <w:t xml:space="preserve"> health professional needs to consider objectively whether consultation is feasible. They may consider:</w:t>
      </w:r>
    </w:p>
    <w:p w14:paraId="0CA45E1A" w14:textId="77777777" w:rsidR="00AF1BA2" w:rsidRPr="00FA1C4E" w:rsidRDefault="00AF1BA2" w:rsidP="00AF1BA2">
      <w:pPr>
        <w:pStyle w:val="Bullet"/>
      </w:pPr>
      <w:r w:rsidRPr="00FA1C4E">
        <w:t xml:space="preserve">whether the situation is urgent </w:t>
      </w:r>
    </w:p>
    <w:p w14:paraId="18BAB02A" w14:textId="77777777" w:rsidR="00AF1BA2" w:rsidRPr="00FA1C4E" w:rsidRDefault="00AF1BA2" w:rsidP="00AF1BA2">
      <w:pPr>
        <w:pStyle w:val="Bullet"/>
      </w:pPr>
      <w:r w:rsidRPr="00FA1C4E">
        <w:t xml:space="preserve">the time it will take to contact family and </w:t>
      </w:r>
      <w:proofErr w:type="spellStart"/>
      <w:r w:rsidRPr="00FA1C4E">
        <w:t>whānau</w:t>
      </w:r>
      <w:proofErr w:type="spellEnd"/>
      <w:r w:rsidRPr="00FA1C4E">
        <w:t xml:space="preserve"> as well as the time required for family and </w:t>
      </w:r>
      <w:proofErr w:type="spellStart"/>
      <w:r w:rsidRPr="00FA1C4E">
        <w:t>whānau</w:t>
      </w:r>
      <w:proofErr w:type="spellEnd"/>
      <w:r w:rsidRPr="00FA1C4E">
        <w:t xml:space="preserve"> and others to form their views</w:t>
      </w:r>
    </w:p>
    <w:p w14:paraId="4D04EEE2" w14:textId="77777777" w:rsidR="00AF1BA2" w:rsidRDefault="00AF1BA2" w:rsidP="00AF1BA2">
      <w:pPr>
        <w:pStyle w:val="Bullet"/>
      </w:pPr>
      <w:proofErr w:type="gramStart"/>
      <w:r w:rsidRPr="00FA1C4E">
        <w:t>any</w:t>
      </w:r>
      <w:proofErr w:type="gramEnd"/>
      <w:r w:rsidRPr="00FA1C4E">
        <w:t xml:space="preserve"> other disadvantage. </w:t>
      </w:r>
    </w:p>
    <w:p w14:paraId="602A88EB" w14:textId="77777777" w:rsidR="00AF1BA2" w:rsidRPr="00FA1C4E" w:rsidRDefault="00AF1BA2" w:rsidP="00AF1BA2">
      <w:pPr>
        <w:pStyle w:val="Bullet"/>
        <w:numPr>
          <w:ilvl w:val="0"/>
          <w:numId w:val="0"/>
        </w:numPr>
      </w:pPr>
    </w:p>
    <w:p w14:paraId="514D33B6" w14:textId="77777777" w:rsidR="00AF1BA2" w:rsidRDefault="00AF1BA2" w:rsidP="00AF1BA2">
      <w:pPr>
        <w:rPr>
          <w:rFonts w:cs="Arial"/>
          <w:szCs w:val="24"/>
        </w:rPr>
      </w:pPr>
      <w:r w:rsidRPr="00FA1C4E">
        <w:rPr>
          <w:rFonts w:cs="Arial"/>
          <w:szCs w:val="24"/>
        </w:rPr>
        <w:t xml:space="preserve">Individuals making decisions need to balance the disadvantages of consultation with the potential benefits to the patient. </w:t>
      </w:r>
    </w:p>
    <w:p w14:paraId="412320AD" w14:textId="77777777" w:rsidR="00AF1BA2" w:rsidRPr="00FA1C4E" w:rsidRDefault="00AF1BA2" w:rsidP="00AF1BA2">
      <w:pPr>
        <w:rPr>
          <w:rFonts w:cs="Arial"/>
          <w:szCs w:val="24"/>
        </w:rPr>
      </w:pPr>
    </w:p>
    <w:p w14:paraId="19C59E44" w14:textId="77777777" w:rsidR="00AF1BA2" w:rsidRDefault="00AF1BA2" w:rsidP="00AF1BA2">
      <w:pPr>
        <w:rPr>
          <w:rFonts w:cs="Arial"/>
          <w:szCs w:val="24"/>
        </w:rPr>
      </w:pPr>
      <w:r w:rsidRPr="00FA1C4E">
        <w:rPr>
          <w:rFonts w:cs="Arial"/>
          <w:szCs w:val="24"/>
        </w:rPr>
        <w:t>Neither time of day nor resource constraints should be used to justify a decision that it is not reasonably practicable to consult. Urgency combined with resource constraints may limit the time available for consultation but will not</w:t>
      </w:r>
      <w:r>
        <w:rPr>
          <w:rFonts w:cs="Arial"/>
          <w:szCs w:val="24"/>
        </w:rPr>
        <w:t>,</w:t>
      </w:r>
      <w:r w:rsidRPr="00FA1C4E">
        <w:rPr>
          <w:rFonts w:cs="Arial"/>
          <w:szCs w:val="24"/>
        </w:rPr>
        <w:t xml:space="preserve"> in most cases</w:t>
      </w:r>
      <w:r>
        <w:rPr>
          <w:rFonts w:cs="Arial"/>
          <w:szCs w:val="24"/>
        </w:rPr>
        <w:t>,</w:t>
      </w:r>
      <w:r w:rsidRPr="00FA1C4E">
        <w:rPr>
          <w:rFonts w:cs="Arial"/>
          <w:szCs w:val="24"/>
        </w:rPr>
        <w:t xml:space="preserve"> make it ‘not reasonably practicable’. </w:t>
      </w:r>
    </w:p>
    <w:p w14:paraId="2AFC0672" w14:textId="77777777" w:rsidR="00AF1BA2" w:rsidRDefault="00AF1BA2" w:rsidP="00AF1BA2">
      <w:pPr>
        <w:rPr>
          <w:rFonts w:cs="Arial"/>
          <w:szCs w:val="24"/>
        </w:rPr>
      </w:pPr>
    </w:p>
    <w:p w14:paraId="2C0AAE79" w14:textId="77777777" w:rsidR="00AF1BA2" w:rsidRPr="003E4861" w:rsidRDefault="00AF1BA2" w:rsidP="00AF1BA2">
      <w:pPr>
        <w:pStyle w:val="Heading3"/>
      </w:pPr>
      <w:bookmarkStart w:id="47" w:name="_Toc498693140"/>
      <w:r>
        <w:t>‘</w:t>
      </w:r>
      <w:r w:rsidRPr="003E4861">
        <w:t>Best interests</w:t>
      </w:r>
      <w:r>
        <w:t>’</w:t>
      </w:r>
      <w:r w:rsidRPr="003E4861">
        <w:t xml:space="preserve"> of the patient</w:t>
      </w:r>
      <w:bookmarkEnd w:id="47"/>
      <w:r w:rsidRPr="003E4861">
        <w:t xml:space="preserve"> </w:t>
      </w:r>
    </w:p>
    <w:p w14:paraId="30D431B9" w14:textId="77777777" w:rsidR="00AF1BA2" w:rsidRDefault="00AF1BA2" w:rsidP="00AF1BA2">
      <w:pPr>
        <w:rPr>
          <w:rFonts w:cs="Arial"/>
          <w:szCs w:val="24"/>
        </w:rPr>
      </w:pPr>
      <w:r w:rsidRPr="00FA1C4E">
        <w:rPr>
          <w:rFonts w:cs="Arial"/>
          <w:szCs w:val="24"/>
        </w:rPr>
        <w:t xml:space="preserve">The importance of the ‘best interests’ concept </w:t>
      </w:r>
      <w:r>
        <w:rPr>
          <w:rFonts w:cs="Arial"/>
          <w:szCs w:val="24"/>
        </w:rPr>
        <w:t xml:space="preserve">in section 12 </w:t>
      </w:r>
      <w:r w:rsidRPr="00FA1C4E">
        <w:rPr>
          <w:rFonts w:cs="Arial"/>
          <w:szCs w:val="24"/>
        </w:rPr>
        <w:t xml:space="preserve">is that the interests of the patient are prioritised over anybody else’s interests. </w:t>
      </w:r>
    </w:p>
    <w:p w14:paraId="43942CFA" w14:textId="77777777" w:rsidR="00AF1BA2" w:rsidRPr="00FA1C4E" w:rsidRDefault="00AF1BA2" w:rsidP="00AF1BA2">
      <w:pPr>
        <w:rPr>
          <w:rFonts w:cs="Arial"/>
          <w:szCs w:val="24"/>
        </w:rPr>
      </w:pPr>
    </w:p>
    <w:p w14:paraId="578450E9" w14:textId="77777777" w:rsidR="00AF1BA2" w:rsidRDefault="00AF1BA2" w:rsidP="00AF1BA2">
      <w:pPr>
        <w:rPr>
          <w:rFonts w:cs="Arial"/>
          <w:szCs w:val="24"/>
        </w:rPr>
      </w:pPr>
      <w:r w:rsidRPr="00FA1C4E">
        <w:rPr>
          <w:rFonts w:cs="Arial"/>
          <w:szCs w:val="24"/>
        </w:rPr>
        <w:t xml:space="preserve">The interests of a patient and their family and </w:t>
      </w:r>
      <w:proofErr w:type="spellStart"/>
      <w:r w:rsidRPr="00FA1C4E">
        <w:rPr>
          <w:rFonts w:cs="Arial"/>
          <w:szCs w:val="24"/>
        </w:rPr>
        <w:t>whānau</w:t>
      </w:r>
      <w:proofErr w:type="spellEnd"/>
      <w:r w:rsidRPr="00FA1C4E">
        <w:rPr>
          <w:rFonts w:cs="Arial"/>
          <w:szCs w:val="24"/>
        </w:rPr>
        <w:t xml:space="preserve"> may conflict. The ‘best interests’ assessment means the responsible clinician must resolve any conflict in favour of the patient about or for whom they are making a decision. </w:t>
      </w:r>
    </w:p>
    <w:p w14:paraId="268E4AA3" w14:textId="77777777" w:rsidR="00AF1BA2" w:rsidRPr="00FA1C4E" w:rsidRDefault="00AF1BA2" w:rsidP="00AF1BA2">
      <w:pPr>
        <w:rPr>
          <w:rFonts w:cs="Arial"/>
          <w:szCs w:val="24"/>
        </w:rPr>
      </w:pPr>
    </w:p>
    <w:p w14:paraId="0A20D829" w14:textId="77777777" w:rsidR="00AF1BA2" w:rsidRPr="00FA1C4E" w:rsidRDefault="00AF1BA2" w:rsidP="00AF1BA2">
      <w:pPr>
        <w:rPr>
          <w:rFonts w:cs="Arial"/>
          <w:szCs w:val="24"/>
        </w:rPr>
      </w:pPr>
      <w:r w:rsidRPr="00FA1C4E">
        <w:rPr>
          <w:rFonts w:cs="Arial"/>
          <w:szCs w:val="24"/>
        </w:rPr>
        <w:t>To determine a patient’s best interest</w:t>
      </w:r>
      <w:r>
        <w:rPr>
          <w:rFonts w:cs="Arial"/>
          <w:szCs w:val="24"/>
        </w:rPr>
        <w:t>s</w:t>
      </w:r>
      <w:r w:rsidRPr="00FA1C4E">
        <w:rPr>
          <w:rFonts w:cs="Arial"/>
          <w:szCs w:val="24"/>
        </w:rPr>
        <w:t>, a responsible clinician must consider all relevant clinical and personal information, which includes:</w:t>
      </w:r>
    </w:p>
    <w:p w14:paraId="29114462" w14:textId="77777777" w:rsidR="00AF1BA2" w:rsidRPr="00FA1C4E" w:rsidRDefault="00AF1BA2" w:rsidP="00AF1BA2">
      <w:pPr>
        <w:pStyle w:val="Bullet"/>
      </w:pPr>
      <w:r w:rsidRPr="00FA1C4E">
        <w:t>the mental state of the patient</w:t>
      </w:r>
    </w:p>
    <w:p w14:paraId="167932E1" w14:textId="77777777" w:rsidR="00AF1BA2" w:rsidRPr="00FA1C4E" w:rsidRDefault="00AF1BA2" w:rsidP="00AF1BA2">
      <w:pPr>
        <w:pStyle w:val="Bullet"/>
        <w:rPr>
          <w:i/>
        </w:rPr>
      </w:pPr>
      <w:r w:rsidRPr="00FA1C4E">
        <w:t>the patient’s competence to make decisions about their care (</w:t>
      </w:r>
      <w:r>
        <w:t>whether the patient has ‘</w:t>
      </w:r>
      <w:r w:rsidRPr="00FA1C4E">
        <w:rPr>
          <w:i/>
        </w:rPr>
        <w:t>severely impaired capacity</w:t>
      </w:r>
      <w:r>
        <w:rPr>
          <w:i/>
        </w:rPr>
        <w:t>’</w:t>
      </w:r>
      <w:r w:rsidRPr="00FA1C4E">
        <w:rPr>
          <w:i/>
        </w:rPr>
        <w:t xml:space="preserve">) </w:t>
      </w:r>
    </w:p>
    <w:p w14:paraId="42A19BF5" w14:textId="77777777" w:rsidR="00AF1BA2" w:rsidRPr="00FA1C4E" w:rsidRDefault="00AF1BA2" w:rsidP="00AF1BA2">
      <w:pPr>
        <w:pStyle w:val="Bullet"/>
      </w:pPr>
      <w:r w:rsidRPr="00FA1C4E">
        <w:t xml:space="preserve">any advance directives the patient may have </w:t>
      </w:r>
    </w:p>
    <w:p w14:paraId="4CE8E503" w14:textId="77777777" w:rsidR="00AF1BA2" w:rsidRPr="00FA1C4E" w:rsidRDefault="00AF1BA2" w:rsidP="00AF1BA2">
      <w:pPr>
        <w:pStyle w:val="Bullet"/>
      </w:pPr>
      <w:r w:rsidRPr="00FA1C4E">
        <w:t xml:space="preserve">the patient’s clinical and family and </w:t>
      </w:r>
      <w:proofErr w:type="spellStart"/>
      <w:r w:rsidRPr="00FA1C4E">
        <w:t>whānau</w:t>
      </w:r>
      <w:proofErr w:type="spellEnd"/>
      <w:r w:rsidRPr="00FA1C4E">
        <w:t xml:space="preserve"> history</w:t>
      </w:r>
    </w:p>
    <w:p w14:paraId="1DA68A38" w14:textId="77777777" w:rsidR="00AF1BA2" w:rsidRPr="00FA1C4E" w:rsidRDefault="00AF1BA2" w:rsidP="00AF1BA2">
      <w:pPr>
        <w:pStyle w:val="Bullet"/>
      </w:pPr>
      <w:r w:rsidRPr="00FA1C4E">
        <w:t>any previous contact the patient has had with other addiction treatment and/or mental health providers</w:t>
      </w:r>
    </w:p>
    <w:p w14:paraId="19114FED" w14:textId="77777777" w:rsidR="00AF1BA2" w:rsidRDefault="00AF1BA2" w:rsidP="00AF1BA2">
      <w:pPr>
        <w:pStyle w:val="Bullet"/>
      </w:pPr>
      <w:proofErr w:type="gramStart"/>
      <w:r w:rsidRPr="00FA1C4E">
        <w:t>the</w:t>
      </w:r>
      <w:proofErr w:type="gramEnd"/>
      <w:r w:rsidRPr="00FA1C4E">
        <w:t xml:space="preserve"> likelihood of family or </w:t>
      </w:r>
      <w:proofErr w:type="spellStart"/>
      <w:r w:rsidRPr="00FA1C4E">
        <w:t>whānau</w:t>
      </w:r>
      <w:proofErr w:type="spellEnd"/>
      <w:r w:rsidRPr="00FA1C4E">
        <w:t xml:space="preserve"> having information that is not available from other sources. </w:t>
      </w:r>
    </w:p>
    <w:p w14:paraId="4A79F40B" w14:textId="77777777" w:rsidR="00AF1BA2" w:rsidRPr="00FA1C4E" w:rsidRDefault="00AF1BA2" w:rsidP="00AF1BA2">
      <w:pPr>
        <w:pStyle w:val="Bullet"/>
        <w:numPr>
          <w:ilvl w:val="0"/>
          <w:numId w:val="0"/>
        </w:numPr>
      </w:pPr>
    </w:p>
    <w:p w14:paraId="4833F8CF" w14:textId="77777777" w:rsidR="00AF1BA2" w:rsidRDefault="00AF1BA2" w:rsidP="00AF1BA2">
      <w:pPr>
        <w:rPr>
          <w:rFonts w:cs="Arial"/>
          <w:szCs w:val="24"/>
        </w:rPr>
      </w:pPr>
      <w:r w:rsidRPr="00FA1C4E">
        <w:rPr>
          <w:rFonts w:cs="Arial"/>
          <w:szCs w:val="24"/>
        </w:rPr>
        <w:t xml:space="preserve">If family and </w:t>
      </w:r>
      <w:proofErr w:type="spellStart"/>
      <w:r w:rsidRPr="00FA1C4E">
        <w:rPr>
          <w:rFonts w:cs="Arial"/>
          <w:szCs w:val="24"/>
        </w:rPr>
        <w:t>whānau</w:t>
      </w:r>
      <w:proofErr w:type="spellEnd"/>
      <w:r w:rsidRPr="00FA1C4E">
        <w:rPr>
          <w:rFonts w:cs="Arial"/>
          <w:szCs w:val="24"/>
        </w:rPr>
        <w:t xml:space="preserve"> will be providing the ongoing care of someone once they are no longer subject to compulsory status, it will normally be in the patient’s best interests that family and </w:t>
      </w:r>
      <w:proofErr w:type="spellStart"/>
      <w:r w:rsidRPr="00FA1C4E">
        <w:rPr>
          <w:rFonts w:cs="Arial"/>
          <w:szCs w:val="24"/>
        </w:rPr>
        <w:t>whānau</w:t>
      </w:r>
      <w:proofErr w:type="spellEnd"/>
      <w:r w:rsidRPr="00FA1C4E">
        <w:rPr>
          <w:rFonts w:cs="Arial"/>
          <w:szCs w:val="24"/>
        </w:rPr>
        <w:t xml:space="preserve"> be consulted and have relevant treatment information disclosed to them. </w:t>
      </w:r>
    </w:p>
    <w:p w14:paraId="3BD2248F" w14:textId="77777777" w:rsidR="00AF1BA2" w:rsidRPr="00FA1C4E" w:rsidRDefault="00AF1BA2" w:rsidP="00AF1BA2">
      <w:pPr>
        <w:rPr>
          <w:rFonts w:cs="Arial"/>
          <w:szCs w:val="24"/>
        </w:rPr>
      </w:pPr>
    </w:p>
    <w:p w14:paraId="0CDD0281" w14:textId="77777777" w:rsidR="00AF1BA2" w:rsidRDefault="00AF1BA2" w:rsidP="00AF1BA2">
      <w:pPr>
        <w:rPr>
          <w:rFonts w:cs="Arial"/>
          <w:szCs w:val="24"/>
        </w:rPr>
      </w:pPr>
      <w:r w:rsidRPr="00FA1C4E">
        <w:rPr>
          <w:rFonts w:cs="Arial"/>
          <w:szCs w:val="24"/>
        </w:rPr>
        <w:t xml:space="preserve">Even if the patient does not want their family and </w:t>
      </w:r>
      <w:proofErr w:type="spellStart"/>
      <w:r w:rsidRPr="00FA1C4E">
        <w:rPr>
          <w:rFonts w:cs="Arial"/>
          <w:szCs w:val="24"/>
        </w:rPr>
        <w:t>whānau</w:t>
      </w:r>
      <w:proofErr w:type="spellEnd"/>
      <w:r w:rsidRPr="00FA1C4E">
        <w:rPr>
          <w:rFonts w:cs="Arial"/>
          <w:szCs w:val="24"/>
        </w:rPr>
        <w:t xml:space="preserve"> to be involved, this does not preclude family and </w:t>
      </w:r>
      <w:proofErr w:type="spellStart"/>
      <w:r w:rsidRPr="00FA1C4E">
        <w:rPr>
          <w:rFonts w:cs="Arial"/>
          <w:szCs w:val="24"/>
        </w:rPr>
        <w:t>whānau</w:t>
      </w:r>
      <w:proofErr w:type="spellEnd"/>
      <w:r w:rsidRPr="00FA1C4E">
        <w:rPr>
          <w:rFonts w:cs="Arial"/>
          <w:szCs w:val="24"/>
        </w:rPr>
        <w:t xml:space="preserve"> from providing information or seeking information about the patient. </w:t>
      </w:r>
    </w:p>
    <w:p w14:paraId="07D15785" w14:textId="77777777" w:rsidR="00AF1BA2" w:rsidRPr="00FA1C4E" w:rsidRDefault="00AF1BA2" w:rsidP="00AF1BA2">
      <w:pPr>
        <w:rPr>
          <w:rFonts w:cs="Arial"/>
          <w:szCs w:val="24"/>
        </w:rPr>
      </w:pPr>
    </w:p>
    <w:p w14:paraId="15B5D885" w14:textId="77777777" w:rsidR="00AF1BA2" w:rsidRDefault="00AF1BA2" w:rsidP="00AF1BA2">
      <w:pPr>
        <w:rPr>
          <w:rFonts w:cs="Arial"/>
          <w:szCs w:val="24"/>
        </w:rPr>
      </w:pPr>
      <w:r w:rsidRPr="00FA1C4E">
        <w:rPr>
          <w:rFonts w:cs="Arial"/>
          <w:szCs w:val="24"/>
        </w:rPr>
        <w:t xml:space="preserve">Section 12(e) </w:t>
      </w:r>
      <w:r>
        <w:rPr>
          <w:rFonts w:cs="Arial"/>
          <w:szCs w:val="24"/>
        </w:rPr>
        <w:t xml:space="preserve">of the Act </w:t>
      </w:r>
      <w:r w:rsidRPr="00FA1C4E">
        <w:rPr>
          <w:rFonts w:cs="Arial"/>
          <w:szCs w:val="24"/>
        </w:rPr>
        <w:t xml:space="preserve">recognises the importance of family and </w:t>
      </w:r>
      <w:proofErr w:type="spellStart"/>
      <w:r w:rsidRPr="00FA1C4E">
        <w:rPr>
          <w:rFonts w:cs="Arial"/>
          <w:szCs w:val="24"/>
        </w:rPr>
        <w:t>wh</w:t>
      </w:r>
      <w:r>
        <w:rPr>
          <w:rFonts w:cs="Arial"/>
          <w:szCs w:val="24"/>
        </w:rPr>
        <w:t>ā</w:t>
      </w:r>
      <w:r w:rsidRPr="00FA1C4E">
        <w:rPr>
          <w:rFonts w:cs="Arial"/>
          <w:szCs w:val="24"/>
        </w:rPr>
        <w:t>nau</w:t>
      </w:r>
      <w:proofErr w:type="spellEnd"/>
      <w:r w:rsidRPr="00FA1C4E">
        <w:rPr>
          <w:rFonts w:cs="Arial"/>
          <w:szCs w:val="24"/>
        </w:rPr>
        <w:t xml:space="preserve"> relationships to the wellbeing of each individual. Family and </w:t>
      </w:r>
      <w:proofErr w:type="spellStart"/>
      <w:r w:rsidRPr="00FA1C4E">
        <w:rPr>
          <w:rFonts w:cs="Arial"/>
          <w:szCs w:val="24"/>
        </w:rPr>
        <w:t>whānau</w:t>
      </w:r>
      <w:proofErr w:type="spellEnd"/>
      <w:r w:rsidRPr="00FA1C4E">
        <w:rPr>
          <w:rFonts w:cs="Arial"/>
          <w:szCs w:val="24"/>
        </w:rPr>
        <w:t xml:space="preserve"> should be encouraged to provide information about the person and about changes they notice during the treatment period. </w:t>
      </w:r>
    </w:p>
    <w:p w14:paraId="05174D6E" w14:textId="77777777" w:rsidR="00AF1BA2" w:rsidRPr="00FA1C4E" w:rsidRDefault="00AF1BA2" w:rsidP="00AF1BA2">
      <w:pPr>
        <w:rPr>
          <w:rFonts w:cs="Arial"/>
          <w:szCs w:val="24"/>
        </w:rPr>
      </w:pPr>
    </w:p>
    <w:p w14:paraId="7C402EFE" w14:textId="77777777" w:rsidR="00AF1BA2" w:rsidRDefault="00AF1BA2" w:rsidP="00AF1BA2">
      <w:pPr>
        <w:rPr>
          <w:rFonts w:cs="Arial"/>
          <w:szCs w:val="24"/>
        </w:rPr>
      </w:pPr>
      <w:r w:rsidRPr="00FA1C4E">
        <w:rPr>
          <w:rFonts w:cs="Arial"/>
          <w:szCs w:val="24"/>
        </w:rPr>
        <w:t xml:space="preserve">The relationship between family and </w:t>
      </w:r>
      <w:proofErr w:type="spellStart"/>
      <w:r w:rsidRPr="00FA1C4E">
        <w:rPr>
          <w:rFonts w:cs="Arial"/>
          <w:szCs w:val="24"/>
        </w:rPr>
        <w:t>whānau</w:t>
      </w:r>
      <w:proofErr w:type="spellEnd"/>
      <w:r w:rsidRPr="00FA1C4E">
        <w:rPr>
          <w:rFonts w:cs="Arial"/>
          <w:szCs w:val="24"/>
        </w:rPr>
        <w:t xml:space="preserve"> and the person may change over time. Persons with severe substance addiction often have fractured relationships with family and </w:t>
      </w:r>
      <w:proofErr w:type="spellStart"/>
      <w:r w:rsidRPr="00FA1C4E">
        <w:rPr>
          <w:rFonts w:cs="Arial"/>
          <w:szCs w:val="24"/>
        </w:rPr>
        <w:t>whānau</w:t>
      </w:r>
      <w:proofErr w:type="spellEnd"/>
      <w:r w:rsidRPr="00FA1C4E">
        <w:rPr>
          <w:rFonts w:cs="Arial"/>
          <w:szCs w:val="24"/>
        </w:rPr>
        <w:t xml:space="preserve"> and compulsory treatment may provide an opportunity to start the process of healing those rifts. </w:t>
      </w:r>
    </w:p>
    <w:p w14:paraId="6A022CB5" w14:textId="77777777" w:rsidR="00AF1BA2" w:rsidRPr="00FA1C4E" w:rsidRDefault="00AF1BA2" w:rsidP="00AF1BA2">
      <w:pPr>
        <w:rPr>
          <w:rFonts w:cs="Arial"/>
          <w:szCs w:val="24"/>
        </w:rPr>
      </w:pPr>
    </w:p>
    <w:p w14:paraId="4557CDD2" w14:textId="77777777" w:rsidR="00AF1BA2" w:rsidRPr="00FA1C4E" w:rsidRDefault="00AF1BA2" w:rsidP="00AF1BA2">
      <w:pPr>
        <w:rPr>
          <w:rFonts w:cs="Arial"/>
          <w:szCs w:val="24"/>
        </w:rPr>
      </w:pPr>
      <w:r w:rsidRPr="00FA1C4E">
        <w:rPr>
          <w:rFonts w:cs="Arial"/>
          <w:szCs w:val="24"/>
        </w:rPr>
        <w:t>Note that the Privacy Act</w:t>
      </w:r>
      <w:r>
        <w:rPr>
          <w:rFonts w:cs="Arial"/>
          <w:szCs w:val="24"/>
        </w:rPr>
        <w:t xml:space="preserve"> 1993</w:t>
      </w:r>
      <w:r w:rsidRPr="00FA1C4E">
        <w:rPr>
          <w:rFonts w:cs="Arial"/>
          <w:szCs w:val="24"/>
        </w:rPr>
        <w:t xml:space="preserve"> does not preclude information being provided by family and </w:t>
      </w:r>
      <w:proofErr w:type="spellStart"/>
      <w:r w:rsidRPr="00FA1C4E">
        <w:rPr>
          <w:rFonts w:cs="Arial"/>
          <w:szCs w:val="24"/>
        </w:rPr>
        <w:t>whānau</w:t>
      </w:r>
      <w:proofErr w:type="spellEnd"/>
      <w:r w:rsidRPr="00FA1C4E">
        <w:rPr>
          <w:rFonts w:cs="Arial"/>
          <w:szCs w:val="24"/>
        </w:rPr>
        <w:t xml:space="preserve"> members and does not always prevent family and </w:t>
      </w:r>
      <w:proofErr w:type="spellStart"/>
      <w:r w:rsidRPr="00FA1C4E">
        <w:rPr>
          <w:rFonts w:cs="Arial"/>
          <w:szCs w:val="24"/>
        </w:rPr>
        <w:t>whānau</w:t>
      </w:r>
      <w:proofErr w:type="spellEnd"/>
      <w:r w:rsidRPr="00FA1C4E">
        <w:rPr>
          <w:rFonts w:cs="Arial"/>
          <w:szCs w:val="24"/>
        </w:rPr>
        <w:t xml:space="preserve"> members and other caregivers from being provided with information about the person</w:t>
      </w:r>
      <w:r>
        <w:rPr>
          <w:rFonts w:cs="Arial"/>
          <w:szCs w:val="24"/>
        </w:rPr>
        <w:t>. F</w:t>
      </w:r>
      <w:r w:rsidRPr="00FA1C4E">
        <w:rPr>
          <w:rFonts w:cs="Arial"/>
          <w:szCs w:val="24"/>
        </w:rPr>
        <w:t>or example</w:t>
      </w:r>
      <w:r>
        <w:rPr>
          <w:rFonts w:cs="Arial"/>
          <w:szCs w:val="24"/>
        </w:rPr>
        <w:t>, it may be appropriate for information to be shared</w:t>
      </w:r>
      <w:r w:rsidRPr="00FA1C4E">
        <w:rPr>
          <w:rFonts w:cs="Arial"/>
          <w:szCs w:val="24"/>
        </w:rPr>
        <w:t xml:space="preserve"> if: </w:t>
      </w:r>
    </w:p>
    <w:p w14:paraId="547FBB64" w14:textId="77777777" w:rsidR="00AF1BA2" w:rsidRPr="00FA1C4E" w:rsidRDefault="00AF1BA2" w:rsidP="00AF1BA2">
      <w:pPr>
        <w:pStyle w:val="Bullet"/>
      </w:pPr>
      <w:r w:rsidRPr="00FA1C4E">
        <w:t>disclosure was one of the purposes for which the information was collected</w:t>
      </w:r>
    </w:p>
    <w:p w14:paraId="4344DDD2" w14:textId="77777777" w:rsidR="00AF1BA2" w:rsidRPr="00FA1C4E" w:rsidRDefault="00AF1BA2" w:rsidP="00AF1BA2">
      <w:pPr>
        <w:pStyle w:val="Bullet"/>
      </w:pPr>
      <w:r w:rsidRPr="00FA1C4E">
        <w:t>there is a serious threat of self-harm by the person</w:t>
      </w:r>
    </w:p>
    <w:p w14:paraId="43FE89BF" w14:textId="77777777" w:rsidR="00AF1BA2" w:rsidRDefault="00AF1BA2" w:rsidP="00AF1BA2">
      <w:pPr>
        <w:pStyle w:val="Bullet"/>
      </w:pPr>
      <w:proofErr w:type="gramStart"/>
      <w:r w:rsidRPr="00FA1C4E">
        <w:t>the</w:t>
      </w:r>
      <w:proofErr w:type="gramEnd"/>
      <w:r w:rsidRPr="00FA1C4E">
        <w:t xml:space="preserve"> person is being discharged into the care of family and </w:t>
      </w:r>
      <w:proofErr w:type="spellStart"/>
      <w:r w:rsidRPr="00FA1C4E">
        <w:t>whānau</w:t>
      </w:r>
      <w:proofErr w:type="spellEnd"/>
      <w:r w:rsidRPr="00FA1C4E">
        <w:t>.</w:t>
      </w:r>
    </w:p>
    <w:p w14:paraId="7079FAFC" w14:textId="77777777" w:rsidR="00AF1BA2" w:rsidRPr="00FA1C4E" w:rsidRDefault="00AF1BA2" w:rsidP="00AF1BA2">
      <w:pPr>
        <w:pStyle w:val="Bullet"/>
        <w:numPr>
          <w:ilvl w:val="0"/>
          <w:numId w:val="0"/>
        </w:numPr>
      </w:pPr>
    </w:p>
    <w:p w14:paraId="16F730AB" w14:textId="77777777" w:rsidR="00AF1BA2" w:rsidRDefault="00AF1BA2" w:rsidP="00AF1BA2">
      <w:pPr>
        <w:rPr>
          <w:rFonts w:cs="Arial"/>
          <w:szCs w:val="24"/>
        </w:rPr>
      </w:pPr>
      <w:r w:rsidRPr="00FA1C4E">
        <w:rPr>
          <w:rFonts w:cs="Arial"/>
          <w:szCs w:val="24"/>
        </w:rPr>
        <w:t xml:space="preserve">Health professionals should take the opportunity to ensure that family and </w:t>
      </w:r>
      <w:proofErr w:type="spellStart"/>
      <w:r w:rsidRPr="00FA1C4E">
        <w:rPr>
          <w:rFonts w:cs="Arial"/>
          <w:szCs w:val="24"/>
        </w:rPr>
        <w:t>whānau</w:t>
      </w:r>
      <w:proofErr w:type="spellEnd"/>
      <w:r w:rsidRPr="00FA1C4E">
        <w:rPr>
          <w:rFonts w:cs="Arial"/>
          <w:szCs w:val="24"/>
        </w:rPr>
        <w:t xml:space="preserve"> are informed about the nature of substance addiction and its impacts on the </w:t>
      </w:r>
      <w:r>
        <w:rPr>
          <w:rFonts w:cs="Arial"/>
          <w:szCs w:val="24"/>
        </w:rPr>
        <w:t xml:space="preserve">wellbeing of the </w:t>
      </w:r>
      <w:r w:rsidRPr="00FA1C4E">
        <w:rPr>
          <w:rFonts w:cs="Arial"/>
          <w:szCs w:val="24"/>
        </w:rPr>
        <w:t xml:space="preserve">individual </w:t>
      </w:r>
      <w:r>
        <w:rPr>
          <w:rFonts w:cs="Arial"/>
          <w:szCs w:val="24"/>
        </w:rPr>
        <w:t xml:space="preserve">and their family and </w:t>
      </w:r>
      <w:proofErr w:type="spellStart"/>
      <w:r>
        <w:rPr>
          <w:rFonts w:cs="Arial"/>
          <w:szCs w:val="24"/>
        </w:rPr>
        <w:t>whānau</w:t>
      </w:r>
      <w:proofErr w:type="spellEnd"/>
      <w:r w:rsidRPr="00FA1C4E">
        <w:rPr>
          <w:rFonts w:cs="Arial"/>
          <w:szCs w:val="24"/>
        </w:rPr>
        <w:t xml:space="preserve">, both in the short term and over time. They should also be provided with information about the person’s other health needs, and about any behaviour that may be cause for concern. </w:t>
      </w:r>
    </w:p>
    <w:p w14:paraId="1A9FFBBD" w14:textId="77777777" w:rsidR="009E681C" w:rsidRPr="003E4861" w:rsidRDefault="009E681C" w:rsidP="00317D21">
      <w:pPr>
        <w:pStyle w:val="Heading3"/>
        <w:ind w:left="0" w:firstLine="0"/>
      </w:pPr>
      <w:bookmarkStart w:id="48" w:name="_Toc498693141"/>
      <w:r w:rsidRPr="003E4861">
        <w:t>Proper respect for the patient’s cultural and ethnic identity, language and religious or ethical beliefs</w:t>
      </w:r>
      <w:bookmarkEnd w:id="48"/>
      <w:r w:rsidRPr="003E4861">
        <w:t xml:space="preserve"> </w:t>
      </w:r>
    </w:p>
    <w:p w14:paraId="0689519D" w14:textId="77777777" w:rsidR="009E681C" w:rsidRDefault="009E681C" w:rsidP="009E681C">
      <w:pPr>
        <w:rPr>
          <w:rFonts w:cs="Arial"/>
          <w:szCs w:val="24"/>
        </w:rPr>
      </w:pPr>
      <w:r w:rsidRPr="00FA1C4E">
        <w:rPr>
          <w:rFonts w:cs="Arial"/>
          <w:szCs w:val="24"/>
        </w:rPr>
        <w:t>Section 12(e</w:t>
      </w:r>
      <w:proofErr w:type="gramStart"/>
      <w:r w:rsidRPr="00FA1C4E">
        <w:rPr>
          <w:rFonts w:cs="Arial"/>
          <w:szCs w:val="24"/>
        </w:rPr>
        <w:t>)(</w:t>
      </w:r>
      <w:proofErr w:type="gramEnd"/>
      <w:r w:rsidRPr="00FA1C4E">
        <w:rPr>
          <w:rFonts w:cs="Arial"/>
          <w:szCs w:val="24"/>
        </w:rPr>
        <w:t xml:space="preserve">iii) </w:t>
      </w:r>
      <w:r>
        <w:rPr>
          <w:rFonts w:cs="Arial"/>
          <w:szCs w:val="24"/>
        </w:rPr>
        <w:t xml:space="preserve">of the Act </w:t>
      </w:r>
      <w:r w:rsidRPr="00FA1C4E">
        <w:rPr>
          <w:rFonts w:cs="Arial"/>
          <w:szCs w:val="24"/>
        </w:rPr>
        <w:t xml:space="preserve">is reinforced by Right 1(3) of the Code of Rights, which is the right to respect for the patient’s cultural and ethnic identity, language and or ethical beliefs. It should be incorporated into the assessment and management of the individual by ensuring that </w:t>
      </w:r>
      <w:r>
        <w:rPr>
          <w:rFonts w:cs="Arial"/>
          <w:szCs w:val="24"/>
        </w:rPr>
        <w:t>c</w:t>
      </w:r>
      <w:r w:rsidRPr="00FA1C4E">
        <w:rPr>
          <w:rFonts w:cs="Arial"/>
          <w:szCs w:val="24"/>
        </w:rPr>
        <w:t xml:space="preserve">ultural assessment is a key component of assessment. </w:t>
      </w:r>
    </w:p>
    <w:p w14:paraId="6ECE6325" w14:textId="77777777" w:rsidR="009E681C" w:rsidRPr="00FA1C4E" w:rsidRDefault="009E681C" w:rsidP="009E681C">
      <w:pPr>
        <w:rPr>
          <w:rFonts w:cs="Arial"/>
          <w:szCs w:val="24"/>
        </w:rPr>
      </w:pPr>
    </w:p>
    <w:p w14:paraId="5D0CA03E" w14:textId="2A0D2D22" w:rsidR="009E681C" w:rsidRPr="00FA1C4E" w:rsidRDefault="00752326" w:rsidP="00317D21">
      <w:pPr>
        <w:pStyle w:val="Heading3"/>
        <w:ind w:left="0" w:firstLine="0"/>
      </w:pPr>
      <w:bookmarkStart w:id="49" w:name="_Toc455402235"/>
      <w:bookmarkStart w:id="50" w:name="_Toc498693142"/>
      <w:r>
        <w:t>Section 13</w:t>
      </w:r>
      <w:r>
        <w:tab/>
      </w:r>
      <w:r w:rsidR="009E681C" w:rsidRPr="00FA1C4E">
        <w:t>Additional principles applying to exercise of powers over children or young</w:t>
      </w:r>
      <w:bookmarkEnd w:id="50"/>
      <w:r w:rsidR="009E681C" w:rsidRPr="00FA1C4E">
        <w:t xml:space="preserve"> </w:t>
      </w:r>
      <w:bookmarkEnd w:id="49"/>
      <w:r w:rsidR="009E681C" w:rsidRPr="00FA1C4E">
        <w:t xml:space="preserve"> </w:t>
      </w:r>
    </w:p>
    <w:p w14:paraId="486C4ACE" w14:textId="77777777" w:rsidR="009E681C" w:rsidRDefault="009E681C" w:rsidP="009E681C">
      <w:pPr>
        <w:rPr>
          <w:rFonts w:cs="Arial"/>
          <w:szCs w:val="24"/>
        </w:rPr>
      </w:pPr>
      <w:r w:rsidRPr="00FA1C4E">
        <w:rPr>
          <w:rFonts w:cs="Arial"/>
          <w:szCs w:val="24"/>
        </w:rPr>
        <w:t xml:space="preserve">Section 13 specifically relates to children or young persons (that is, those under 18 years) who may be subject to the </w:t>
      </w:r>
      <w:r>
        <w:rPr>
          <w:rFonts w:cs="Arial"/>
          <w:szCs w:val="24"/>
        </w:rPr>
        <w:t>Act</w:t>
      </w:r>
      <w:r w:rsidRPr="00FA1C4E">
        <w:rPr>
          <w:rFonts w:cs="Arial"/>
          <w:szCs w:val="24"/>
        </w:rPr>
        <w:t xml:space="preserve">.  </w:t>
      </w:r>
    </w:p>
    <w:p w14:paraId="2368F715" w14:textId="77777777" w:rsidR="00064A94" w:rsidRPr="00FA1C4E" w:rsidRDefault="00064A94" w:rsidP="009E681C">
      <w:pPr>
        <w:rPr>
          <w:rFonts w:cs="Arial"/>
          <w:szCs w:val="24"/>
        </w:rPr>
      </w:pPr>
    </w:p>
    <w:p w14:paraId="7D7EAA55" w14:textId="77777777" w:rsidR="009E681C" w:rsidRDefault="009E681C" w:rsidP="009E681C">
      <w:pPr>
        <w:rPr>
          <w:rFonts w:cs="Arial"/>
          <w:szCs w:val="24"/>
        </w:rPr>
      </w:pPr>
      <w:r w:rsidRPr="00FA1C4E">
        <w:rPr>
          <w:rFonts w:cs="Arial"/>
          <w:szCs w:val="24"/>
        </w:rPr>
        <w:t xml:space="preserve">The concept of ‘capacity’ is particularly challenging in children and young persons, not necessarily </w:t>
      </w:r>
      <w:r>
        <w:rPr>
          <w:rFonts w:cs="Arial"/>
          <w:szCs w:val="24"/>
        </w:rPr>
        <w:t>because</w:t>
      </w:r>
      <w:r w:rsidRPr="00FA1C4E">
        <w:rPr>
          <w:rFonts w:cs="Arial"/>
          <w:szCs w:val="24"/>
        </w:rPr>
        <w:t xml:space="preserve"> of substance addiction</w:t>
      </w:r>
      <w:r>
        <w:rPr>
          <w:rFonts w:cs="Arial"/>
          <w:szCs w:val="24"/>
        </w:rPr>
        <w:t>,</w:t>
      </w:r>
      <w:r w:rsidRPr="00FA1C4E">
        <w:rPr>
          <w:rFonts w:cs="Arial"/>
          <w:szCs w:val="24"/>
        </w:rPr>
        <w:t xml:space="preserve"> but because of their developmental stage.</w:t>
      </w:r>
      <w:r>
        <w:rPr>
          <w:rFonts w:cs="Arial"/>
          <w:szCs w:val="24"/>
        </w:rPr>
        <w:t xml:space="preserve"> See section above on ‘Assessing capacity in children and young people’ (page 9).</w:t>
      </w:r>
    </w:p>
    <w:p w14:paraId="0CDBA0C5" w14:textId="77777777" w:rsidR="00064A94" w:rsidRPr="00FA1C4E" w:rsidRDefault="00064A94" w:rsidP="009E681C">
      <w:pPr>
        <w:rPr>
          <w:rFonts w:cs="Arial"/>
          <w:szCs w:val="24"/>
        </w:rPr>
      </w:pPr>
    </w:p>
    <w:p w14:paraId="7F59757D" w14:textId="77777777" w:rsidR="009E681C" w:rsidRDefault="009E681C" w:rsidP="009E681C">
      <w:pPr>
        <w:rPr>
          <w:rFonts w:cs="Arial"/>
          <w:szCs w:val="24"/>
        </w:rPr>
      </w:pPr>
      <w:r w:rsidRPr="00FA1C4E">
        <w:rPr>
          <w:rFonts w:cs="Arial"/>
          <w:szCs w:val="24"/>
        </w:rPr>
        <w:t xml:space="preserve">Section 24 further clarifies the role of the Act in treating children or young </w:t>
      </w:r>
      <w:r>
        <w:rPr>
          <w:rFonts w:cs="Arial"/>
          <w:szCs w:val="24"/>
        </w:rPr>
        <w:t>people</w:t>
      </w:r>
      <w:r w:rsidRPr="00FA1C4E">
        <w:rPr>
          <w:rFonts w:cs="Arial"/>
          <w:szCs w:val="24"/>
        </w:rPr>
        <w:t xml:space="preserve"> with severe substance addiction, limiting the use of the Act to situations where appropriate treatment for the severe substance addiction cannot be given in accordance with an order or other determination under the </w:t>
      </w:r>
      <w:proofErr w:type="spellStart"/>
      <w:r>
        <w:rPr>
          <w:rFonts w:cs="Arial"/>
          <w:szCs w:val="24"/>
        </w:rPr>
        <w:t>Oranga</w:t>
      </w:r>
      <w:proofErr w:type="spellEnd"/>
      <w:r>
        <w:rPr>
          <w:rFonts w:cs="Arial"/>
          <w:szCs w:val="24"/>
        </w:rPr>
        <w:t xml:space="preserve"> </w:t>
      </w:r>
      <w:proofErr w:type="spellStart"/>
      <w:r>
        <w:rPr>
          <w:rFonts w:cs="Arial"/>
          <w:szCs w:val="24"/>
        </w:rPr>
        <w:t>Tamariki</w:t>
      </w:r>
      <w:proofErr w:type="spellEnd"/>
      <w:r>
        <w:rPr>
          <w:rFonts w:cs="Arial"/>
          <w:szCs w:val="24"/>
        </w:rPr>
        <w:t xml:space="preserve"> Act 1989.</w:t>
      </w:r>
      <w:r w:rsidRPr="00FA1C4E">
        <w:rPr>
          <w:rFonts w:cs="Arial"/>
          <w:szCs w:val="24"/>
        </w:rPr>
        <w:t xml:space="preserve">  </w:t>
      </w:r>
    </w:p>
    <w:p w14:paraId="7EBE7EBE" w14:textId="77777777" w:rsidR="009E681C" w:rsidRPr="00FA1C4E" w:rsidRDefault="009E681C" w:rsidP="009E681C">
      <w:pPr>
        <w:rPr>
          <w:rFonts w:cs="Arial"/>
          <w:szCs w:val="24"/>
        </w:rPr>
      </w:pPr>
    </w:p>
    <w:p w14:paraId="25FD2AEE" w14:textId="52DEA33D" w:rsidR="009E681C" w:rsidRPr="00FA1C4E" w:rsidRDefault="00317D21" w:rsidP="009E681C">
      <w:pPr>
        <w:pStyle w:val="Heading3"/>
      </w:pPr>
      <w:bookmarkStart w:id="51" w:name="_Toc455402236"/>
      <w:bookmarkStart w:id="52" w:name="_Toc498693143"/>
      <w:r>
        <w:t>Section 14</w:t>
      </w:r>
      <w:r>
        <w:tab/>
      </w:r>
      <w:r w:rsidR="009E681C" w:rsidRPr="00FA1C4E">
        <w:t>Application for assessment</w:t>
      </w:r>
      <w:bookmarkEnd w:id="51"/>
      <w:bookmarkEnd w:id="52"/>
      <w:r w:rsidR="009E681C" w:rsidRPr="00FA1C4E">
        <w:t xml:space="preserve"> </w:t>
      </w:r>
    </w:p>
    <w:p w14:paraId="7C64C34D" w14:textId="77777777" w:rsidR="009E681C" w:rsidRDefault="009E681C" w:rsidP="009E681C">
      <w:pPr>
        <w:rPr>
          <w:rFonts w:cs="Arial"/>
          <w:szCs w:val="24"/>
        </w:rPr>
      </w:pPr>
      <w:r w:rsidRPr="00FA1C4E">
        <w:rPr>
          <w:rFonts w:cs="Arial"/>
          <w:szCs w:val="24"/>
        </w:rPr>
        <w:t>Section 14 allows any person who is</w:t>
      </w:r>
      <w:r>
        <w:rPr>
          <w:rFonts w:cs="Arial"/>
          <w:szCs w:val="24"/>
        </w:rPr>
        <w:t xml:space="preserve"> </w:t>
      </w:r>
      <w:r w:rsidRPr="00FA1C4E">
        <w:rPr>
          <w:rFonts w:cs="Arial"/>
          <w:szCs w:val="24"/>
        </w:rPr>
        <w:t>18 years</w:t>
      </w:r>
      <w:r>
        <w:rPr>
          <w:rFonts w:cs="Arial"/>
          <w:szCs w:val="24"/>
        </w:rPr>
        <w:t xml:space="preserve"> or older </w:t>
      </w:r>
      <w:r w:rsidRPr="00FA1C4E">
        <w:rPr>
          <w:rFonts w:cs="Arial"/>
          <w:szCs w:val="24"/>
        </w:rPr>
        <w:t xml:space="preserve">and who believes that another person has a severe substance addiction to apply to the Area Director to have that person assessed. </w:t>
      </w:r>
    </w:p>
    <w:p w14:paraId="6D114C69" w14:textId="77777777" w:rsidR="009E681C" w:rsidRPr="00FA1C4E" w:rsidRDefault="009E681C" w:rsidP="009E681C">
      <w:pPr>
        <w:rPr>
          <w:rFonts w:cs="Arial"/>
          <w:szCs w:val="24"/>
        </w:rPr>
      </w:pPr>
    </w:p>
    <w:p w14:paraId="40A54ED1" w14:textId="40C0BFBC" w:rsidR="009E681C" w:rsidRPr="00FA1C4E" w:rsidRDefault="00317D21" w:rsidP="009E681C">
      <w:pPr>
        <w:pStyle w:val="Heading3"/>
      </w:pPr>
      <w:bookmarkStart w:id="53" w:name="_Toc455402237"/>
      <w:bookmarkStart w:id="54" w:name="_Toc498693144"/>
      <w:r>
        <w:t>Section 15</w:t>
      </w:r>
      <w:r>
        <w:tab/>
      </w:r>
      <w:r w:rsidR="009E681C" w:rsidRPr="00FA1C4E">
        <w:t>Application requirements</w:t>
      </w:r>
      <w:bookmarkEnd w:id="53"/>
      <w:bookmarkEnd w:id="54"/>
      <w:r w:rsidR="009E681C" w:rsidRPr="00FA1C4E">
        <w:t xml:space="preserve"> </w:t>
      </w:r>
    </w:p>
    <w:p w14:paraId="20CD8CDB" w14:textId="77777777" w:rsidR="009E681C" w:rsidRDefault="009E681C" w:rsidP="009E681C">
      <w:pPr>
        <w:rPr>
          <w:rFonts w:cs="Arial"/>
          <w:szCs w:val="24"/>
        </w:rPr>
      </w:pPr>
      <w:r w:rsidRPr="00FA1C4E">
        <w:rPr>
          <w:rFonts w:cs="Arial"/>
          <w:szCs w:val="24"/>
        </w:rPr>
        <w:t>Section 15 sets out the require</w:t>
      </w:r>
      <w:r>
        <w:rPr>
          <w:rFonts w:cs="Arial"/>
          <w:szCs w:val="24"/>
        </w:rPr>
        <w:t xml:space="preserve">ments for </w:t>
      </w:r>
      <w:r w:rsidRPr="00FA1C4E">
        <w:rPr>
          <w:rFonts w:cs="Arial"/>
          <w:szCs w:val="24"/>
        </w:rPr>
        <w:t>an application for assessment. The</w:t>
      </w:r>
      <w:r>
        <w:rPr>
          <w:rFonts w:cs="Arial"/>
          <w:szCs w:val="24"/>
        </w:rPr>
        <w:t>se include that an</w:t>
      </w:r>
      <w:r w:rsidRPr="00FA1C4E">
        <w:rPr>
          <w:rFonts w:cs="Arial"/>
          <w:szCs w:val="24"/>
        </w:rPr>
        <w:t xml:space="preserve"> application must be accompanied by a medical certificate or by a memorandum that is completed by an authorised officer.  </w:t>
      </w:r>
    </w:p>
    <w:p w14:paraId="4BAD4F0E" w14:textId="77777777" w:rsidR="009E681C" w:rsidRPr="00FA1C4E" w:rsidRDefault="009E681C" w:rsidP="009E681C">
      <w:pPr>
        <w:rPr>
          <w:rFonts w:cs="Arial"/>
          <w:szCs w:val="24"/>
        </w:rPr>
      </w:pPr>
    </w:p>
    <w:p w14:paraId="08A17ABD" w14:textId="3447A01F" w:rsidR="009E681C" w:rsidRPr="00FA1C4E" w:rsidRDefault="00317D21" w:rsidP="00752326">
      <w:pPr>
        <w:pStyle w:val="Heading3"/>
        <w:ind w:left="0" w:firstLine="0"/>
      </w:pPr>
      <w:bookmarkStart w:id="55" w:name="_Toc455402238"/>
      <w:bookmarkStart w:id="56" w:name="_Toc498693145"/>
      <w:r>
        <w:t>Section 16</w:t>
      </w:r>
      <w:r>
        <w:tab/>
      </w:r>
      <w:r w:rsidR="009E681C" w:rsidRPr="00FA1C4E">
        <w:t>Assistance in arranging medical examination for application</w:t>
      </w:r>
      <w:bookmarkEnd w:id="56"/>
      <w:r w:rsidR="009E681C" w:rsidRPr="00FA1C4E">
        <w:t xml:space="preserve"> </w:t>
      </w:r>
      <w:bookmarkEnd w:id="55"/>
      <w:r w:rsidR="009E681C" w:rsidRPr="00FA1C4E">
        <w:t xml:space="preserve"> </w:t>
      </w:r>
    </w:p>
    <w:p w14:paraId="35EE5B95" w14:textId="52BEB01D" w:rsidR="009E681C" w:rsidRDefault="009E681C" w:rsidP="009E681C">
      <w:pPr>
        <w:rPr>
          <w:rFonts w:cs="Arial"/>
          <w:szCs w:val="24"/>
        </w:rPr>
      </w:pPr>
      <w:r w:rsidRPr="00FA1C4E">
        <w:rPr>
          <w:rFonts w:cs="Arial"/>
          <w:szCs w:val="24"/>
        </w:rPr>
        <w:t>Section 16 enables an authorised officer to assist an applicant in arranging for a medical practitioner to examine the person whom the applicant seeks to have assessed</w:t>
      </w:r>
      <w:r>
        <w:rPr>
          <w:rFonts w:cs="Arial"/>
          <w:szCs w:val="24"/>
        </w:rPr>
        <w:t xml:space="preserve"> where the authorised officer is satisfied that there are reasonable grounds to believe that a person has a severe substance addiction and their capacity to make informed decisions about treatment for that addiction are severely impaired.</w:t>
      </w:r>
    </w:p>
    <w:p w14:paraId="7877352E" w14:textId="77777777" w:rsidR="009E681C" w:rsidRPr="00FA1C4E" w:rsidRDefault="009E681C" w:rsidP="009E681C">
      <w:pPr>
        <w:rPr>
          <w:rFonts w:cs="Arial"/>
          <w:szCs w:val="24"/>
        </w:rPr>
      </w:pPr>
    </w:p>
    <w:p w14:paraId="143C4271" w14:textId="577CCCA0" w:rsidR="009E681C" w:rsidRPr="00FA1C4E" w:rsidRDefault="00317D21" w:rsidP="009E681C">
      <w:pPr>
        <w:pStyle w:val="Heading3"/>
      </w:pPr>
      <w:bookmarkStart w:id="57" w:name="_Toc455402239"/>
      <w:bookmarkStart w:id="58" w:name="_Toc498693146"/>
      <w:r>
        <w:t>Section 17</w:t>
      </w:r>
      <w:r>
        <w:tab/>
      </w:r>
      <w:r w:rsidR="009E681C" w:rsidRPr="00FA1C4E">
        <w:t>Medical certificate</w:t>
      </w:r>
      <w:bookmarkEnd w:id="57"/>
      <w:bookmarkEnd w:id="58"/>
      <w:r w:rsidR="009E681C" w:rsidRPr="00FA1C4E">
        <w:t xml:space="preserve"> </w:t>
      </w:r>
    </w:p>
    <w:p w14:paraId="66CD9E53" w14:textId="77777777" w:rsidR="009E681C" w:rsidRDefault="009E681C" w:rsidP="009E681C">
      <w:pPr>
        <w:rPr>
          <w:rFonts w:cs="Arial"/>
          <w:szCs w:val="24"/>
        </w:rPr>
      </w:pPr>
      <w:r w:rsidRPr="00FA1C4E">
        <w:rPr>
          <w:rFonts w:cs="Arial"/>
          <w:szCs w:val="24"/>
        </w:rPr>
        <w:t xml:space="preserve">Section 17 sets out the required contents of a medical certificate. A medical practitioner must not sign a certificate if </w:t>
      </w:r>
      <w:r>
        <w:rPr>
          <w:rFonts w:cs="Arial"/>
          <w:szCs w:val="24"/>
        </w:rPr>
        <w:t>they are</w:t>
      </w:r>
      <w:r w:rsidRPr="00FA1C4E">
        <w:rPr>
          <w:rFonts w:cs="Arial"/>
          <w:szCs w:val="24"/>
        </w:rPr>
        <w:t xml:space="preserve"> a relative of the applicant or of the person whom the applicant seeks to have assessed. </w:t>
      </w:r>
    </w:p>
    <w:p w14:paraId="10400E17" w14:textId="77777777" w:rsidR="009E681C" w:rsidRPr="00FA1C4E" w:rsidRDefault="009E681C" w:rsidP="009E681C">
      <w:pPr>
        <w:rPr>
          <w:rFonts w:cs="Arial"/>
          <w:szCs w:val="24"/>
        </w:rPr>
      </w:pPr>
    </w:p>
    <w:p w14:paraId="793FB59C" w14:textId="79A18430" w:rsidR="009E681C" w:rsidRPr="00FA1C4E" w:rsidRDefault="00317D21" w:rsidP="009E681C">
      <w:pPr>
        <w:pStyle w:val="Heading3"/>
      </w:pPr>
      <w:bookmarkStart w:id="59" w:name="_Toc455402240"/>
      <w:bookmarkStart w:id="60" w:name="_Toc498693147"/>
      <w:r>
        <w:t>Section 18</w:t>
      </w:r>
      <w:r>
        <w:tab/>
      </w:r>
      <w:r w:rsidR="009E681C" w:rsidRPr="00FA1C4E">
        <w:t>Memorandum by authorised officer</w:t>
      </w:r>
      <w:bookmarkEnd w:id="59"/>
      <w:bookmarkEnd w:id="60"/>
      <w:r w:rsidR="009E681C" w:rsidRPr="00FA1C4E">
        <w:t xml:space="preserve"> </w:t>
      </w:r>
    </w:p>
    <w:p w14:paraId="1C270B40" w14:textId="77777777" w:rsidR="009E681C" w:rsidRPr="00FA1C4E" w:rsidRDefault="009E681C" w:rsidP="009E681C">
      <w:pPr>
        <w:rPr>
          <w:rFonts w:cs="Arial"/>
          <w:szCs w:val="24"/>
        </w:rPr>
      </w:pPr>
      <w:r w:rsidRPr="00FA1C4E">
        <w:rPr>
          <w:rFonts w:cs="Arial"/>
          <w:szCs w:val="24"/>
        </w:rPr>
        <w:t>Section 1</w:t>
      </w:r>
      <w:r>
        <w:rPr>
          <w:rFonts w:cs="Arial"/>
          <w:szCs w:val="24"/>
        </w:rPr>
        <w:t>5</w:t>
      </w:r>
      <w:r w:rsidRPr="00FA1C4E">
        <w:rPr>
          <w:rFonts w:cs="Arial"/>
          <w:szCs w:val="24"/>
        </w:rPr>
        <w:t xml:space="preserve"> sets out the required contents of the application for assessment. The application must be accompanied by a medical certificate or, where attempts to have the person examined by a medical practitioner have been unsuccessful, by a memorandum that is completed by an authorised officer and states the matters set out in section 18. </w:t>
      </w:r>
    </w:p>
    <w:p w14:paraId="60B36B9F" w14:textId="77777777" w:rsidR="00064A94" w:rsidRDefault="009E681C" w:rsidP="009E681C">
      <w:pPr>
        <w:rPr>
          <w:rFonts w:cs="Arial"/>
          <w:szCs w:val="24"/>
        </w:rPr>
      </w:pPr>
      <w:r w:rsidRPr="00FA1C4E">
        <w:rPr>
          <w:rFonts w:cs="Arial"/>
          <w:szCs w:val="24"/>
        </w:rPr>
        <w:t>Authorised officers are required to be health professionals appointed by the Area Director, with appropriate training and appropriate competence in dealing with persons who have severe substance addictions (section 91</w:t>
      </w:r>
      <w:r>
        <w:rPr>
          <w:rFonts w:cs="Arial"/>
          <w:szCs w:val="24"/>
        </w:rPr>
        <w:t xml:space="preserve"> of the Act</w:t>
      </w:r>
      <w:r w:rsidRPr="00FA1C4E">
        <w:rPr>
          <w:rFonts w:cs="Arial"/>
          <w:szCs w:val="24"/>
        </w:rPr>
        <w:t xml:space="preserve">). </w:t>
      </w:r>
    </w:p>
    <w:p w14:paraId="20E7472E" w14:textId="5E34AC98" w:rsidR="009E681C" w:rsidRPr="00FA1C4E" w:rsidRDefault="009E681C" w:rsidP="009E681C">
      <w:pPr>
        <w:rPr>
          <w:rFonts w:cs="Arial"/>
          <w:szCs w:val="24"/>
        </w:rPr>
      </w:pPr>
      <w:r w:rsidRPr="00FA1C4E">
        <w:rPr>
          <w:rFonts w:cs="Arial"/>
          <w:szCs w:val="24"/>
        </w:rPr>
        <w:t xml:space="preserve"> </w:t>
      </w:r>
    </w:p>
    <w:p w14:paraId="63A27AA3" w14:textId="77777777" w:rsidR="009E681C" w:rsidRPr="00FA1C4E" w:rsidRDefault="009E681C" w:rsidP="009E681C">
      <w:pPr>
        <w:rPr>
          <w:rFonts w:cs="Arial"/>
          <w:szCs w:val="24"/>
        </w:rPr>
      </w:pPr>
      <w:r w:rsidRPr="00FA1C4E">
        <w:rPr>
          <w:rFonts w:cs="Arial"/>
          <w:szCs w:val="24"/>
        </w:rPr>
        <w:t xml:space="preserve">The information </w:t>
      </w:r>
      <w:r>
        <w:rPr>
          <w:rFonts w:cs="Arial"/>
          <w:szCs w:val="24"/>
        </w:rPr>
        <w:t>required in</w:t>
      </w:r>
      <w:r w:rsidRPr="00FA1C4E">
        <w:rPr>
          <w:rFonts w:cs="Arial"/>
          <w:szCs w:val="24"/>
        </w:rPr>
        <w:t xml:space="preserve"> a memorandum from an authorised officer must include:</w:t>
      </w:r>
    </w:p>
    <w:p w14:paraId="6B47B1A1" w14:textId="56441130" w:rsidR="009E681C" w:rsidRPr="00FA1C4E" w:rsidRDefault="009E681C" w:rsidP="00064A94">
      <w:pPr>
        <w:pStyle w:val="Bullet"/>
      </w:pPr>
      <w:r>
        <w:t>a</w:t>
      </w:r>
      <w:r w:rsidRPr="00FA1C4E">
        <w:t xml:space="preserve"> description of the attempts that have been made to have the person examined by a medical practitioner</w:t>
      </w:r>
    </w:p>
    <w:p w14:paraId="38765557" w14:textId="713D4319" w:rsidR="009E681C" w:rsidRPr="00FA1C4E" w:rsidRDefault="009E681C" w:rsidP="00064A94">
      <w:pPr>
        <w:pStyle w:val="Bullet"/>
      </w:pPr>
      <w:r>
        <w:t>an explanation of</w:t>
      </w:r>
      <w:r w:rsidRPr="00FA1C4E">
        <w:t xml:space="preserve"> why the attempts have been unsuccessful</w:t>
      </w:r>
    </w:p>
    <w:p w14:paraId="3536BB79" w14:textId="25CE2A66" w:rsidR="009E681C" w:rsidRDefault="009E681C" w:rsidP="00064A94">
      <w:pPr>
        <w:pStyle w:val="Bullet"/>
      </w:pPr>
      <w:proofErr w:type="gramStart"/>
      <w:r>
        <w:t>a</w:t>
      </w:r>
      <w:proofErr w:type="gramEnd"/>
      <w:r>
        <w:t xml:space="preserve"> statement</w:t>
      </w:r>
      <w:r w:rsidRPr="00FA1C4E">
        <w:t xml:space="preserve"> that the authorised officer considers that there are reasonable grounds to believe that the person has a severe substance addiction and severely impaired capacity</w:t>
      </w:r>
      <w:r>
        <w:t xml:space="preserve"> to make informed decisions about treatment for that addiction</w:t>
      </w:r>
      <w:r w:rsidRPr="00FA1C4E">
        <w:t>.</w:t>
      </w:r>
    </w:p>
    <w:p w14:paraId="0C544910" w14:textId="77777777" w:rsidR="00064A94" w:rsidRPr="009E681C" w:rsidRDefault="00064A94" w:rsidP="00064A94">
      <w:pPr>
        <w:pStyle w:val="Bullet"/>
      </w:pPr>
    </w:p>
    <w:p w14:paraId="667CAB1F" w14:textId="2A819C47" w:rsidR="009E681C" w:rsidRPr="00FA1C4E" w:rsidRDefault="00317D21" w:rsidP="009E681C">
      <w:pPr>
        <w:pStyle w:val="Heading3"/>
      </w:pPr>
      <w:bookmarkStart w:id="61" w:name="_Toc455402241"/>
      <w:bookmarkStart w:id="62" w:name="_Toc498693148"/>
      <w:r>
        <w:t>Section 19</w:t>
      </w:r>
      <w:r>
        <w:tab/>
      </w:r>
      <w:r w:rsidR="009E681C" w:rsidRPr="00FA1C4E">
        <w:t>Arrangements for specialist assessment</w:t>
      </w:r>
      <w:bookmarkEnd w:id="61"/>
      <w:bookmarkEnd w:id="62"/>
      <w:r w:rsidR="009E681C" w:rsidRPr="00FA1C4E">
        <w:t xml:space="preserve"> </w:t>
      </w:r>
    </w:p>
    <w:p w14:paraId="57BDA9F0" w14:textId="77777777" w:rsidR="009E681C" w:rsidRDefault="009E681C" w:rsidP="009E681C">
      <w:pPr>
        <w:rPr>
          <w:rFonts w:cs="Arial"/>
          <w:szCs w:val="24"/>
        </w:rPr>
      </w:pPr>
      <w:r w:rsidRPr="00FA1C4E">
        <w:rPr>
          <w:rFonts w:cs="Arial"/>
          <w:szCs w:val="24"/>
        </w:rPr>
        <w:t xml:space="preserve">Section 19 </w:t>
      </w:r>
      <w:r>
        <w:rPr>
          <w:rFonts w:cs="Arial"/>
          <w:szCs w:val="24"/>
        </w:rPr>
        <w:t>sets out the</w:t>
      </w:r>
      <w:r w:rsidRPr="00FA1C4E">
        <w:rPr>
          <w:rFonts w:cs="Arial"/>
          <w:szCs w:val="24"/>
        </w:rPr>
        <w:t xml:space="preserve"> arrangements</w:t>
      </w:r>
      <w:r>
        <w:rPr>
          <w:rFonts w:cs="Arial"/>
          <w:szCs w:val="24"/>
        </w:rPr>
        <w:t xml:space="preserve"> that are required</w:t>
      </w:r>
      <w:r w:rsidRPr="00FA1C4E">
        <w:rPr>
          <w:rFonts w:cs="Arial"/>
          <w:szCs w:val="24"/>
        </w:rPr>
        <w:t xml:space="preserve"> to be made so that a person can be assessed by an approved specialist. </w:t>
      </w:r>
    </w:p>
    <w:p w14:paraId="1883B080" w14:textId="77777777" w:rsidR="00064A94" w:rsidRPr="00FA1C4E" w:rsidRDefault="00064A94" w:rsidP="009E681C">
      <w:pPr>
        <w:rPr>
          <w:rFonts w:cs="Arial"/>
          <w:szCs w:val="24"/>
        </w:rPr>
      </w:pPr>
    </w:p>
    <w:p w14:paraId="222D48B0" w14:textId="77777777" w:rsidR="009E681C" w:rsidRDefault="009E681C" w:rsidP="009E681C">
      <w:pPr>
        <w:rPr>
          <w:rFonts w:cs="Arial"/>
          <w:szCs w:val="24"/>
        </w:rPr>
      </w:pPr>
      <w:r w:rsidRPr="00FA1C4E">
        <w:rPr>
          <w:rFonts w:cs="Arial"/>
          <w:szCs w:val="24"/>
        </w:rPr>
        <w:t xml:space="preserve">Testing for capacity is not a common skill in the </w:t>
      </w:r>
      <w:r>
        <w:rPr>
          <w:rFonts w:cs="Arial"/>
          <w:szCs w:val="24"/>
        </w:rPr>
        <w:t>addiction treatment</w:t>
      </w:r>
      <w:r w:rsidRPr="00FA1C4E">
        <w:rPr>
          <w:rFonts w:cs="Arial"/>
          <w:szCs w:val="24"/>
        </w:rPr>
        <w:t xml:space="preserve"> workforce. However, the definition of capacity in section 9 has been adapted from the Code of Health and Disability Consumer</w:t>
      </w:r>
      <w:r>
        <w:rPr>
          <w:rFonts w:cs="Arial"/>
          <w:szCs w:val="24"/>
        </w:rPr>
        <w:t>s’</w:t>
      </w:r>
      <w:r w:rsidRPr="00FA1C4E">
        <w:rPr>
          <w:rFonts w:cs="Arial"/>
          <w:szCs w:val="24"/>
        </w:rPr>
        <w:t xml:space="preserve"> Rights and should be familiar to </w:t>
      </w:r>
      <w:r>
        <w:rPr>
          <w:rFonts w:cs="Arial"/>
          <w:szCs w:val="24"/>
        </w:rPr>
        <w:t xml:space="preserve">many </w:t>
      </w:r>
      <w:r w:rsidRPr="00FA1C4E">
        <w:rPr>
          <w:rFonts w:cs="Arial"/>
          <w:szCs w:val="24"/>
        </w:rPr>
        <w:t xml:space="preserve">health professionals. </w:t>
      </w:r>
    </w:p>
    <w:p w14:paraId="34D74452" w14:textId="77777777" w:rsidR="00064A94" w:rsidRPr="00FA1C4E" w:rsidRDefault="00064A94" w:rsidP="009E681C">
      <w:pPr>
        <w:rPr>
          <w:rFonts w:cs="Arial"/>
          <w:szCs w:val="24"/>
        </w:rPr>
      </w:pPr>
    </w:p>
    <w:p w14:paraId="3E4A3C03" w14:textId="77777777" w:rsidR="009E681C" w:rsidRDefault="009E681C" w:rsidP="009E681C">
      <w:pPr>
        <w:rPr>
          <w:rFonts w:cs="Arial"/>
          <w:szCs w:val="24"/>
        </w:rPr>
      </w:pPr>
      <w:r w:rsidRPr="00FA1C4E">
        <w:rPr>
          <w:rFonts w:cs="Arial"/>
          <w:szCs w:val="24"/>
        </w:rPr>
        <w:t xml:space="preserve">The Ministry notes that the test in the </w:t>
      </w:r>
      <w:r>
        <w:rPr>
          <w:rFonts w:cs="Arial"/>
          <w:szCs w:val="24"/>
        </w:rPr>
        <w:t>Act</w:t>
      </w:r>
      <w:r w:rsidRPr="00FA1C4E">
        <w:rPr>
          <w:rFonts w:cs="Arial"/>
          <w:szCs w:val="24"/>
        </w:rPr>
        <w:t xml:space="preserve"> concerns prospective patients’ capacity to consent to treatment for addiction, rather than the wider scope of capacity that forms the basis of an application for an order under the Protection of Personal and Property Rights Act 1988. </w:t>
      </w:r>
    </w:p>
    <w:p w14:paraId="3C7516EC" w14:textId="77777777" w:rsidR="009E681C" w:rsidRPr="00FA1C4E" w:rsidRDefault="009E681C" w:rsidP="009E681C">
      <w:pPr>
        <w:rPr>
          <w:rFonts w:cs="Arial"/>
          <w:szCs w:val="24"/>
        </w:rPr>
      </w:pPr>
    </w:p>
    <w:p w14:paraId="40ED2225" w14:textId="5E0F185D" w:rsidR="009E681C" w:rsidRPr="00FA1C4E" w:rsidRDefault="00317D21" w:rsidP="00752326">
      <w:pPr>
        <w:pStyle w:val="Heading3"/>
        <w:ind w:left="0" w:firstLine="0"/>
      </w:pPr>
      <w:bookmarkStart w:id="63" w:name="_Toc455402242"/>
      <w:bookmarkStart w:id="64" w:name="_Toc498693149"/>
      <w:r>
        <w:t>Section 20</w:t>
      </w:r>
      <w:r>
        <w:tab/>
      </w:r>
      <w:r w:rsidR="009E681C" w:rsidRPr="00FA1C4E">
        <w:t>Certain approved specialists to undertake assessment of child or young person, if practicable</w:t>
      </w:r>
      <w:bookmarkEnd w:id="63"/>
      <w:bookmarkEnd w:id="64"/>
      <w:r w:rsidR="009E681C" w:rsidRPr="00FA1C4E">
        <w:t xml:space="preserve"> </w:t>
      </w:r>
    </w:p>
    <w:p w14:paraId="6443C439" w14:textId="77777777" w:rsidR="009E681C" w:rsidRDefault="009E681C" w:rsidP="009E681C">
      <w:pPr>
        <w:rPr>
          <w:rFonts w:cs="Arial"/>
          <w:szCs w:val="24"/>
        </w:rPr>
      </w:pPr>
      <w:r w:rsidRPr="00FA1C4E">
        <w:rPr>
          <w:rFonts w:cs="Arial"/>
          <w:szCs w:val="24"/>
        </w:rPr>
        <w:t xml:space="preserve">Section 20 recognises that children and young </w:t>
      </w:r>
      <w:r>
        <w:rPr>
          <w:rFonts w:cs="Arial"/>
          <w:szCs w:val="24"/>
        </w:rPr>
        <w:t>people</w:t>
      </w:r>
      <w:r w:rsidRPr="00FA1C4E">
        <w:rPr>
          <w:rFonts w:cs="Arial"/>
          <w:szCs w:val="24"/>
        </w:rPr>
        <w:t xml:space="preserve"> have particular needs in relation to assessment and therefore specifies that specialist assessments of children or young </w:t>
      </w:r>
      <w:r>
        <w:rPr>
          <w:rFonts w:cs="Arial"/>
          <w:szCs w:val="24"/>
        </w:rPr>
        <w:t>people</w:t>
      </w:r>
      <w:r w:rsidRPr="00FA1C4E">
        <w:rPr>
          <w:rFonts w:cs="Arial"/>
          <w:szCs w:val="24"/>
        </w:rPr>
        <w:t xml:space="preserve"> are to be conducted, wherever practicable, by approved specialists who practise in the field of child or adolescent psychiatry or psychology. </w:t>
      </w:r>
    </w:p>
    <w:p w14:paraId="72FD30DA" w14:textId="77777777" w:rsidR="009E681C" w:rsidRPr="00FA1C4E" w:rsidRDefault="009E681C" w:rsidP="009E681C">
      <w:pPr>
        <w:rPr>
          <w:rFonts w:cs="Arial"/>
          <w:szCs w:val="24"/>
        </w:rPr>
      </w:pPr>
    </w:p>
    <w:p w14:paraId="16CBB64C" w14:textId="0F5C9D00" w:rsidR="009E681C" w:rsidRPr="00FA1C4E" w:rsidRDefault="00317D21" w:rsidP="009E681C">
      <w:pPr>
        <w:pStyle w:val="Heading3"/>
      </w:pPr>
      <w:bookmarkStart w:id="65" w:name="_Toc455402243"/>
      <w:bookmarkStart w:id="66" w:name="_Toc498693150"/>
      <w:r>
        <w:t>Section 21</w:t>
      </w:r>
      <w:r>
        <w:tab/>
      </w:r>
      <w:r w:rsidR="009E681C" w:rsidRPr="00FA1C4E">
        <w:t>Assistance in arranging specialist assessment</w:t>
      </w:r>
      <w:bookmarkEnd w:id="65"/>
      <w:bookmarkEnd w:id="66"/>
      <w:r w:rsidR="009E681C" w:rsidRPr="00FA1C4E">
        <w:t xml:space="preserve"> </w:t>
      </w:r>
    </w:p>
    <w:p w14:paraId="201D3131" w14:textId="77777777" w:rsidR="009E681C" w:rsidRDefault="009E681C" w:rsidP="009E681C">
      <w:pPr>
        <w:rPr>
          <w:rFonts w:cs="Arial"/>
          <w:szCs w:val="24"/>
        </w:rPr>
      </w:pPr>
      <w:r w:rsidRPr="00FA1C4E">
        <w:rPr>
          <w:rFonts w:cs="Arial"/>
          <w:szCs w:val="24"/>
        </w:rPr>
        <w:t>Section 21 enables assistance to be provided where a person refuses to attend a specialist assessment. In that case, an authorised officer may take all reasonable steps to take the person to the approved specialist and to ensure that the approved specialist is able to assess the person. The authorised officer may ask Police to assist.</w:t>
      </w:r>
      <w:r>
        <w:rPr>
          <w:rStyle w:val="FootnoteReference"/>
          <w:rFonts w:cs="Arial"/>
          <w:szCs w:val="24"/>
        </w:rPr>
        <w:footnoteReference w:id="11"/>
      </w:r>
    </w:p>
    <w:p w14:paraId="76480238" w14:textId="77777777" w:rsidR="009E681C" w:rsidRPr="00FA1C4E" w:rsidRDefault="009E681C" w:rsidP="009E681C">
      <w:pPr>
        <w:rPr>
          <w:rFonts w:cs="Arial"/>
          <w:szCs w:val="24"/>
        </w:rPr>
      </w:pPr>
    </w:p>
    <w:p w14:paraId="1AF4E564" w14:textId="62C9332E" w:rsidR="009E681C" w:rsidRPr="00FA1C4E" w:rsidRDefault="00317D21" w:rsidP="009E681C">
      <w:pPr>
        <w:pStyle w:val="Heading3"/>
      </w:pPr>
      <w:bookmarkStart w:id="67" w:name="_Toc455402244"/>
      <w:bookmarkStart w:id="68" w:name="_Toc498693151"/>
      <w:r>
        <w:t>Section 22</w:t>
      </w:r>
      <w:r>
        <w:tab/>
      </w:r>
      <w:r w:rsidR="009E681C" w:rsidRPr="00FA1C4E">
        <w:t>Requirements for specialist assessment</w:t>
      </w:r>
      <w:bookmarkEnd w:id="67"/>
      <w:bookmarkEnd w:id="68"/>
    </w:p>
    <w:p w14:paraId="4010F6D5" w14:textId="77777777" w:rsidR="009E681C" w:rsidRDefault="009E681C" w:rsidP="009E681C">
      <w:pPr>
        <w:rPr>
          <w:rFonts w:cs="Arial"/>
          <w:szCs w:val="24"/>
        </w:rPr>
      </w:pPr>
      <w:r w:rsidRPr="00FA1C4E">
        <w:rPr>
          <w:rFonts w:cs="Arial"/>
          <w:szCs w:val="24"/>
        </w:rPr>
        <w:t xml:space="preserve">Section 22 sets out how an approved specialist must conduct a specialist assessment. An approved specialist is a health professional who is designated </w:t>
      </w:r>
      <w:r>
        <w:rPr>
          <w:rFonts w:cs="Arial"/>
          <w:szCs w:val="24"/>
        </w:rPr>
        <w:t>as a</w:t>
      </w:r>
      <w:r w:rsidRPr="00FA1C4E">
        <w:rPr>
          <w:rFonts w:cs="Arial"/>
          <w:szCs w:val="24"/>
        </w:rPr>
        <w:t xml:space="preserve">n ‘approved specialist’ by the Director of Addiction Services, </w:t>
      </w:r>
      <w:r>
        <w:rPr>
          <w:rFonts w:cs="Arial"/>
          <w:szCs w:val="24"/>
        </w:rPr>
        <w:t>based on</w:t>
      </w:r>
      <w:r w:rsidRPr="00FA1C4E">
        <w:rPr>
          <w:rFonts w:cs="Arial"/>
          <w:szCs w:val="24"/>
        </w:rPr>
        <w:t xml:space="preserve"> their expertise and training in the treatment of persons with severe substance addiction.</w:t>
      </w:r>
      <w:r>
        <w:rPr>
          <w:rStyle w:val="FootnoteReference"/>
          <w:rFonts w:cs="Arial"/>
          <w:szCs w:val="24"/>
        </w:rPr>
        <w:footnoteReference w:id="12"/>
      </w:r>
      <w:r w:rsidRPr="00FA1C4E">
        <w:rPr>
          <w:rFonts w:cs="Arial"/>
          <w:szCs w:val="24"/>
        </w:rPr>
        <w:t xml:space="preserve"> </w:t>
      </w:r>
    </w:p>
    <w:p w14:paraId="4164BDDA" w14:textId="77777777" w:rsidR="00064A94" w:rsidRPr="00FA1C4E" w:rsidRDefault="00064A94" w:rsidP="009E681C">
      <w:pPr>
        <w:rPr>
          <w:rFonts w:cs="Arial"/>
          <w:szCs w:val="24"/>
        </w:rPr>
      </w:pPr>
    </w:p>
    <w:p w14:paraId="65DA2A7C" w14:textId="77777777" w:rsidR="009E681C" w:rsidRDefault="009E681C" w:rsidP="009E681C">
      <w:pPr>
        <w:rPr>
          <w:rFonts w:cs="Arial"/>
          <w:szCs w:val="24"/>
        </w:rPr>
      </w:pPr>
      <w:r w:rsidRPr="00FA1C4E">
        <w:rPr>
          <w:rFonts w:cs="Arial"/>
          <w:szCs w:val="24"/>
        </w:rPr>
        <w:t xml:space="preserve">If the specialist assesses a person as having a severe substance addiction, the specialist must assess whether the person’s capacity to make informed decisions about treatment for that addiction is severely impaired. In making that assessment, the specialist must observe requirements relating to informing and communicating with the person. The specialist must then go on to assess whether compulsory treatment is necessary for the person and whether appropriate treatment for the person is available. </w:t>
      </w:r>
    </w:p>
    <w:p w14:paraId="50D439A6" w14:textId="77777777" w:rsidR="00064A94" w:rsidRPr="00FA1C4E" w:rsidRDefault="00064A94" w:rsidP="009E681C">
      <w:pPr>
        <w:rPr>
          <w:rFonts w:cs="Arial"/>
          <w:i/>
          <w:szCs w:val="24"/>
        </w:rPr>
      </w:pPr>
    </w:p>
    <w:p w14:paraId="7D9CC078" w14:textId="77777777" w:rsidR="009E681C" w:rsidRDefault="009E681C" w:rsidP="009E681C">
      <w:pPr>
        <w:rPr>
          <w:rFonts w:cs="Arial"/>
          <w:szCs w:val="24"/>
        </w:rPr>
      </w:pPr>
      <w:r w:rsidRPr="00FA1C4E">
        <w:rPr>
          <w:rFonts w:cs="Arial"/>
          <w:szCs w:val="24"/>
        </w:rPr>
        <w:t xml:space="preserve">A request for a second opinion should not impact on an application for a compulsory treatment order. It would be impractical to delay an application until the person had received a second opinion, and could result in the patient being detained for an indefinite period. </w:t>
      </w:r>
    </w:p>
    <w:p w14:paraId="438A1541" w14:textId="77777777" w:rsidR="009E681C" w:rsidRPr="00FA1C4E" w:rsidRDefault="009E681C" w:rsidP="009E681C">
      <w:pPr>
        <w:rPr>
          <w:rFonts w:cs="Arial"/>
          <w:szCs w:val="24"/>
        </w:rPr>
      </w:pPr>
    </w:p>
    <w:p w14:paraId="0190AB3E" w14:textId="0C91454E" w:rsidR="009E681C" w:rsidRPr="00FA1C4E" w:rsidRDefault="00317D21" w:rsidP="009E681C">
      <w:pPr>
        <w:pStyle w:val="Heading3"/>
      </w:pPr>
      <w:bookmarkStart w:id="69" w:name="_Toc455402245"/>
      <w:bookmarkStart w:id="70" w:name="_Toc498693152"/>
      <w:r>
        <w:t>Section 23</w:t>
      </w:r>
      <w:r>
        <w:tab/>
      </w:r>
      <w:r w:rsidR="009E681C" w:rsidRPr="00FA1C4E">
        <w:t>Compulsory treatment certificate</w:t>
      </w:r>
      <w:bookmarkEnd w:id="69"/>
      <w:bookmarkEnd w:id="70"/>
      <w:r w:rsidR="009E681C" w:rsidRPr="00FA1C4E">
        <w:t xml:space="preserve"> </w:t>
      </w:r>
    </w:p>
    <w:p w14:paraId="26060F84" w14:textId="77777777" w:rsidR="009E681C" w:rsidRDefault="009E681C" w:rsidP="009E681C">
      <w:pPr>
        <w:rPr>
          <w:rFonts w:cs="Arial"/>
          <w:szCs w:val="24"/>
        </w:rPr>
      </w:pPr>
      <w:r w:rsidRPr="00FA1C4E">
        <w:rPr>
          <w:rFonts w:cs="Arial"/>
          <w:szCs w:val="24"/>
        </w:rPr>
        <w:t xml:space="preserve">Section 23 provides for the completion of compulsory treatment certificates by approved specialists. A certificate takes effect as soon as it is dated and signed. </w:t>
      </w:r>
    </w:p>
    <w:p w14:paraId="235E42A5" w14:textId="77777777" w:rsidR="009E681C" w:rsidRPr="00FA1C4E" w:rsidRDefault="009E681C" w:rsidP="009E681C">
      <w:pPr>
        <w:rPr>
          <w:rFonts w:cs="Arial"/>
          <w:szCs w:val="24"/>
        </w:rPr>
      </w:pPr>
    </w:p>
    <w:p w14:paraId="518DF1F3" w14:textId="2AB4617F" w:rsidR="009E681C" w:rsidRPr="00FA1C4E" w:rsidRDefault="00317D21" w:rsidP="00752326">
      <w:pPr>
        <w:pStyle w:val="Heading3"/>
        <w:ind w:left="0" w:firstLine="0"/>
      </w:pPr>
      <w:bookmarkStart w:id="71" w:name="_Toc455402246"/>
      <w:bookmarkStart w:id="72" w:name="_Toc498693153"/>
      <w:r>
        <w:t>Section 24</w:t>
      </w:r>
      <w:r>
        <w:tab/>
      </w:r>
      <w:r w:rsidR="009E681C" w:rsidRPr="00FA1C4E">
        <w:t>Restriction on signing compulsory treatment certificate for child or young person under 1</w:t>
      </w:r>
      <w:r w:rsidR="009E681C">
        <w:t>8</w:t>
      </w:r>
      <w:r w:rsidR="009E681C" w:rsidRPr="00FA1C4E">
        <w:t xml:space="preserve"> years</w:t>
      </w:r>
      <w:bookmarkEnd w:id="71"/>
      <w:bookmarkEnd w:id="72"/>
      <w:r w:rsidR="009E681C" w:rsidRPr="00FA1C4E">
        <w:t xml:space="preserve"> </w:t>
      </w:r>
    </w:p>
    <w:p w14:paraId="4D87E90E" w14:textId="77777777" w:rsidR="009E681C" w:rsidRDefault="009E681C" w:rsidP="009E681C">
      <w:pPr>
        <w:rPr>
          <w:rFonts w:cs="Arial"/>
          <w:szCs w:val="24"/>
        </w:rPr>
      </w:pPr>
      <w:r w:rsidRPr="00FA1C4E">
        <w:rPr>
          <w:rFonts w:cs="Arial"/>
          <w:szCs w:val="24"/>
        </w:rPr>
        <w:t>Section 24 restricts compulsory treatment certificates for children and young persons who are under 1</w:t>
      </w:r>
      <w:r>
        <w:rPr>
          <w:rFonts w:cs="Arial"/>
          <w:szCs w:val="24"/>
        </w:rPr>
        <w:t>8</w:t>
      </w:r>
      <w:r w:rsidRPr="00FA1C4E">
        <w:rPr>
          <w:rFonts w:cs="Arial"/>
          <w:szCs w:val="24"/>
        </w:rPr>
        <w:t xml:space="preserve"> years. Such a certificate may only be signed if the approved specialist has confirmed whether the department responsible for the administration of the </w:t>
      </w:r>
      <w:proofErr w:type="spellStart"/>
      <w:r>
        <w:rPr>
          <w:rFonts w:cs="Arial"/>
          <w:szCs w:val="24"/>
        </w:rPr>
        <w:t>Oranga</w:t>
      </w:r>
      <w:proofErr w:type="spellEnd"/>
      <w:r>
        <w:rPr>
          <w:rFonts w:cs="Arial"/>
          <w:szCs w:val="24"/>
        </w:rPr>
        <w:t xml:space="preserve"> </w:t>
      </w:r>
      <w:proofErr w:type="spellStart"/>
      <w:r>
        <w:rPr>
          <w:rFonts w:cs="Arial"/>
          <w:szCs w:val="24"/>
        </w:rPr>
        <w:t>Tamariki</w:t>
      </w:r>
      <w:proofErr w:type="spellEnd"/>
      <w:r>
        <w:rPr>
          <w:rFonts w:cs="Arial"/>
          <w:szCs w:val="24"/>
        </w:rPr>
        <w:t xml:space="preserve"> </w:t>
      </w:r>
      <w:r w:rsidRPr="00FA1C4E">
        <w:rPr>
          <w:rFonts w:cs="Arial"/>
          <w:szCs w:val="24"/>
        </w:rPr>
        <w:t xml:space="preserve">Act 1989 has any involvement with the child </w:t>
      </w:r>
      <w:r>
        <w:rPr>
          <w:rFonts w:cs="Arial"/>
          <w:szCs w:val="24"/>
        </w:rPr>
        <w:t>or</w:t>
      </w:r>
      <w:r w:rsidRPr="00FA1C4E">
        <w:rPr>
          <w:rFonts w:cs="Arial"/>
          <w:szCs w:val="24"/>
        </w:rPr>
        <w:t xml:space="preserve"> young person and if the approved specialist is satisfied that appropriate treatment cannot be given to the child or young person under that Act. </w:t>
      </w:r>
    </w:p>
    <w:p w14:paraId="78B46CE5" w14:textId="77777777" w:rsidR="00064A94" w:rsidRPr="00FA1C4E" w:rsidRDefault="00064A94" w:rsidP="009E681C">
      <w:pPr>
        <w:rPr>
          <w:rFonts w:cs="Arial"/>
          <w:szCs w:val="24"/>
        </w:rPr>
      </w:pPr>
    </w:p>
    <w:p w14:paraId="7204A449" w14:textId="77777777" w:rsidR="009E681C" w:rsidRDefault="009E681C" w:rsidP="009E681C">
      <w:pPr>
        <w:rPr>
          <w:rFonts w:cs="Arial"/>
          <w:szCs w:val="24"/>
        </w:rPr>
      </w:pPr>
      <w:r w:rsidRPr="00FA1C4E">
        <w:rPr>
          <w:rFonts w:cs="Arial"/>
          <w:szCs w:val="24"/>
        </w:rPr>
        <w:t xml:space="preserve">Children and young </w:t>
      </w:r>
      <w:r>
        <w:rPr>
          <w:rFonts w:cs="Arial"/>
          <w:szCs w:val="24"/>
        </w:rPr>
        <w:t>people</w:t>
      </w:r>
      <w:r w:rsidRPr="00FA1C4E">
        <w:rPr>
          <w:rFonts w:cs="Arial"/>
          <w:szCs w:val="24"/>
        </w:rPr>
        <w:t xml:space="preserve"> may be required to receive treatment if they are under the care of </w:t>
      </w:r>
      <w:proofErr w:type="spellStart"/>
      <w:r>
        <w:rPr>
          <w:rFonts w:cs="Arial"/>
          <w:szCs w:val="24"/>
        </w:rPr>
        <w:t>Oranga</w:t>
      </w:r>
      <w:proofErr w:type="spellEnd"/>
      <w:r>
        <w:rPr>
          <w:rFonts w:cs="Arial"/>
          <w:szCs w:val="24"/>
        </w:rPr>
        <w:t xml:space="preserve"> </w:t>
      </w:r>
      <w:proofErr w:type="spellStart"/>
      <w:r>
        <w:rPr>
          <w:rFonts w:cs="Arial"/>
          <w:szCs w:val="24"/>
        </w:rPr>
        <w:t>Tamariki</w:t>
      </w:r>
      <w:proofErr w:type="spellEnd"/>
      <w:r>
        <w:rPr>
          <w:rFonts w:cs="Arial"/>
          <w:szCs w:val="24"/>
        </w:rPr>
        <w:t>/Ministry for Vulnerable Children</w:t>
      </w:r>
      <w:r w:rsidRPr="00FA1C4E">
        <w:rPr>
          <w:rFonts w:cs="Arial"/>
          <w:szCs w:val="24"/>
        </w:rPr>
        <w:t xml:space="preserve">. However, treatment cannot be compulsory and the needs of children or young </w:t>
      </w:r>
      <w:r>
        <w:rPr>
          <w:rFonts w:cs="Arial"/>
          <w:szCs w:val="24"/>
        </w:rPr>
        <w:t>people</w:t>
      </w:r>
      <w:r w:rsidRPr="00FA1C4E">
        <w:rPr>
          <w:rFonts w:cs="Arial"/>
          <w:szCs w:val="24"/>
        </w:rPr>
        <w:t xml:space="preserve"> with severe substance addiction who require compulsory treatment </w:t>
      </w:r>
      <w:r>
        <w:rPr>
          <w:rFonts w:cs="Arial"/>
          <w:szCs w:val="24"/>
        </w:rPr>
        <w:t>may</w:t>
      </w:r>
      <w:r w:rsidRPr="00FA1C4E">
        <w:rPr>
          <w:rFonts w:cs="Arial"/>
          <w:szCs w:val="24"/>
        </w:rPr>
        <w:t xml:space="preserve"> not be adequately met by the services available to that organisation. </w:t>
      </w:r>
    </w:p>
    <w:p w14:paraId="722F7A39" w14:textId="77777777" w:rsidR="009E681C" w:rsidRPr="00FA1C4E" w:rsidRDefault="009E681C" w:rsidP="009E681C">
      <w:pPr>
        <w:rPr>
          <w:rFonts w:cs="Arial"/>
          <w:szCs w:val="24"/>
        </w:rPr>
      </w:pPr>
    </w:p>
    <w:p w14:paraId="371F7B6E" w14:textId="09BECFB4" w:rsidR="009E681C" w:rsidRPr="00FA1C4E" w:rsidRDefault="00317D21" w:rsidP="009E681C">
      <w:pPr>
        <w:pStyle w:val="Heading3"/>
      </w:pPr>
      <w:bookmarkStart w:id="73" w:name="_Toc455402247"/>
      <w:bookmarkStart w:id="74" w:name="_Toc498693154"/>
      <w:r>
        <w:t>Section 25</w:t>
      </w:r>
      <w:r>
        <w:tab/>
      </w:r>
      <w:r w:rsidR="009E681C" w:rsidRPr="00FA1C4E">
        <w:t>Approved specialist to notify Area Director</w:t>
      </w:r>
      <w:bookmarkEnd w:id="73"/>
      <w:bookmarkEnd w:id="74"/>
      <w:r w:rsidR="009E681C" w:rsidRPr="00FA1C4E">
        <w:t xml:space="preserve"> </w:t>
      </w:r>
    </w:p>
    <w:p w14:paraId="4DCF0EFD" w14:textId="77777777" w:rsidR="009E681C" w:rsidRDefault="009E681C" w:rsidP="009E681C">
      <w:pPr>
        <w:rPr>
          <w:rFonts w:cs="Arial"/>
          <w:szCs w:val="24"/>
        </w:rPr>
      </w:pPr>
      <w:r w:rsidRPr="00FA1C4E">
        <w:rPr>
          <w:rFonts w:cs="Arial"/>
          <w:szCs w:val="24"/>
        </w:rPr>
        <w:t xml:space="preserve">Section 25 requires an approved specialist who has signed a compulsory treatment certificate to notify the Area Director of the identity of the patient to whom the certificate relates. </w:t>
      </w:r>
    </w:p>
    <w:p w14:paraId="3CC273FE" w14:textId="77777777" w:rsidR="00064A94" w:rsidRPr="00FA1C4E" w:rsidRDefault="00064A94" w:rsidP="009E681C">
      <w:pPr>
        <w:rPr>
          <w:rFonts w:cs="Arial"/>
          <w:szCs w:val="24"/>
        </w:rPr>
      </w:pPr>
    </w:p>
    <w:p w14:paraId="1B7EEC8F" w14:textId="77777777" w:rsidR="009E681C" w:rsidRDefault="009E681C" w:rsidP="009E681C">
      <w:pPr>
        <w:rPr>
          <w:rFonts w:cs="Arial"/>
          <w:szCs w:val="24"/>
        </w:rPr>
      </w:pPr>
      <w:r>
        <w:rPr>
          <w:rFonts w:cs="Arial"/>
          <w:szCs w:val="24"/>
        </w:rPr>
        <w:t>Note</w:t>
      </w:r>
      <w:r w:rsidRPr="00FA1C4E">
        <w:rPr>
          <w:rFonts w:cs="Arial"/>
          <w:szCs w:val="24"/>
        </w:rPr>
        <w:t xml:space="preserve"> that </w:t>
      </w:r>
      <w:r>
        <w:rPr>
          <w:rFonts w:cs="Arial"/>
          <w:szCs w:val="24"/>
        </w:rPr>
        <w:t>most</w:t>
      </w:r>
      <w:r w:rsidRPr="00FA1C4E">
        <w:rPr>
          <w:rFonts w:cs="Arial"/>
          <w:szCs w:val="24"/>
        </w:rPr>
        <w:t xml:space="preserve"> </w:t>
      </w:r>
      <w:r>
        <w:rPr>
          <w:rFonts w:cs="Arial"/>
          <w:szCs w:val="24"/>
        </w:rPr>
        <w:t>people</w:t>
      </w:r>
      <w:r w:rsidRPr="00FA1C4E">
        <w:rPr>
          <w:rFonts w:cs="Arial"/>
          <w:szCs w:val="24"/>
        </w:rPr>
        <w:t xml:space="preserve"> </w:t>
      </w:r>
      <w:r>
        <w:rPr>
          <w:rFonts w:cs="Arial"/>
          <w:szCs w:val="24"/>
        </w:rPr>
        <w:t>will</w:t>
      </w:r>
      <w:r w:rsidRPr="00FA1C4E">
        <w:rPr>
          <w:rFonts w:cs="Arial"/>
          <w:szCs w:val="24"/>
        </w:rPr>
        <w:t xml:space="preserve"> initially </w:t>
      </w:r>
      <w:r>
        <w:rPr>
          <w:rFonts w:cs="Arial"/>
          <w:szCs w:val="24"/>
        </w:rPr>
        <w:t xml:space="preserve">need to </w:t>
      </w:r>
      <w:r w:rsidRPr="00FA1C4E">
        <w:rPr>
          <w:rFonts w:cs="Arial"/>
          <w:szCs w:val="24"/>
        </w:rPr>
        <w:t>be detained in a medical ward</w:t>
      </w:r>
      <w:r>
        <w:rPr>
          <w:rFonts w:cs="Arial"/>
          <w:szCs w:val="24"/>
        </w:rPr>
        <w:t xml:space="preserve"> and/or in specialist withdrawal management wards</w:t>
      </w:r>
      <w:r w:rsidRPr="00FA1C4E">
        <w:rPr>
          <w:rFonts w:cs="Arial"/>
          <w:szCs w:val="24"/>
        </w:rPr>
        <w:t>, due to the seriousness of their physical health</w:t>
      </w:r>
      <w:r>
        <w:rPr>
          <w:rFonts w:cs="Arial"/>
          <w:szCs w:val="24"/>
        </w:rPr>
        <w:t xml:space="preserve"> needs</w:t>
      </w:r>
      <w:r w:rsidRPr="00FA1C4E">
        <w:rPr>
          <w:rFonts w:cs="Arial"/>
          <w:szCs w:val="24"/>
        </w:rPr>
        <w:t xml:space="preserve">. Service providers will need to work together developing an integrated care pathway to ensure a smooth transition between services, particularly for patients who are confused or distressed.  </w:t>
      </w:r>
    </w:p>
    <w:p w14:paraId="2270C516" w14:textId="77777777" w:rsidR="009E681C" w:rsidRPr="00FA1C4E" w:rsidRDefault="009E681C" w:rsidP="009E681C">
      <w:pPr>
        <w:rPr>
          <w:rFonts w:cs="Arial"/>
          <w:szCs w:val="24"/>
        </w:rPr>
      </w:pPr>
    </w:p>
    <w:p w14:paraId="6F45EBF5" w14:textId="54558737" w:rsidR="009E681C" w:rsidRPr="00FA1C4E" w:rsidRDefault="00317D21" w:rsidP="009E681C">
      <w:pPr>
        <w:pStyle w:val="Heading3"/>
      </w:pPr>
      <w:bookmarkStart w:id="75" w:name="_Toc455402248"/>
      <w:bookmarkStart w:id="76" w:name="_Toc498693155"/>
      <w:r>
        <w:t>Section 26</w:t>
      </w:r>
      <w:r>
        <w:tab/>
      </w:r>
      <w:r w:rsidR="009E681C" w:rsidRPr="00FA1C4E">
        <w:t>Information to be given to patient and others</w:t>
      </w:r>
      <w:bookmarkEnd w:id="75"/>
      <w:bookmarkEnd w:id="76"/>
      <w:r w:rsidR="009E681C" w:rsidRPr="00FA1C4E">
        <w:t xml:space="preserve"> </w:t>
      </w:r>
    </w:p>
    <w:p w14:paraId="687A172E" w14:textId="77777777" w:rsidR="009E681C" w:rsidRDefault="009E681C" w:rsidP="009E681C">
      <w:pPr>
        <w:rPr>
          <w:rFonts w:cs="Arial"/>
          <w:szCs w:val="24"/>
        </w:rPr>
      </w:pPr>
      <w:r w:rsidRPr="00FA1C4E">
        <w:rPr>
          <w:rFonts w:cs="Arial"/>
          <w:szCs w:val="24"/>
        </w:rPr>
        <w:t xml:space="preserve">Section 26 entitles patients and specified persons concerned with the patient’s welfare to certain information, which must be provided as soon as practicable after the Area Director has been notified of the patient’s identity.  </w:t>
      </w:r>
    </w:p>
    <w:p w14:paraId="5B459184" w14:textId="77777777" w:rsidR="009E681C" w:rsidRPr="00FA1C4E" w:rsidRDefault="009E681C" w:rsidP="009E681C">
      <w:pPr>
        <w:rPr>
          <w:rFonts w:cs="Arial"/>
          <w:szCs w:val="24"/>
        </w:rPr>
      </w:pPr>
    </w:p>
    <w:p w14:paraId="2ED81F3F" w14:textId="27CCA711" w:rsidR="009E681C" w:rsidRPr="00FA1C4E" w:rsidRDefault="00317D21" w:rsidP="00752326">
      <w:pPr>
        <w:pStyle w:val="Heading3"/>
        <w:ind w:left="0" w:firstLine="0"/>
      </w:pPr>
      <w:bookmarkStart w:id="77" w:name="_Toc455402249"/>
      <w:bookmarkStart w:id="78" w:name="_Toc498693156"/>
      <w:r>
        <w:t>Section 27</w:t>
      </w:r>
      <w:r>
        <w:tab/>
      </w:r>
      <w:r w:rsidR="009E681C" w:rsidRPr="00FA1C4E">
        <w:t>If compulsory treatment certificate not signed, advice must be given</w:t>
      </w:r>
      <w:bookmarkEnd w:id="77"/>
      <w:bookmarkEnd w:id="78"/>
    </w:p>
    <w:p w14:paraId="34337E11" w14:textId="77777777" w:rsidR="009E681C" w:rsidRDefault="009E681C" w:rsidP="009E681C">
      <w:pPr>
        <w:rPr>
          <w:rFonts w:cs="Arial"/>
          <w:szCs w:val="24"/>
        </w:rPr>
      </w:pPr>
      <w:r w:rsidRPr="00FA1C4E">
        <w:rPr>
          <w:rFonts w:cs="Arial"/>
          <w:szCs w:val="24"/>
        </w:rPr>
        <w:t xml:space="preserve">Section 27 applies where, after completing a specialist assessment, the approved specialist considers that the criteria for compulsory treatment are not met. The specialist who </w:t>
      </w:r>
      <w:r>
        <w:rPr>
          <w:rFonts w:cs="Arial"/>
          <w:szCs w:val="24"/>
        </w:rPr>
        <w:t>carries out</w:t>
      </w:r>
      <w:r w:rsidRPr="00FA1C4E">
        <w:rPr>
          <w:rFonts w:cs="Arial"/>
          <w:szCs w:val="24"/>
        </w:rPr>
        <w:t xml:space="preserve"> the specialist assessment must, if that is appropriate, provide information about alternative options for treatment. </w:t>
      </w:r>
    </w:p>
    <w:p w14:paraId="0AE8B935" w14:textId="77777777" w:rsidR="00064A94" w:rsidRPr="00FA1C4E" w:rsidRDefault="00064A94" w:rsidP="009E681C">
      <w:pPr>
        <w:rPr>
          <w:rFonts w:cs="Arial"/>
          <w:szCs w:val="24"/>
        </w:rPr>
      </w:pPr>
    </w:p>
    <w:p w14:paraId="36782546" w14:textId="77777777" w:rsidR="009E681C" w:rsidRDefault="009E681C" w:rsidP="009E681C">
      <w:pPr>
        <w:rPr>
          <w:rFonts w:cs="Arial"/>
          <w:szCs w:val="24"/>
        </w:rPr>
      </w:pPr>
      <w:r w:rsidRPr="00FA1C4E">
        <w:rPr>
          <w:rFonts w:cs="Arial"/>
          <w:szCs w:val="24"/>
        </w:rPr>
        <w:t>This advice is particularly important where family</w:t>
      </w:r>
      <w:r>
        <w:rPr>
          <w:rFonts w:cs="Arial"/>
          <w:szCs w:val="24"/>
        </w:rPr>
        <w:t xml:space="preserve">, </w:t>
      </w:r>
      <w:proofErr w:type="spellStart"/>
      <w:r>
        <w:rPr>
          <w:rFonts w:cs="Arial"/>
          <w:szCs w:val="24"/>
        </w:rPr>
        <w:t>whānau</w:t>
      </w:r>
      <w:proofErr w:type="spellEnd"/>
      <w:r w:rsidRPr="00FA1C4E">
        <w:rPr>
          <w:rFonts w:cs="Arial"/>
          <w:szCs w:val="24"/>
        </w:rPr>
        <w:t xml:space="preserve"> or other caregivers have made an application for assessment and may be frustrated at their lack of ability to require that the individual undergo compulsory treatment.</w:t>
      </w:r>
    </w:p>
    <w:p w14:paraId="1D15E93E" w14:textId="77777777" w:rsidR="00064A94" w:rsidRPr="00FA1C4E" w:rsidRDefault="00064A94" w:rsidP="009E681C">
      <w:pPr>
        <w:rPr>
          <w:rFonts w:cs="Arial"/>
          <w:szCs w:val="24"/>
        </w:rPr>
      </w:pPr>
    </w:p>
    <w:p w14:paraId="3A3AB2C4" w14:textId="7DCF2ACA" w:rsidR="009E681C" w:rsidRPr="00FA1C4E" w:rsidRDefault="00B951F4" w:rsidP="009E681C">
      <w:pPr>
        <w:pStyle w:val="Heading3"/>
      </w:pPr>
      <w:bookmarkStart w:id="79" w:name="_Toc455402250"/>
      <w:bookmarkStart w:id="80" w:name="_Toc498693157"/>
      <w:r>
        <w:t>Section 28</w:t>
      </w:r>
      <w:r>
        <w:tab/>
      </w:r>
      <w:r w:rsidR="009E681C" w:rsidRPr="00FA1C4E">
        <w:t>Responsible clinician to be assigned</w:t>
      </w:r>
      <w:bookmarkEnd w:id="79"/>
      <w:bookmarkEnd w:id="80"/>
    </w:p>
    <w:p w14:paraId="78E8D5DA" w14:textId="77777777" w:rsidR="009E681C" w:rsidRDefault="009E681C" w:rsidP="009E681C">
      <w:pPr>
        <w:rPr>
          <w:rFonts w:cs="Arial"/>
          <w:szCs w:val="24"/>
        </w:rPr>
      </w:pPr>
      <w:r w:rsidRPr="00FA1C4E">
        <w:rPr>
          <w:rFonts w:cs="Arial"/>
          <w:szCs w:val="24"/>
        </w:rPr>
        <w:t xml:space="preserve">Section 28 states that the Area Director must assign a responsible clinician to every patient for whom a compulsory treatment </w:t>
      </w:r>
      <w:r>
        <w:rPr>
          <w:rFonts w:cs="Arial"/>
          <w:szCs w:val="24"/>
        </w:rPr>
        <w:t>certificate</w:t>
      </w:r>
      <w:r w:rsidRPr="00FA1C4E">
        <w:rPr>
          <w:rFonts w:cs="Arial"/>
          <w:szCs w:val="24"/>
        </w:rPr>
        <w:t xml:space="preserve"> has been signed. This must be done as soon as practicable after the Area Director is notified of the patient’s identity.  </w:t>
      </w:r>
    </w:p>
    <w:p w14:paraId="16EC5B75" w14:textId="77777777" w:rsidR="009E681C" w:rsidRPr="00FA1C4E" w:rsidRDefault="009E681C" w:rsidP="009E681C">
      <w:pPr>
        <w:rPr>
          <w:rFonts w:cs="Arial"/>
          <w:szCs w:val="24"/>
        </w:rPr>
      </w:pPr>
    </w:p>
    <w:p w14:paraId="1761056F" w14:textId="75FCD4A6" w:rsidR="009E681C" w:rsidRPr="00FA1C4E" w:rsidRDefault="00B951F4" w:rsidP="009E681C">
      <w:pPr>
        <w:pStyle w:val="Heading3"/>
      </w:pPr>
      <w:bookmarkStart w:id="81" w:name="_Toc455402251"/>
      <w:bookmarkStart w:id="82" w:name="_Toc498693158"/>
      <w:r>
        <w:t>Section 29</w:t>
      </w:r>
      <w:r>
        <w:tab/>
      </w:r>
      <w:r w:rsidR="009E681C" w:rsidRPr="00FA1C4E">
        <w:t>Initial steps to be taken by responsible clinician</w:t>
      </w:r>
      <w:bookmarkEnd w:id="81"/>
      <w:bookmarkEnd w:id="82"/>
      <w:r w:rsidR="009E681C" w:rsidRPr="00FA1C4E">
        <w:t xml:space="preserve"> </w:t>
      </w:r>
    </w:p>
    <w:p w14:paraId="001A22E8" w14:textId="77777777" w:rsidR="009E681C" w:rsidRDefault="009E681C" w:rsidP="009E681C">
      <w:pPr>
        <w:rPr>
          <w:rFonts w:cs="Arial"/>
          <w:szCs w:val="24"/>
        </w:rPr>
      </w:pPr>
      <w:r w:rsidRPr="00FA1C4E">
        <w:rPr>
          <w:rFonts w:cs="Arial"/>
          <w:szCs w:val="24"/>
        </w:rPr>
        <w:t>Section 29 requires the patient’s responsible clinician to take certain steps</w:t>
      </w:r>
      <w:r>
        <w:rPr>
          <w:rFonts w:cs="Arial"/>
          <w:szCs w:val="24"/>
        </w:rPr>
        <w:t xml:space="preserve"> within a period no longer than seven days after the patient’s compulsory treatment certificate is dated and signed.</w:t>
      </w:r>
      <w:r w:rsidRPr="00FA1C4E">
        <w:rPr>
          <w:rFonts w:cs="Arial"/>
          <w:szCs w:val="24"/>
        </w:rPr>
        <w:t xml:space="preserve"> These are to prepare a treatment plan for the patient, to arrange to place the patient in a treatment centre, and to apply to the </w:t>
      </w:r>
      <w:r>
        <w:rPr>
          <w:rFonts w:cs="Arial"/>
          <w:szCs w:val="24"/>
        </w:rPr>
        <w:t>C</w:t>
      </w:r>
      <w:r w:rsidRPr="00FA1C4E">
        <w:rPr>
          <w:rFonts w:cs="Arial"/>
          <w:szCs w:val="24"/>
        </w:rPr>
        <w:t xml:space="preserve">ourt for a review of the compulsory status of the patient.  </w:t>
      </w:r>
    </w:p>
    <w:p w14:paraId="047D5D91" w14:textId="77777777" w:rsidR="009E681C" w:rsidRPr="00FA1C4E" w:rsidRDefault="009E681C" w:rsidP="009E681C">
      <w:pPr>
        <w:rPr>
          <w:rFonts w:cs="Arial"/>
          <w:szCs w:val="24"/>
        </w:rPr>
      </w:pPr>
    </w:p>
    <w:p w14:paraId="05B9DEE0" w14:textId="0F48BFA1" w:rsidR="009E681C" w:rsidRPr="00FA1C4E" w:rsidRDefault="00B951F4" w:rsidP="009E681C">
      <w:pPr>
        <w:pStyle w:val="Heading3"/>
      </w:pPr>
      <w:bookmarkStart w:id="83" w:name="_Toc455402252"/>
      <w:bookmarkStart w:id="84" w:name="_Toc498693159"/>
      <w:r>
        <w:t>Section 30</w:t>
      </w:r>
      <w:r>
        <w:tab/>
      </w:r>
      <w:r w:rsidR="009E681C" w:rsidRPr="00FA1C4E">
        <w:t>Detention and treatment in treatment centre</w:t>
      </w:r>
      <w:bookmarkEnd w:id="83"/>
      <w:bookmarkEnd w:id="84"/>
    </w:p>
    <w:p w14:paraId="46A7DA85" w14:textId="77777777" w:rsidR="009E681C" w:rsidRDefault="009E681C" w:rsidP="009E681C">
      <w:pPr>
        <w:rPr>
          <w:rFonts w:cs="Arial"/>
          <w:szCs w:val="24"/>
        </w:rPr>
      </w:pPr>
      <w:r w:rsidRPr="00FA1C4E">
        <w:rPr>
          <w:rFonts w:cs="Arial"/>
          <w:szCs w:val="24"/>
        </w:rPr>
        <w:t xml:space="preserve">Section 30 requires a responsible clinician to direct that a patient be detained and treated in a treatment centre. The responsible clinician must obtain the agreement of the manager of the treatment centre and must </w:t>
      </w:r>
      <w:r>
        <w:rPr>
          <w:rFonts w:cs="Arial"/>
          <w:szCs w:val="24"/>
        </w:rPr>
        <w:t>consider</w:t>
      </w:r>
      <w:r w:rsidRPr="00FA1C4E">
        <w:rPr>
          <w:rFonts w:cs="Arial"/>
          <w:szCs w:val="24"/>
        </w:rPr>
        <w:t xml:space="preserve"> the wishes and preferences of the patient and the views of the patient’s principal caregiver, welfare guardian and nominated person.</w:t>
      </w:r>
    </w:p>
    <w:p w14:paraId="587B30C8" w14:textId="77777777" w:rsidR="009E681C" w:rsidRPr="00FA1C4E" w:rsidRDefault="009E681C" w:rsidP="009E681C">
      <w:pPr>
        <w:rPr>
          <w:rFonts w:cs="Arial"/>
          <w:szCs w:val="24"/>
        </w:rPr>
      </w:pPr>
    </w:p>
    <w:p w14:paraId="3076E96F" w14:textId="455D7656" w:rsidR="009E681C" w:rsidRPr="00FA1C4E" w:rsidRDefault="00B951F4" w:rsidP="00752326">
      <w:pPr>
        <w:pStyle w:val="Heading3"/>
        <w:ind w:left="0" w:firstLine="0"/>
      </w:pPr>
      <w:bookmarkStart w:id="85" w:name="_Toc455402253"/>
      <w:bookmarkStart w:id="86" w:name="_Toc498693160"/>
      <w:r>
        <w:t>Section 31</w:t>
      </w:r>
      <w:r>
        <w:tab/>
      </w:r>
      <w:r w:rsidR="009E681C" w:rsidRPr="00FA1C4E">
        <w:t>Patient must be released if review not determined within prescribed period</w:t>
      </w:r>
      <w:bookmarkEnd w:id="85"/>
      <w:bookmarkEnd w:id="86"/>
      <w:r w:rsidR="009E681C" w:rsidRPr="00FA1C4E">
        <w:t xml:space="preserve"> </w:t>
      </w:r>
    </w:p>
    <w:p w14:paraId="5CE61519" w14:textId="77777777" w:rsidR="009E681C" w:rsidRDefault="009E681C" w:rsidP="009E681C">
      <w:pPr>
        <w:rPr>
          <w:rFonts w:cs="Arial"/>
          <w:szCs w:val="24"/>
        </w:rPr>
      </w:pPr>
      <w:r w:rsidRPr="00FA1C4E">
        <w:rPr>
          <w:rFonts w:cs="Arial"/>
          <w:szCs w:val="24"/>
        </w:rPr>
        <w:t>Section 31 sets a period of 10 days for determin</w:t>
      </w:r>
      <w:r>
        <w:rPr>
          <w:rFonts w:cs="Arial"/>
          <w:szCs w:val="24"/>
        </w:rPr>
        <w:t>ing</w:t>
      </w:r>
      <w:r w:rsidRPr="00FA1C4E">
        <w:rPr>
          <w:rFonts w:cs="Arial"/>
          <w:szCs w:val="24"/>
        </w:rPr>
        <w:t xml:space="preserve"> an application for review of the compulsory status of a patient. That period may, in some cases, be extended </w:t>
      </w:r>
      <w:r>
        <w:rPr>
          <w:rFonts w:cs="Arial"/>
          <w:szCs w:val="24"/>
        </w:rPr>
        <w:t xml:space="preserve">by </w:t>
      </w:r>
      <w:r w:rsidRPr="00FA1C4E">
        <w:rPr>
          <w:rFonts w:cs="Arial"/>
          <w:szCs w:val="24"/>
        </w:rPr>
        <w:t xml:space="preserve">up to 20 days. If the application for review is not determined by the end of the period set by this </w:t>
      </w:r>
      <w:r>
        <w:rPr>
          <w:rFonts w:cs="Arial"/>
          <w:szCs w:val="24"/>
        </w:rPr>
        <w:t>section</w:t>
      </w:r>
      <w:r w:rsidRPr="00FA1C4E">
        <w:rPr>
          <w:rFonts w:cs="Arial"/>
          <w:szCs w:val="24"/>
        </w:rPr>
        <w:t xml:space="preserve">, the application is dismissed and the patient must be released from compulsory status. </w:t>
      </w:r>
    </w:p>
    <w:p w14:paraId="090B4FD6" w14:textId="77777777" w:rsidR="009E681C" w:rsidRPr="00FA1C4E" w:rsidRDefault="009E681C" w:rsidP="009E681C">
      <w:pPr>
        <w:rPr>
          <w:rFonts w:cs="Arial"/>
          <w:szCs w:val="24"/>
        </w:rPr>
      </w:pPr>
    </w:p>
    <w:p w14:paraId="01C44EC1" w14:textId="7DED8274" w:rsidR="009E681C" w:rsidRPr="00FA1C4E" w:rsidRDefault="00B951F4" w:rsidP="009E681C">
      <w:pPr>
        <w:pStyle w:val="Heading3"/>
      </w:pPr>
      <w:bookmarkStart w:id="87" w:name="_Toc455402254"/>
      <w:bookmarkStart w:id="88" w:name="_Toc498693161"/>
      <w:r>
        <w:t>Section 32</w:t>
      </w:r>
      <w:r>
        <w:tab/>
      </w:r>
      <w:r w:rsidR="009E681C" w:rsidRPr="00FA1C4E">
        <w:t>Court may make compulsory treatment order</w:t>
      </w:r>
      <w:bookmarkEnd w:id="87"/>
      <w:bookmarkEnd w:id="88"/>
      <w:r w:rsidR="009E681C" w:rsidRPr="00FA1C4E">
        <w:t xml:space="preserve"> </w:t>
      </w:r>
    </w:p>
    <w:p w14:paraId="22B372C0" w14:textId="5945F4C2" w:rsidR="00064A94" w:rsidRPr="00FA1C4E" w:rsidRDefault="009E681C" w:rsidP="009E681C">
      <w:pPr>
        <w:rPr>
          <w:rFonts w:cs="Arial"/>
          <w:szCs w:val="24"/>
        </w:rPr>
      </w:pPr>
      <w:r w:rsidRPr="00FA1C4E">
        <w:rPr>
          <w:rFonts w:cs="Arial"/>
          <w:szCs w:val="24"/>
        </w:rPr>
        <w:t>Section 32 provides for the</w:t>
      </w:r>
      <w:r>
        <w:rPr>
          <w:rFonts w:cs="Arial"/>
          <w:szCs w:val="24"/>
        </w:rPr>
        <w:t xml:space="preserve"> Court to determine whether the criteria for compulsory treatment are met. </w:t>
      </w:r>
      <w:r w:rsidRPr="00FA1C4E">
        <w:rPr>
          <w:rFonts w:cs="Arial"/>
          <w:szCs w:val="24"/>
        </w:rPr>
        <w:t xml:space="preserve">The Judge hearing the application may continue the compulsory status of the patient by making a compulsory treatment order if satisfied that the criteria for compulsory treatment are met in respect of the patient. </w:t>
      </w:r>
    </w:p>
    <w:p w14:paraId="2B3440C7" w14:textId="77777777" w:rsidR="009E681C" w:rsidRDefault="009E681C" w:rsidP="009E681C">
      <w:pPr>
        <w:rPr>
          <w:rFonts w:cs="Arial"/>
          <w:szCs w:val="24"/>
        </w:rPr>
      </w:pPr>
      <w:r w:rsidRPr="00FA1C4E">
        <w:rPr>
          <w:rFonts w:cs="Arial"/>
          <w:szCs w:val="24"/>
        </w:rPr>
        <w:t>If that is not the case, the Judge must order that the patient be immediately released from compulsory treatment status. The effect of any compulsory treatment order is to continue the compulsory status of the patient until the close of the 56</w:t>
      </w:r>
      <w:r w:rsidRPr="00FA1C4E">
        <w:rPr>
          <w:rFonts w:cs="Arial"/>
          <w:szCs w:val="24"/>
          <w:vertAlign w:val="superscript"/>
        </w:rPr>
        <w:t>th</w:t>
      </w:r>
      <w:r w:rsidRPr="00FA1C4E">
        <w:rPr>
          <w:rFonts w:cs="Arial"/>
          <w:szCs w:val="24"/>
        </w:rPr>
        <w:t xml:space="preserve"> day after the date on which the patient’s compulsory treatment certificate was signed unless the order is extended under </w:t>
      </w:r>
      <w:r>
        <w:rPr>
          <w:rFonts w:cs="Arial"/>
          <w:szCs w:val="24"/>
        </w:rPr>
        <w:t>section</w:t>
      </w:r>
      <w:r w:rsidRPr="00FA1C4E">
        <w:rPr>
          <w:rFonts w:cs="Arial"/>
          <w:szCs w:val="24"/>
        </w:rPr>
        <w:t xml:space="preserve"> 47, for a further 56 days.   </w:t>
      </w:r>
    </w:p>
    <w:p w14:paraId="6CA1B1D5" w14:textId="77777777" w:rsidR="00064A94" w:rsidRPr="00FA1C4E" w:rsidRDefault="00064A94" w:rsidP="009E681C">
      <w:pPr>
        <w:rPr>
          <w:rFonts w:cs="Arial"/>
          <w:szCs w:val="24"/>
        </w:rPr>
      </w:pPr>
    </w:p>
    <w:p w14:paraId="0EA5EC96" w14:textId="77777777" w:rsidR="009E681C" w:rsidRDefault="009E681C" w:rsidP="009E681C">
      <w:pPr>
        <w:rPr>
          <w:rFonts w:cs="Arial"/>
          <w:szCs w:val="24"/>
        </w:rPr>
      </w:pPr>
      <w:r w:rsidRPr="00FA1C4E">
        <w:rPr>
          <w:rFonts w:cs="Arial"/>
          <w:szCs w:val="24"/>
        </w:rPr>
        <w:t xml:space="preserve">It is </w:t>
      </w:r>
      <w:r>
        <w:rPr>
          <w:rFonts w:cs="Arial"/>
          <w:szCs w:val="24"/>
        </w:rPr>
        <w:t>implicit in the Act that</w:t>
      </w:r>
      <w:r w:rsidRPr="00FA1C4E">
        <w:rPr>
          <w:rFonts w:cs="Arial"/>
          <w:szCs w:val="24"/>
        </w:rPr>
        <w:t xml:space="preserve"> treatment for addiction needs to be a long-term </w:t>
      </w:r>
      <w:r>
        <w:rPr>
          <w:rFonts w:cs="Arial"/>
          <w:szCs w:val="24"/>
        </w:rPr>
        <w:t>process</w:t>
      </w:r>
      <w:r w:rsidRPr="00FA1C4E">
        <w:rPr>
          <w:rFonts w:cs="Arial"/>
          <w:szCs w:val="24"/>
        </w:rPr>
        <w:t xml:space="preserve"> </w:t>
      </w:r>
      <w:r>
        <w:rPr>
          <w:rFonts w:cs="Arial"/>
          <w:szCs w:val="24"/>
        </w:rPr>
        <w:t>and</w:t>
      </w:r>
      <w:r w:rsidRPr="00FA1C4E">
        <w:rPr>
          <w:rFonts w:cs="Arial"/>
          <w:szCs w:val="24"/>
        </w:rPr>
        <w:t xml:space="preserve"> </w:t>
      </w:r>
      <w:r>
        <w:rPr>
          <w:rFonts w:cs="Arial"/>
          <w:szCs w:val="24"/>
        </w:rPr>
        <w:t>there is</w:t>
      </w:r>
      <w:r w:rsidRPr="00FA1C4E">
        <w:rPr>
          <w:rFonts w:cs="Arial"/>
          <w:szCs w:val="24"/>
        </w:rPr>
        <w:t xml:space="preserve"> the </w:t>
      </w:r>
      <w:proofErr w:type="gramStart"/>
      <w:r w:rsidRPr="00FA1C4E">
        <w:rPr>
          <w:rFonts w:cs="Arial"/>
          <w:szCs w:val="24"/>
        </w:rPr>
        <w:t>need</w:t>
      </w:r>
      <w:proofErr w:type="gramEnd"/>
      <w:r w:rsidRPr="00FA1C4E">
        <w:rPr>
          <w:rFonts w:cs="Arial"/>
          <w:szCs w:val="24"/>
        </w:rPr>
        <w:t xml:space="preserve"> to ensure that there are effective pathways into ongoing treatment for </w:t>
      </w:r>
      <w:r>
        <w:rPr>
          <w:rFonts w:cs="Arial"/>
          <w:szCs w:val="24"/>
        </w:rPr>
        <w:t>people</w:t>
      </w:r>
      <w:r w:rsidRPr="00FA1C4E">
        <w:rPr>
          <w:rFonts w:cs="Arial"/>
          <w:szCs w:val="24"/>
        </w:rPr>
        <w:t xml:space="preserve"> once they have completed compulsory treatment. </w:t>
      </w:r>
    </w:p>
    <w:p w14:paraId="12027CCB" w14:textId="77777777" w:rsidR="009E681C" w:rsidRPr="00FA1C4E" w:rsidRDefault="009E681C" w:rsidP="009E681C">
      <w:pPr>
        <w:rPr>
          <w:rFonts w:cs="Arial"/>
          <w:szCs w:val="24"/>
        </w:rPr>
      </w:pPr>
    </w:p>
    <w:p w14:paraId="0E71E540" w14:textId="2C9DBF4E" w:rsidR="009E681C" w:rsidRPr="00FA1C4E" w:rsidRDefault="00B951F4" w:rsidP="00752326">
      <w:pPr>
        <w:pStyle w:val="Heading3"/>
        <w:ind w:left="0" w:firstLine="0"/>
      </w:pPr>
      <w:bookmarkStart w:id="89" w:name="_Toc455402255"/>
      <w:bookmarkStart w:id="90" w:name="_Toc498693162"/>
      <w:r>
        <w:t>Section 33</w:t>
      </w:r>
      <w:r>
        <w:tab/>
      </w:r>
      <w:r w:rsidR="009E681C" w:rsidRPr="00FA1C4E">
        <w:t>Restriction o</w:t>
      </w:r>
      <w:r w:rsidR="009E681C">
        <w:t>n</w:t>
      </w:r>
      <w:r w:rsidR="009E681C" w:rsidRPr="00FA1C4E">
        <w:t xml:space="preserve"> making compulsory treatment order in respect of child or young person under 1</w:t>
      </w:r>
      <w:r w:rsidR="009E681C">
        <w:t>8</w:t>
      </w:r>
      <w:r w:rsidR="009E681C" w:rsidRPr="00FA1C4E">
        <w:t xml:space="preserve"> years</w:t>
      </w:r>
      <w:bookmarkEnd w:id="89"/>
      <w:bookmarkEnd w:id="90"/>
      <w:r w:rsidR="009E681C" w:rsidRPr="00FA1C4E">
        <w:t xml:space="preserve"> </w:t>
      </w:r>
    </w:p>
    <w:p w14:paraId="427488EA" w14:textId="77777777" w:rsidR="009E681C" w:rsidRDefault="009E681C" w:rsidP="009E681C">
      <w:pPr>
        <w:rPr>
          <w:rFonts w:cs="Arial"/>
          <w:szCs w:val="24"/>
        </w:rPr>
      </w:pPr>
      <w:r w:rsidRPr="00FA1C4E">
        <w:rPr>
          <w:rFonts w:cs="Arial"/>
          <w:szCs w:val="24"/>
        </w:rPr>
        <w:t xml:space="preserve">Section 33 provides that a compulsory treatment order for children and young </w:t>
      </w:r>
      <w:r>
        <w:rPr>
          <w:rFonts w:cs="Arial"/>
          <w:szCs w:val="24"/>
        </w:rPr>
        <w:t>people</w:t>
      </w:r>
      <w:r w:rsidRPr="00FA1C4E">
        <w:rPr>
          <w:rFonts w:cs="Arial"/>
          <w:szCs w:val="24"/>
        </w:rPr>
        <w:t xml:space="preserve"> who are under 1</w:t>
      </w:r>
      <w:r>
        <w:rPr>
          <w:rFonts w:cs="Arial"/>
          <w:szCs w:val="24"/>
        </w:rPr>
        <w:t>8</w:t>
      </w:r>
      <w:r w:rsidRPr="00FA1C4E">
        <w:rPr>
          <w:rFonts w:cs="Arial"/>
          <w:szCs w:val="24"/>
        </w:rPr>
        <w:t xml:space="preserve"> years of age may be made only if the </w:t>
      </w:r>
      <w:r>
        <w:rPr>
          <w:rFonts w:cs="Arial"/>
          <w:szCs w:val="24"/>
        </w:rPr>
        <w:t>C</w:t>
      </w:r>
      <w:r w:rsidRPr="00FA1C4E">
        <w:rPr>
          <w:rFonts w:cs="Arial"/>
          <w:szCs w:val="24"/>
        </w:rPr>
        <w:t xml:space="preserve">ourt is satisfied that appropriate treatment cannot be given pursuant to an order or other determination under the </w:t>
      </w:r>
      <w:proofErr w:type="spellStart"/>
      <w:r>
        <w:rPr>
          <w:rFonts w:cs="Arial"/>
          <w:szCs w:val="24"/>
        </w:rPr>
        <w:t>Oranga</w:t>
      </w:r>
      <w:proofErr w:type="spellEnd"/>
      <w:r>
        <w:rPr>
          <w:rFonts w:cs="Arial"/>
          <w:szCs w:val="24"/>
        </w:rPr>
        <w:t xml:space="preserve"> </w:t>
      </w:r>
      <w:proofErr w:type="spellStart"/>
      <w:r>
        <w:rPr>
          <w:rFonts w:cs="Arial"/>
          <w:szCs w:val="24"/>
        </w:rPr>
        <w:t>Tamariki</w:t>
      </w:r>
      <w:proofErr w:type="spellEnd"/>
      <w:r w:rsidRPr="00FA1C4E">
        <w:rPr>
          <w:rFonts w:cs="Arial"/>
          <w:szCs w:val="24"/>
        </w:rPr>
        <w:t xml:space="preserve"> Act 1989.</w:t>
      </w:r>
    </w:p>
    <w:p w14:paraId="6BCB9B7A" w14:textId="77777777" w:rsidR="00064A94" w:rsidRPr="00FA1C4E" w:rsidRDefault="00064A94" w:rsidP="009E681C">
      <w:pPr>
        <w:rPr>
          <w:rFonts w:cs="Arial"/>
          <w:szCs w:val="24"/>
        </w:rPr>
      </w:pPr>
    </w:p>
    <w:p w14:paraId="0BB5497C" w14:textId="77777777" w:rsidR="009E681C" w:rsidRDefault="009E681C" w:rsidP="009E681C">
      <w:pPr>
        <w:rPr>
          <w:rFonts w:cs="Arial"/>
          <w:szCs w:val="24"/>
        </w:rPr>
      </w:pPr>
      <w:r w:rsidRPr="00FA1C4E">
        <w:rPr>
          <w:rFonts w:cs="Arial"/>
          <w:szCs w:val="24"/>
        </w:rPr>
        <w:t>Note that there is no provision in the S</w:t>
      </w:r>
      <w:r>
        <w:rPr>
          <w:rFonts w:cs="Arial"/>
          <w:szCs w:val="24"/>
        </w:rPr>
        <w:t xml:space="preserve">ubstance </w:t>
      </w:r>
      <w:r w:rsidRPr="00FA1C4E">
        <w:rPr>
          <w:rFonts w:cs="Arial"/>
          <w:szCs w:val="24"/>
        </w:rPr>
        <w:t>A</w:t>
      </w:r>
      <w:r>
        <w:rPr>
          <w:rFonts w:cs="Arial"/>
          <w:szCs w:val="24"/>
        </w:rPr>
        <w:t>ddiction (</w:t>
      </w:r>
      <w:r w:rsidRPr="00FA1C4E">
        <w:rPr>
          <w:rFonts w:cs="Arial"/>
          <w:szCs w:val="24"/>
        </w:rPr>
        <w:t>C</w:t>
      </w:r>
      <w:r>
        <w:rPr>
          <w:rFonts w:cs="Arial"/>
          <w:szCs w:val="24"/>
        </w:rPr>
        <w:t xml:space="preserve">ompulsory </w:t>
      </w:r>
      <w:r w:rsidRPr="00FA1C4E">
        <w:rPr>
          <w:rFonts w:cs="Arial"/>
          <w:szCs w:val="24"/>
        </w:rPr>
        <w:t>A</w:t>
      </w:r>
      <w:r>
        <w:rPr>
          <w:rFonts w:cs="Arial"/>
          <w:szCs w:val="24"/>
        </w:rPr>
        <w:t xml:space="preserve">ssessment and </w:t>
      </w:r>
      <w:r w:rsidRPr="00FA1C4E">
        <w:rPr>
          <w:rFonts w:cs="Arial"/>
          <w:szCs w:val="24"/>
        </w:rPr>
        <w:t>T</w:t>
      </w:r>
      <w:r>
        <w:rPr>
          <w:rFonts w:cs="Arial"/>
          <w:szCs w:val="24"/>
        </w:rPr>
        <w:t>reatment) Act</w:t>
      </w:r>
      <w:r w:rsidRPr="00FA1C4E">
        <w:rPr>
          <w:rFonts w:cs="Arial"/>
          <w:szCs w:val="24"/>
        </w:rPr>
        <w:t xml:space="preserve"> for prospective patients, including children and young persons, to be detained in Police custody. If a person is sufficiently unwell to be considered liable for compulsory assessment and treatment, that person should be managed within a health environment.</w:t>
      </w:r>
    </w:p>
    <w:p w14:paraId="047A2621" w14:textId="77777777" w:rsidR="009E681C" w:rsidRPr="00FA1C4E" w:rsidRDefault="009E681C" w:rsidP="009E681C">
      <w:pPr>
        <w:rPr>
          <w:rFonts w:cs="Arial"/>
          <w:szCs w:val="24"/>
        </w:rPr>
      </w:pPr>
    </w:p>
    <w:p w14:paraId="44D0D0AB" w14:textId="22160894" w:rsidR="009E681C" w:rsidRPr="00FA1C4E" w:rsidRDefault="00B951F4" w:rsidP="00752326">
      <w:pPr>
        <w:pStyle w:val="Heading3"/>
        <w:ind w:left="0" w:firstLine="0"/>
      </w:pPr>
      <w:bookmarkStart w:id="91" w:name="_Toc455402256"/>
      <w:bookmarkStart w:id="92" w:name="_Toc498693163"/>
      <w:r>
        <w:t>Section 34</w:t>
      </w:r>
      <w:r>
        <w:tab/>
      </w:r>
      <w:r w:rsidR="009E681C" w:rsidRPr="00FA1C4E">
        <w:t>Right to apply to court for urgent review of patient’s status</w:t>
      </w:r>
      <w:bookmarkEnd w:id="91"/>
      <w:bookmarkEnd w:id="92"/>
      <w:r w:rsidR="009E681C" w:rsidRPr="00FA1C4E">
        <w:t xml:space="preserve"> </w:t>
      </w:r>
    </w:p>
    <w:p w14:paraId="19E219EC" w14:textId="77777777" w:rsidR="009E681C" w:rsidRDefault="009E681C" w:rsidP="009E681C">
      <w:pPr>
        <w:rPr>
          <w:rFonts w:cs="Arial"/>
          <w:szCs w:val="24"/>
        </w:rPr>
      </w:pPr>
      <w:r w:rsidRPr="00FA1C4E">
        <w:rPr>
          <w:rFonts w:cs="Arial"/>
          <w:szCs w:val="24"/>
        </w:rPr>
        <w:t>Section 34 entitles a patient and other specified persons</w:t>
      </w:r>
      <w:r>
        <w:rPr>
          <w:rFonts w:cs="Arial"/>
          <w:szCs w:val="24"/>
        </w:rPr>
        <w:t xml:space="preserve"> (such as the patient’s nominated person, lawyer) </w:t>
      </w:r>
      <w:r w:rsidRPr="00FA1C4E">
        <w:rPr>
          <w:rFonts w:cs="Arial"/>
          <w:szCs w:val="24"/>
        </w:rPr>
        <w:t xml:space="preserve">to apply to the </w:t>
      </w:r>
      <w:r>
        <w:rPr>
          <w:rFonts w:cs="Arial"/>
          <w:szCs w:val="24"/>
        </w:rPr>
        <w:t>C</w:t>
      </w:r>
      <w:r w:rsidRPr="00FA1C4E">
        <w:rPr>
          <w:rFonts w:cs="Arial"/>
          <w:szCs w:val="24"/>
        </w:rPr>
        <w:t>ourt for an urgent review of the patient’s status on the grounds that the criteria for a compulsory treatment order are not met, or where a compulsory treatment order has not yet been made, that the compulsory treatment certificate should not have been given. On review, a Judge must order the release of the patient from compulsory status if the Judge is not satisfied that the criteria for compulsory treatment are met.</w:t>
      </w:r>
    </w:p>
    <w:p w14:paraId="7D1891D3" w14:textId="77777777" w:rsidR="00064A94" w:rsidRDefault="00064A94" w:rsidP="009E681C">
      <w:pPr>
        <w:rPr>
          <w:rFonts w:cs="Arial"/>
          <w:szCs w:val="24"/>
        </w:rPr>
      </w:pPr>
    </w:p>
    <w:p w14:paraId="1209387F" w14:textId="77777777" w:rsidR="009E681C" w:rsidRDefault="009E681C" w:rsidP="009E681C">
      <w:pPr>
        <w:rPr>
          <w:rFonts w:cs="Arial"/>
          <w:szCs w:val="24"/>
        </w:rPr>
      </w:pPr>
      <w:r>
        <w:rPr>
          <w:rFonts w:cs="Arial"/>
          <w:szCs w:val="24"/>
        </w:rPr>
        <w:t>Section 34 also allows the district inspector who is involved with upholding the patient’s rights (‘the responsible district inspector’), to apply to the Court for an urgent review.</w:t>
      </w:r>
      <w:r>
        <w:rPr>
          <w:rStyle w:val="FootnoteReference"/>
          <w:rFonts w:cs="Arial"/>
          <w:szCs w:val="24"/>
        </w:rPr>
        <w:footnoteReference w:id="13"/>
      </w:r>
    </w:p>
    <w:p w14:paraId="5D15842C" w14:textId="77777777" w:rsidR="009E681C" w:rsidRPr="00FA1C4E" w:rsidRDefault="009E681C" w:rsidP="009E681C">
      <w:pPr>
        <w:rPr>
          <w:rFonts w:cs="Arial"/>
          <w:szCs w:val="24"/>
        </w:rPr>
      </w:pPr>
    </w:p>
    <w:p w14:paraId="06C917BD" w14:textId="048889AA" w:rsidR="009E681C" w:rsidRPr="00FA1C4E" w:rsidRDefault="00B951F4" w:rsidP="009E681C">
      <w:pPr>
        <w:pStyle w:val="Heading3"/>
      </w:pPr>
      <w:bookmarkStart w:id="93" w:name="_Toc455402257"/>
      <w:bookmarkStart w:id="94" w:name="_Toc498693164"/>
      <w:r>
        <w:t>Section 35</w:t>
      </w:r>
      <w:r>
        <w:tab/>
      </w:r>
      <w:r w:rsidR="009E681C" w:rsidRPr="00FA1C4E">
        <w:t>Objective of compulsory treatment</w:t>
      </w:r>
      <w:bookmarkEnd w:id="93"/>
      <w:bookmarkEnd w:id="94"/>
      <w:r w:rsidR="009E681C" w:rsidRPr="00FA1C4E">
        <w:t xml:space="preserve"> </w:t>
      </w:r>
    </w:p>
    <w:p w14:paraId="6BA05897" w14:textId="77777777" w:rsidR="009E681C" w:rsidRDefault="009E681C" w:rsidP="009E681C">
      <w:pPr>
        <w:tabs>
          <w:tab w:val="left" w:pos="709"/>
        </w:tabs>
        <w:rPr>
          <w:rFonts w:cs="Arial"/>
          <w:szCs w:val="24"/>
        </w:rPr>
      </w:pPr>
      <w:r w:rsidRPr="00FA1C4E">
        <w:rPr>
          <w:rFonts w:cs="Arial"/>
          <w:szCs w:val="24"/>
        </w:rPr>
        <w:t xml:space="preserve">Section 35 sets out the objective of compulsory treatment. This is to facilitate the stabilisation of the patient through medical treatment, including medically managed withdrawal, and, if possible, to restore the patient’s capacity to make informed decisions about the patient’s treatment and to give the patient an opportunity to engage in voluntary treatment. </w:t>
      </w:r>
    </w:p>
    <w:p w14:paraId="1D7C7111" w14:textId="77777777" w:rsidR="009E681C" w:rsidRPr="00FA1C4E" w:rsidRDefault="009E681C" w:rsidP="009E681C">
      <w:pPr>
        <w:tabs>
          <w:tab w:val="left" w:pos="709"/>
        </w:tabs>
        <w:rPr>
          <w:rFonts w:cs="Arial"/>
          <w:szCs w:val="24"/>
        </w:rPr>
      </w:pPr>
    </w:p>
    <w:p w14:paraId="01739C22" w14:textId="36C6D04A" w:rsidR="009E681C" w:rsidRPr="00FA1C4E" w:rsidRDefault="00B951F4" w:rsidP="009E681C">
      <w:pPr>
        <w:pStyle w:val="Heading3"/>
      </w:pPr>
      <w:bookmarkStart w:id="95" w:name="_Toc455402258"/>
      <w:bookmarkStart w:id="96" w:name="_Toc498693165"/>
      <w:r>
        <w:t>Section 36</w:t>
      </w:r>
      <w:r>
        <w:tab/>
      </w:r>
      <w:r w:rsidR="009E681C" w:rsidRPr="00FA1C4E">
        <w:t>Requirement to accept treatment</w:t>
      </w:r>
      <w:bookmarkEnd w:id="95"/>
      <w:bookmarkEnd w:id="96"/>
      <w:r w:rsidR="009E681C" w:rsidRPr="00FA1C4E">
        <w:t xml:space="preserve"> </w:t>
      </w:r>
    </w:p>
    <w:p w14:paraId="4B3980D1" w14:textId="77777777" w:rsidR="009E681C" w:rsidRDefault="009E681C" w:rsidP="009E681C">
      <w:pPr>
        <w:rPr>
          <w:rFonts w:cs="Arial"/>
          <w:szCs w:val="24"/>
        </w:rPr>
      </w:pPr>
      <w:r w:rsidRPr="00FA1C4E">
        <w:rPr>
          <w:rFonts w:cs="Arial"/>
          <w:szCs w:val="24"/>
        </w:rPr>
        <w:t xml:space="preserve">Section 36 requires a patient to accept treatment properly given under the </w:t>
      </w:r>
      <w:r>
        <w:rPr>
          <w:rFonts w:cs="Arial"/>
          <w:szCs w:val="24"/>
        </w:rPr>
        <w:t xml:space="preserve">Act </w:t>
      </w:r>
      <w:r w:rsidRPr="00FA1C4E">
        <w:rPr>
          <w:rFonts w:cs="Arial"/>
          <w:szCs w:val="24"/>
        </w:rPr>
        <w:t xml:space="preserve">and to comply with every lawful direction given by or on behalf of the responsible clinician or the manager of the treatment centre.  </w:t>
      </w:r>
    </w:p>
    <w:p w14:paraId="4A0A4DED" w14:textId="77777777" w:rsidR="009E681C" w:rsidRPr="00FA1C4E" w:rsidRDefault="009E681C" w:rsidP="009E681C">
      <w:pPr>
        <w:rPr>
          <w:rFonts w:cs="Arial"/>
          <w:szCs w:val="24"/>
        </w:rPr>
      </w:pPr>
    </w:p>
    <w:p w14:paraId="780FC22B" w14:textId="7678152A" w:rsidR="009E681C" w:rsidRPr="00FA1C4E" w:rsidRDefault="00B951F4" w:rsidP="00752326">
      <w:pPr>
        <w:pStyle w:val="Heading3"/>
        <w:ind w:left="0" w:firstLine="0"/>
      </w:pPr>
      <w:bookmarkStart w:id="97" w:name="_Toc455402259"/>
      <w:bookmarkStart w:id="98" w:name="_Toc498693166"/>
      <w:r>
        <w:t>Section 37</w:t>
      </w:r>
      <w:r>
        <w:tab/>
      </w:r>
      <w:r w:rsidR="009E681C" w:rsidRPr="00FA1C4E">
        <w:t>Treatment given or authorised by responsible clinician</w:t>
      </w:r>
      <w:bookmarkEnd w:id="97"/>
      <w:bookmarkEnd w:id="98"/>
      <w:r w:rsidR="009E681C" w:rsidRPr="00FA1C4E">
        <w:t xml:space="preserve"> </w:t>
      </w:r>
    </w:p>
    <w:p w14:paraId="0F98D4AD" w14:textId="77777777" w:rsidR="009E681C" w:rsidRDefault="009E681C" w:rsidP="009E681C">
      <w:pPr>
        <w:rPr>
          <w:rFonts w:cs="Arial"/>
          <w:szCs w:val="24"/>
        </w:rPr>
      </w:pPr>
      <w:r w:rsidRPr="00FA1C4E">
        <w:rPr>
          <w:rFonts w:cs="Arial"/>
          <w:szCs w:val="24"/>
        </w:rPr>
        <w:t>Section 37 authorises the responsible clinician to give or authorise any treatment, including medication</w:t>
      </w:r>
      <w:r>
        <w:rPr>
          <w:rFonts w:cs="Arial"/>
          <w:szCs w:val="24"/>
        </w:rPr>
        <w:t xml:space="preserve"> (if that is in their scope of practice)</w:t>
      </w:r>
      <w:r w:rsidRPr="00FA1C4E">
        <w:rPr>
          <w:rFonts w:cs="Arial"/>
          <w:szCs w:val="24"/>
        </w:rPr>
        <w:t xml:space="preserve"> that </w:t>
      </w:r>
      <w:r>
        <w:rPr>
          <w:rFonts w:cs="Arial"/>
          <w:szCs w:val="24"/>
        </w:rPr>
        <w:t>they</w:t>
      </w:r>
      <w:r w:rsidRPr="00FA1C4E">
        <w:rPr>
          <w:rFonts w:cs="Arial"/>
          <w:szCs w:val="24"/>
        </w:rPr>
        <w:t xml:space="preserve"> think fit. The responsible clinician is required to give or authorise the minimum medication, consistent with proper care, to ensure that the patient is not prevented from communicating adequately with any person engaged in proceedings to represent the patient. </w:t>
      </w:r>
    </w:p>
    <w:p w14:paraId="085C5225" w14:textId="77777777" w:rsidR="009E681C" w:rsidRPr="00FA1C4E" w:rsidRDefault="009E681C" w:rsidP="009E681C">
      <w:pPr>
        <w:rPr>
          <w:rFonts w:cs="Arial"/>
          <w:szCs w:val="24"/>
        </w:rPr>
      </w:pPr>
    </w:p>
    <w:p w14:paraId="7523976F" w14:textId="434C73FD" w:rsidR="009E681C" w:rsidRPr="00FA1C4E" w:rsidRDefault="00B951F4" w:rsidP="009E681C">
      <w:pPr>
        <w:pStyle w:val="Heading3"/>
      </w:pPr>
      <w:bookmarkStart w:id="99" w:name="_Toc455402260"/>
      <w:bookmarkStart w:id="100" w:name="_Toc498693167"/>
      <w:r>
        <w:t>Section 38</w:t>
      </w:r>
      <w:r>
        <w:tab/>
      </w:r>
      <w:r w:rsidR="009E681C" w:rsidRPr="00FA1C4E">
        <w:t>Requirement to stay in treatment centre</w:t>
      </w:r>
      <w:bookmarkEnd w:id="99"/>
      <w:bookmarkEnd w:id="100"/>
      <w:r w:rsidR="009E681C" w:rsidRPr="00FA1C4E">
        <w:t xml:space="preserve"> </w:t>
      </w:r>
    </w:p>
    <w:p w14:paraId="71756C11" w14:textId="77777777" w:rsidR="009E681C" w:rsidRDefault="009E681C" w:rsidP="009E681C">
      <w:pPr>
        <w:rPr>
          <w:rFonts w:cs="Arial"/>
          <w:szCs w:val="24"/>
        </w:rPr>
      </w:pPr>
      <w:r w:rsidRPr="00FA1C4E">
        <w:rPr>
          <w:rFonts w:cs="Arial"/>
          <w:szCs w:val="24"/>
        </w:rPr>
        <w:t xml:space="preserve">Section 38 states that a patient must not leave the treatment centre in which </w:t>
      </w:r>
      <w:r>
        <w:rPr>
          <w:rFonts w:cs="Arial"/>
          <w:szCs w:val="24"/>
        </w:rPr>
        <w:t>they are</w:t>
      </w:r>
      <w:r w:rsidRPr="00FA1C4E">
        <w:rPr>
          <w:rFonts w:cs="Arial"/>
          <w:szCs w:val="24"/>
        </w:rPr>
        <w:t xml:space="preserve"> detained without leave. Once released from compulsory treatment status, the patient must not be further detained. </w:t>
      </w:r>
    </w:p>
    <w:p w14:paraId="329F4B42" w14:textId="77777777" w:rsidR="00064A94" w:rsidRPr="00FA1C4E" w:rsidRDefault="00064A94" w:rsidP="009E681C">
      <w:pPr>
        <w:rPr>
          <w:rFonts w:cs="Arial"/>
          <w:szCs w:val="24"/>
        </w:rPr>
      </w:pPr>
    </w:p>
    <w:p w14:paraId="40BFB3FF" w14:textId="77777777" w:rsidR="009E681C" w:rsidRDefault="009E681C" w:rsidP="009E681C">
      <w:pPr>
        <w:rPr>
          <w:rFonts w:cs="Arial"/>
          <w:szCs w:val="24"/>
        </w:rPr>
      </w:pPr>
      <w:r w:rsidRPr="00FA1C4E">
        <w:rPr>
          <w:rFonts w:cs="Arial"/>
          <w:szCs w:val="24"/>
        </w:rPr>
        <w:t xml:space="preserve">The </w:t>
      </w:r>
      <w:r>
        <w:rPr>
          <w:rFonts w:cs="Arial"/>
          <w:szCs w:val="24"/>
        </w:rPr>
        <w:t xml:space="preserve">Act reflects a desire to </w:t>
      </w:r>
      <w:r w:rsidRPr="00FA1C4E">
        <w:rPr>
          <w:rFonts w:cs="Arial"/>
          <w:szCs w:val="24"/>
        </w:rPr>
        <w:t xml:space="preserve">minimise the involvement </w:t>
      </w:r>
      <w:r>
        <w:rPr>
          <w:rFonts w:cs="Arial"/>
          <w:szCs w:val="24"/>
        </w:rPr>
        <w:t xml:space="preserve">of Police as it is </w:t>
      </w:r>
      <w:r w:rsidRPr="00FA1C4E">
        <w:rPr>
          <w:rFonts w:cs="Arial"/>
          <w:szCs w:val="24"/>
        </w:rPr>
        <w:t xml:space="preserve">primarily the role of the health sector to administer the legislation and to manage </w:t>
      </w:r>
      <w:r>
        <w:rPr>
          <w:rFonts w:cs="Arial"/>
          <w:szCs w:val="24"/>
        </w:rPr>
        <w:t>people</w:t>
      </w:r>
      <w:r w:rsidRPr="00FA1C4E">
        <w:rPr>
          <w:rFonts w:cs="Arial"/>
          <w:szCs w:val="24"/>
        </w:rPr>
        <w:t xml:space="preserve"> subject to the </w:t>
      </w:r>
      <w:r>
        <w:rPr>
          <w:rFonts w:cs="Arial"/>
          <w:szCs w:val="24"/>
        </w:rPr>
        <w:t>Act</w:t>
      </w:r>
      <w:r w:rsidRPr="00FA1C4E">
        <w:rPr>
          <w:rFonts w:cs="Arial"/>
          <w:szCs w:val="24"/>
        </w:rPr>
        <w:t xml:space="preserve">. Police </w:t>
      </w:r>
      <w:r>
        <w:rPr>
          <w:rFonts w:cs="Arial"/>
          <w:szCs w:val="24"/>
        </w:rPr>
        <w:t>powers are</w:t>
      </w:r>
      <w:r w:rsidRPr="00FA1C4E">
        <w:rPr>
          <w:rFonts w:cs="Arial"/>
          <w:szCs w:val="24"/>
        </w:rPr>
        <w:t xml:space="preserve"> restricted to specified situations (</w:t>
      </w:r>
      <w:proofErr w:type="spellStart"/>
      <w:r>
        <w:rPr>
          <w:rFonts w:cs="Arial"/>
          <w:szCs w:val="24"/>
        </w:rPr>
        <w:t>eg</w:t>
      </w:r>
      <w:proofErr w:type="spellEnd"/>
      <w:r>
        <w:rPr>
          <w:rFonts w:cs="Arial"/>
          <w:szCs w:val="24"/>
        </w:rPr>
        <w:t>,</w:t>
      </w:r>
      <w:r w:rsidRPr="00FA1C4E">
        <w:rPr>
          <w:rFonts w:cs="Arial"/>
          <w:szCs w:val="24"/>
        </w:rPr>
        <w:t xml:space="preserve"> apprehending patients absent without leave) or their powers in relation to criminal offending.</w:t>
      </w:r>
      <w:r>
        <w:rPr>
          <w:rStyle w:val="FootnoteReference"/>
          <w:rFonts w:cs="Arial"/>
          <w:szCs w:val="24"/>
        </w:rPr>
        <w:footnoteReference w:id="14"/>
      </w:r>
      <w:r w:rsidRPr="00FA1C4E">
        <w:rPr>
          <w:rFonts w:cs="Arial"/>
          <w:szCs w:val="24"/>
        </w:rPr>
        <w:t xml:space="preserve"> </w:t>
      </w:r>
    </w:p>
    <w:p w14:paraId="2416E358" w14:textId="77777777" w:rsidR="00064A94" w:rsidRPr="00FA1C4E" w:rsidRDefault="00064A94" w:rsidP="009E681C">
      <w:pPr>
        <w:rPr>
          <w:rFonts w:cs="Arial"/>
          <w:szCs w:val="24"/>
        </w:rPr>
      </w:pPr>
    </w:p>
    <w:p w14:paraId="1569262A" w14:textId="1CE69D7D" w:rsidR="009E681C" w:rsidRPr="00FA1C4E" w:rsidRDefault="00B951F4" w:rsidP="00752326">
      <w:pPr>
        <w:pStyle w:val="Heading3"/>
        <w:ind w:left="0" w:firstLine="0"/>
      </w:pPr>
      <w:bookmarkStart w:id="101" w:name="_Toc455402261"/>
      <w:bookmarkStart w:id="102" w:name="_Toc498693168"/>
      <w:r>
        <w:t>Section 39</w:t>
      </w:r>
      <w:r>
        <w:tab/>
      </w:r>
      <w:r w:rsidR="009E681C" w:rsidRPr="00FA1C4E">
        <w:t>Leave of absence on compassionate, medical or other grounds</w:t>
      </w:r>
      <w:bookmarkEnd w:id="101"/>
      <w:bookmarkEnd w:id="102"/>
      <w:r w:rsidR="009E681C" w:rsidRPr="00FA1C4E">
        <w:t xml:space="preserve"> </w:t>
      </w:r>
    </w:p>
    <w:p w14:paraId="7DE9DBA4" w14:textId="77777777" w:rsidR="009E681C" w:rsidRDefault="009E681C" w:rsidP="009E681C">
      <w:pPr>
        <w:rPr>
          <w:rFonts w:cs="Arial"/>
          <w:szCs w:val="24"/>
        </w:rPr>
      </w:pPr>
      <w:r w:rsidRPr="00FA1C4E">
        <w:rPr>
          <w:rFonts w:cs="Arial"/>
          <w:szCs w:val="24"/>
        </w:rPr>
        <w:t xml:space="preserve">Section 39 allows the responsible clinician to grant a patient leave of absence from a treatment centre. </w:t>
      </w:r>
    </w:p>
    <w:p w14:paraId="1D1C5B92" w14:textId="77777777" w:rsidR="00064A94" w:rsidRPr="00FA1C4E" w:rsidRDefault="00064A94" w:rsidP="009E681C">
      <w:pPr>
        <w:rPr>
          <w:rFonts w:cs="Arial"/>
          <w:szCs w:val="24"/>
        </w:rPr>
      </w:pPr>
    </w:p>
    <w:p w14:paraId="0F9C203C" w14:textId="04A8D9F6" w:rsidR="009E681C" w:rsidRDefault="009E681C" w:rsidP="009E681C">
      <w:pPr>
        <w:rPr>
          <w:rFonts w:cs="Arial"/>
          <w:szCs w:val="24"/>
        </w:rPr>
      </w:pPr>
      <w:r>
        <w:rPr>
          <w:rFonts w:cs="Arial"/>
          <w:szCs w:val="24"/>
        </w:rPr>
        <w:t xml:space="preserve">Although the responsible clinician must be satisfied that the patient will not harm </w:t>
      </w:r>
      <w:r w:rsidR="009E6761">
        <w:rPr>
          <w:rFonts w:cs="Arial"/>
          <w:szCs w:val="24"/>
        </w:rPr>
        <w:t>themselves</w:t>
      </w:r>
      <w:r>
        <w:rPr>
          <w:rFonts w:cs="Arial"/>
          <w:szCs w:val="24"/>
        </w:rPr>
        <w:t xml:space="preserve">, </w:t>
      </w:r>
      <w:r w:rsidRPr="00FA1C4E">
        <w:rPr>
          <w:rFonts w:cs="Arial"/>
          <w:szCs w:val="24"/>
        </w:rPr>
        <w:t>‘</w:t>
      </w:r>
      <w:r>
        <w:rPr>
          <w:rFonts w:cs="Arial"/>
          <w:szCs w:val="24"/>
        </w:rPr>
        <w:t>h</w:t>
      </w:r>
      <w:r w:rsidRPr="00FA1C4E">
        <w:rPr>
          <w:rFonts w:cs="Arial"/>
          <w:szCs w:val="24"/>
        </w:rPr>
        <w:t xml:space="preserve">arm to others’ </w:t>
      </w:r>
      <w:r>
        <w:rPr>
          <w:rFonts w:cs="Arial"/>
          <w:szCs w:val="24"/>
        </w:rPr>
        <w:t>is not included in relation to the</w:t>
      </w:r>
      <w:r w:rsidRPr="00FA1C4E">
        <w:rPr>
          <w:rFonts w:cs="Arial"/>
          <w:szCs w:val="24"/>
        </w:rPr>
        <w:t xml:space="preserve"> leave criteria </w:t>
      </w:r>
      <w:r>
        <w:rPr>
          <w:rFonts w:cs="Arial"/>
          <w:szCs w:val="24"/>
        </w:rPr>
        <w:t>as this is</w:t>
      </w:r>
      <w:r w:rsidRPr="00FA1C4E">
        <w:rPr>
          <w:rFonts w:cs="Arial"/>
          <w:szCs w:val="24"/>
        </w:rPr>
        <w:t xml:space="preserve"> inconsistent with the purpose of the </w:t>
      </w:r>
      <w:r>
        <w:rPr>
          <w:rFonts w:cs="Arial"/>
          <w:szCs w:val="24"/>
        </w:rPr>
        <w:t>Act</w:t>
      </w:r>
      <w:r w:rsidRPr="00FA1C4E">
        <w:rPr>
          <w:rFonts w:cs="Arial"/>
          <w:szCs w:val="24"/>
        </w:rPr>
        <w:t>; namely</w:t>
      </w:r>
      <w:r>
        <w:rPr>
          <w:rFonts w:cs="Arial"/>
          <w:szCs w:val="24"/>
        </w:rPr>
        <w:t>,</w:t>
      </w:r>
      <w:r w:rsidRPr="00FA1C4E">
        <w:rPr>
          <w:rFonts w:cs="Arial"/>
          <w:szCs w:val="24"/>
        </w:rPr>
        <w:t xml:space="preserve"> it</w:t>
      </w:r>
      <w:r>
        <w:rPr>
          <w:rFonts w:cs="Arial"/>
          <w:szCs w:val="24"/>
        </w:rPr>
        <w:t>s</w:t>
      </w:r>
      <w:r w:rsidRPr="00FA1C4E">
        <w:rPr>
          <w:rFonts w:cs="Arial"/>
          <w:szCs w:val="24"/>
        </w:rPr>
        <w:t xml:space="preserve"> focus on the harm that an individual presents to </w:t>
      </w:r>
      <w:r w:rsidR="009E6761" w:rsidRPr="00FA1C4E">
        <w:rPr>
          <w:rFonts w:cs="Arial"/>
          <w:szCs w:val="24"/>
        </w:rPr>
        <w:t>themsel</w:t>
      </w:r>
      <w:r w:rsidR="009E6761">
        <w:rPr>
          <w:rFonts w:cs="Arial"/>
          <w:szCs w:val="24"/>
        </w:rPr>
        <w:t>ves</w:t>
      </w:r>
      <w:r w:rsidRPr="00FA1C4E">
        <w:rPr>
          <w:rFonts w:cs="Arial"/>
          <w:szCs w:val="24"/>
        </w:rPr>
        <w:t xml:space="preserve">. </w:t>
      </w:r>
    </w:p>
    <w:p w14:paraId="58C80F23" w14:textId="77777777" w:rsidR="009E681C" w:rsidRPr="00FA1C4E" w:rsidRDefault="009E681C" w:rsidP="009E681C">
      <w:pPr>
        <w:rPr>
          <w:rFonts w:cs="Arial"/>
          <w:szCs w:val="24"/>
        </w:rPr>
      </w:pPr>
    </w:p>
    <w:p w14:paraId="738D68CC" w14:textId="3262FBFC" w:rsidR="009E681C" w:rsidRPr="00FA1C4E" w:rsidRDefault="00B951F4" w:rsidP="009E681C">
      <w:pPr>
        <w:pStyle w:val="Heading3"/>
      </w:pPr>
      <w:bookmarkStart w:id="103" w:name="_Toc455402262"/>
      <w:bookmarkStart w:id="104" w:name="_Toc498693169"/>
      <w:r>
        <w:t>Section 40</w:t>
      </w:r>
      <w:r>
        <w:tab/>
      </w:r>
      <w:r w:rsidR="009E681C" w:rsidRPr="00FA1C4E">
        <w:t>Return of patient</w:t>
      </w:r>
      <w:bookmarkEnd w:id="103"/>
      <w:bookmarkEnd w:id="104"/>
      <w:r w:rsidR="009E681C" w:rsidRPr="00FA1C4E">
        <w:t xml:space="preserve"> </w:t>
      </w:r>
    </w:p>
    <w:p w14:paraId="12FA537F" w14:textId="77777777" w:rsidR="009E681C" w:rsidRDefault="009E681C" w:rsidP="009E681C">
      <w:pPr>
        <w:rPr>
          <w:rFonts w:cs="Arial"/>
          <w:szCs w:val="24"/>
        </w:rPr>
      </w:pPr>
      <w:r w:rsidRPr="00FA1C4E">
        <w:rPr>
          <w:rFonts w:cs="Arial"/>
          <w:szCs w:val="24"/>
        </w:rPr>
        <w:t xml:space="preserve">Section 40 authorises an authorised officer to take a patient back to the treatment centre if the patient is absent without leave from the centre. </w:t>
      </w:r>
    </w:p>
    <w:p w14:paraId="0DF98650" w14:textId="77777777" w:rsidR="009E681C" w:rsidRPr="00FA1C4E" w:rsidRDefault="009E681C" w:rsidP="009E681C">
      <w:pPr>
        <w:rPr>
          <w:rFonts w:cs="Arial"/>
          <w:szCs w:val="24"/>
        </w:rPr>
      </w:pPr>
    </w:p>
    <w:p w14:paraId="2861EC81" w14:textId="65C1DB6E" w:rsidR="009E681C" w:rsidRPr="00FA1C4E" w:rsidRDefault="00B951F4" w:rsidP="009E681C">
      <w:pPr>
        <w:pStyle w:val="Heading3"/>
      </w:pPr>
      <w:bookmarkStart w:id="105" w:name="_Toc455402263"/>
      <w:bookmarkStart w:id="106" w:name="_Toc498693170"/>
      <w:r>
        <w:t>Section 41</w:t>
      </w:r>
      <w:r>
        <w:tab/>
      </w:r>
      <w:r w:rsidR="009E681C" w:rsidRPr="00FA1C4E">
        <w:t>Transfer to another treatment centre</w:t>
      </w:r>
      <w:bookmarkEnd w:id="105"/>
      <w:bookmarkEnd w:id="106"/>
      <w:r w:rsidR="009E681C" w:rsidRPr="00FA1C4E">
        <w:t xml:space="preserve"> </w:t>
      </w:r>
    </w:p>
    <w:p w14:paraId="4FBAE1A3" w14:textId="77777777" w:rsidR="009E681C" w:rsidRDefault="009E681C" w:rsidP="009E681C">
      <w:pPr>
        <w:rPr>
          <w:rFonts w:cs="Arial"/>
          <w:szCs w:val="24"/>
        </w:rPr>
      </w:pPr>
      <w:r w:rsidRPr="00FA1C4E">
        <w:rPr>
          <w:rFonts w:cs="Arial"/>
          <w:szCs w:val="24"/>
        </w:rPr>
        <w:t xml:space="preserve">Section 41 authorises the transfer of a patient from one treatment centre to another at the direction of the responsible clinician and with the agreement of the manager of the new treatment centre, and after consultation with the patient and the patient’s principal caregiver, welfare guardian and nominated person. </w:t>
      </w:r>
    </w:p>
    <w:p w14:paraId="38A26150" w14:textId="77777777" w:rsidR="009E681C" w:rsidRPr="00FA1C4E" w:rsidRDefault="009E681C" w:rsidP="009E681C">
      <w:pPr>
        <w:rPr>
          <w:rFonts w:cs="Arial"/>
          <w:szCs w:val="24"/>
        </w:rPr>
      </w:pPr>
    </w:p>
    <w:p w14:paraId="4F6EFCB6" w14:textId="3CAAEC3A" w:rsidR="009E681C" w:rsidRPr="00FA1C4E" w:rsidRDefault="00B951F4" w:rsidP="009E681C">
      <w:pPr>
        <w:pStyle w:val="Heading3"/>
      </w:pPr>
      <w:bookmarkStart w:id="107" w:name="_Toc455402264"/>
      <w:bookmarkStart w:id="108" w:name="_Toc498693171"/>
      <w:r>
        <w:t>Section 42</w:t>
      </w:r>
      <w:r>
        <w:tab/>
      </w:r>
      <w:r w:rsidR="009E681C" w:rsidRPr="00FA1C4E">
        <w:t>Condition of patient be kept under review</w:t>
      </w:r>
      <w:bookmarkEnd w:id="107"/>
      <w:bookmarkEnd w:id="108"/>
      <w:r w:rsidR="009E681C" w:rsidRPr="00FA1C4E">
        <w:t xml:space="preserve"> </w:t>
      </w:r>
    </w:p>
    <w:p w14:paraId="6FE1AB6E" w14:textId="77777777" w:rsidR="009E681C" w:rsidRDefault="009E681C" w:rsidP="009E681C">
      <w:pPr>
        <w:rPr>
          <w:rFonts w:cs="Arial"/>
          <w:szCs w:val="24"/>
        </w:rPr>
      </w:pPr>
      <w:r w:rsidRPr="00FA1C4E">
        <w:rPr>
          <w:rFonts w:cs="Arial"/>
          <w:szCs w:val="24"/>
        </w:rPr>
        <w:t>Section 42 requires clinical reviews</w:t>
      </w:r>
      <w:r>
        <w:rPr>
          <w:rFonts w:cs="Arial"/>
          <w:szCs w:val="24"/>
        </w:rPr>
        <w:t>, at regular intervals,</w:t>
      </w:r>
      <w:r w:rsidRPr="00FA1C4E">
        <w:rPr>
          <w:rFonts w:cs="Arial"/>
          <w:szCs w:val="24"/>
        </w:rPr>
        <w:t xml:space="preserve"> of the patient’s condition and any adjustments to be made to the patient’s treatment plan that are appropriate in light of those reviews. </w:t>
      </w:r>
    </w:p>
    <w:p w14:paraId="23D2C2DF" w14:textId="77777777" w:rsidR="00064A94" w:rsidRPr="00FA1C4E" w:rsidRDefault="00064A94" w:rsidP="009E681C">
      <w:pPr>
        <w:rPr>
          <w:rFonts w:cs="Arial"/>
          <w:szCs w:val="24"/>
        </w:rPr>
      </w:pPr>
    </w:p>
    <w:p w14:paraId="3F7A8895" w14:textId="77777777" w:rsidR="009E681C" w:rsidRDefault="009E681C" w:rsidP="009E681C">
      <w:pPr>
        <w:rPr>
          <w:rFonts w:cs="Arial"/>
          <w:szCs w:val="24"/>
        </w:rPr>
      </w:pPr>
      <w:r>
        <w:rPr>
          <w:rFonts w:cs="Arial"/>
          <w:szCs w:val="24"/>
        </w:rPr>
        <w:t>Best practice expectations are that r</w:t>
      </w:r>
      <w:r w:rsidRPr="00E06AB6">
        <w:rPr>
          <w:rFonts w:cs="Arial"/>
          <w:szCs w:val="24"/>
        </w:rPr>
        <w:t>esponsible clinicians should conduct regular reviews of the patient’s condition and capacity at least every two weeks or on request of the treatment centre manager.</w:t>
      </w:r>
      <w:r w:rsidRPr="004C06CA">
        <w:rPr>
          <w:rFonts w:cs="Arial"/>
          <w:szCs w:val="24"/>
        </w:rPr>
        <w:t xml:space="preserve"> </w:t>
      </w:r>
    </w:p>
    <w:p w14:paraId="28FA7BCD" w14:textId="77777777" w:rsidR="007B583F" w:rsidRPr="00FA1C4E" w:rsidRDefault="007B583F" w:rsidP="009E681C">
      <w:pPr>
        <w:rPr>
          <w:rFonts w:cs="Arial"/>
          <w:szCs w:val="24"/>
        </w:rPr>
      </w:pPr>
    </w:p>
    <w:p w14:paraId="5AD68C13" w14:textId="0830C9E0" w:rsidR="009E681C" w:rsidRPr="00FA1C4E" w:rsidRDefault="00B951F4" w:rsidP="007B583F">
      <w:pPr>
        <w:pStyle w:val="Heading3"/>
      </w:pPr>
      <w:bookmarkStart w:id="109" w:name="_Toc455402265"/>
      <w:bookmarkStart w:id="110" w:name="_Toc498693172"/>
      <w:r>
        <w:t>Section 43</w:t>
      </w:r>
      <w:r>
        <w:tab/>
      </w:r>
      <w:r w:rsidR="009E681C" w:rsidRPr="00FA1C4E">
        <w:t xml:space="preserve">Release from compulsory </w:t>
      </w:r>
      <w:bookmarkEnd w:id="109"/>
      <w:r w:rsidR="009E681C">
        <w:t>status</w:t>
      </w:r>
      <w:bookmarkEnd w:id="110"/>
      <w:r w:rsidR="009E681C" w:rsidRPr="00FA1C4E">
        <w:t xml:space="preserve"> </w:t>
      </w:r>
    </w:p>
    <w:p w14:paraId="73C8ADD5" w14:textId="77777777" w:rsidR="009E681C" w:rsidRDefault="009E681C" w:rsidP="009E681C">
      <w:pPr>
        <w:rPr>
          <w:rFonts w:cs="Arial"/>
          <w:szCs w:val="24"/>
        </w:rPr>
      </w:pPr>
      <w:r w:rsidRPr="00FA1C4E">
        <w:rPr>
          <w:rFonts w:cs="Arial"/>
          <w:szCs w:val="24"/>
        </w:rPr>
        <w:t xml:space="preserve">Section 43 requires the responsible clinician to order the release of a patient if the responsible clinician is satisfied that the criteria for compulsory treatment are no longer met or that no useful purpose would be served by the further compulsory treatment of the patient. </w:t>
      </w:r>
    </w:p>
    <w:p w14:paraId="2C6C2404" w14:textId="77777777" w:rsidR="007B583F" w:rsidRPr="00FA1C4E" w:rsidRDefault="007B583F" w:rsidP="009E681C">
      <w:pPr>
        <w:rPr>
          <w:rFonts w:cs="Arial"/>
          <w:szCs w:val="24"/>
        </w:rPr>
      </w:pPr>
    </w:p>
    <w:p w14:paraId="74C1CB06" w14:textId="43EC34AD" w:rsidR="009E681C" w:rsidRPr="00FA1C4E" w:rsidRDefault="00B951F4" w:rsidP="007B583F">
      <w:pPr>
        <w:pStyle w:val="Heading3"/>
      </w:pPr>
      <w:bookmarkStart w:id="111" w:name="_Toc455402266"/>
      <w:bookmarkStart w:id="112" w:name="_Toc498693173"/>
      <w:r>
        <w:t>Section 44</w:t>
      </w:r>
      <w:r>
        <w:tab/>
      </w:r>
      <w:r w:rsidR="009E681C" w:rsidRPr="00FA1C4E">
        <w:t>Plan for future treatment and care</w:t>
      </w:r>
      <w:bookmarkEnd w:id="111"/>
      <w:bookmarkEnd w:id="112"/>
      <w:r w:rsidR="009E681C" w:rsidRPr="00FA1C4E">
        <w:t xml:space="preserve"> </w:t>
      </w:r>
    </w:p>
    <w:p w14:paraId="49968EC1" w14:textId="77777777" w:rsidR="009E681C" w:rsidRDefault="009E681C" w:rsidP="009E681C">
      <w:pPr>
        <w:rPr>
          <w:rFonts w:cs="Arial"/>
          <w:szCs w:val="24"/>
        </w:rPr>
      </w:pPr>
      <w:r w:rsidRPr="00FA1C4E">
        <w:rPr>
          <w:rFonts w:cs="Arial"/>
          <w:szCs w:val="24"/>
        </w:rPr>
        <w:t xml:space="preserve">Section 44 requires planning for a patient’s voluntary treatment and for care after </w:t>
      </w:r>
      <w:r>
        <w:rPr>
          <w:rFonts w:cs="Arial"/>
          <w:szCs w:val="24"/>
        </w:rPr>
        <w:t>their</w:t>
      </w:r>
      <w:r w:rsidRPr="00FA1C4E">
        <w:rPr>
          <w:rFonts w:cs="Arial"/>
          <w:szCs w:val="24"/>
        </w:rPr>
        <w:t xml:space="preserve"> release from compulsory status. </w:t>
      </w:r>
    </w:p>
    <w:p w14:paraId="678AA24D" w14:textId="77777777" w:rsidR="00064A94" w:rsidRPr="00FA1C4E" w:rsidRDefault="00064A94" w:rsidP="009E681C">
      <w:pPr>
        <w:rPr>
          <w:rFonts w:cs="Arial"/>
          <w:szCs w:val="24"/>
        </w:rPr>
      </w:pPr>
    </w:p>
    <w:p w14:paraId="2FEF5968" w14:textId="77777777" w:rsidR="009E681C" w:rsidRDefault="009E681C" w:rsidP="009E681C">
      <w:pPr>
        <w:rPr>
          <w:rFonts w:cs="Arial"/>
          <w:szCs w:val="24"/>
        </w:rPr>
      </w:pPr>
      <w:r w:rsidRPr="00FA1C4E">
        <w:rPr>
          <w:rFonts w:cs="Arial"/>
          <w:szCs w:val="24"/>
        </w:rPr>
        <w:t xml:space="preserve">Section 44 has a relationship with the requirements in </w:t>
      </w:r>
      <w:r>
        <w:rPr>
          <w:rFonts w:cs="Arial"/>
          <w:szCs w:val="24"/>
        </w:rPr>
        <w:t>section</w:t>
      </w:r>
      <w:r w:rsidRPr="00FA1C4E">
        <w:rPr>
          <w:rFonts w:cs="Arial"/>
          <w:szCs w:val="24"/>
        </w:rPr>
        <w:t xml:space="preserve"> 29(a), in which the patient’s responsible clinician must prepare a treatment plan for the patient. The treatment plan should include a focus on future treatment</w:t>
      </w:r>
      <w:r>
        <w:rPr>
          <w:rFonts w:cs="Arial"/>
          <w:szCs w:val="24"/>
        </w:rPr>
        <w:t xml:space="preserve"> and care</w:t>
      </w:r>
      <w:r w:rsidRPr="00FA1C4E">
        <w:rPr>
          <w:rFonts w:cs="Arial"/>
          <w:szCs w:val="24"/>
        </w:rPr>
        <w:t>, and can be expected to change as the patient progresses through treatment. It also requires that the plan be shared with any agency involved in providing relevant services to the patient; this would include the patient’s usual health practitioner.</w:t>
      </w:r>
    </w:p>
    <w:p w14:paraId="4BAE7E4D" w14:textId="77777777" w:rsidR="007B583F" w:rsidRPr="00FA1C4E" w:rsidRDefault="007B583F" w:rsidP="009E681C">
      <w:pPr>
        <w:rPr>
          <w:rFonts w:cs="Arial"/>
          <w:szCs w:val="24"/>
        </w:rPr>
      </w:pPr>
    </w:p>
    <w:p w14:paraId="0C45B5B7" w14:textId="3CA7F18A" w:rsidR="009E681C" w:rsidRPr="00FA1C4E" w:rsidRDefault="00B951F4" w:rsidP="00752326">
      <w:pPr>
        <w:pStyle w:val="Heading3"/>
        <w:ind w:left="0" w:firstLine="0"/>
      </w:pPr>
      <w:bookmarkStart w:id="113" w:name="_Toc455402267"/>
      <w:bookmarkStart w:id="114" w:name="_Toc498693174"/>
      <w:r>
        <w:t>Section 45</w:t>
      </w:r>
      <w:r>
        <w:tab/>
      </w:r>
      <w:r w:rsidR="009E681C" w:rsidRPr="00FA1C4E">
        <w:t>Review where patient appears to suffer from brain injury</w:t>
      </w:r>
      <w:bookmarkEnd w:id="113"/>
      <w:bookmarkEnd w:id="114"/>
      <w:r w:rsidR="009E681C" w:rsidRPr="00FA1C4E">
        <w:t xml:space="preserve"> </w:t>
      </w:r>
    </w:p>
    <w:p w14:paraId="6958D32B" w14:textId="77777777" w:rsidR="009E681C" w:rsidRDefault="009E681C" w:rsidP="009E681C">
      <w:pPr>
        <w:rPr>
          <w:rFonts w:cs="Arial"/>
          <w:szCs w:val="24"/>
        </w:rPr>
      </w:pPr>
      <w:r w:rsidRPr="00FA1C4E">
        <w:rPr>
          <w:rFonts w:cs="Arial"/>
          <w:szCs w:val="24"/>
        </w:rPr>
        <w:t xml:space="preserve">Section 45 requires a patient’s responsible clinician to review the patient’s condition if, at any time within 21 days before the date of the expiry of the patient’s compulsory treatment order, the responsible clinician considers that there are reasonable grounds to believe that the patient appears to suffer from a brain injury (as defined in </w:t>
      </w:r>
      <w:r>
        <w:rPr>
          <w:rFonts w:cs="Arial"/>
          <w:szCs w:val="24"/>
        </w:rPr>
        <w:t>section 4 of the</w:t>
      </w:r>
      <w:r w:rsidRPr="00FA1C4E">
        <w:rPr>
          <w:rFonts w:cs="Arial"/>
          <w:szCs w:val="24"/>
        </w:rPr>
        <w:t xml:space="preserve"> </w:t>
      </w:r>
      <w:r>
        <w:rPr>
          <w:rFonts w:cs="Arial"/>
          <w:szCs w:val="24"/>
        </w:rPr>
        <w:t>Act</w:t>
      </w:r>
      <w:r w:rsidRPr="00FA1C4E">
        <w:rPr>
          <w:rFonts w:cs="Arial"/>
          <w:szCs w:val="24"/>
        </w:rPr>
        <w:t xml:space="preserve">). The responsible clinician must record the findings of the review in a report. </w:t>
      </w:r>
    </w:p>
    <w:p w14:paraId="00302971" w14:textId="77777777" w:rsidR="007B583F" w:rsidRPr="00FA1C4E" w:rsidRDefault="007B583F" w:rsidP="009E681C">
      <w:pPr>
        <w:rPr>
          <w:rFonts w:cs="Arial"/>
          <w:szCs w:val="24"/>
        </w:rPr>
      </w:pPr>
    </w:p>
    <w:p w14:paraId="0FAA007A" w14:textId="5DC01448" w:rsidR="009E681C" w:rsidRPr="00FA1C4E" w:rsidRDefault="00B951F4" w:rsidP="00752326">
      <w:pPr>
        <w:pStyle w:val="Heading3"/>
        <w:ind w:left="0" w:firstLine="0"/>
      </w:pPr>
      <w:bookmarkStart w:id="115" w:name="_Toc455402268"/>
      <w:bookmarkStart w:id="116" w:name="_Toc498693175"/>
      <w:r>
        <w:t>Section 46</w:t>
      </w:r>
      <w:r>
        <w:tab/>
      </w:r>
      <w:r w:rsidR="009E681C" w:rsidRPr="00FA1C4E">
        <w:t>Application for extension of compulsory treatment order</w:t>
      </w:r>
      <w:bookmarkEnd w:id="115"/>
      <w:bookmarkEnd w:id="116"/>
      <w:r w:rsidR="009E681C" w:rsidRPr="00FA1C4E">
        <w:t xml:space="preserve"> </w:t>
      </w:r>
    </w:p>
    <w:p w14:paraId="07E0F25C" w14:textId="77777777" w:rsidR="009E681C" w:rsidRDefault="009E681C" w:rsidP="009E681C">
      <w:pPr>
        <w:rPr>
          <w:rFonts w:cs="Arial"/>
          <w:szCs w:val="24"/>
        </w:rPr>
      </w:pPr>
      <w:r w:rsidRPr="00FA1C4E">
        <w:rPr>
          <w:rFonts w:cs="Arial"/>
          <w:szCs w:val="24"/>
        </w:rPr>
        <w:t xml:space="preserve">Section 46 provides that, if the responsible clinician considers, after completing a review under </w:t>
      </w:r>
      <w:r>
        <w:rPr>
          <w:rFonts w:cs="Arial"/>
          <w:szCs w:val="24"/>
        </w:rPr>
        <w:t>section</w:t>
      </w:r>
      <w:r w:rsidRPr="00FA1C4E">
        <w:rPr>
          <w:rFonts w:cs="Arial"/>
          <w:szCs w:val="24"/>
        </w:rPr>
        <w:t xml:space="preserve"> 45</w:t>
      </w:r>
      <w:r>
        <w:rPr>
          <w:rFonts w:cs="Arial"/>
          <w:szCs w:val="24"/>
        </w:rPr>
        <w:t xml:space="preserve"> of the Act</w:t>
      </w:r>
      <w:r w:rsidRPr="00FA1C4E">
        <w:rPr>
          <w:rFonts w:cs="Arial"/>
          <w:szCs w:val="24"/>
        </w:rPr>
        <w:t xml:space="preserve">, that the criteria for compulsory treatment continue to be met and that the patient suffers from a brain injury, the responsible clinician may apply for an extension of the compulsory treatment order. The responsible clinician must apply within 14 days before the date on which the compulsory treatment order is to expire. </w:t>
      </w:r>
    </w:p>
    <w:p w14:paraId="4C815424" w14:textId="77777777" w:rsidR="00064A94" w:rsidRPr="00FA1C4E" w:rsidRDefault="00064A94" w:rsidP="009E681C">
      <w:pPr>
        <w:rPr>
          <w:rFonts w:cs="Arial"/>
          <w:szCs w:val="24"/>
        </w:rPr>
      </w:pPr>
    </w:p>
    <w:p w14:paraId="5BBE6313" w14:textId="77777777" w:rsidR="009E681C" w:rsidRDefault="009E681C" w:rsidP="009E681C">
      <w:pPr>
        <w:rPr>
          <w:rFonts w:cs="Arial"/>
          <w:szCs w:val="24"/>
        </w:rPr>
      </w:pPr>
      <w:r w:rsidRPr="00FA1C4E">
        <w:rPr>
          <w:rFonts w:cs="Arial"/>
          <w:szCs w:val="24"/>
        </w:rPr>
        <w:t>The definition of brain injury in section 4 of the Act refers to ‘acquired brain injury’. This definition deliberately does not require that the origin of the brain injury be determined, other than it has been acquired (</w:t>
      </w:r>
      <w:r>
        <w:rPr>
          <w:rFonts w:cs="Arial"/>
          <w:szCs w:val="24"/>
        </w:rPr>
        <w:t>that is, it</w:t>
      </w:r>
      <w:r w:rsidRPr="00FA1C4E">
        <w:rPr>
          <w:rFonts w:cs="Arial"/>
          <w:szCs w:val="24"/>
        </w:rPr>
        <w:t xml:space="preserve"> was not present at birth)</w:t>
      </w:r>
      <w:r>
        <w:rPr>
          <w:rFonts w:cs="Arial"/>
          <w:szCs w:val="24"/>
        </w:rPr>
        <w:t xml:space="preserve"> in acknowledgement of the </w:t>
      </w:r>
      <w:r w:rsidRPr="00FA1C4E">
        <w:rPr>
          <w:rFonts w:cs="Arial"/>
          <w:szCs w:val="24"/>
        </w:rPr>
        <w:t>difficult</w:t>
      </w:r>
      <w:r>
        <w:rPr>
          <w:rFonts w:cs="Arial"/>
          <w:szCs w:val="24"/>
        </w:rPr>
        <w:t xml:space="preserve">y in </w:t>
      </w:r>
      <w:r w:rsidRPr="00FA1C4E">
        <w:rPr>
          <w:rFonts w:cs="Arial"/>
          <w:szCs w:val="24"/>
        </w:rPr>
        <w:t>determin</w:t>
      </w:r>
      <w:r>
        <w:rPr>
          <w:rFonts w:cs="Arial"/>
          <w:szCs w:val="24"/>
        </w:rPr>
        <w:t>ing</w:t>
      </w:r>
      <w:r w:rsidRPr="00FA1C4E">
        <w:rPr>
          <w:rFonts w:cs="Arial"/>
          <w:szCs w:val="24"/>
        </w:rPr>
        <w:t xml:space="preserve"> the extent to which brain injury is caused by the substance that has been used, or </w:t>
      </w:r>
      <w:r>
        <w:rPr>
          <w:rFonts w:cs="Arial"/>
          <w:szCs w:val="24"/>
        </w:rPr>
        <w:t>because</w:t>
      </w:r>
      <w:r w:rsidRPr="00FA1C4E">
        <w:rPr>
          <w:rFonts w:cs="Arial"/>
          <w:szCs w:val="24"/>
        </w:rPr>
        <w:t xml:space="preserve"> of accident or injury that may or may not be related to the addiction. </w:t>
      </w:r>
    </w:p>
    <w:p w14:paraId="52B282E1" w14:textId="77777777" w:rsidR="007B583F" w:rsidRPr="00FA1C4E" w:rsidRDefault="007B583F" w:rsidP="009E681C">
      <w:pPr>
        <w:rPr>
          <w:rFonts w:cs="Arial"/>
          <w:szCs w:val="24"/>
        </w:rPr>
      </w:pPr>
    </w:p>
    <w:p w14:paraId="31EBBDD3" w14:textId="485D003C" w:rsidR="009E681C" w:rsidRPr="00FA1C4E" w:rsidRDefault="00B951F4" w:rsidP="007B583F">
      <w:pPr>
        <w:pStyle w:val="Heading3"/>
      </w:pPr>
      <w:bookmarkStart w:id="117" w:name="_Toc455402269"/>
      <w:bookmarkStart w:id="118" w:name="_Toc498693176"/>
      <w:r>
        <w:t>Section 47</w:t>
      </w:r>
      <w:r>
        <w:tab/>
      </w:r>
      <w:r w:rsidR="009E681C">
        <w:t>Court may extend</w:t>
      </w:r>
      <w:r w:rsidR="009E681C" w:rsidRPr="00FA1C4E">
        <w:t xml:space="preserve"> order</w:t>
      </w:r>
      <w:bookmarkEnd w:id="117"/>
      <w:bookmarkEnd w:id="118"/>
      <w:r w:rsidR="009E681C" w:rsidRPr="00FA1C4E">
        <w:t xml:space="preserve"> </w:t>
      </w:r>
    </w:p>
    <w:p w14:paraId="3BDE0D09" w14:textId="77777777" w:rsidR="009E681C" w:rsidRDefault="009E681C" w:rsidP="009E681C">
      <w:pPr>
        <w:rPr>
          <w:rFonts w:cs="Arial"/>
          <w:szCs w:val="24"/>
        </w:rPr>
      </w:pPr>
      <w:r w:rsidRPr="00FA1C4E">
        <w:rPr>
          <w:rFonts w:cs="Arial"/>
          <w:szCs w:val="24"/>
        </w:rPr>
        <w:t xml:space="preserve">Section 47 provides that the </w:t>
      </w:r>
      <w:r>
        <w:rPr>
          <w:rFonts w:cs="Arial"/>
          <w:szCs w:val="24"/>
        </w:rPr>
        <w:t>C</w:t>
      </w:r>
      <w:r w:rsidRPr="00FA1C4E">
        <w:rPr>
          <w:rFonts w:cs="Arial"/>
          <w:szCs w:val="24"/>
        </w:rPr>
        <w:t xml:space="preserve">ourt may extend the patient’s compulsory treatment order for a further 56 days if it is satisfied that the criteria for compulsory treatment continue to be met and that there are reasonable grounds to believe that the patient suffers from a brain injury. </w:t>
      </w:r>
    </w:p>
    <w:p w14:paraId="2553DFBD" w14:textId="77777777" w:rsidR="007B583F" w:rsidRPr="00FA1C4E" w:rsidRDefault="007B583F" w:rsidP="009E681C">
      <w:pPr>
        <w:rPr>
          <w:rFonts w:cs="Arial"/>
          <w:szCs w:val="24"/>
        </w:rPr>
      </w:pPr>
    </w:p>
    <w:p w14:paraId="50A6F3C0" w14:textId="2A7654B7" w:rsidR="009E681C" w:rsidRPr="00FA1C4E" w:rsidRDefault="00B951F4" w:rsidP="007B583F">
      <w:pPr>
        <w:pStyle w:val="Heading3"/>
      </w:pPr>
      <w:bookmarkStart w:id="119" w:name="_Toc455402270"/>
      <w:bookmarkStart w:id="120" w:name="_Toc498693177"/>
      <w:r>
        <w:t>Section 48</w:t>
      </w:r>
      <w:r>
        <w:tab/>
      </w:r>
      <w:r w:rsidR="009E681C" w:rsidRPr="00FA1C4E">
        <w:t>Steps to be taken after extension of order</w:t>
      </w:r>
      <w:bookmarkEnd w:id="119"/>
      <w:bookmarkEnd w:id="120"/>
      <w:r w:rsidR="009E681C" w:rsidRPr="00FA1C4E">
        <w:t xml:space="preserve"> </w:t>
      </w:r>
    </w:p>
    <w:p w14:paraId="2FE1F2A7" w14:textId="77777777" w:rsidR="009E681C" w:rsidRDefault="009E681C" w:rsidP="009E681C">
      <w:pPr>
        <w:rPr>
          <w:rFonts w:cs="Arial"/>
          <w:szCs w:val="24"/>
        </w:rPr>
      </w:pPr>
      <w:r w:rsidRPr="00FA1C4E">
        <w:rPr>
          <w:rFonts w:cs="Arial"/>
          <w:szCs w:val="24"/>
        </w:rPr>
        <w:t>Section 48 requires the responsible clinician of a patient whose compulsory treatment order has been extended</w:t>
      </w:r>
      <w:r>
        <w:rPr>
          <w:rFonts w:cs="Arial"/>
          <w:szCs w:val="24"/>
        </w:rPr>
        <w:t>,</w:t>
      </w:r>
      <w:r w:rsidRPr="00FA1C4E">
        <w:rPr>
          <w:rFonts w:cs="Arial"/>
          <w:szCs w:val="24"/>
        </w:rPr>
        <w:t xml:space="preserve"> to, within 28 days after an order is made under </w:t>
      </w:r>
      <w:r>
        <w:rPr>
          <w:rFonts w:cs="Arial"/>
          <w:szCs w:val="24"/>
        </w:rPr>
        <w:t>section</w:t>
      </w:r>
      <w:r w:rsidRPr="00FA1C4E">
        <w:rPr>
          <w:rFonts w:cs="Arial"/>
          <w:szCs w:val="24"/>
        </w:rPr>
        <w:t xml:space="preserve"> 47, to</w:t>
      </w:r>
      <w:r>
        <w:rPr>
          <w:rFonts w:cs="Arial"/>
          <w:szCs w:val="24"/>
        </w:rPr>
        <w:t>:</w:t>
      </w:r>
    </w:p>
    <w:p w14:paraId="0A26CBB6" w14:textId="77777777" w:rsidR="009E681C" w:rsidRDefault="009E681C" w:rsidP="00064A94">
      <w:pPr>
        <w:pStyle w:val="Bullet"/>
      </w:pPr>
      <w:r w:rsidRPr="00FA1C4E">
        <w:t>prepare an updated treatment plan for the patient</w:t>
      </w:r>
    </w:p>
    <w:p w14:paraId="0D61ACD5" w14:textId="77777777" w:rsidR="009E681C" w:rsidRDefault="009E681C" w:rsidP="00064A94">
      <w:pPr>
        <w:pStyle w:val="Bullet"/>
      </w:pPr>
      <w:r w:rsidRPr="00FA1C4E">
        <w:t>investigate whether an actual brain injury can be confirmed or excluded</w:t>
      </w:r>
    </w:p>
    <w:p w14:paraId="77302531" w14:textId="77777777" w:rsidR="009E681C" w:rsidRDefault="009E681C" w:rsidP="00064A94">
      <w:pPr>
        <w:pStyle w:val="Bullet"/>
      </w:pPr>
      <w:proofErr w:type="gramStart"/>
      <w:r w:rsidRPr="00FA1C4E">
        <w:t>prepare</w:t>
      </w:r>
      <w:proofErr w:type="gramEnd"/>
      <w:r w:rsidRPr="00FA1C4E">
        <w:t xml:space="preserve"> a plan for </w:t>
      </w:r>
      <w:r>
        <w:t xml:space="preserve">ongoing care on </w:t>
      </w:r>
      <w:r w:rsidRPr="00FA1C4E">
        <w:t xml:space="preserve">the patient’s release from compulsory status. </w:t>
      </w:r>
    </w:p>
    <w:p w14:paraId="1885BFB3" w14:textId="77777777" w:rsidR="00064A94" w:rsidRDefault="00064A94" w:rsidP="00064A94">
      <w:pPr>
        <w:pStyle w:val="Bullet"/>
        <w:numPr>
          <w:ilvl w:val="0"/>
          <w:numId w:val="0"/>
        </w:numPr>
      </w:pPr>
    </w:p>
    <w:p w14:paraId="0D0FC363" w14:textId="77777777" w:rsidR="009E681C" w:rsidRDefault="009E681C" w:rsidP="009E681C">
      <w:pPr>
        <w:rPr>
          <w:rFonts w:cs="Arial"/>
          <w:szCs w:val="24"/>
        </w:rPr>
      </w:pPr>
      <w:r w:rsidRPr="00FA1C4E">
        <w:rPr>
          <w:rFonts w:cs="Arial"/>
          <w:szCs w:val="24"/>
        </w:rPr>
        <w:t xml:space="preserve">If the responsible clinician considers that </w:t>
      </w:r>
      <w:r>
        <w:rPr>
          <w:rFonts w:cs="Arial"/>
          <w:szCs w:val="24"/>
        </w:rPr>
        <w:t xml:space="preserve">there are no </w:t>
      </w:r>
      <w:r w:rsidRPr="00FA1C4E">
        <w:rPr>
          <w:rFonts w:cs="Arial"/>
          <w:szCs w:val="24"/>
        </w:rPr>
        <w:t xml:space="preserve">reasonable grounds </w:t>
      </w:r>
      <w:r>
        <w:rPr>
          <w:rFonts w:cs="Arial"/>
          <w:szCs w:val="24"/>
        </w:rPr>
        <w:t xml:space="preserve">for </w:t>
      </w:r>
      <w:r w:rsidRPr="00FA1C4E">
        <w:rPr>
          <w:rFonts w:cs="Arial"/>
          <w:szCs w:val="24"/>
        </w:rPr>
        <w:t>believ</w:t>
      </w:r>
      <w:r>
        <w:rPr>
          <w:rFonts w:cs="Arial"/>
          <w:szCs w:val="24"/>
        </w:rPr>
        <w:t>ing</w:t>
      </w:r>
      <w:r w:rsidRPr="00FA1C4E">
        <w:rPr>
          <w:rFonts w:cs="Arial"/>
          <w:szCs w:val="24"/>
        </w:rPr>
        <w:t xml:space="preserve"> the patient suffers from a brain injury</w:t>
      </w:r>
      <w:r>
        <w:rPr>
          <w:rFonts w:cs="Arial"/>
          <w:szCs w:val="24"/>
        </w:rPr>
        <w:t>,</w:t>
      </w:r>
      <w:r w:rsidRPr="00FA1C4E">
        <w:rPr>
          <w:rFonts w:cs="Arial"/>
          <w:szCs w:val="24"/>
        </w:rPr>
        <w:t xml:space="preserve"> the patient must be released from compulsory status. </w:t>
      </w:r>
    </w:p>
    <w:p w14:paraId="1DBB0A0A" w14:textId="77777777" w:rsidR="007B583F" w:rsidRPr="00FA1C4E" w:rsidRDefault="007B583F" w:rsidP="009E681C">
      <w:pPr>
        <w:rPr>
          <w:rFonts w:cs="Arial"/>
          <w:szCs w:val="24"/>
        </w:rPr>
      </w:pPr>
    </w:p>
    <w:p w14:paraId="30C766BC" w14:textId="504451E5" w:rsidR="009E681C" w:rsidRPr="00FA1C4E" w:rsidRDefault="00B951F4" w:rsidP="00752326">
      <w:pPr>
        <w:pStyle w:val="Heading3"/>
        <w:ind w:left="0" w:firstLine="0"/>
      </w:pPr>
      <w:bookmarkStart w:id="121" w:name="_Toc455402271"/>
      <w:bookmarkStart w:id="122" w:name="_Toc498693178"/>
      <w:r>
        <w:t>Section 49</w:t>
      </w:r>
      <w:r>
        <w:tab/>
      </w:r>
      <w:r w:rsidR="009E681C" w:rsidRPr="00FA1C4E">
        <w:t>Right to nominate person to protect patient’s interests</w:t>
      </w:r>
      <w:bookmarkEnd w:id="121"/>
      <w:bookmarkEnd w:id="122"/>
      <w:r w:rsidR="009E681C" w:rsidRPr="00FA1C4E">
        <w:t xml:space="preserve"> </w:t>
      </w:r>
    </w:p>
    <w:p w14:paraId="6CBD15DB" w14:textId="77777777" w:rsidR="009E681C" w:rsidRDefault="009E681C" w:rsidP="009E681C">
      <w:pPr>
        <w:rPr>
          <w:rFonts w:cs="Arial"/>
          <w:szCs w:val="24"/>
        </w:rPr>
      </w:pPr>
      <w:r w:rsidRPr="00FA1C4E">
        <w:rPr>
          <w:rFonts w:cs="Arial"/>
          <w:szCs w:val="24"/>
        </w:rPr>
        <w:t>Section 49 entitles a patient to nominate a person who is 18 years o</w:t>
      </w:r>
      <w:r>
        <w:rPr>
          <w:rFonts w:cs="Arial"/>
          <w:szCs w:val="24"/>
        </w:rPr>
        <w:t xml:space="preserve">r </w:t>
      </w:r>
      <w:r w:rsidRPr="00FA1C4E">
        <w:rPr>
          <w:rFonts w:cs="Arial"/>
          <w:szCs w:val="24"/>
        </w:rPr>
        <w:t xml:space="preserve">older to protect </w:t>
      </w:r>
      <w:r>
        <w:rPr>
          <w:rFonts w:cs="Arial"/>
          <w:szCs w:val="24"/>
        </w:rPr>
        <w:t>their</w:t>
      </w:r>
      <w:r w:rsidRPr="00FA1C4E">
        <w:rPr>
          <w:rFonts w:cs="Arial"/>
          <w:szCs w:val="24"/>
        </w:rPr>
        <w:t xml:space="preserve"> interests under the </w:t>
      </w:r>
      <w:r>
        <w:rPr>
          <w:rFonts w:cs="Arial"/>
          <w:szCs w:val="24"/>
        </w:rPr>
        <w:t>Act.</w:t>
      </w:r>
      <w:r w:rsidRPr="00FA1C4E">
        <w:rPr>
          <w:rFonts w:cs="Arial"/>
          <w:szCs w:val="24"/>
        </w:rPr>
        <w:t xml:space="preserve">  </w:t>
      </w:r>
    </w:p>
    <w:p w14:paraId="5E17E89A" w14:textId="77777777" w:rsidR="00064A94" w:rsidRPr="00FA1C4E" w:rsidRDefault="00064A94" w:rsidP="009E681C">
      <w:pPr>
        <w:rPr>
          <w:rFonts w:cs="Arial"/>
          <w:szCs w:val="24"/>
        </w:rPr>
      </w:pPr>
    </w:p>
    <w:p w14:paraId="2CFC716A" w14:textId="77777777" w:rsidR="009E681C" w:rsidRDefault="009E681C" w:rsidP="009E681C">
      <w:pPr>
        <w:rPr>
          <w:rFonts w:cs="Arial"/>
          <w:szCs w:val="24"/>
        </w:rPr>
      </w:pPr>
      <w:r w:rsidRPr="00FA1C4E">
        <w:rPr>
          <w:rFonts w:cs="Arial"/>
          <w:szCs w:val="24"/>
        </w:rPr>
        <w:t>Other than the proviso that this should be a person who is 18 years or older,</w:t>
      </w:r>
      <w:r>
        <w:rPr>
          <w:rFonts w:cs="Arial"/>
          <w:szCs w:val="24"/>
        </w:rPr>
        <w:t xml:space="preserve"> the patient can choose anyone they like.</w:t>
      </w:r>
      <w:r w:rsidRPr="00FA1C4E">
        <w:rPr>
          <w:rFonts w:cs="Arial"/>
          <w:szCs w:val="24"/>
        </w:rPr>
        <w:t xml:space="preserve"> </w:t>
      </w:r>
      <w:r>
        <w:rPr>
          <w:rFonts w:cs="Arial"/>
          <w:szCs w:val="24"/>
        </w:rPr>
        <w:t>S</w:t>
      </w:r>
      <w:r w:rsidRPr="00FA1C4E">
        <w:rPr>
          <w:rFonts w:cs="Arial"/>
          <w:szCs w:val="24"/>
        </w:rPr>
        <w:t xml:space="preserve">ome </w:t>
      </w:r>
      <w:r>
        <w:rPr>
          <w:rFonts w:cs="Arial"/>
          <w:szCs w:val="24"/>
        </w:rPr>
        <w:t xml:space="preserve">people might nominate </w:t>
      </w:r>
      <w:r w:rsidRPr="00FA1C4E">
        <w:rPr>
          <w:rFonts w:cs="Arial"/>
          <w:szCs w:val="24"/>
        </w:rPr>
        <w:t xml:space="preserve">another person with an addiction. </w:t>
      </w:r>
    </w:p>
    <w:p w14:paraId="56434D16" w14:textId="77777777" w:rsidR="00064A94" w:rsidRPr="00FA1C4E" w:rsidRDefault="00064A94" w:rsidP="009E681C">
      <w:pPr>
        <w:rPr>
          <w:rFonts w:cs="Arial"/>
          <w:szCs w:val="24"/>
        </w:rPr>
      </w:pPr>
    </w:p>
    <w:p w14:paraId="6B97B6EA" w14:textId="77777777" w:rsidR="009E681C" w:rsidRDefault="009E681C" w:rsidP="009E681C">
      <w:pPr>
        <w:rPr>
          <w:rFonts w:cs="Arial"/>
          <w:szCs w:val="24"/>
        </w:rPr>
      </w:pPr>
      <w:r w:rsidRPr="00FA1C4E">
        <w:rPr>
          <w:rFonts w:cs="Arial"/>
          <w:szCs w:val="24"/>
        </w:rPr>
        <w:t xml:space="preserve">It should also be noted that the role of the nominated person is to </w:t>
      </w:r>
      <w:r w:rsidRPr="00FA1C4E">
        <w:rPr>
          <w:rFonts w:cs="Arial"/>
          <w:i/>
          <w:szCs w:val="24"/>
        </w:rPr>
        <w:t>protect the patient’s interests under t</w:t>
      </w:r>
      <w:r>
        <w:rPr>
          <w:rFonts w:cs="Arial"/>
          <w:i/>
          <w:szCs w:val="24"/>
        </w:rPr>
        <w:t>his</w:t>
      </w:r>
      <w:r w:rsidRPr="00FA1C4E">
        <w:rPr>
          <w:rFonts w:cs="Arial"/>
          <w:i/>
          <w:szCs w:val="24"/>
        </w:rPr>
        <w:t xml:space="preserve"> </w:t>
      </w:r>
      <w:r>
        <w:rPr>
          <w:rFonts w:cs="Arial"/>
          <w:i/>
          <w:szCs w:val="24"/>
        </w:rPr>
        <w:t>Act</w:t>
      </w:r>
      <w:r w:rsidRPr="00FA1C4E">
        <w:rPr>
          <w:rFonts w:cs="Arial"/>
          <w:szCs w:val="24"/>
        </w:rPr>
        <w:t xml:space="preserve">. This does not extend to financial or other personal interests. </w:t>
      </w:r>
    </w:p>
    <w:p w14:paraId="2B7CD3D6" w14:textId="77777777" w:rsidR="007B583F" w:rsidRPr="00FA1C4E" w:rsidRDefault="007B583F" w:rsidP="009E681C">
      <w:pPr>
        <w:rPr>
          <w:rFonts w:cs="Arial"/>
          <w:szCs w:val="24"/>
        </w:rPr>
      </w:pPr>
    </w:p>
    <w:p w14:paraId="36510CD2" w14:textId="500416CF" w:rsidR="009E681C" w:rsidRPr="00FA1C4E" w:rsidRDefault="00B951F4" w:rsidP="007B583F">
      <w:pPr>
        <w:pStyle w:val="Heading3"/>
      </w:pPr>
      <w:bookmarkStart w:id="123" w:name="_Toc455402272"/>
      <w:bookmarkStart w:id="124" w:name="_Toc498693179"/>
      <w:r>
        <w:t>Section 50</w:t>
      </w:r>
      <w:r>
        <w:tab/>
      </w:r>
      <w:r w:rsidR="009E681C" w:rsidRPr="00FA1C4E">
        <w:t>Patient to be informed of his or her rights</w:t>
      </w:r>
      <w:bookmarkEnd w:id="123"/>
      <w:bookmarkEnd w:id="124"/>
      <w:r w:rsidR="009E681C" w:rsidRPr="00FA1C4E">
        <w:t xml:space="preserve"> </w:t>
      </w:r>
    </w:p>
    <w:p w14:paraId="5E6597A6" w14:textId="77777777" w:rsidR="009E681C" w:rsidRDefault="009E681C" w:rsidP="009E681C">
      <w:pPr>
        <w:rPr>
          <w:rFonts w:cs="Arial"/>
          <w:szCs w:val="24"/>
        </w:rPr>
      </w:pPr>
      <w:r w:rsidRPr="00FA1C4E">
        <w:rPr>
          <w:rFonts w:cs="Arial"/>
          <w:szCs w:val="24"/>
        </w:rPr>
        <w:t xml:space="preserve">Section 50 requires a patient to be kept informed of </w:t>
      </w:r>
      <w:r>
        <w:rPr>
          <w:rFonts w:cs="Arial"/>
          <w:szCs w:val="24"/>
        </w:rPr>
        <w:t>their</w:t>
      </w:r>
      <w:r w:rsidRPr="00FA1C4E">
        <w:rPr>
          <w:rFonts w:cs="Arial"/>
          <w:szCs w:val="24"/>
        </w:rPr>
        <w:t xml:space="preserve"> rights</w:t>
      </w:r>
      <w:r>
        <w:rPr>
          <w:rFonts w:cs="Arial"/>
          <w:szCs w:val="24"/>
        </w:rPr>
        <w:t>, including:</w:t>
      </w:r>
    </w:p>
    <w:p w14:paraId="7A77A074" w14:textId="77777777" w:rsidR="009E681C" w:rsidRDefault="009E681C" w:rsidP="00064A94">
      <w:pPr>
        <w:pStyle w:val="Bullet"/>
      </w:pPr>
      <w:r>
        <w:t>their legal status as a patient</w:t>
      </w:r>
    </w:p>
    <w:p w14:paraId="5A538A95" w14:textId="77777777" w:rsidR="009E681C" w:rsidRDefault="009E681C" w:rsidP="00064A94">
      <w:pPr>
        <w:pStyle w:val="Bullet"/>
      </w:pPr>
      <w:r>
        <w:t>their right to apply for a review of their compulsory status</w:t>
      </w:r>
    </w:p>
    <w:p w14:paraId="51F86D7D" w14:textId="77777777" w:rsidR="009E681C" w:rsidRDefault="009E681C" w:rsidP="00064A94">
      <w:pPr>
        <w:pStyle w:val="Bullet"/>
      </w:pPr>
      <w:proofErr w:type="gramStart"/>
      <w:r>
        <w:t>the</w:t>
      </w:r>
      <w:proofErr w:type="gramEnd"/>
      <w:r>
        <w:t xml:space="preserve"> functions and duties of district inspectors</w:t>
      </w:r>
      <w:r w:rsidRPr="00FA1C4E">
        <w:t xml:space="preserve">. </w:t>
      </w:r>
    </w:p>
    <w:p w14:paraId="6ED7870A" w14:textId="77777777" w:rsidR="007B583F" w:rsidRPr="00FA1C4E" w:rsidRDefault="007B583F" w:rsidP="007B583F">
      <w:pPr>
        <w:spacing w:after="200" w:line="276" w:lineRule="auto"/>
        <w:rPr>
          <w:rFonts w:cs="Arial"/>
          <w:szCs w:val="24"/>
        </w:rPr>
      </w:pPr>
    </w:p>
    <w:p w14:paraId="428D3BD0" w14:textId="3D272A57" w:rsidR="009E681C" w:rsidRPr="00FA1C4E" w:rsidRDefault="00B951F4" w:rsidP="00752326">
      <w:pPr>
        <w:pStyle w:val="Heading3"/>
        <w:ind w:left="0" w:firstLine="0"/>
      </w:pPr>
      <w:bookmarkStart w:id="125" w:name="_Toc455402273"/>
      <w:bookmarkStart w:id="126" w:name="_Toc498693180"/>
      <w:r>
        <w:t>Section 51</w:t>
      </w:r>
      <w:r>
        <w:tab/>
      </w:r>
      <w:r w:rsidR="009E681C" w:rsidRPr="00FA1C4E">
        <w:t>Principal caregiver, welfare guardian, and nominated person to be informed of events affecting patient</w:t>
      </w:r>
      <w:bookmarkEnd w:id="125"/>
      <w:bookmarkEnd w:id="126"/>
      <w:r w:rsidR="009E681C" w:rsidRPr="00FA1C4E">
        <w:t xml:space="preserve"> </w:t>
      </w:r>
    </w:p>
    <w:p w14:paraId="3F3C6784" w14:textId="77777777" w:rsidR="009E681C" w:rsidRDefault="009E681C" w:rsidP="009E681C">
      <w:pPr>
        <w:rPr>
          <w:rFonts w:cs="Arial"/>
          <w:szCs w:val="24"/>
        </w:rPr>
      </w:pPr>
      <w:r w:rsidRPr="00FA1C4E">
        <w:rPr>
          <w:rFonts w:cs="Arial"/>
          <w:szCs w:val="24"/>
        </w:rPr>
        <w:t>Section 51 entitles the patient’s principal caregiver, welfare guardian, and nominated person to be informed of certain key events. Those events include</w:t>
      </w:r>
      <w:r>
        <w:rPr>
          <w:rFonts w:cs="Arial"/>
          <w:szCs w:val="24"/>
        </w:rPr>
        <w:t>:</w:t>
      </w:r>
    </w:p>
    <w:p w14:paraId="0B5BFB56" w14:textId="77777777" w:rsidR="009E681C" w:rsidRDefault="009E681C" w:rsidP="00064A94">
      <w:pPr>
        <w:pStyle w:val="Bullet"/>
      </w:pPr>
      <w:r w:rsidRPr="00FA1C4E">
        <w:t>the patient’s absence from the treatment centre without leave</w:t>
      </w:r>
    </w:p>
    <w:p w14:paraId="62C5D78D" w14:textId="77777777" w:rsidR="009E681C" w:rsidRDefault="009E681C" w:rsidP="00064A94">
      <w:pPr>
        <w:pStyle w:val="Bullet"/>
      </w:pPr>
      <w:r w:rsidRPr="00FA1C4E">
        <w:t>the patient’s release from compulsory status</w:t>
      </w:r>
    </w:p>
    <w:p w14:paraId="5AEB16BC" w14:textId="77777777" w:rsidR="009E681C" w:rsidRDefault="009E681C" w:rsidP="00064A94">
      <w:pPr>
        <w:pStyle w:val="Bullet"/>
      </w:pPr>
      <w:r>
        <w:t xml:space="preserve">their </w:t>
      </w:r>
      <w:r w:rsidRPr="00FA1C4E">
        <w:t>transfer to another treatment centre</w:t>
      </w:r>
    </w:p>
    <w:p w14:paraId="07D41453" w14:textId="77777777" w:rsidR="009E681C" w:rsidRDefault="009E681C" w:rsidP="00064A94">
      <w:pPr>
        <w:pStyle w:val="Bullet"/>
      </w:pPr>
      <w:proofErr w:type="gramStart"/>
      <w:r>
        <w:t>applying</w:t>
      </w:r>
      <w:proofErr w:type="gramEnd"/>
      <w:r w:rsidRPr="00FA1C4E">
        <w:t xml:space="preserve"> to extend the duration of </w:t>
      </w:r>
      <w:r>
        <w:t>their</w:t>
      </w:r>
      <w:r w:rsidRPr="00FA1C4E">
        <w:t xml:space="preserve"> compulsory treatment order. </w:t>
      </w:r>
    </w:p>
    <w:p w14:paraId="6EF12978" w14:textId="77777777" w:rsidR="00064A94" w:rsidRDefault="00064A94" w:rsidP="00064A94">
      <w:pPr>
        <w:pStyle w:val="Bullet"/>
        <w:numPr>
          <w:ilvl w:val="0"/>
          <w:numId w:val="0"/>
        </w:numPr>
      </w:pPr>
    </w:p>
    <w:p w14:paraId="6E1C6873" w14:textId="77777777" w:rsidR="009E681C" w:rsidRDefault="009E681C" w:rsidP="009E681C">
      <w:pPr>
        <w:rPr>
          <w:rFonts w:cs="Arial"/>
          <w:szCs w:val="24"/>
        </w:rPr>
      </w:pPr>
      <w:r w:rsidRPr="00FA1C4E">
        <w:rPr>
          <w:rFonts w:cs="Arial"/>
          <w:szCs w:val="24"/>
        </w:rPr>
        <w:t xml:space="preserve">If the patient has a child, any guardian of the child (for example, the child’s other parent) is entitled to be informed of those key events as well. Any agency involved in providing relevant services to the patient (for example, </w:t>
      </w:r>
      <w:proofErr w:type="spellStart"/>
      <w:r>
        <w:rPr>
          <w:rFonts w:cs="Arial"/>
          <w:szCs w:val="24"/>
        </w:rPr>
        <w:t>Oranga</w:t>
      </w:r>
      <w:proofErr w:type="spellEnd"/>
      <w:r>
        <w:rPr>
          <w:rFonts w:cs="Arial"/>
          <w:szCs w:val="24"/>
        </w:rPr>
        <w:t xml:space="preserve"> </w:t>
      </w:r>
      <w:proofErr w:type="spellStart"/>
      <w:r>
        <w:rPr>
          <w:rFonts w:cs="Arial"/>
          <w:szCs w:val="24"/>
        </w:rPr>
        <w:t>Tamariki</w:t>
      </w:r>
      <w:proofErr w:type="spellEnd"/>
      <w:r w:rsidRPr="00FA1C4E">
        <w:rPr>
          <w:rFonts w:cs="Arial"/>
          <w:szCs w:val="24"/>
        </w:rPr>
        <w:t>) is also entitled to be informed of those key events.</w:t>
      </w:r>
    </w:p>
    <w:p w14:paraId="5D6483B7" w14:textId="77777777" w:rsidR="007B583F" w:rsidRPr="00FA1C4E" w:rsidRDefault="007B583F" w:rsidP="009E681C">
      <w:pPr>
        <w:rPr>
          <w:rFonts w:cs="Arial"/>
          <w:szCs w:val="24"/>
        </w:rPr>
      </w:pPr>
    </w:p>
    <w:p w14:paraId="52DFFBBD" w14:textId="7AB899E4" w:rsidR="009E681C" w:rsidRPr="00FA1C4E" w:rsidRDefault="00B951F4" w:rsidP="00752326">
      <w:pPr>
        <w:pStyle w:val="Heading3"/>
        <w:ind w:left="0" w:firstLine="0"/>
      </w:pPr>
      <w:bookmarkStart w:id="127" w:name="_Toc455402274"/>
      <w:bookmarkStart w:id="128" w:name="_Toc498693181"/>
      <w:r>
        <w:t>Section 52</w:t>
      </w:r>
      <w:r>
        <w:tab/>
      </w:r>
      <w:r w:rsidR="009E681C" w:rsidRPr="00FA1C4E">
        <w:t>Right to be dealt with in accordance with objective of compulsory treatment and with principles</w:t>
      </w:r>
      <w:bookmarkEnd w:id="127"/>
      <w:bookmarkEnd w:id="128"/>
      <w:r w:rsidR="009E681C" w:rsidRPr="00FA1C4E">
        <w:t xml:space="preserve"> </w:t>
      </w:r>
    </w:p>
    <w:p w14:paraId="75C95427" w14:textId="77777777" w:rsidR="009E681C" w:rsidRDefault="009E681C" w:rsidP="009E681C">
      <w:pPr>
        <w:rPr>
          <w:rFonts w:cs="Arial"/>
          <w:szCs w:val="24"/>
        </w:rPr>
      </w:pPr>
      <w:r w:rsidRPr="00FA1C4E">
        <w:rPr>
          <w:rFonts w:cs="Arial"/>
          <w:szCs w:val="24"/>
        </w:rPr>
        <w:t xml:space="preserve">Section 52 entitles every patient to be treated in accordance with the objective of compulsory treatment set out in </w:t>
      </w:r>
      <w:r>
        <w:rPr>
          <w:rFonts w:cs="Arial"/>
          <w:szCs w:val="24"/>
        </w:rPr>
        <w:t>section</w:t>
      </w:r>
      <w:r w:rsidRPr="00FA1C4E">
        <w:rPr>
          <w:rFonts w:cs="Arial"/>
          <w:szCs w:val="24"/>
        </w:rPr>
        <w:t xml:space="preserve"> 35 and with the principles set out in </w:t>
      </w:r>
      <w:r>
        <w:rPr>
          <w:rFonts w:cs="Arial"/>
          <w:szCs w:val="24"/>
        </w:rPr>
        <w:t>section</w:t>
      </w:r>
      <w:r w:rsidRPr="00FA1C4E">
        <w:rPr>
          <w:rFonts w:cs="Arial"/>
          <w:szCs w:val="24"/>
        </w:rPr>
        <w:t xml:space="preserve"> 12. In the case of a child or young person, the principles set out in </w:t>
      </w:r>
      <w:r>
        <w:rPr>
          <w:rFonts w:cs="Arial"/>
          <w:szCs w:val="24"/>
        </w:rPr>
        <w:t>section</w:t>
      </w:r>
      <w:r w:rsidRPr="00FA1C4E">
        <w:rPr>
          <w:rFonts w:cs="Arial"/>
          <w:szCs w:val="24"/>
        </w:rPr>
        <w:t xml:space="preserve"> 13 also apply. </w:t>
      </w:r>
    </w:p>
    <w:p w14:paraId="741DF1B2" w14:textId="77777777" w:rsidR="007B583F" w:rsidRPr="00FA1C4E" w:rsidRDefault="007B583F" w:rsidP="009E681C">
      <w:pPr>
        <w:rPr>
          <w:rFonts w:cs="Arial"/>
          <w:szCs w:val="24"/>
        </w:rPr>
      </w:pPr>
    </w:p>
    <w:p w14:paraId="47AE5BD8" w14:textId="3376596A" w:rsidR="009E681C" w:rsidRPr="00FA1C4E" w:rsidRDefault="00B951F4" w:rsidP="007B583F">
      <w:pPr>
        <w:pStyle w:val="Heading3"/>
      </w:pPr>
      <w:bookmarkStart w:id="129" w:name="_Toc455402289"/>
      <w:bookmarkStart w:id="130" w:name="_Toc498693182"/>
      <w:r>
        <w:t>Section 67</w:t>
      </w:r>
      <w:r>
        <w:tab/>
      </w:r>
      <w:r w:rsidR="009E681C" w:rsidRPr="00FA1C4E">
        <w:t>Complaint of breach of rights</w:t>
      </w:r>
      <w:bookmarkEnd w:id="129"/>
      <w:bookmarkEnd w:id="130"/>
      <w:r w:rsidR="009E681C" w:rsidRPr="00FA1C4E">
        <w:t xml:space="preserve"> </w:t>
      </w:r>
    </w:p>
    <w:p w14:paraId="07065B18" w14:textId="77777777" w:rsidR="009E681C" w:rsidRDefault="009E681C" w:rsidP="009E681C">
      <w:pPr>
        <w:rPr>
          <w:rFonts w:cs="Arial"/>
          <w:szCs w:val="24"/>
        </w:rPr>
      </w:pPr>
      <w:r w:rsidRPr="00FA1C4E">
        <w:rPr>
          <w:rFonts w:cs="Arial"/>
          <w:szCs w:val="24"/>
        </w:rPr>
        <w:t xml:space="preserve">Section 67 requires complaints about any breach of a patient’s rights to be referred to a district inspector for investigation. The district inspector must report the matter to the Area Director, who must take all steps that are necessary to rectify the matter. </w:t>
      </w:r>
    </w:p>
    <w:p w14:paraId="3BCE4149" w14:textId="77777777" w:rsidR="007B583F" w:rsidRPr="00FA1C4E" w:rsidRDefault="007B583F" w:rsidP="009E681C">
      <w:pPr>
        <w:rPr>
          <w:rFonts w:cs="Arial"/>
          <w:szCs w:val="24"/>
        </w:rPr>
      </w:pPr>
    </w:p>
    <w:p w14:paraId="19E1513B" w14:textId="1AE4F25B" w:rsidR="009E681C" w:rsidRPr="00FA1C4E" w:rsidRDefault="00B951F4" w:rsidP="007B583F">
      <w:pPr>
        <w:pStyle w:val="Heading3"/>
      </w:pPr>
      <w:bookmarkStart w:id="131" w:name="_Toc455402290"/>
      <w:bookmarkStart w:id="132" w:name="_Toc498693183"/>
      <w:r>
        <w:t>Section 68</w:t>
      </w:r>
      <w:r>
        <w:tab/>
      </w:r>
      <w:r w:rsidR="009E681C" w:rsidRPr="00FA1C4E">
        <w:t>Application of Subpart 6</w:t>
      </w:r>
      <w:r w:rsidR="009E681C">
        <w:t xml:space="preserve"> of the Act:</w:t>
      </w:r>
      <w:r w:rsidR="009E681C" w:rsidRPr="00FA1C4E">
        <w:t xml:space="preserve"> Procedure</w:t>
      </w:r>
      <w:bookmarkEnd w:id="131"/>
      <w:bookmarkEnd w:id="132"/>
      <w:r w:rsidR="009E681C" w:rsidRPr="00FA1C4E">
        <w:t xml:space="preserve"> </w:t>
      </w:r>
    </w:p>
    <w:p w14:paraId="73F61009" w14:textId="77777777" w:rsidR="009E681C" w:rsidRDefault="009E681C" w:rsidP="009E681C">
      <w:pPr>
        <w:rPr>
          <w:rFonts w:cs="Arial"/>
          <w:szCs w:val="24"/>
        </w:rPr>
      </w:pPr>
      <w:r w:rsidRPr="00FA1C4E">
        <w:rPr>
          <w:rFonts w:cs="Arial"/>
          <w:szCs w:val="24"/>
        </w:rPr>
        <w:t xml:space="preserve">Section 68 provides that the procedural matters set out in </w:t>
      </w:r>
      <w:r>
        <w:rPr>
          <w:rFonts w:cs="Arial"/>
          <w:szCs w:val="24"/>
        </w:rPr>
        <w:t>S</w:t>
      </w:r>
      <w:r w:rsidRPr="00FA1C4E">
        <w:rPr>
          <w:rFonts w:cs="Arial"/>
          <w:szCs w:val="24"/>
        </w:rPr>
        <w:t xml:space="preserve">ubpart 6 apply to applications to the </w:t>
      </w:r>
      <w:r>
        <w:rPr>
          <w:rFonts w:cs="Arial"/>
          <w:szCs w:val="24"/>
        </w:rPr>
        <w:t>C</w:t>
      </w:r>
      <w:r w:rsidRPr="00FA1C4E">
        <w:rPr>
          <w:rFonts w:cs="Arial"/>
          <w:szCs w:val="24"/>
        </w:rPr>
        <w:t xml:space="preserve">ourt under the </w:t>
      </w:r>
      <w:r>
        <w:rPr>
          <w:rFonts w:cs="Arial"/>
          <w:szCs w:val="24"/>
        </w:rPr>
        <w:t>Act</w:t>
      </w:r>
      <w:r w:rsidRPr="00FA1C4E">
        <w:rPr>
          <w:rFonts w:cs="Arial"/>
          <w:szCs w:val="24"/>
        </w:rPr>
        <w:t>, namely</w:t>
      </w:r>
      <w:r>
        <w:rPr>
          <w:rFonts w:cs="Arial"/>
          <w:szCs w:val="24"/>
        </w:rPr>
        <w:t>:</w:t>
      </w:r>
    </w:p>
    <w:p w14:paraId="41D20DAC" w14:textId="77777777" w:rsidR="009E681C" w:rsidRDefault="009E681C" w:rsidP="00064A94">
      <w:pPr>
        <w:pStyle w:val="Bullet"/>
      </w:pPr>
      <w:r w:rsidRPr="00FA1C4E">
        <w:t>applications by responsible clinicians for reviews of the compulsory treatment status of patients</w:t>
      </w:r>
      <w:r>
        <w:t xml:space="preserve"> (section 29(c) of the Act) </w:t>
      </w:r>
    </w:p>
    <w:p w14:paraId="3263689C" w14:textId="77777777" w:rsidR="009E681C" w:rsidRDefault="009E681C" w:rsidP="00064A94">
      <w:pPr>
        <w:pStyle w:val="Bullet"/>
      </w:pPr>
      <w:r w:rsidRPr="00FA1C4E">
        <w:t xml:space="preserve">applications for urgent reviews of a patient’s status by </w:t>
      </w:r>
      <w:r>
        <w:t xml:space="preserve">the </w:t>
      </w:r>
      <w:r w:rsidRPr="00FA1C4E">
        <w:t>patient and others</w:t>
      </w:r>
      <w:r>
        <w:t xml:space="preserve"> (section 34(1) of the Act)</w:t>
      </w:r>
    </w:p>
    <w:p w14:paraId="2AB0FC71" w14:textId="77777777" w:rsidR="009E681C" w:rsidRDefault="009E681C" w:rsidP="00064A94">
      <w:pPr>
        <w:pStyle w:val="Bullet"/>
      </w:pPr>
      <w:proofErr w:type="gramStart"/>
      <w:r w:rsidRPr="00FA1C4E">
        <w:t>and</w:t>
      </w:r>
      <w:proofErr w:type="gramEnd"/>
      <w:r w:rsidRPr="00FA1C4E">
        <w:t xml:space="preserve"> applications </w:t>
      </w:r>
      <w:r>
        <w:t xml:space="preserve">by responsible clinicians </w:t>
      </w:r>
      <w:r w:rsidRPr="00FA1C4E">
        <w:t>for extensions of compulsory treatment orders</w:t>
      </w:r>
      <w:r>
        <w:t xml:space="preserve"> (section 46(1) of the Act)</w:t>
      </w:r>
      <w:r w:rsidRPr="00FA1C4E">
        <w:t xml:space="preserve">. </w:t>
      </w:r>
    </w:p>
    <w:p w14:paraId="34D0D0B0" w14:textId="77777777" w:rsidR="00064A94" w:rsidRPr="00FA1C4E" w:rsidRDefault="00064A94" w:rsidP="00064A94">
      <w:pPr>
        <w:pStyle w:val="Bullet"/>
        <w:numPr>
          <w:ilvl w:val="0"/>
          <w:numId w:val="0"/>
        </w:numPr>
      </w:pPr>
    </w:p>
    <w:p w14:paraId="62D157BC" w14:textId="11E216EA" w:rsidR="009E681C" w:rsidRPr="00FA1C4E" w:rsidRDefault="00CB10B5" w:rsidP="007B583F">
      <w:pPr>
        <w:pStyle w:val="Heading3"/>
      </w:pPr>
      <w:bookmarkStart w:id="133" w:name="_Toc455402291"/>
      <w:bookmarkStart w:id="134" w:name="_Toc498693184"/>
      <w:r>
        <w:t>Section 69</w:t>
      </w:r>
      <w:r>
        <w:tab/>
      </w:r>
      <w:r w:rsidR="009E681C" w:rsidRPr="00FA1C4E">
        <w:t>Meaning of party</w:t>
      </w:r>
      <w:bookmarkEnd w:id="133"/>
      <w:bookmarkEnd w:id="134"/>
      <w:r w:rsidR="009E681C" w:rsidRPr="00FA1C4E">
        <w:t xml:space="preserve"> </w:t>
      </w:r>
    </w:p>
    <w:p w14:paraId="141FBB97" w14:textId="77777777" w:rsidR="009E681C" w:rsidRDefault="009E681C" w:rsidP="009E681C">
      <w:pPr>
        <w:rPr>
          <w:rFonts w:cs="Arial"/>
          <w:szCs w:val="24"/>
        </w:rPr>
      </w:pPr>
      <w:r w:rsidRPr="00FA1C4E">
        <w:rPr>
          <w:rFonts w:cs="Arial"/>
          <w:szCs w:val="24"/>
        </w:rPr>
        <w:t xml:space="preserve">Section 69 defines who is a party for the purposes of </w:t>
      </w:r>
      <w:r>
        <w:rPr>
          <w:rFonts w:cs="Arial"/>
          <w:szCs w:val="24"/>
        </w:rPr>
        <w:t xml:space="preserve">applying to the Court under sections 29(c) or 46(1), and under section 34(1) of </w:t>
      </w:r>
      <w:r w:rsidRPr="00FA1C4E">
        <w:rPr>
          <w:rFonts w:cs="Arial"/>
          <w:szCs w:val="24"/>
        </w:rPr>
        <w:t xml:space="preserve">the </w:t>
      </w:r>
      <w:r>
        <w:rPr>
          <w:rFonts w:cs="Arial"/>
          <w:szCs w:val="24"/>
        </w:rPr>
        <w:t>Act</w:t>
      </w:r>
      <w:r w:rsidRPr="00FA1C4E">
        <w:rPr>
          <w:rFonts w:cs="Arial"/>
          <w:szCs w:val="24"/>
        </w:rPr>
        <w:t>.</w:t>
      </w:r>
    </w:p>
    <w:p w14:paraId="20EDA3FE" w14:textId="77777777" w:rsidR="00064A94" w:rsidRPr="00FA1C4E" w:rsidRDefault="00064A94" w:rsidP="009E681C">
      <w:pPr>
        <w:rPr>
          <w:rFonts w:cs="Arial"/>
          <w:szCs w:val="24"/>
        </w:rPr>
      </w:pPr>
    </w:p>
    <w:p w14:paraId="206C3FBD" w14:textId="73162C69" w:rsidR="009E681C" w:rsidRPr="00FA1C4E" w:rsidRDefault="00CB10B5" w:rsidP="007B583F">
      <w:pPr>
        <w:pStyle w:val="Heading3"/>
      </w:pPr>
      <w:bookmarkStart w:id="135" w:name="_Toc455402292"/>
      <w:bookmarkStart w:id="136" w:name="_Toc498693185"/>
      <w:r>
        <w:t>Section 70</w:t>
      </w:r>
      <w:r>
        <w:tab/>
      </w:r>
      <w:r w:rsidR="009E681C" w:rsidRPr="00FA1C4E">
        <w:t>Jurisdiction of Family Court</w:t>
      </w:r>
      <w:bookmarkEnd w:id="135"/>
      <w:bookmarkEnd w:id="136"/>
      <w:r w:rsidR="009E681C" w:rsidRPr="00FA1C4E">
        <w:t xml:space="preserve"> </w:t>
      </w:r>
    </w:p>
    <w:p w14:paraId="73D5EBC1" w14:textId="77777777" w:rsidR="009E681C" w:rsidRDefault="009E681C" w:rsidP="009E681C">
      <w:pPr>
        <w:rPr>
          <w:rFonts w:cs="Arial"/>
          <w:szCs w:val="24"/>
        </w:rPr>
      </w:pPr>
      <w:r w:rsidRPr="00FA1C4E">
        <w:rPr>
          <w:rFonts w:cs="Arial"/>
          <w:szCs w:val="24"/>
        </w:rPr>
        <w:t xml:space="preserve">Section 70 requires that every application </w:t>
      </w:r>
      <w:r>
        <w:rPr>
          <w:rFonts w:cs="Arial"/>
          <w:szCs w:val="24"/>
        </w:rPr>
        <w:t xml:space="preserve">to the Court </w:t>
      </w:r>
      <w:r w:rsidRPr="00FA1C4E">
        <w:rPr>
          <w:rFonts w:cs="Arial"/>
          <w:szCs w:val="24"/>
        </w:rPr>
        <w:t xml:space="preserve">under the </w:t>
      </w:r>
      <w:r>
        <w:rPr>
          <w:rFonts w:cs="Arial"/>
          <w:szCs w:val="24"/>
        </w:rPr>
        <w:t>Act</w:t>
      </w:r>
      <w:r w:rsidRPr="00FA1C4E">
        <w:rPr>
          <w:rFonts w:cs="Arial"/>
          <w:szCs w:val="24"/>
        </w:rPr>
        <w:t xml:space="preserve"> be dealt with by the Family Court. If it is not practicable for an urgent case to be determined by a Family Court Judge, an</w:t>
      </w:r>
      <w:r>
        <w:rPr>
          <w:rFonts w:cs="Arial"/>
          <w:szCs w:val="24"/>
        </w:rPr>
        <w:t>y</w:t>
      </w:r>
      <w:r w:rsidRPr="00FA1C4E">
        <w:rPr>
          <w:rFonts w:cs="Arial"/>
          <w:szCs w:val="24"/>
        </w:rPr>
        <w:t xml:space="preserve"> District Court Judge can determine the case.</w:t>
      </w:r>
    </w:p>
    <w:p w14:paraId="72AB5EAA" w14:textId="77777777" w:rsidR="007B583F" w:rsidRPr="00FA1C4E" w:rsidRDefault="007B583F" w:rsidP="009E681C">
      <w:pPr>
        <w:rPr>
          <w:rFonts w:cs="Arial"/>
          <w:szCs w:val="24"/>
        </w:rPr>
      </w:pPr>
    </w:p>
    <w:p w14:paraId="70C250DC" w14:textId="1301CE9C" w:rsidR="009E681C" w:rsidRPr="00FA1C4E" w:rsidRDefault="00CB10B5" w:rsidP="007B583F">
      <w:pPr>
        <w:pStyle w:val="Heading3"/>
      </w:pPr>
      <w:bookmarkStart w:id="137" w:name="_Toc455402293"/>
      <w:bookmarkStart w:id="138" w:name="_Toc498693186"/>
      <w:r>
        <w:t>Section 71</w:t>
      </w:r>
      <w:r>
        <w:tab/>
      </w:r>
      <w:r w:rsidR="009E681C">
        <w:t>Persons</w:t>
      </w:r>
      <w:r w:rsidR="009E681C" w:rsidRPr="00FA1C4E">
        <w:t xml:space="preserve"> entitled to appear and be heard</w:t>
      </w:r>
      <w:bookmarkEnd w:id="137"/>
      <w:bookmarkEnd w:id="138"/>
      <w:r w:rsidR="009E681C" w:rsidRPr="00FA1C4E">
        <w:t xml:space="preserve"> </w:t>
      </w:r>
    </w:p>
    <w:p w14:paraId="69A4EA9A" w14:textId="77777777" w:rsidR="009E681C" w:rsidRDefault="009E681C" w:rsidP="009E681C">
      <w:pPr>
        <w:rPr>
          <w:rFonts w:cs="Arial"/>
          <w:szCs w:val="24"/>
        </w:rPr>
      </w:pPr>
      <w:r w:rsidRPr="00FA1C4E">
        <w:rPr>
          <w:rFonts w:cs="Arial"/>
          <w:szCs w:val="24"/>
        </w:rPr>
        <w:t>Section 71 sets out who may appear and be heard at a hearing of an application.</w:t>
      </w:r>
    </w:p>
    <w:p w14:paraId="335B9519" w14:textId="77777777" w:rsidR="007B583F" w:rsidRPr="00FA1C4E" w:rsidRDefault="007B583F" w:rsidP="009E681C">
      <w:pPr>
        <w:rPr>
          <w:rFonts w:cs="Arial"/>
          <w:szCs w:val="24"/>
        </w:rPr>
      </w:pPr>
    </w:p>
    <w:p w14:paraId="76C8F853" w14:textId="46363F03" w:rsidR="009E681C" w:rsidRPr="00FA1C4E" w:rsidRDefault="00CB10B5" w:rsidP="00752326">
      <w:pPr>
        <w:pStyle w:val="Heading3"/>
        <w:ind w:left="0" w:firstLine="0"/>
      </w:pPr>
      <w:bookmarkStart w:id="139" w:name="_Toc455402294"/>
      <w:bookmarkStart w:id="140" w:name="_Toc498693187"/>
      <w:r>
        <w:t>Section 72</w:t>
      </w:r>
      <w:r>
        <w:tab/>
      </w:r>
      <w:r w:rsidR="009E681C" w:rsidRPr="00FA1C4E">
        <w:t>Service where application made by responsible clinician</w:t>
      </w:r>
      <w:bookmarkEnd w:id="139"/>
      <w:bookmarkEnd w:id="140"/>
      <w:r w:rsidR="009E681C" w:rsidRPr="00FA1C4E">
        <w:t xml:space="preserve"> </w:t>
      </w:r>
    </w:p>
    <w:p w14:paraId="16EB74F3" w14:textId="77777777" w:rsidR="009E681C" w:rsidRDefault="009E681C" w:rsidP="009E681C">
      <w:pPr>
        <w:rPr>
          <w:rFonts w:cs="Arial"/>
          <w:szCs w:val="24"/>
        </w:rPr>
      </w:pPr>
      <w:r w:rsidRPr="00FA1C4E">
        <w:rPr>
          <w:rFonts w:cs="Arial"/>
          <w:szCs w:val="24"/>
        </w:rPr>
        <w:t xml:space="preserve">Section 72 requires a responsible clinician who applies for a court order to serve the application and certain documents on the patient and the district inspector and to take reasonable steps to provide the application </w:t>
      </w:r>
      <w:r>
        <w:rPr>
          <w:rFonts w:cs="Arial"/>
          <w:szCs w:val="24"/>
        </w:rPr>
        <w:t xml:space="preserve">and </w:t>
      </w:r>
      <w:r w:rsidRPr="00FA1C4E">
        <w:rPr>
          <w:rFonts w:cs="Arial"/>
          <w:szCs w:val="24"/>
        </w:rPr>
        <w:t>the documents to every other person entitled to appear and be heard on the application.</w:t>
      </w:r>
    </w:p>
    <w:p w14:paraId="404CD689" w14:textId="77777777" w:rsidR="007B583F" w:rsidRPr="00FA1C4E" w:rsidRDefault="007B583F" w:rsidP="009E681C">
      <w:pPr>
        <w:rPr>
          <w:rFonts w:cs="Arial"/>
          <w:szCs w:val="24"/>
        </w:rPr>
      </w:pPr>
    </w:p>
    <w:p w14:paraId="61F25E39" w14:textId="098F7EDD" w:rsidR="009E681C" w:rsidRPr="00FA1C4E" w:rsidRDefault="00CB10B5" w:rsidP="00752326">
      <w:pPr>
        <w:pStyle w:val="Heading3"/>
        <w:ind w:left="0" w:firstLine="0"/>
      </w:pPr>
      <w:bookmarkStart w:id="141" w:name="_Toc455402295"/>
      <w:bookmarkStart w:id="142" w:name="_Toc498693188"/>
      <w:r>
        <w:t>Section 73</w:t>
      </w:r>
      <w:r>
        <w:tab/>
      </w:r>
      <w:r w:rsidR="009E681C" w:rsidRPr="00FA1C4E">
        <w:t>Service where application made by, or on behalf of, patient</w:t>
      </w:r>
      <w:bookmarkEnd w:id="141"/>
      <w:bookmarkEnd w:id="142"/>
      <w:r w:rsidR="009E681C" w:rsidRPr="00FA1C4E">
        <w:t xml:space="preserve"> </w:t>
      </w:r>
    </w:p>
    <w:p w14:paraId="2A15A9A5" w14:textId="77777777" w:rsidR="009E681C" w:rsidRDefault="009E681C" w:rsidP="009E681C">
      <w:pPr>
        <w:rPr>
          <w:rFonts w:cs="Arial"/>
          <w:szCs w:val="24"/>
        </w:rPr>
      </w:pPr>
      <w:r w:rsidRPr="00FA1C4E">
        <w:rPr>
          <w:rFonts w:cs="Arial"/>
          <w:szCs w:val="24"/>
        </w:rPr>
        <w:t xml:space="preserve">Section 73 requires a person who applies for an urgent review under </w:t>
      </w:r>
      <w:r>
        <w:rPr>
          <w:rFonts w:cs="Arial"/>
          <w:szCs w:val="24"/>
        </w:rPr>
        <w:t>section</w:t>
      </w:r>
      <w:r w:rsidRPr="00FA1C4E">
        <w:rPr>
          <w:rFonts w:cs="Arial"/>
          <w:szCs w:val="24"/>
        </w:rPr>
        <w:t xml:space="preserve"> 34(1) to serve the application on the responsible clinician and the district inspector and to take reasonable steps to provide the application and the documents to every other person entitled to appear and be heard on the application.</w:t>
      </w:r>
    </w:p>
    <w:p w14:paraId="5ECF2740" w14:textId="77777777" w:rsidR="007B583F" w:rsidRPr="00FA1C4E" w:rsidRDefault="007B583F" w:rsidP="009E681C">
      <w:pPr>
        <w:rPr>
          <w:rFonts w:cs="Arial"/>
          <w:szCs w:val="24"/>
        </w:rPr>
      </w:pPr>
    </w:p>
    <w:p w14:paraId="1C19D8DD" w14:textId="420AC879" w:rsidR="009E681C" w:rsidRPr="00FA1C4E" w:rsidRDefault="00CB10B5" w:rsidP="007B583F">
      <w:pPr>
        <w:pStyle w:val="Heading3"/>
      </w:pPr>
      <w:bookmarkStart w:id="143" w:name="_Toc455402296"/>
      <w:bookmarkStart w:id="144" w:name="_Toc498693189"/>
      <w:r>
        <w:t>Section 74</w:t>
      </w:r>
      <w:r w:rsidR="009E681C" w:rsidRPr="00FA1C4E">
        <w:t xml:space="preserve"> </w:t>
      </w:r>
      <w:r>
        <w:tab/>
      </w:r>
      <w:r w:rsidR="009E681C" w:rsidRPr="00FA1C4E">
        <w:t>Responsibility of district inspector on application</w:t>
      </w:r>
      <w:bookmarkEnd w:id="143"/>
      <w:bookmarkEnd w:id="144"/>
      <w:r w:rsidR="009E681C" w:rsidRPr="00FA1C4E">
        <w:t xml:space="preserve"> </w:t>
      </w:r>
    </w:p>
    <w:p w14:paraId="26A1596C" w14:textId="77777777" w:rsidR="009E681C" w:rsidRDefault="009E681C" w:rsidP="009E681C">
      <w:pPr>
        <w:rPr>
          <w:rFonts w:cs="Arial"/>
          <w:szCs w:val="24"/>
        </w:rPr>
      </w:pPr>
      <w:r w:rsidRPr="00FA1C4E">
        <w:rPr>
          <w:rFonts w:cs="Arial"/>
          <w:szCs w:val="24"/>
        </w:rPr>
        <w:t xml:space="preserve">Section 74 requires a district inspector to contact any patient who is the subject of an application to the </w:t>
      </w:r>
      <w:r>
        <w:rPr>
          <w:rFonts w:cs="Arial"/>
          <w:szCs w:val="24"/>
        </w:rPr>
        <w:t>C</w:t>
      </w:r>
      <w:r w:rsidRPr="00FA1C4E">
        <w:rPr>
          <w:rFonts w:cs="Arial"/>
          <w:szCs w:val="24"/>
        </w:rPr>
        <w:t xml:space="preserve">ourt to find out, if possible, whether the patient wants the district inspector to appear before the </w:t>
      </w:r>
      <w:r>
        <w:rPr>
          <w:rFonts w:cs="Arial"/>
          <w:szCs w:val="24"/>
        </w:rPr>
        <w:t>C</w:t>
      </w:r>
      <w:r w:rsidRPr="00FA1C4E">
        <w:rPr>
          <w:rFonts w:cs="Arial"/>
          <w:szCs w:val="24"/>
        </w:rPr>
        <w:t xml:space="preserve">ourt to be heard on the application. The district inspector must have regard to the views of the patient in deciding whether to appear on the application. </w:t>
      </w:r>
    </w:p>
    <w:p w14:paraId="2EE6AE55" w14:textId="77777777" w:rsidR="007B583F" w:rsidRPr="00FA1C4E" w:rsidRDefault="007B583F" w:rsidP="009E681C">
      <w:pPr>
        <w:rPr>
          <w:rFonts w:cs="Arial"/>
          <w:szCs w:val="24"/>
        </w:rPr>
      </w:pPr>
    </w:p>
    <w:p w14:paraId="16F0547C" w14:textId="14E210E6" w:rsidR="009E681C" w:rsidRPr="00FA1C4E" w:rsidRDefault="00CB10B5" w:rsidP="00752326">
      <w:pPr>
        <w:pStyle w:val="Heading3"/>
        <w:ind w:left="0" w:firstLine="0"/>
      </w:pPr>
      <w:bookmarkStart w:id="145" w:name="_Toc455402297"/>
      <w:bookmarkStart w:id="146" w:name="_Toc498693190"/>
      <w:r>
        <w:t>Section 75</w:t>
      </w:r>
      <w:r>
        <w:tab/>
      </w:r>
      <w:r w:rsidR="009E681C" w:rsidRPr="00FA1C4E">
        <w:t>Judge to interview patient before application for review heard</w:t>
      </w:r>
      <w:bookmarkEnd w:id="145"/>
      <w:bookmarkEnd w:id="146"/>
      <w:r w:rsidR="009E681C" w:rsidRPr="00FA1C4E">
        <w:t xml:space="preserve"> </w:t>
      </w:r>
    </w:p>
    <w:p w14:paraId="1CE5E121" w14:textId="77777777" w:rsidR="009E681C" w:rsidRDefault="009E681C" w:rsidP="009E681C">
      <w:pPr>
        <w:rPr>
          <w:rFonts w:cs="Arial"/>
          <w:szCs w:val="24"/>
        </w:rPr>
      </w:pPr>
      <w:r w:rsidRPr="00FA1C4E">
        <w:rPr>
          <w:rFonts w:cs="Arial"/>
          <w:szCs w:val="24"/>
        </w:rPr>
        <w:t xml:space="preserve">Section 75 provides for a patient to be interviewed by a Judge before an application under </w:t>
      </w:r>
      <w:r>
        <w:rPr>
          <w:rFonts w:cs="Arial"/>
          <w:szCs w:val="24"/>
        </w:rPr>
        <w:t xml:space="preserve">section </w:t>
      </w:r>
      <w:r w:rsidRPr="00FA1C4E">
        <w:rPr>
          <w:rFonts w:cs="Arial"/>
          <w:szCs w:val="24"/>
        </w:rPr>
        <w:t>29(c) or 34</w:t>
      </w:r>
      <w:r>
        <w:rPr>
          <w:rFonts w:cs="Arial"/>
          <w:szCs w:val="24"/>
        </w:rPr>
        <w:t>(1)</w:t>
      </w:r>
      <w:r w:rsidRPr="00FA1C4E">
        <w:rPr>
          <w:rFonts w:cs="Arial"/>
          <w:szCs w:val="24"/>
        </w:rPr>
        <w:t xml:space="preserve"> is heard. The Judge must order that the patient be immediately released from compulsory status if satisfied that the criteria for compulsory status are not met.</w:t>
      </w:r>
    </w:p>
    <w:p w14:paraId="62BAB0B1" w14:textId="77777777" w:rsidR="007B583F" w:rsidRPr="00FA1C4E" w:rsidRDefault="007B583F" w:rsidP="009E681C">
      <w:pPr>
        <w:rPr>
          <w:rFonts w:cs="Arial"/>
          <w:szCs w:val="24"/>
        </w:rPr>
      </w:pPr>
    </w:p>
    <w:p w14:paraId="39FA7ECA" w14:textId="6E3E1E4C" w:rsidR="009E681C" w:rsidRPr="00FA1C4E" w:rsidRDefault="00CB10B5" w:rsidP="007B583F">
      <w:pPr>
        <w:pStyle w:val="Heading3"/>
      </w:pPr>
      <w:bookmarkStart w:id="147" w:name="_Toc455402298"/>
      <w:bookmarkStart w:id="148" w:name="_Toc498693191"/>
      <w:r>
        <w:t>Section 76</w:t>
      </w:r>
      <w:r w:rsidR="009E681C" w:rsidRPr="00FA1C4E">
        <w:t xml:space="preserve"> </w:t>
      </w:r>
      <w:r>
        <w:tab/>
      </w:r>
      <w:r w:rsidR="009E681C" w:rsidRPr="00FA1C4E">
        <w:t>Attendance of patient at hearing</w:t>
      </w:r>
      <w:bookmarkEnd w:id="147"/>
      <w:bookmarkEnd w:id="148"/>
      <w:r w:rsidR="009E681C" w:rsidRPr="00FA1C4E">
        <w:t xml:space="preserve"> </w:t>
      </w:r>
    </w:p>
    <w:p w14:paraId="2F1970E3" w14:textId="77777777" w:rsidR="007B583F" w:rsidRDefault="009E681C" w:rsidP="009E681C">
      <w:pPr>
        <w:rPr>
          <w:rFonts w:cs="Arial"/>
          <w:szCs w:val="24"/>
        </w:rPr>
      </w:pPr>
      <w:r w:rsidRPr="00FA1C4E">
        <w:rPr>
          <w:rFonts w:cs="Arial"/>
          <w:szCs w:val="24"/>
        </w:rPr>
        <w:t xml:space="preserve">Section 76 provides for patients </w:t>
      </w:r>
      <w:r>
        <w:rPr>
          <w:rFonts w:cs="Arial"/>
          <w:szCs w:val="24"/>
        </w:rPr>
        <w:t xml:space="preserve">to attend </w:t>
      </w:r>
      <w:r w:rsidRPr="00FA1C4E">
        <w:rPr>
          <w:rFonts w:cs="Arial"/>
          <w:szCs w:val="24"/>
        </w:rPr>
        <w:t xml:space="preserve">at hearing applications. A patient must attend a hearing unless the Judge who interviewed the patient in accordance with section 75 certifies that it would be in the patient’s best interests to excuse the patient, the </w:t>
      </w:r>
      <w:r>
        <w:rPr>
          <w:rFonts w:cs="Arial"/>
          <w:szCs w:val="24"/>
        </w:rPr>
        <w:t>C</w:t>
      </w:r>
      <w:r w:rsidRPr="00FA1C4E">
        <w:rPr>
          <w:rFonts w:cs="Arial"/>
          <w:szCs w:val="24"/>
        </w:rPr>
        <w:t xml:space="preserve">ourt excuses the patient because of </w:t>
      </w:r>
      <w:r>
        <w:rPr>
          <w:rFonts w:cs="Arial"/>
          <w:szCs w:val="24"/>
        </w:rPr>
        <w:t>their</w:t>
      </w:r>
      <w:r w:rsidRPr="00FA1C4E">
        <w:rPr>
          <w:rFonts w:cs="Arial"/>
          <w:szCs w:val="24"/>
        </w:rPr>
        <w:t xml:space="preserve"> condition, or the </w:t>
      </w:r>
      <w:r>
        <w:rPr>
          <w:rFonts w:cs="Arial"/>
          <w:szCs w:val="24"/>
        </w:rPr>
        <w:t>C</w:t>
      </w:r>
      <w:r w:rsidRPr="00FA1C4E">
        <w:rPr>
          <w:rFonts w:cs="Arial"/>
          <w:szCs w:val="24"/>
        </w:rPr>
        <w:t xml:space="preserve">ourt excludes the patient for causing a disturbance that makes it impracticable to continue with the hearing in </w:t>
      </w:r>
      <w:r>
        <w:rPr>
          <w:rFonts w:cs="Arial"/>
          <w:szCs w:val="24"/>
        </w:rPr>
        <w:t>their</w:t>
      </w:r>
      <w:r w:rsidRPr="00FA1C4E">
        <w:rPr>
          <w:rFonts w:cs="Arial"/>
          <w:szCs w:val="24"/>
        </w:rPr>
        <w:t xml:space="preserve"> presence.</w:t>
      </w:r>
    </w:p>
    <w:p w14:paraId="59DED004" w14:textId="7E0C6E3B" w:rsidR="009E681C" w:rsidRPr="00FA1C4E" w:rsidRDefault="009E681C" w:rsidP="009E681C">
      <w:pPr>
        <w:rPr>
          <w:rFonts w:cs="Arial"/>
          <w:szCs w:val="24"/>
        </w:rPr>
      </w:pPr>
      <w:r w:rsidRPr="00FA1C4E">
        <w:rPr>
          <w:rFonts w:cs="Arial"/>
          <w:szCs w:val="24"/>
        </w:rPr>
        <w:t xml:space="preserve"> </w:t>
      </w:r>
    </w:p>
    <w:p w14:paraId="53DF11FA" w14:textId="5D947CE8" w:rsidR="009E681C" w:rsidRPr="00FA1C4E" w:rsidRDefault="00CB10B5" w:rsidP="00752326">
      <w:pPr>
        <w:pStyle w:val="Heading3"/>
        <w:ind w:left="0" w:firstLine="1"/>
      </w:pPr>
      <w:bookmarkStart w:id="149" w:name="_Toc455402299"/>
      <w:bookmarkStart w:id="150" w:name="_Toc498693192"/>
      <w:r>
        <w:t>Section 77</w:t>
      </w:r>
      <w:r>
        <w:tab/>
      </w:r>
      <w:r w:rsidR="009E681C" w:rsidRPr="00FA1C4E">
        <w:t xml:space="preserve">Representation of </w:t>
      </w:r>
      <w:r w:rsidR="009E681C">
        <w:t xml:space="preserve">persons </w:t>
      </w:r>
      <w:r w:rsidR="009E681C" w:rsidRPr="00FA1C4E">
        <w:t>entitled to be heard, and special rights of patient</w:t>
      </w:r>
      <w:bookmarkEnd w:id="149"/>
      <w:bookmarkEnd w:id="150"/>
      <w:r w:rsidR="009E681C" w:rsidRPr="00FA1C4E">
        <w:t xml:space="preserve"> </w:t>
      </w:r>
    </w:p>
    <w:p w14:paraId="2FC18C92" w14:textId="77777777" w:rsidR="009E681C" w:rsidRDefault="009E681C" w:rsidP="009E681C">
      <w:pPr>
        <w:rPr>
          <w:rFonts w:cs="Arial"/>
          <w:szCs w:val="24"/>
        </w:rPr>
      </w:pPr>
      <w:r w:rsidRPr="00FA1C4E">
        <w:rPr>
          <w:rFonts w:cs="Arial"/>
          <w:szCs w:val="24"/>
        </w:rPr>
        <w:t xml:space="preserve">Section 77 allows persons who are entitled to appear and be heard at hearings of applications to be represented by lawyers and to call witnesses.  </w:t>
      </w:r>
    </w:p>
    <w:p w14:paraId="3DEDCF5C" w14:textId="77777777" w:rsidR="007B583F" w:rsidRPr="00FA1C4E" w:rsidRDefault="007B583F" w:rsidP="009E681C">
      <w:pPr>
        <w:rPr>
          <w:rFonts w:cs="Arial"/>
          <w:szCs w:val="24"/>
        </w:rPr>
      </w:pPr>
    </w:p>
    <w:p w14:paraId="2F3A9455" w14:textId="6B08B50B" w:rsidR="009E681C" w:rsidRPr="00FA1C4E" w:rsidRDefault="00CB10B5" w:rsidP="007B583F">
      <w:pPr>
        <w:pStyle w:val="Heading3"/>
      </w:pPr>
      <w:bookmarkStart w:id="151" w:name="_Toc455402300"/>
      <w:bookmarkStart w:id="152" w:name="_Toc498693193"/>
      <w:r>
        <w:t>Section 78</w:t>
      </w:r>
      <w:r>
        <w:tab/>
      </w:r>
      <w:r w:rsidR="009E681C" w:rsidRPr="00FA1C4E">
        <w:t>Court may call for report on patient</w:t>
      </w:r>
      <w:bookmarkEnd w:id="151"/>
      <w:bookmarkEnd w:id="152"/>
      <w:r w:rsidR="009E681C" w:rsidRPr="00FA1C4E">
        <w:t xml:space="preserve"> </w:t>
      </w:r>
    </w:p>
    <w:p w14:paraId="75594BCE" w14:textId="77777777" w:rsidR="009E681C" w:rsidRDefault="009E681C" w:rsidP="009E681C">
      <w:pPr>
        <w:rPr>
          <w:rFonts w:cs="Arial"/>
          <w:szCs w:val="24"/>
        </w:rPr>
      </w:pPr>
      <w:r w:rsidRPr="00FA1C4E">
        <w:rPr>
          <w:rFonts w:cs="Arial"/>
          <w:szCs w:val="24"/>
        </w:rPr>
        <w:t xml:space="preserve">Section 78 enables the </w:t>
      </w:r>
      <w:r>
        <w:rPr>
          <w:rFonts w:cs="Arial"/>
          <w:szCs w:val="24"/>
        </w:rPr>
        <w:t>C</w:t>
      </w:r>
      <w:r w:rsidRPr="00FA1C4E">
        <w:rPr>
          <w:rFonts w:cs="Arial"/>
          <w:szCs w:val="24"/>
        </w:rPr>
        <w:t>ourt to request a qualified person to prepare a report on the patient.</w:t>
      </w:r>
    </w:p>
    <w:p w14:paraId="6738D50F" w14:textId="77777777" w:rsidR="007B583F" w:rsidRPr="00FA1C4E" w:rsidRDefault="007B583F" w:rsidP="009E681C">
      <w:pPr>
        <w:rPr>
          <w:rFonts w:cs="Arial"/>
          <w:szCs w:val="24"/>
        </w:rPr>
      </w:pPr>
    </w:p>
    <w:p w14:paraId="7DBE103F" w14:textId="1AA22DF8" w:rsidR="009E681C" w:rsidRPr="00FA1C4E" w:rsidRDefault="00CB10B5" w:rsidP="007B583F">
      <w:pPr>
        <w:pStyle w:val="Heading3"/>
      </w:pPr>
      <w:bookmarkStart w:id="153" w:name="_Toc455402301"/>
      <w:bookmarkStart w:id="154" w:name="_Toc498693194"/>
      <w:r>
        <w:t>Section 79</w:t>
      </w:r>
      <w:r>
        <w:tab/>
      </w:r>
      <w:r w:rsidR="009E681C" w:rsidRPr="00FA1C4E">
        <w:t>Evidence on report</w:t>
      </w:r>
      <w:bookmarkEnd w:id="153"/>
      <w:bookmarkEnd w:id="154"/>
      <w:r w:rsidR="009E681C" w:rsidRPr="00FA1C4E">
        <w:t xml:space="preserve"> </w:t>
      </w:r>
    </w:p>
    <w:p w14:paraId="7F824F2C" w14:textId="77777777" w:rsidR="009E681C" w:rsidRDefault="009E681C" w:rsidP="009E681C">
      <w:pPr>
        <w:rPr>
          <w:rFonts w:cs="Arial"/>
          <w:szCs w:val="24"/>
        </w:rPr>
      </w:pPr>
      <w:r w:rsidRPr="00FA1C4E">
        <w:rPr>
          <w:rFonts w:cs="Arial"/>
          <w:szCs w:val="24"/>
        </w:rPr>
        <w:t xml:space="preserve">Section 79 allows every party to the application to give evidence on matters covered in a report prepared under </w:t>
      </w:r>
      <w:r>
        <w:rPr>
          <w:rFonts w:cs="Arial"/>
          <w:szCs w:val="24"/>
        </w:rPr>
        <w:t>section</w:t>
      </w:r>
      <w:r w:rsidRPr="00FA1C4E">
        <w:rPr>
          <w:rFonts w:cs="Arial"/>
          <w:szCs w:val="24"/>
        </w:rPr>
        <w:t xml:space="preserve"> 78.</w:t>
      </w:r>
    </w:p>
    <w:p w14:paraId="0A529C16" w14:textId="77777777" w:rsidR="007B583F" w:rsidRPr="00FA1C4E" w:rsidRDefault="007B583F" w:rsidP="009E681C">
      <w:pPr>
        <w:rPr>
          <w:rFonts w:cs="Arial"/>
          <w:szCs w:val="24"/>
        </w:rPr>
      </w:pPr>
    </w:p>
    <w:p w14:paraId="452448CA" w14:textId="1CFAD56D" w:rsidR="009E681C" w:rsidRPr="00FA1C4E" w:rsidRDefault="00CB10B5" w:rsidP="007B583F">
      <w:pPr>
        <w:pStyle w:val="Heading3"/>
      </w:pPr>
      <w:bookmarkStart w:id="155" w:name="_Toc455402302"/>
      <w:bookmarkStart w:id="156" w:name="_Toc498693195"/>
      <w:r>
        <w:t>Section 80</w:t>
      </w:r>
      <w:r>
        <w:tab/>
      </w:r>
      <w:r w:rsidR="009E681C" w:rsidRPr="00FA1C4E">
        <w:t>Court not bound by rules of evidence</w:t>
      </w:r>
      <w:bookmarkEnd w:id="155"/>
      <w:bookmarkEnd w:id="156"/>
      <w:r w:rsidR="009E681C" w:rsidRPr="00FA1C4E">
        <w:t xml:space="preserve"> </w:t>
      </w:r>
    </w:p>
    <w:p w14:paraId="1C094653" w14:textId="77777777" w:rsidR="009E681C" w:rsidRDefault="009E681C" w:rsidP="009E681C">
      <w:pPr>
        <w:rPr>
          <w:rFonts w:cs="Arial"/>
          <w:szCs w:val="24"/>
        </w:rPr>
      </w:pPr>
      <w:r w:rsidRPr="00FA1C4E">
        <w:rPr>
          <w:rFonts w:cs="Arial"/>
          <w:szCs w:val="24"/>
        </w:rPr>
        <w:t xml:space="preserve">Section 80 enables courts, in applications under the </w:t>
      </w:r>
      <w:r>
        <w:rPr>
          <w:rFonts w:cs="Arial"/>
          <w:szCs w:val="24"/>
        </w:rPr>
        <w:t>Act</w:t>
      </w:r>
      <w:r w:rsidRPr="00FA1C4E">
        <w:rPr>
          <w:rFonts w:cs="Arial"/>
          <w:szCs w:val="24"/>
        </w:rPr>
        <w:t>, to receive evidence that would not otherwise be admissible.</w:t>
      </w:r>
    </w:p>
    <w:p w14:paraId="0BC2BA7F" w14:textId="77777777" w:rsidR="007B583F" w:rsidRPr="00FA1C4E" w:rsidRDefault="007B583F" w:rsidP="009E681C">
      <w:pPr>
        <w:rPr>
          <w:rFonts w:cs="Arial"/>
          <w:szCs w:val="24"/>
        </w:rPr>
      </w:pPr>
    </w:p>
    <w:p w14:paraId="2ADBA8EF" w14:textId="20FE773D" w:rsidR="009E681C" w:rsidRPr="00FA1C4E" w:rsidRDefault="00CB10B5" w:rsidP="00752326">
      <w:pPr>
        <w:pStyle w:val="Heading3"/>
        <w:ind w:left="0" w:firstLine="0"/>
      </w:pPr>
      <w:bookmarkStart w:id="157" w:name="_Toc455402303"/>
      <w:bookmarkStart w:id="158" w:name="_Toc498693196"/>
      <w:r>
        <w:t>Section 81</w:t>
      </w:r>
      <w:r>
        <w:tab/>
      </w:r>
      <w:r w:rsidR="009E681C" w:rsidRPr="00FA1C4E">
        <w:t>Appointment of lawyer to represent child or young person</w:t>
      </w:r>
      <w:bookmarkEnd w:id="157"/>
      <w:bookmarkEnd w:id="158"/>
      <w:r w:rsidR="009E681C" w:rsidRPr="00FA1C4E">
        <w:t xml:space="preserve"> </w:t>
      </w:r>
    </w:p>
    <w:p w14:paraId="47EC96F1" w14:textId="77777777" w:rsidR="009E681C" w:rsidRDefault="009E681C" w:rsidP="009E681C">
      <w:pPr>
        <w:rPr>
          <w:rFonts w:cs="Arial"/>
          <w:szCs w:val="24"/>
        </w:rPr>
      </w:pPr>
      <w:r w:rsidRPr="00FA1C4E">
        <w:rPr>
          <w:rFonts w:cs="Arial"/>
          <w:szCs w:val="24"/>
        </w:rPr>
        <w:t xml:space="preserve">Section 81 requires the </w:t>
      </w:r>
      <w:r>
        <w:rPr>
          <w:rFonts w:cs="Arial"/>
          <w:szCs w:val="24"/>
        </w:rPr>
        <w:t>C</w:t>
      </w:r>
      <w:r w:rsidRPr="00FA1C4E">
        <w:rPr>
          <w:rFonts w:cs="Arial"/>
          <w:szCs w:val="24"/>
        </w:rPr>
        <w:t xml:space="preserve">ourt or the Registrar of the </w:t>
      </w:r>
      <w:r>
        <w:rPr>
          <w:rFonts w:cs="Arial"/>
          <w:szCs w:val="24"/>
        </w:rPr>
        <w:t>C</w:t>
      </w:r>
      <w:r w:rsidRPr="00FA1C4E">
        <w:rPr>
          <w:rFonts w:cs="Arial"/>
          <w:szCs w:val="24"/>
        </w:rPr>
        <w:t xml:space="preserve">ourt, in an application that relates to a child or young person under 18 years of age, to appoint a lawyer for the child or young person if the child or young person is not represented by a lawyer. </w:t>
      </w:r>
    </w:p>
    <w:p w14:paraId="48795687" w14:textId="77777777" w:rsidR="007B583F" w:rsidRPr="00FA1C4E" w:rsidRDefault="007B583F" w:rsidP="009E681C">
      <w:pPr>
        <w:rPr>
          <w:rFonts w:cs="Arial"/>
          <w:szCs w:val="24"/>
        </w:rPr>
      </w:pPr>
    </w:p>
    <w:p w14:paraId="5A676547" w14:textId="4028D76E" w:rsidR="009E681C" w:rsidRPr="00FA1C4E" w:rsidRDefault="00CB10B5" w:rsidP="007B583F">
      <w:pPr>
        <w:pStyle w:val="Heading3"/>
      </w:pPr>
      <w:bookmarkStart w:id="159" w:name="_Toc455402304"/>
      <w:bookmarkStart w:id="160" w:name="_Toc498693197"/>
      <w:r>
        <w:t>Section 82</w:t>
      </w:r>
      <w:r>
        <w:tab/>
      </w:r>
      <w:r w:rsidR="009E681C" w:rsidRPr="00FA1C4E">
        <w:t>Power of court to call witness</w:t>
      </w:r>
      <w:bookmarkEnd w:id="159"/>
      <w:bookmarkEnd w:id="160"/>
      <w:r w:rsidR="009E681C" w:rsidRPr="00FA1C4E">
        <w:t xml:space="preserve"> </w:t>
      </w:r>
    </w:p>
    <w:p w14:paraId="4BA54ACE" w14:textId="77777777" w:rsidR="009E681C" w:rsidRDefault="009E681C" w:rsidP="009E681C">
      <w:pPr>
        <w:rPr>
          <w:rFonts w:cs="Arial"/>
          <w:szCs w:val="24"/>
        </w:rPr>
      </w:pPr>
      <w:r w:rsidRPr="00FA1C4E">
        <w:rPr>
          <w:rFonts w:cs="Arial"/>
          <w:szCs w:val="24"/>
        </w:rPr>
        <w:t xml:space="preserve">Section 82 enables the </w:t>
      </w:r>
      <w:r>
        <w:rPr>
          <w:rFonts w:cs="Arial"/>
          <w:szCs w:val="24"/>
        </w:rPr>
        <w:t>C</w:t>
      </w:r>
      <w:r w:rsidRPr="00FA1C4E">
        <w:rPr>
          <w:rFonts w:cs="Arial"/>
          <w:szCs w:val="24"/>
        </w:rPr>
        <w:t xml:space="preserve">ourt to call witnesses on the </w:t>
      </w:r>
      <w:r>
        <w:rPr>
          <w:rFonts w:cs="Arial"/>
          <w:szCs w:val="24"/>
        </w:rPr>
        <w:t>C</w:t>
      </w:r>
      <w:r w:rsidRPr="00FA1C4E">
        <w:rPr>
          <w:rFonts w:cs="Arial"/>
          <w:szCs w:val="24"/>
        </w:rPr>
        <w:t xml:space="preserve">ourt’s own initiative. </w:t>
      </w:r>
    </w:p>
    <w:p w14:paraId="71F96251" w14:textId="77777777" w:rsidR="007B583F" w:rsidRPr="00FA1C4E" w:rsidRDefault="007B583F" w:rsidP="009E681C">
      <w:pPr>
        <w:rPr>
          <w:rFonts w:cs="Arial"/>
          <w:szCs w:val="24"/>
        </w:rPr>
      </w:pPr>
    </w:p>
    <w:p w14:paraId="1F339DE6" w14:textId="4329E752" w:rsidR="009E681C" w:rsidRPr="00FA1C4E" w:rsidRDefault="00CB10B5" w:rsidP="00752326">
      <w:pPr>
        <w:pStyle w:val="Heading3"/>
        <w:ind w:left="0" w:firstLine="0"/>
      </w:pPr>
      <w:bookmarkStart w:id="161" w:name="_Toc455402305"/>
      <w:bookmarkStart w:id="162" w:name="_Toc498693198"/>
      <w:r>
        <w:t>Section 83</w:t>
      </w:r>
      <w:r>
        <w:tab/>
      </w:r>
      <w:r w:rsidR="009E681C" w:rsidRPr="00FA1C4E">
        <w:t>Court may dispense with hearing in certain circumstances</w:t>
      </w:r>
      <w:bookmarkEnd w:id="161"/>
      <w:bookmarkEnd w:id="162"/>
      <w:r w:rsidR="009E681C" w:rsidRPr="00FA1C4E">
        <w:t xml:space="preserve"> </w:t>
      </w:r>
    </w:p>
    <w:p w14:paraId="1A3D4AF6" w14:textId="77777777" w:rsidR="009E681C" w:rsidRDefault="009E681C" w:rsidP="009E681C">
      <w:pPr>
        <w:rPr>
          <w:rFonts w:cs="Arial"/>
          <w:szCs w:val="24"/>
        </w:rPr>
      </w:pPr>
      <w:r w:rsidRPr="00FA1C4E">
        <w:rPr>
          <w:rFonts w:cs="Arial"/>
          <w:szCs w:val="24"/>
        </w:rPr>
        <w:t xml:space="preserve">Section 83 enables the </w:t>
      </w:r>
      <w:r>
        <w:rPr>
          <w:rFonts w:cs="Arial"/>
          <w:szCs w:val="24"/>
        </w:rPr>
        <w:t>C</w:t>
      </w:r>
      <w:r w:rsidRPr="00FA1C4E">
        <w:rPr>
          <w:rFonts w:cs="Arial"/>
          <w:szCs w:val="24"/>
        </w:rPr>
        <w:t xml:space="preserve">ourt to determine an application under the </w:t>
      </w:r>
      <w:r>
        <w:rPr>
          <w:rFonts w:cs="Arial"/>
          <w:szCs w:val="24"/>
        </w:rPr>
        <w:t>Act</w:t>
      </w:r>
      <w:r w:rsidRPr="00FA1C4E">
        <w:rPr>
          <w:rFonts w:cs="Arial"/>
          <w:szCs w:val="24"/>
        </w:rPr>
        <w:t xml:space="preserve"> without a formal hearing if it is satisfied that no person wishes to be heard.</w:t>
      </w:r>
    </w:p>
    <w:p w14:paraId="073D9F23" w14:textId="77777777" w:rsidR="007B583F" w:rsidRPr="00FA1C4E" w:rsidRDefault="007B583F" w:rsidP="009E681C">
      <w:pPr>
        <w:rPr>
          <w:rFonts w:cs="Arial"/>
          <w:szCs w:val="24"/>
        </w:rPr>
      </w:pPr>
    </w:p>
    <w:p w14:paraId="3C718101" w14:textId="68B6CE8A" w:rsidR="009E681C" w:rsidRPr="00FA1C4E" w:rsidRDefault="00CB10B5" w:rsidP="007B583F">
      <w:pPr>
        <w:pStyle w:val="Heading3"/>
      </w:pPr>
      <w:bookmarkStart w:id="163" w:name="_Toc455402306"/>
      <w:bookmarkStart w:id="164" w:name="_Toc498693199"/>
      <w:r>
        <w:t>Section 84</w:t>
      </w:r>
      <w:r>
        <w:tab/>
      </w:r>
      <w:r w:rsidR="009E681C" w:rsidRPr="00FA1C4E">
        <w:t>Interpreters to be provided</w:t>
      </w:r>
      <w:bookmarkEnd w:id="163"/>
      <w:bookmarkEnd w:id="164"/>
      <w:r w:rsidR="009E681C" w:rsidRPr="00FA1C4E">
        <w:t xml:space="preserve"> </w:t>
      </w:r>
    </w:p>
    <w:p w14:paraId="696EE1B2" w14:textId="77777777" w:rsidR="009E681C" w:rsidRDefault="009E681C" w:rsidP="009E681C">
      <w:pPr>
        <w:rPr>
          <w:rFonts w:cs="Arial"/>
          <w:szCs w:val="24"/>
        </w:rPr>
      </w:pPr>
      <w:r w:rsidRPr="00FA1C4E">
        <w:rPr>
          <w:rFonts w:cs="Arial"/>
          <w:szCs w:val="24"/>
        </w:rPr>
        <w:t xml:space="preserve">Section 84 provides that, where practicable, the services of interpreters must be available in applications involving patients </w:t>
      </w:r>
      <w:proofErr w:type="gramStart"/>
      <w:r w:rsidRPr="00FA1C4E">
        <w:rPr>
          <w:rFonts w:cs="Arial"/>
          <w:szCs w:val="24"/>
        </w:rPr>
        <w:t>whose</w:t>
      </w:r>
      <w:proofErr w:type="gramEnd"/>
      <w:r w:rsidRPr="00FA1C4E">
        <w:rPr>
          <w:rFonts w:cs="Arial"/>
          <w:szCs w:val="24"/>
        </w:rPr>
        <w:t xml:space="preserve"> first or preferred language is not English or who have a disability that prevents them from understanding spoken language. </w:t>
      </w:r>
    </w:p>
    <w:p w14:paraId="620EAFCB" w14:textId="77777777" w:rsidR="007B583F" w:rsidRPr="00FA1C4E" w:rsidRDefault="007B583F" w:rsidP="009E681C">
      <w:pPr>
        <w:rPr>
          <w:rFonts w:cs="Arial"/>
          <w:szCs w:val="24"/>
        </w:rPr>
      </w:pPr>
    </w:p>
    <w:p w14:paraId="5DD55DCD" w14:textId="5551CE37" w:rsidR="009E681C" w:rsidRPr="00FA1C4E" w:rsidRDefault="00CB10B5" w:rsidP="007B583F">
      <w:pPr>
        <w:pStyle w:val="Heading3"/>
      </w:pPr>
      <w:bookmarkStart w:id="165" w:name="_Toc455402307"/>
      <w:bookmarkStart w:id="166" w:name="_Toc498693200"/>
      <w:r>
        <w:t>Section 85</w:t>
      </w:r>
      <w:r>
        <w:tab/>
      </w:r>
      <w:r w:rsidR="009E681C" w:rsidRPr="00FA1C4E">
        <w:t>Appeals from decisions of Family Courts</w:t>
      </w:r>
      <w:bookmarkEnd w:id="165"/>
      <w:bookmarkEnd w:id="166"/>
      <w:r w:rsidR="009E681C" w:rsidRPr="00FA1C4E">
        <w:t xml:space="preserve"> </w:t>
      </w:r>
    </w:p>
    <w:p w14:paraId="5D7C7024" w14:textId="77777777" w:rsidR="009E681C" w:rsidRDefault="009E681C" w:rsidP="009E681C">
      <w:pPr>
        <w:rPr>
          <w:rFonts w:cs="Arial"/>
          <w:szCs w:val="24"/>
        </w:rPr>
      </w:pPr>
      <w:r w:rsidRPr="00FA1C4E">
        <w:rPr>
          <w:rFonts w:cs="Arial"/>
          <w:szCs w:val="24"/>
        </w:rPr>
        <w:t xml:space="preserve">Section 85 provides for appeals to the High Court from decisions of the Family Court made on applications under the </w:t>
      </w:r>
      <w:r>
        <w:rPr>
          <w:rFonts w:cs="Arial"/>
          <w:szCs w:val="24"/>
        </w:rPr>
        <w:t>Act</w:t>
      </w:r>
      <w:r w:rsidRPr="00FA1C4E">
        <w:rPr>
          <w:rFonts w:cs="Arial"/>
          <w:szCs w:val="24"/>
        </w:rPr>
        <w:t xml:space="preserve">. </w:t>
      </w:r>
    </w:p>
    <w:p w14:paraId="687AF3C8" w14:textId="77777777" w:rsidR="007B583F" w:rsidRPr="00FA1C4E" w:rsidRDefault="007B583F" w:rsidP="009E681C">
      <w:pPr>
        <w:rPr>
          <w:rFonts w:cs="Arial"/>
          <w:szCs w:val="24"/>
        </w:rPr>
      </w:pPr>
    </w:p>
    <w:p w14:paraId="09E6F9C9" w14:textId="29D228F8" w:rsidR="009E681C" w:rsidRPr="00FA1C4E" w:rsidRDefault="00CB10B5" w:rsidP="007B583F">
      <w:pPr>
        <w:pStyle w:val="Heading3"/>
      </w:pPr>
      <w:bookmarkStart w:id="167" w:name="_Toc455402308"/>
      <w:bookmarkStart w:id="168" w:name="_Toc498693201"/>
      <w:r>
        <w:t>Section 86</w:t>
      </w:r>
      <w:r>
        <w:tab/>
      </w:r>
      <w:r w:rsidR="009E681C" w:rsidRPr="00FA1C4E">
        <w:t>Director of Addiction Services</w:t>
      </w:r>
      <w:bookmarkEnd w:id="167"/>
      <w:bookmarkEnd w:id="168"/>
      <w:r w:rsidR="009E681C" w:rsidRPr="00FA1C4E">
        <w:t xml:space="preserve"> </w:t>
      </w:r>
    </w:p>
    <w:p w14:paraId="7D094C4A" w14:textId="77777777" w:rsidR="009E681C" w:rsidRDefault="009E681C" w:rsidP="009E681C">
      <w:pPr>
        <w:rPr>
          <w:rFonts w:cs="Arial"/>
          <w:szCs w:val="24"/>
        </w:rPr>
      </w:pPr>
      <w:r w:rsidRPr="00FA1C4E">
        <w:rPr>
          <w:rFonts w:cs="Arial"/>
          <w:szCs w:val="24"/>
        </w:rPr>
        <w:t>Section 86 provides for the appointment of a Director of Addiction Services. The Director of Addiction Services is responsible for the general administration of th</w:t>
      </w:r>
      <w:r>
        <w:rPr>
          <w:rFonts w:cs="Arial"/>
          <w:szCs w:val="24"/>
        </w:rPr>
        <w:t>e</w:t>
      </w:r>
      <w:r w:rsidRPr="00FA1C4E">
        <w:rPr>
          <w:rFonts w:cs="Arial"/>
          <w:szCs w:val="24"/>
        </w:rPr>
        <w:t xml:space="preserve"> </w:t>
      </w:r>
      <w:r>
        <w:rPr>
          <w:rFonts w:cs="Arial"/>
          <w:szCs w:val="24"/>
        </w:rPr>
        <w:t>Act</w:t>
      </w:r>
      <w:r w:rsidRPr="00FA1C4E">
        <w:rPr>
          <w:rFonts w:cs="Arial"/>
          <w:szCs w:val="24"/>
        </w:rPr>
        <w:t xml:space="preserve"> under the direction of the Minister of Health and the Director-General of Health.  </w:t>
      </w:r>
    </w:p>
    <w:p w14:paraId="4FE73538" w14:textId="77777777" w:rsidR="007B583F" w:rsidRPr="00FA1C4E" w:rsidRDefault="007B583F" w:rsidP="009E681C">
      <w:pPr>
        <w:rPr>
          <w:rFonts w:cs="Arial"/>
          <w:szCs w:val="24"/>
        </w:rPr>
      </w:pPr>
    </w:p>
    <w:p w14:paraId="68C09C88" w14:textId="3ADEE975" w:rsidR="009E681C" w:rsidRPr="00FA1C4E" w:rsidRDefault="00CB10B5" w:rsidP="007B583F">
      <w:pPr>
        <w:pStyle w:val="Heading3"/>
      </w:pPr>
      <w:bookmarkStart w:id="169" w:name="_Toc455402309"/>
      <w:bookmarkStart w:id="170" w:name="_Toc498693202"/>
      <w:r>
        <w:t>Section 87</w:t>
      </w:r>
      <w:r>
        <w:tab/>
      </w:r>
      <w:r w:rsidR="009E681C" w:rsidRPr="00FA1C4E">
        <w:t>Director may delegate functions, duties, and powers</w:t>
      </w:r>
      <w:bookmarkEnd w:id="169"/>
      <w:bookmarkEnd w:id="170"/>
      <w:r w:rsidR="009E681C" w:rsidRPr="00FA1C4E">
        <w:t xml:space="preserve"> </w:t>
      </w:r>
    </w:p>
    <w:p w14:paraId="4041EBBE" w14:textId="77777777" w:rsidR="009E681C" w:rsidRDefault="009E681C" w:rsidP="009E681C">
      <w:pPr>
        <w:rPr>
          <w:rFonts w:cs="Arial"/>
          <w:szCs w:val="24"/>
        </w:rPr>
      </w:pPr>
      <w:r w:rsidRPr="00FA1C4E">
        <w:rPr>
          <w:rFonts w:cs="Arial"/>
          <w:szCs w:val="24"/>
        </w:rPr>
        <w:t xml:space="preserve">Section 87 allows the Director to delegate </w:t>
      </w:r>
      <w:r>
        <w:rPr>
          <w:rFonts w:cs="Arial"/>
          <w:szCs w:val="24"/>
        </w:rPr>
        <w:t>their</w:t>
      </w:r>
      <w:r w:rsidRPr="00FA1C4E">
        <w:rPr>
          <w:rFonts w:cs="Arial"/>
          <w:szCs w:val="24"/>
        </w:rPr>
        <w:t xml:space="preserve"> functions, duties and powers. </w:t>
      </w:r>
    </w:p>
    <w:p w14:paraId="73F17EF5" w14:textId="77777777" w:rsidR="007B583F" w:rsidRPr="00FA1C4E" w:rsidRDefault="007B583F" w:rsidP="009E681C">
      <w:pPr>
        <w:rPr>
          <w:rFonts w:cs="Arial"/>
          <w:szCs w:val="24"/>
        </w:rPr>
      </w:pPr>
    </w:p>
    <w:p w14:paraId="3BFDA5CD" w14:textId="1AC7C07D" w:rsidR="009E681C" w:rsidRPr="00FA1C4E" w:rsidRDefault="00CB10B5" w:rsidP="00752326">
      <w:pPr>
        <w:pStyle w:val="Heading3"/>
        <w:ind w:left="0" w:firstLine="0"/>
      </w:pPr>
      <w:bookmarkStart w:id="171" w:name="_Toc455402310"/>
      <w:bookmarkStart w:id="172" w:name="_Toc498693203"/>
      <w:r>
        <w:t>Section 88</w:t>
      </w:r>
      <w:r>
        <w:tab/>
      </w:r>
      <w:r w:rsidR="009E681C" w:rsidRPr="00FA1C4E">
        <w:t>Directors of Area Addiction Services in specified areas</w:t>
      </w:r>
      <w:bookmarkEnd w:id="171"/>
      <w:bookmarkEnd w:id="172"/>
      <w:r w:rsidR="009E681C" w:rsidRPr="00FA1C4E">
        <w:t xml:space="preserve"> </w:t>
      </w:r>
    </w:p>
    <w:p w14:paraId="0CCE71C8" w14:textId="77777777" w:rsidR="009E681C" w:rsidRDefault="009E681C" w:rsidP="009E681C">
      <w:pPr>
        <w:rPr>
          <w:rFonts w:cs="Arial"/>
          <w:szCs w:val="24"/>
        </w:rPr>
      </w:pPr>
      <w:r w:rsidRPr="00FA1C4E">
        <w:rPr>
          <w:rFonts w:cs="Arial"/>
          <w:szCs w:val="24"/>
        </w:rPr>
        <w:t xml:space="preserve">Section 88 requires the Director of Addiction Services to appoint Directors of Area Addiction Services (Area Directors) for different areas. </w:t>
      </w:r>
    </w:p>
    <w:p w14:paraId="12A06023" w14:textId="77777777" w:rsidR="007B583F" w:rsidRPr="00FA1C4E" w:rsidRDefault="007B583F" w:rsidP="009E681C">
      <w:pPr>
        <w:rPr>
          <w:rFonts w:cs="Arial"/>
          <w:szCs w:val="24"/>
        </w:rPr>
      </w:pPr>
    </w:p>
    <w:p w14:paraId="66EFC3FF" w14:textId="03AEFEBB" w:rsidR="009E681C" w:rsidRPr="00FA1C4E" w:rsidRDefault="00CB10B5" w:rsidP="00752326">
      <w:pPr>
        <w:pStyle w:val="Heading3"/>
        <w:ind w:left="0" w:firstLine="0"/>
      </w:pPr>
      <w:bookmarkStart w:id="173" w:name="_Toc455402311"/>
      <w:bookmarkStart w:id="174" w:name="_Toc498693204"/>
      <w:r>
        <w:t>Section 89</w:t>
      </w:r>
      <w:r>
        <w:tab/>
      </w:r>
      <w:r w:rsidR="009E681C" w:rsidRPr="00FA1C4E">
        <w:t>Area Director may delegate functions, duties, and powers</w:t>
      </w:r>
      <w:bookmarkEnd w:id="173"/>
      <w:bookmarkEnd w:id="174"/>
      <w:r w:rsidR="009E681C" w:rsidRPr="00FA1C4E">
        <w:t xml:space="preserve"> </w:t>
      </w:r>
    </w:p>
    <w:p w14:paraId="173EEC46" w14:textId="77777777" w:rsidR="009E681C" w:rsidRDefault="009E681C" w:rsidP="009E681C">
      <w:pPr>
        <w:rPr>
          <w:rFonts w:cs="Arial"/>
          <w:szCs w:val="24"/>
        </w:rPr>
      </w:pPr>
      <w:r w:rsidRPr="00FA1C4E">
        <w:rPr>
          <w:rFonts w:cs="Arial"/>
          <w:szCs w:val="24"/>
        </w:rPr>
        <w:t xml:space="preserve">Section 89 allows Area Directors to delegate functions, duties, and powers in certain circumstances. </w:t>
      </w:r>
    </w:p>
    <w:p w14:paraId="2D94DE2E" w14:textId="77777777" w:rsidR="007B583F" w:rsidRPr="00FA1C4E" w:rsidRDefault="007B583F" w:rsidP="009E681C">
      <w:pPr>
        <w:rPr>
          <w:rFonts w:cs="Arial"/>
          <w:szCs w:val="24"/>
        </w:rPr>
      </w:pPr>
    </w:p>
    <w:p w14:paraId="63FAFCB7" w14:textId="15AC0601" w:rsidR="009E681C" w:rsidRPr="00FA1C4E" w:rsidRDefault="00CB10B5" w:rsidP="007B583F">
      <w:pPr>
        <w:pStyle w:val="Heading3"/>
      </w:pPr>
      <w:bookmarkStart w:id="175" w:name="_Toc455402312"/>
      <w:bookmarkStart w:id="176" w:name="_Toc498693205"/>
      <w:r>
        <w:t>Section 90</w:t>
      </w:r>
      <w:r w:rsidR="009E681C" w:rsidRPr="00FA1C4E">
        <w:t xml:space="preserve"> </w:t>
      </w:r>
      <w:r>
        <w:tab/>
      </w:r>
      <w:r w:rsidR="009E681C" w:rsidRPr="00FA1C4E">
        <w:t>District inspectors</w:t>
      </w:r>
      <w:bookmarkEnd w:id="175"/>
      <w:bookmarkEnd w:id="176"/>
      <w:r w:rsidR="009E681C" w:rsidRPr="00FA1C4E">
        <w:t xml:space="preserve"> </w:t>
      </w:r>
    </w:p>
    <w:p w14:paraId="2EBDD6AB" w14:textId="77777777" w:rsidR="009E681C" w:rsidRDefault="009E681C" w:rsidP="009E681C">
      <w:pPr>
        <w:rPr>
          <w:rFonts w:cs="Arial"/>
          <w:szCs w:val="24"/>
        </w:rPr>
      </w:pPr>
      <w:r w:rsidRPr="00FA1C4E">
        <w:rPr>
          <w:rFonts w:cs="Arial"/>
          <w:szCs w:val="24"/>
        </w:rPr>
        <w:t>Section 90 requires the Minister of Health to appoint lawyers as district inspectors for different locations.</w:t>
      </w:r>
    </w:p>
    <w:p w14:paraId="066D5AF7" w14:textId="77777777" w:rsidR="00064A94" w:rsidRPr="00FA1C4E" w:rsidRDefault="00064A94" w:rsidP="009E681C">
      <w:pPr>
        <w:rPr>
          <w:rFonts w:cs="Arial"/>
          <w:szCs w:val="24"/>
        </w:rPr>
      </w:pPr>
    </w:p>
    <w:p w14:paraId="43E11DF6" w14:textId="77777777" w:rsidR="009E681C" w:rsidRDefault="009E681C" w:rsidP="009E681C">
      <w:pPr>
        <w:rPr>
          <w:rFonts w:cs="Arial"/>
          <w:szCs w:val="24"/>
        </w:rPr>
      </w:pPr>
      <w:r w:rsidRPr="00FA1C4E">
        <w:rPr>
          <w:rFonts w:cs="Arial"/>
          <w:szCs w:val="24"/>
        </w:rPr>
        <w:t xml:space="preserve">District inspectors are lawyers, appointed as independent parties to protect the rights of patients and investigate any alleged breaches of those rights. They are not, however, the legal representative of a patient </w:t>
      </w:r>
      <w:r>
        <w:rPr>
          <w:rFonts w:cs="Arial"/>
          <w:szCs w:val="24"/>
        </w:rPr>
        <w:t>as</w:t>
      </w:r>
      <w:r w:rsidRPr="00FA1C4E">
        <w:rPr>
          <w:rFonts w:cs="Arial"/>
          <w:szCs w:val="24"/>
        </w:rPr>
        <w:t xml:space="preserve"> that role would conflict with district inspectors’ role as an independent mechanism to safeguard patients’ rights.  </w:t>
      </w:r>
    </w:p>
    <w:p w14:paraId="6A4D51DA" w14:textId="77777777" w:rsidR="00064A94" w:rsidRPr="00FA1C4E" w:rsidRDefault="00064A94" w:rsidP="009E681C">
      <w:pPr>
        <w:rPr>
          <w:rFonts w:cs="Arial"/>
          <w:szCs w:val="24"/>
        </w:rPr>
      </w:pPr>
    </w:p>
    <w:p w14:paraId="168E7399" w14:textId="036F0166" w:rsidR="00493951" w:rsidRPr="00CB10B5" w:rsidRDefault="009E681C" w:rsidP="009E681C">
      <w:pPr>
        <w:rPr>
          <w:rFonts w:cs="Arial"/>
          <w:szCs w:val="24"/>
        </w:rPr>
      </w:pPr>
      <w:r w:rsidRPr="00FA1C4E">
        <w:rPr>
          <w:rFonts w:cs="Arial"/>
          <w:szCs w:val="24"/>
        </w:rPr>
        <w:t xml:space="preserve">The role and function of district inspectors under the </w:t>
      </w:r>
      <w:r>
        <w:rPr>
          <w:rFonts w:cs="Arial"/>
          <w:szCs w:val="24"/>
        </w:rPr>
        <w:t>Act</w:t>
      </w:r>
      <w:r w:rsidRPr="00FA1C4E">
        <w:rPr>
          <w:rFonts w:cs="Arial"/>
          <w:szCs w:val="24"/>
        </w:rPr>
        <w:t xml:space="preserve"> is expected to be much the same as that currently outlined in the M</w:t>
      </w:r>
      <w:r>
        <w:rPr>
          <w:rFonts w:cs="Arial"/>
          <w:szCs w:val="24"/>
        </w:rPr>
        <w:t>ental Health (Compulsory Assessment and Treatment) Act</w:t>
      </w:r>
      <w:r w:rsidRPr="00FA1C4E">
        <w:rPr>
          <w:rFonts w:cs="Arial"/>
          <w:szCs w:val="24"/>
        </w:rPr>
        <w:t>:</w:t>
      </w:r>
    </w:p>
    <w:p w14:paraId="71F565A8" w14:textId="54955FE6" w:rsidR="00493951" w:rsidRPr="00FA1C4E" w:rsidRDefault="009E681C" w:rsidP="00CB10B5">
      <w:pPr>
        <w:spacing w:before="120" w:after="120"/>
        <w:rPr>
          <w:rFonts w:cs="Arial"/>
          <w:szCs w:val="24"/>
        </w:rPr>
      </w:pPr>
      <w:r w:rsidRPr="00E06AB6">
        <w:rPr>
          <w:rFonts w:cs="Arial"/>
          <w:szCs w:val="24"/>
          <w:lang w:eastAsia="en-NZ"/>
        </w:rPr>
        <w:t>Functionally, the role of District Inspector is similar to that of an ombudsman.</w:t>
      </w:r>
      <w:r w:rsidRPr="00E06AB6">
        <w:rPr>
          <w:rFonts w:cs="Arial"/>
          <w:szCs w:val="24"/>
        </w:rPr>
        <w:t xml:space="preserve"> This is consistent with the recognition that individuals who are subject to compulsory psychiatric treatment have lost a very important right to freedom, and that certain safeguards are required to ensure they are lawfully detained and not subject to abuse or ill-treatment</w:t>
      </w:r>
      <w:r w:rsidRPr="00FD62D3">
        <w:rPr>
          <w:rFonts w:cs="Arial"/>
          <w:szCs w:val="24"/>
        </w:rPr>
        <w:t>.</w:t>
      </w:r>
      <w:r w:rsidRPr="00FD62D3">
        <w:rPr>
          <w:rStyle w:val="FootnoteReference"/>
          <w:rFonts w:cs="Arial"/>
          <w:szCs w:val="24"/>
        </w:rPr>
        <w:footnoteReference w:id="15"/>
      </w:r>
    </w:p>
    <w:p w14:paraId="4C9CCD0B" w14:textId="77777777" w:rsidR="009E681C" w:rsidRDefault="009E681C" w:rsidP="009E681C">
      <w:pPr>
        <w:rPr>
          <w:rFonts w:cs="Arial"/>
          <w:szCs w:val="24"/>
        </w:rPr>
      </w:pPr>
      <w:r w:rsidRPr="00FA1C4E">
        <w:rPr>
          <w:rFonts w:cs="Arial"/>
          <w:szCs w:val="24"/>
        </w:rPr>
        <w:t xml:space="preserve">District inspectors are paid through Vote Health but operate independently of the Ministry. </w:t>
      </w:r>
    </w:p>
    <w:p w14:paraId="431C5EC8" w14:textId="77777777" w:rsidR="007B583F" w:rsidRPr="00FA1C4E" w:rsidRDefault="007B583F" w:rsidP="009E681C">
      <w:pPr>
        <w:rPr>
          <w:rFonts w:cs="Arial"/>
          <w:szCs w:val="24"/>
        </w:rPr>
      </w:pPr>
    </w:p>
    <w:p w14:paraId="36730B91" w14:textId="140A695D" w:rsidR="009E681C" w:rsidRPr="00FA1C4E" w:rsidRDefault="00CB10B5" w:rsidP="007B583F">
      <w:pPr>
        <w:pStyle w:val="Heading3"/>
      </w:pPr>
      <w:bookmarkStart w:id="177" w:name="_Toc455402313"/>
      <w:bookmarkStart w:id="178" w:name="_Toc498693206"/>
      <w:r>
        <w:t>Section 91</w:t>
      </w:r>
      <w:r>
        <w:tab/>
      </w:r>
      <w:r w:rsidR="009E681C" w:rsidRPr="00FA1C4E">
        <w:t>Authorised officers</w:t>
      </w:r>
      <w:bookmarkEnd w:id="177"/>
      <w:bookmarkEnd w:id="178"/>
      <w:r w:rsidR="009E681C" w:rsidRPr="00FA1C4E">
        <w:t xml:space="preserve"> </w:t>
      </w:r>
    </w:p>
    <w:p w14:paraId="768F9B14" w14:textId="77777777" w:rsidR="009E681C" w:rsidRDefault="009E681C" w:rsidP="009E681C">
      <w:pPr>
        <w:rPr>
          <w:rFonts w:cs="Arial"/>
          <w:szCs w:val="24"/>
        </w:rPr>
      </w:pPr>
      <w:r w:rsidRPr="00FA1C4E">
        <w:rPr>
          <w:rFonts w:cs="Arial"/>
          <w:szCs w:val="24"/>
        </w:rPr>
        <w:t xml:space="preserve">Section 91 requires each Area Director to designate sufficient health professionals as authorised officers within the area for which that Area Director is responsible. </w:t>
      </w:r>
      <w:r>
        <w:rPr>
          <w:rFonts w:cs="Arial"/>
          <w:szCs w:val="24"/>
        </w:rPr>
        <w:t>To be</w:t>
      </w:r>
      <w:r w:rsidRPr="00FA1C4E">
        <w:rPr>
          <w:rFonts w:cs="Arial"/>
          <w:szCs w:val="24"/>
        </w:rPr>
        <w:t xml:space="preserve"> designated, authorised officers must be appropriately trained and have appropriate competence in dealing with persons who have severe substance addiction.</w:t>
      </w:r>
    </w:p>
    <w:p w14:paraId="6E49DD42" w14:textId="77777777" w:rsidR="00493951" w:rsidRPr="00FA1C4E" w:rsidRDefault="00493951" w:rsidP="009E681C">
      <w:pPr>
        <w:rPr>
          <w:rFonts w:cs="Arial"/>
          <w:szCs w:val="24"/>
        </w:rPr>
      </w:pPr>
    </w:p>
    <w:p w14:paraId="7E3D538F" w14:textId="77777777" w:rsidR="009E681C" w:rsidRDefault="009E681C" w:rsidP="009E681C">
      <w:pPr>
        <w:rPr>
          <w:rFonts w:cs="Arial"/>
          <w:szCs w:val="24"/>
        </w:rPr>
      </w:pPr>
      <w:r w:rsidRPr="00FA1C4E">
        <w:rPr>
          <w:rFonts w:cs="Arial"/>
          <w:szCs w:val="24"/>
        </w:rPr>
        <w:t xml:space="preserve">Section 91 specifically requires that an authorised officer be appropriately trained and have expertise in the treatment of </w:t>
      </w:r>
      <w:r>
        <w:rPr>
          <w:rFonts w:cs="Arial"/>
          <w:szCs w:val="24"/>
        </w:rPr>
        <w:t>substance use disorders</w:t>
      </w:r>
      <w:r w:rsidRPr="00FA1C4E">
        <w:rPr>
          <w:rFonts w:cs="Arial"/>
          <w:szCs w:val="24"/>
        </w:rPr>
        <w:t>. It is the responsibility of the Area Director to ensure that appropriately qualified persons are appointed to the position</w:t>
      </w:r>
      <w:r>
        <w:rPr>
          <w:rFonts w:cs="Arial"/>
          <w:szCs w:val="24"/>
        </w:rPr>
        <w:t xml:space="preserve"> based on their knowledge, skills and experience in the field of substance addiction. </w:t>
      </w:r>
      <w:r w:rsidRPr="00FA1C4E">
        <w:rPr>
          <w:rFonts w:cs="Arial"/>
          <w:szCs w:val="24"/>
        </w:rPr>
        <w:t xml:space="preserve"> </w:t>
      </w:r>
    </w:p>
    <w:p w14:paraId="22BA174D" w14:textId="77777777" w:rsidR="00493951" w:rsidRPr="00FA1C4E" w:rsidRDefault="00493951" w:rsidP="009E681C">
      <w:pPr>
        <w:rPr>
          <w:rFonts w:cs="Arial"/>
          <w:szCs w:val="24"/>
        </w:rPr>
      </w:pPr>
    </w:p>
    <w:p w14:paraId="11BB9A8D" w14:textId="2DAFAC99" w:rsidR="009E681C" w:rsidRPr="00FA1C4E" w:rsidRDefault="00CB10B5" w:rsidP="007B583F">
      <w:pPr>
        <w:pStyle w:val="Heading3"/>
      </w:pPr>
      <w:bookmarkStart w:id="179" w:name="_Toc455402314"/>
      <w:bookmarkStart w:id="180" w:name="_Toc498693207"/>
      <w:r>
        <w:t>Section 92</w:t>
      </w:r>
      <w:r>
        <w:tab/>
      </w:r>
      <w:r w:rsidR="009E681C" w:rsidRPr="00FA1C4E">
        <w:t>Designation of approved providers</w:t>
      </w:r>
      <w:bookmarkEnd w:id="179"/>
      <w:bookmarkEnd w:id="180"/>
      <w:r w:rsidR="009E681C" w:rsidRPr="00FA1C4E">
        <w:t xml:space="preserve"> </w:t>
      </w:r>
    </w:p>
    <w:p w14:paraId="6524C19A" w14:textId="77777777" w:rsidR="009E681C" w:rsidRDefault="009E681C" w:rsidP="009E681C">
      <w:pPr>
        <w:rPr>
          <w:rFonts w:cs="Arial"/>
          <w:szCs w:val="24"/>
        </w:rPr>
      </w:pPr>
      <w:r w:rsidRPr="00FA1C4E">
        <w:rPr>
          <w:rFonts w:cs="Arial"/>
          <w:szCs w:val="24"/>
        </w:rPr>
        <w:t xml:space="preserve">Section 92 authorises the Director of Addiction Services to appoint approved providers for the purposes of the </w:t>
      </w:r>
      <w:r>
        <w:rPr>
          <w:rFonts w:cs="Arial"/>
          <w:szCs w:val="24"/>
        </w:rPr>
        <w:t>Act</w:t>
      </w:r>
      <w:r w:rsidRPr="00FA1C4E">
        <w:rPr>
          <w:rFonts w:cs="Arial"/>
          <w:szCs w:val="24"/>
        </w:rPr>
        <w:t xml:space="preserve">. Persons that are appointed under this </w:t>
      </w:r>
      <w:r>
        <w:rPr>
          <w:rFonts w:cs="Arial"/>
          <w:szCs w:val="24"/>
        </w:rPr>
        <w:t>section</w:t>
      </w:r>
      <w:r w:rsidRPr="00FA1C4E">
        <w:rPr>
          <w:rFonts w:cs="Arial"/>
          <w:szCs w:val="24"/>
        </w:rPr>
        <w:t xml:space="preserve"> must be certified, under the Health and Disability Services (Safety) Act 2001, to provide </w:t>
      </w:r>
      <w:r>
        <w:rPr>
          <w:rFonts w:cs="Arial"/>
          <w:szCs w:val="24"/>
        </w:rPr>
        <w:t>residential disability care</w:t>
      </w:r>
      <w:r w:rsidRPr="00FA1C4E">
        <w:rPr>
          <w:rFonts w:cs="Arial"/>
          <w:szCs w:val="24"/>
        </w:rPr>
        <w:t xml:space="preserve">, and meet other requirements. </w:t>
      </w:r>
    </w:p>
    <w:p w14:paraId="326CF0DB" w14:textId="77777777" w:rsidR="007B583F" w:rsidRPr="00FA1C4E" w:rsidRDefault="007B583F" w:rsidP="009E681C">
      <w:pPr>
        <w:rPr>
          <w:rFonts w:cs="Arial"/>
          <w:szCs w:val="24"/>
        </w:rPr>
      </w:pPr>
    </w:p>
    <w:p w14:paraId="4E241B7E" w14:textId="27ED01CF" w:rsidR="009E681C" w:rsidRPr="00FA1C4E" w:rsidRDefault="00CB10B5" w:rsidP="007B583F">
      <w:pPr>
        <w:pStyle w:val="Heading3"/>
      </w:pPr>
      <w:bookmarkStart w:id="181" w:name="_Toc455402315"/>
      <w:bookmarkStart w:id="182" w:name="_Toc498693208"/>
      <w:r>
        <w:t>Section 93</w:t>
      </w:r>
      <w:r>
        <w:tab/>
      </w:r>
      <w:r w:rsidR="009E681C" w:rsidRPr="00FA1C4E">
        <w:t>Reporting duties of approved providers</w:t>
      </w:r>
      <w:bookmarkEnd w:id="181"/>
      <w:bookmarkEnd w:id="182"/>
      <w:r w:rsidR="009E681C" w:rsidRPr="00FA1C4E">
        <w:t xml:space="preserve"> </w:t>
      </w:r>
    </w:p>
    <w:p w14:paraId="5A3F95DA" w14:textId="77777777" w:rsidR="009E681C" w:rsidRDefault="009E681C" w:rsidP="009E681C">
      <w:pPr>
        <w:rPr>
          <w:rFonts w:cs="Arial"/>
          <w:szCs w:val="24"/>
        </w:rPr>
      </w:pPr>
      <w:r w:rsidRPr="00FA1C4E">
        <w:rPr>
          <w:rFonts w:cs="Arial"/>
          <w:szCs w:val="24"/>
        </w:rPr>
        <w:t xml:space="preserve">Section 93 authorises the Director of Addiction Services and the Area Director to require approved providers to report on anything covered by the </w:t>
      </w:r>
      <w:r>
        <w:rPr>
          <w:rFonts w:cs="Arial"/>
          <w:szCs w:val="24"/>
        </w:rPr>
        <w:t>Act</w:t>
      </w:r>
      <w:r w:rsidRPr="00FA1C4E">
        <w:rPr>
          <w:rFonts w:cs="Arial"/>
          <w:szCs w:val="24"/>
        </w:rPr>
        <w:t xml:space="preserve"> that has been done, or is required to be done, in a treatment centre operated by the approved provider.</w:t>
      </w:r>
    </w:p>
    <w:p w14:paraId="1860BF01" w14:textId="77777777" w:rsidR="007B583F" w:rsidRPr="00FA1C4E" w:rsidRDefault="007B583F" w:rsidP="009E681C">
      <w:pPr>
        <w:rPr>
          <w:rFonts w:cs="Arial"/>
          <w:szCs w:val="24"/>
        </w:rPr>
      </w:pPr>
    </w:p>
    <w:p w14:paraId="5464A74F" w14:textId="0DBA6B04" w:rsidR="009E681C" w:rsidRPr="00FA1C4E" w:rsidRDefault="00CB10B5" w:rsidP="007B583F">
      <w:pPr>
        <w:pStyle w:val="Heading3"/>
      </w:pPr>
      <w:bookmarkStart w:id="183" w:name="_Toc455402316"/>
      <w:bookmarkStart w:id="184" w:name="_Toc498693209"/>
      <w:r>
        <w:t>Section 94</w:t>
      </w:r>
      <w:r>
        <w:tab/>
      </w:r>
      <w:r w:rsidR="009E681C" w:rsidRPr="00FA1C4E">
        <w:t>Responsible clinicians</w:t>
      </w:r>
      <w:bookmarkEnd w:id="183"/>
      <w:bookmarkEnd w:id="184"/>
      <w:r w:rsidR="009E681C" w:rsidRPr="00FA1C4E">
        <w:t xml:space="preserve"> </w:t>
      </w:r>
    </w:p>
    <w:p w14:paraId="347356BE" w14:textId="77777777" w:rsidR="009E681C" w:rsidRDefault="009E681C" w:rsidP="009E681C">
      <w:pPr>
        <w:rPr>
          <w:rFonts w:cs="Arial"/>
          <w:szCs w:val="24"/>
        </w:rPr>
      </w:pPr>
      <w:r w:rsidRPr="00FA1C4E">
        <w:rPr>
          <w:rFonts w:cs="Arial"/>
          <w:szCs w:val="24"/>
        </w:rPr>
        <w:t xml:space="preserve">Section 94 requires the Area Director to ensure that a responsible clinician is assigned to every patient at all times. </w:t>
      </w:r>
      <w:r>
        <w:rPr>
          <w:rFonts w:cs="Arial"/>
          <w:szCs w:val="24"/>
        </w:rPr>
        <w:t xml:space="preserve"> Section 94(2) stipulates that a responsible clinician must be given access to the patient and their records.</w:t>
      </w:r>
    </w:p>
    <w:p w14:paraId="369077BF" w14:textId="77777777" w:rsidR="007B583F" w:rsidRPr="00FA1C4E" w:rsidRDefault="007B583F" w:rsidP="009E681C">
      <w:pPr>
        <w:rPr>
          <w:rFonts w:cs="Arial"/>
          <w:szCs w:val="24"/>
        </w:rPr>
      </w:pPr>
    </w:p>
    <w:p w14:paraId="47D39715" w14:textId="16C59661" w:rsidR="009E681C" w:rsidRPr="00FA1C4E" w:rsidRDefault="00AE612D" w:rsidP="007B583F">
      <w:pPr>
        <w:pStyle w:val="Heading3"/>
      </w:pPr>
      <w:bookmarkStart w:id="185" w:name="_Toc455402317"/>
      <w:bookmarkStart w:id="186" w:name="_Toc498693210"/>
      <w:r>
        <w:t>Section 95</w:t>
      </w:r>
      <w:r>
        <w:tab/>
      </w:r>
      <w:r w:rsidR="009E681C" w:rsidRPr="00FA1C4E">
        <w:t>Designation of approved specialists</w:t>
      </w:r>
      <w:bookmarkEnd w:id="185"/>
      <w:bookmarkEnd w:id="186"/>
      <w:r w:rsidR="009E681C" w:rsidRPr="00FA1C4E">
        <w:t xml:space="preserve"> </w:t>
      </w:r>
    </w:p>
    <w:p w14:paraId="1B57D53A" w14:textId="77777777" w:rsidR="009E681C" w:rsidRDefault="009E681C" w:rsidP="009E681C">
      <w:pPr>
        <w:rPr>
          <w:rFonts w:cs="Arial"/>
          <w:szCs w:val="24"/>
        </w:rPr>
      </w:pPr>
      <w:r w:rsidRPr="00FA1C4E">
        <w:rPr>
          <w:rFonts w:cs="Arial"/>
          <w:szCs w:val="24"/>
        </w:rPr>
        <w:t xml:space="preserve">Section 95 requires the Director of Addiction Services to designate sufficient health professionals as approved specialists. </w:t>
      </w:r>
    </w:p>
    <w:p w14:paraId="581CB538" w14:textId="77777777" w:rsidR="00493951" w:rsidRPr="00FA1C4E" w:rsidRDefault="00493951" w:rsidP="009E681C">
      <w:pPr>
        <w:rPr>
          <w:rFonts w:cs="Arial"/>
          <w:szCs w:val="24"/>
        </w:rPr>
      </w:pPr>
    </w:p>
    <w:p w14:paraId="139BC852" w14:textId="77777777" w:rsidR="009E681C" w:rsidRDefault="009E681C" w:rsidP="009E681C">
      <w:pPr>
        <w:rPr>
          <w:rFonts w:cs="Arial"/>
          <w:szCs w:val="24"/>
        </w:rPr>
      </w:pPr>
      <w:r w:rsidRPr="00FA1C4E">
        <w:rPr>
          <w:rFonts w:cs="Arial"/>
          <w:szCs w:val="24"/>
        </w:rPr>
        <w:t xml:space="preserve">Section 95(4) sets out the circumstances in which a designation as an approved specialist can be suspended or revoked. </w:t>
      </w:r>
    </w:p>
    <w:p w14:paraId="5F4E9E1F" w14:textId="77777777" w:rsidR="007B583F" w:rsidRPr="00FA1C4E" w:rsidRDefault="007B583F" w:rsidP="009E681C">
      <w:pPr>
        <w:rPr>
          <w:rFonts w:cs="Arial"/>
          <w:szCs w:val="24"/>
        </w:rPr>
      </w:pPr>
    </w:p>
    <w:p w14:paraId="5A60B8BF" w14:textId="2D0BEB2B" w:rsidR="009E681C" w:rsidRPr="00FA1C4E" w:rsidRDefault="00AE612D" w:rsidP="00752326">
      <w:pPr>
        <w:pStyle w:val="Heading3"/>
        <w:ind w:left="0" w:firstLine="0"/>
      </w:pPr>
      <w:bookmarkStart w:id="187" w:name="_Toc455402318"/>
      <w:bookmarkStart w:id="188" w:name="_Toc498693211"/>
      <w:r>
        <w:t>Section 96</w:t>
      </w:r>
      <w:r>
        <w:tab/>
      </w:r>
      <w:r w:rsidR="009E681C" w:rsidRPr="00FA1C4E">
        <w:t>Designation of bodies for purposes of definition of health professional</w:t>
      </w:r>
      <w:bookmarkEnd w:id="187"/>
      <w:bookmarkEnd w:id="188"/>
    </w:p>
    <w:p w14:paraId="4B9C51C0" w14:textId="77777777" w:rsidR="009E681C" w:rsidRDefault="009E681C" w:rsidP="009E681C">
      <w:pPr>
        <w:rPr>
          <w:rFonts w:cs="Arial"/>
          <w:szCs w:val="24"/>
        </w:rPr>
      </w:pPr>
      <w:r w:rsidRPr="00FA1C4E">
        <w:rPr>
          <w:rFonts w:cs="Arial"/>
          <w:szCs w:val="24"/>
        </w:rPr>
        <w:t xml:space="preserve">Section 96 enables the Minister of Health to designate bodies corporate that register certain practitioners for the purposes of the definition of health professional in the </w:t>
      </w:r>
      <w:r>
        <w:rPr>
          <w:rFonts w:cs="Arial"/>
          <w:szCs w:val="24"/>
        </w:rPr>
        <w:t>Act</w:t>
      </w:r>
      <w:r w:rsidRPr="00FA1C4E">
        <w:rPr>
          <w:rFonts w:cs="Arial"/>
          <w:szCs w:val="24"/>
        </w:rPr>
        <w:t xml:space="preserve">. </w:t>
      </w:r>
    </w:p>
    <w:p w14:paraId="6614ECE4" w14:textId="77777777" w:rsidR="007B583F" w:rsidRPr="00FA1C4E" w:rsidRDefault="007B583F" w:rsidP="009E681C">
      <w:pPr>
        <w:rPr>
          <w:rFonts w:cs="Arial"/>
          <w:szCs w:val="24"/>
        </w:rPr>
      </w:pPr>
    </w:p>
    <w:p w14:paraId="46F90ED6" w14:textId="49E4732A" w:rsidR="009E681C" w:rsidRPr="00FA1C4E" w:rsidRDefault="00AE612D" w:rsidP="007B583F">
      <w:pPr>
        <w:pStyle w:val="Heading3"/>
      </w:pPr>
      <w:bookmarkStart w:id="189" w:name="_Toc455402319"/>
      <w:bookmarkStart w:id="190" w:name="_Toc498693212"/>
      <w:r>
        <w:t>Section 97</w:t>
      </w:r>
      <w:r>
        <w:tab/>
      </w:r>
      <w:r w:rsidR="009E681C" w:rsidRPr="00FA1C4E">
        <w:t>Advice and assistance of general nature</w:t>
      </w:r>
      <w:bookmarkEnd w:id="189"/>
      <w:bookmarkEnd w:id="190"/>
      <w:r w:rsidR="009E681C" w:rsidRPr="00FA1C4E">
        <w:t xml:space="preserve"> </w:t>
      </w:r>
    </w:p>
    <w:p w14:paraId="5BBB0AA5" w14:textId="77777777" w:rsidR="009E681C" w:rsidRDefault="009E681C" w:rsidP="009E681C">
      <w:pPr>
        <w:rPr>
          <w:rFonts w:cs="Arial"/>
          <w:szCs w:val="24"/>
        </w:rPr>
      </w:pPr>
      <w:r w:rsidRPr="00FA1C4E">
        <w:rPr>
          <w:rFonts w:cs="Arial"/>
          <w:szCs w:val="24"/>
        </w:rPr>
        <w:t xml:space="preserve">Section 97 requires the Area Director and authorised officers acting with </w:t>
      </w:r>
      <w:r>
        <w:rPr>
          <w:rFonts w:cs="Arial"/>
          <w:szCs w:val="24"/>
        </w:rPr>
        <w:t>the Area Director’s</w:t>
      </w:r>
      <w:r w:rsidRPr="00FA1C4E">
        <w:rPr>
          <w:rFonts w:cs="Arial"/>
          <w:szCs w:val="24"/>
        </w:rPr>
        <w:t xml:space="preserve"> authority to respond to general </w:t>
      </w:r>
      <w:r>
        <w:rPr>
          <w:rFonts w:cs="Arial"/>
          <w:szCs w:val="24"/>
        </w:rPr>
        <w:t>e</w:t>
      </w:r>
      <w:r w:rsidRPr="00FA1C4E">
        <w:rPr>
          <w:rFonts w:cs="Arial"/>
          <w:szCs w:val="24"/>
        </w:rPr>
        <w:t xml:space="preserve">nquiries from members of the public about the administration of the </w:t>
      </w:r>
      <w:r>
        <w:rPr>
          <w:rFonts w:cs="Arial"/>
          <w:szCs w:val="24"/>
        </w:rPr>
        <w:t>Act</w:t>
      </w:r>
      <w:r w:rsidRPr="00FA1C4E">
        <w:rPr>
          <w:rFonts w:cs="Arial"/>
          <w:szCs w:val="24"/>
        </w:rPr>
        <w:t xml:space="preserve"> or about the availability of services. </w:t>
      </w:r>
    </w:p>
    <w:p w14:paraId="4BD0DAAB" w14:textId="77777777" w:rsidR="007B583F" w:rsidRPr="00FA1C4E" w:rsidRDefault="007B583F" w:rsidP="009E681C">
      <w:pPr>
        <w:rPr>
          <w:rFonts w:cs="Arial"/>
          <w:szCs w:val="24"/>
        </w:rPr>
      </w:pPr>
    </w:p>
    <w:p w14:paraId="31945327" w14:textId="183A5465" w:rsidR="009E681C" w:rsidRPr="00FA1C4E" w:rsidRDefault="00AE612D" w:rsidP="007B583F">
      <w:pPr>
        <w:pStyle w:val="Heading3"/>
      </w:pPr>
      <w:bookmarkStart w:id="191" w:name="_Toc455402320"/>
      <w:bookmarkStart w:id="192" w:name="_Toc498693213"/>
      <w:r>
        <w:t>Section 98</w:t>
      </w:r>
      <w:r w:rsidR="009E681C" w:rsidRPr="00FA1C4E">
        <w:t xml:space="preserve"> </w:t>
      </w:r>
      <w:r>
        <w:tab/>
      </w:r>
      <w:r w:rsidR="009E681C" w:rsidRPr="00FA1C4E">
        <w:t>District inspectors to visit treatment centres</w:t>
      </w:r>
      <w:bookmarkEnd w:id="191"/>
      <w:bookmarkEnd w:id="192"/>
      <w:r w:rsidR="009E681C" w:rsidRPr="00FA1C4E">
        <w:t xml:space="preserve"> </w:t>
      </w:r>
    </w:p>
    <w:p w14:paraId="2246D8A2" w14:textId="77777777" w:rsidR="009E681C" w:rsidRDefault="009E681C" w:rsidP="009E681C">
      <w:pPr>
        <w:rPr>
          <w:rFonts w:cs="Arial"/>
          <w:szCs w:val="24"/>
        </w:rPr>
      </w:pPr>
      <w:r w:rsidRPr="00FA1C4E">
        <w:rPr>
          <w:rFonts w:cs="Arial"/>
          <w:szCs w:val="24"/>
        </w:rPr>
        <w:t>Section 98 provides for district inspectors to visit treatment centres in which patients are detained.</w:t>
      </w:r>
    </w:p>
    <w:p w14:paraId="2661A4EB" w14:textId="77777777" w:rsidR="007B583F" w:rsidRPr="00FA1C4E" w:rsidRDefault="007B583F" w:rsidP="009E681C">
      <w:pPr>
        <w:rPr>
          <w:rFonts w:cs="Arial"/>
          <w:szCs w:val="24"/>
        </w:rPr>
      </w:pPr>
    </w:p>
    <w:p w14:paraId="12F1940C" w14:textId="4AD8DB22" w:rsidR="009E681C" w:rsidRPr="00FA1C4E" w:rsidRDefault="00AE612D" w:rsidP="007B583F">
      <w:pPr>
        <w:pStyle w:val="Heading3"/>
      </w:pPr>
      <w:bookmarkStart w:id="193" w:name="_Toc455402321"/>
      <w:bookmarkStart w:id="194" w:name="_Toc498693214"/>
      <w:r>
        <w:t>Section 99</w:t>
      </w:r>
      <w:r>
        <w:tab/>
      </w:r>
      <w:r w:rsidR="009E681C" w:rsidRPr="00FA1C4E">
        <w:t>Inspectors’ access to persons and documents</w:t>
      </w:r>
      <w:bookmarkEnd w:id="193"/>
      <w:bookmarkEnd w:id="194"/>
      <w:r w:rsidR="009E681C" w:rsidRPr="00FA1C4E">
        <w:t xml:space="preserve"> </w:t>
      </w:r>
    </w:p>
    <w:p w14:paraId="58C957FD" w14:textId="77777777" w:rsidR="009E681C" w:rsidRDefault="009E681C" w:rsidP="009E681C">
      <w:pPr>
        <w:rPr>
          <w:rFonts w:cs="Arial"/>
          <w:szCs w:val="24"/>
        </w:rPr>
      </w:pPr>
      <w:r w:rsidRPr="00FA1C4E">
        <w:rPr>
          <w:rFonts w:cs="Arial"/>
          <w:szCs w:val="24"/>
        </w:rPr>
        <w:t xml:space="preserve">Section 99 gives a district inspector access to every part of a treatment centre and to every person in it, and requires the manager of the treatment centre to present specified </w:t>
      </w:r>
      <w:r>
        <w:rPr>
          <w:rFonts w:cs="Arial"/>
          <w:szCs w:val="24"/>
        </w:rPr>
        <w:t>items, such as the patient’s compulsory treatment certificate, to</w:t>
      </w:r>
      <w:r w:rsidRPr="00FA1C4E">
        <w:rPr>
          <w:rFonts w:cs="Arial"/>
          <w:szCs w:val="24"/>
        </w:rPr>
        <w:t xml:space="preserve"> the district inspector on request. </w:t>
      </w:r>
    </w:p>
    <w:p w14:paraId="0B009A33" w14:textId="77777777" w:rsidR="007B583F" w:rsidRPr="00FA1C4E" w:rsidRDefault="007B583F" w:rsidP="009E681C">
      <w:pPr>
        <w:rPr>
          <w:rFonts w:cs="Arial"/>
          <w:szCs w:val="24"/>
        </w:rPr>
      </w:pPr>
    </w:p>
    <w:p w14:paraId="3F4177A0" w14:textId="5FAE4CFE" w:rsidR="009E681C" w:rsidRPr="00FA1C4E" w:rsidRDefault="00AE612D" w:rsidP="007B583F">
      <w:pPr>
        <w:pStyle w:val="Heading3"/>
      </w:pPr>
      <w:bookmarkStart w:id="195" w:name="_Toc455402322"/>
      <w:bookmarkStart w:id="196" w:name="_Toc498693215"/>
      <w:r>
        <w:t>Section 100</w:t>
      </w:r>
      <w:r>
        <w:tab/>
      </w:r>
      <w:r w:rsidR="009E681C" w:rsidRPr="00FA1C4E">
        <w:t>Reports on visits</w:t>
      </w:r>
      <w:bookmarkEnd w:id="195"/>
      <w:bookmarkEnd w:id="196"/>
      <w:r w:rsidR="009E681C" w:rsidRPr="00FA1C4E">
        <w:t xml:space="preserve"> </w:t>
      </w:r>
    </w:p>
    <w:p w14:paraId="4D97127C" w14:textId="77777777" w:rsidR="009E681C" w:rsidRPr="00FA1C4E" w:rsidRDefault="009E681C" w:rsidP="009E681C">
      <w:pPr>
        <w:rPr>
          <w:rFonts w:cs="Arial"/>
          <w:szCs w:val="24"/>
        </w:rPr>
      </w:pPr>
      <w:r w:rsidRPr="00FA1C4E">
        <w:rPr>
          <w:rFonts w:cs="Arial"/>
          <w:szCs w:val="24"/>
        </w:rPr>
        <w:t>Section 100 requires a district inspector, after a visit to a treatment centre, to report to the Area Director within 14 days after the visit.</w:t>
      </w:r>
    </w:p>
    <w:p w14:paraId="37AD0553" w14:textId="77777777" w:rsidR="009E681C" w:rsidRDefault="009E681C" w:rsidP="009E681C">
      <w:pPr>
        <w:rPr>
          <w:rFonts w:cs="Arial"/>
          <w:szCs w:val="24"/>
        </w:rPr>
      </w:pPr>
      <w:r w:rsidRPr="00FA1C4E">
        <w:rPr>
          <w:rFonts w:cs="Arial"/>
          <w:szCs w:val="24"/>
        </w:rPr>
        <w:t xml:space="preserve">The </w:t>
      </w:r>
      <w:r>
        <w:rPr>
          <w:rFonts w:cs="Arial"/>
          <w:szCs w:val="24"/>
        </w:rPr>
        <w:t>Act</w:t>
      </w:r>
      <w:r w:rsidRPr="00FA1C4E">
        <w:rPr>
          <w:rFonts w:cs="Arial"/>
          <w:szCs w:val="24"/>
        </w:rPr>
        <w:t xml:space="preserve"> provides that copies of a district inspector’s report </w:t>
      </w:r>
      <w:r>
        <w:rPr>
          <w:rFonts w:cs="Arial"/>
          <w:szCs w:val="24"/>
        </w:rPr>
        <w:t xml:space="preserve">can </w:t>
      </w:r>
      <w:r w:rsidRPr="00FA1C4E">
        <w:rPr>
          <w:rFonts w:cs="Arial"/>
          <w:szCs w:val="24"/>
        </w:rPr>
        <w:t>be provided to the manager of a treatment centre</w:t>
      </w:r>
      <w:r>
        <w:rPr>
          <w:rFonts w:cs="Arial"/>
          <w:szCs w:val="24"/>
        </w:rPr>
        <w:t xml:space="preserve"> if the Area Director considers it appropriate</w:t>
      </w:r>
      <w:r w:rsidRPr="00FA1C4E">
        <w:rPr>
          <w:rFonts w:cs="Arial"/>
          <w:szCs w:val="24"/>
        </w:rPr>
        <w:t xml:space="preserve">.  </w:t>
      </w:r>
    </w:p>
    <w:p w14:paraId="31284D4D" w14:textId="77777777" w:rsidR="007B583F" w:rsidRPr="00FA1C4E" w:rsidRDefault="007B583F" w:rsidP="009E681C">
      <w:pPr>
        <w:rPr>
          <w:rFonts w:cs="Arial"/>
          <w:szCs w:val="24"/>
        </w:rPr>
      </w:pPr>
    </w:p>
    <w:p w14:paraId="03B218AC" w14:textId="1204A160" w:rsidR="009E681C" w:rsidRPr="00FA1C4E" w:rsidRDefault="00AE612D" w:rsidP="007B583F">
      <w:pPr>
        <w:pStyle w:val="Heading3"/>
      </w:pPr>
      <w:bookmarkStart w:id="197" w:name="_Toc455402323"/>
      <w:bookmarkStart w:id="198" w:name="_Toc498693216"/>
      <w:r>
        <w:t>Section 101</w:t>
      </w:r>
      <w:r>
        <w:tab/>
      </w:r>
      <w:r w:rsidR="009E681C" w:rsidRPr="00FA1C4E">
        <w:t>Inquiries by district inspector</w:t>
      </w:r>
      <w:bookmarkEnd w:id="197"/>
      <w:bookmarkEnd w:id="198"/>
      <w:r w:rsidR="009E681C" w:rsidRPr="00FA1C4E">
        <w:t xml:space="preserve"> </w:t>
      </w:r>
    </w:p>
    <w:p w14:paraId="626937F4" w14:textId="77777777" w:rsidR="009E681C" w:rsidRDefault="009E681C" w:rsidP="009E681C">
      <w:pPr>
        <w:rPr>
          <w:rFonts w:cs="Arial"/>
          <w:szCs w:val="24"/>
        </w:rPr>
      </w:pPr>
      <w:r w:rsidRPr="00FA1C4E">
        <w:rPr>
          <w:rFonts w:cs="Arial"/>
          <w:szCs w:val="24"/>
        </w:rPr>
        <w:t xml:space="preserve">Section 101 enables a district inspector to conduct an inquiry into conduct that occurs within a treatment centre and into any concern raised in relation to the care, treatment, or conduct of a patient. The district inspector has relevant powers under </w:t>
      </w:r>
      <w:r>
        <w:rPr>
          <w:rFonts w:cs="Arial"/>
          <w:szCs w:val="24"/>
        </w:rPr>
        <w:t xml:space="preserve">the </w:t>
      </w:r>
      <w:r w:rsidRPr="00FA1C4E">
        <w:rPr>
          <w:rFonts w:cs="Arial"/>
          <w:szCs w:val="24"/>
        </w:rPr>
        <w:t xml:space="preserve">Inquiries Act 2013. </w:t>
      </w:r>
    </w:p>
    <w:p w14:paraId="722A5458" w14:textId="77777777" w:rsidR="007B583F" w:rsidRPr="00FA1C4E" w:rsidRDefault="007B583F" w:rsidP="009E681C">
      <w:pPr>
        <w:rPr>
          <w:rFonts w:cs="Arial"/>
          <w:szCs w:val="24"/>
        </w:rPr>
      </w:pPr>
    </w:p>
    <w:p w14:paraId="799471B1" w14:textId="2B3E5824" w:rsidR="009E681C" w:rsidRPr="00FA1C4E" w:rsidRDefault="00AE612D" w:rsidP="007B583F">
      <w:pPr>
        <w:pStyle w:val="Heading3"/>
      </w:pPr>
      <w:bookmarkStart w:id="199" w:name="_Toc455402324"/>
      <w:bookmarkStart w:id="200" w:name="_Toc498693217"/>
      <w:r>
        <w:t>Section 102</w:t>
      </w:r>
      <w:r>
        <w:tab/>
      </w:r>
      <w:r w:rsidR="009E681C" w:rsidRPr="00FA1C4E">
        <w:t>District inspectors to report monthly</w:t>
      </w:r>
      <w:bookmarkEnd w:id="199"/>
      <w:bookmarkEnd w:id="200"/>
      <w:r w:rsidR="009E681C" w:rsidRPr="00FA1C4E">
        <w:t xml:space="preserve"> </w:t>
      </w:r>
    </w:p>
    <w:p w14:paraId="4EDA7C46" w14:textId="77777777" w:rsidR="009E681C" w:rsidRDefault="009E681C" w:rsidP="009E681C">
      <w:pPr>
        <w:rPr>
          <w:rFonts w:cs="Arial"/>
          <w:szCs w:val="24"/>
        </w:rPr>
      </w:pPr>
      <w:r w:rsidRPr="00FA1C4E">
        <w:rPr>
          <w:rFonts w:cs="Arial"/>
          <w:szCs w:val="24"/>
        </w:rPr>
        <w:t xml:space="preserve">Section 102 requires district inspectors to send the Director of Addiction Services written reports every month. </w:t>
      </w:r>
    </w:p>
    <w:p w14:paraId="5CF297D9" w14:textId="77777777" w:rsidR="007B583F" w:rsidRPr="00FA1C4E" w:rsidRDefault="007B583F" w:rsidP="009E681C">
      <w:pPr>
        <w:rPr>
          <w:rFonts w:cs="Arial"/>
          <w:szCs w:val="24"/>
        </w:rPr>
      </w:pPr>
    </w:p>
    <w:p w14:paraId="2EDE75B4" w14:textId="47463A2F" w:rsidR="009E681C" w:rsidRPr="00FA1C4E" w:rsidRDefault="00AE612D" w:rsidP="00752326">
      <w:pPr>
        <w:pStyle w:val="Heading3"/>
        <w:ind w:left="0" w:firstLine="0"/>
      </w:pPr>
      <w:bookmarkStart w:id="201" w:name="_Toc455402325"/>
      <w:bookmarkStart w:id="202" w:name="_Toc498693218"/>
      <w:r>
        <w:t>Section 103</w:t>
      </w:r>
      <w:r>
        <w:tab/>
      </w:r>
      <w:r w:rsidR="009E681C" w:rsidRPr="00FA1C4E">
        <w:t>No proceedings against district inspectors unless bad faith shown</w:t>
      </w:r>
      <w:bookmarkEnd w:id="201"/>
      <w:bookmarkEnd w:id="202"/>
      <w:r w:rsidR="009E681C" w:rsidRPr="00FA1C4E">
        <w:t xml:space="preserve"> </w:t>
      </w:r>
    </w:p>
    <w:p w14:paraId="27563FED" w14:textId="77777777" w:rsidR="009E681C" w:rsidRDefault="009E681C" w:rsidP="009E681C">
      <w:pPr>
        <w:rPr>
          <w:rFonts w:cs="Arial"/>
          <w:szCs w:val="24"/>
        </w:rPr>
      </w:pPr>
      <w:r w:rsidRPr="00FA1C4E">
        <w:rPr>
          <w:rFonts w:cs="Arial"/>
          <w:szCs w:val="24"/>
        </w:rPr>
        <w:t xml:space="preserve">Section 103 protects district inspectors from civil liability for anything done or said in the exercise or performance, or intended exercise or performance of their functions, duties, or powers under the </w:t>
      </w:r>
      <w:r>
        <w:rPr>
          <w:rFonts w:cs="Arial"/>
          <w:szCs w:val="24"/>
        </w:rPr>
        <w:t>Act</w:t>
      </w:r>
      <w:r w:rsidRPr="00FA1C4E">
        <w:rPr>
          <w:rFonts w:cs="Arial"/>
          <w:szCs w:val="24"/>
        </w:rPr>
        <w:t xml:space="preserve">, except where it is shown that they acted in bad faith. </w:t>
      </w:r>
      <w:r>
        <w:rPr>
          <w:rFonts w:cs="Arial"/>
          <w:szCs w:val="24"/>
        </w:rPr>
        <w:t>A person’s right to apply for judicial review is not affected.</w:t>
      </w:r>
    </w:p>
    <w:p w14:paraId="61B83E9D" w14:textId="77777777" w:rsidR="007B583F" w:rsidRPr="00FA1C4E" w:rsidRDefault="007B583F" w:rsidP="009E681C">
      <w:pPr>
        <w:rPr>
          <w:rFonts w:cs="Arial"/>
          <w:szCs w:val="24"/>
        </w:rPr>
      </w:pPr>
    </w:p>
    <w:p w14:paraId="32DF3027" w14:textId="44B05BFD" w:rsidR="009E681C" w:rsidRPr="00FA1C4E" w:rsidRDefault="00AE612D" w:rsidP="007B583F">
      <w:pPr>
        <w:pStyle w:val="Heading3"/>
      </w:pPr>
      <w:bookmarkStart w:id="203" w:name="_Toc455402326"/>
      <w:bookmarkStart w:id="204" w:name="_Toc498693219"/>
      <w:r>
        <w:t>Section 104</w:t>
      </w:r>
      <w:r>
        <w:tab/>
      </w:r>
      <w:r w:rsidR="009E681C" w:rsidRPr="00FA1C4E">
        <w:t>Crimes of Torture Act 1989 not limited</w:t>
      </w:r>
      <w:bookmarkEnd w:id="203"/>
      <w:bookmarkEnd w:id="204"/>
    </w:p>
    <w:p w14:paraId="374725D4" w14:textId="77777777" w:rsidR="009E681C" w:rsidRDefault="009E681C" w:rsidP="009E681C">
      <w:pPr>
        <w:rPr>
          <w:rFonts w:cs="Arial"/>
          <w:szCs w:val="24"/>
        </w:rPr>
      </w:pPr>
      <w:r w:rsidRPr="00FA1C4E">
        <w:rPr>
          <w:rFonts w:cs="Arial"/>
          <w:szCs w:val="24"/>
        </w:rPr>
        <w:t xml:space="preserve">Section 104 clarifies that the </w:t>
      </w:r>
      <w:r>
        <w:rPr>
          <w:rFonts w:cs="Arial"/>
          <w:szCs w:val="24"/>
        </w:rPr>
        <w:t>Act</w:t>
      </w:r>
      <w:r w:rsidRPr="00FA1C4E">
        <w:rPr>
          <w:rFonts w:cs="Arial"/>
          <w:szCs w:val="24"/>
        </w:rPr>
        <w:t xml:space="preserve"> does not limit the investigative powers under the Crimes of Torture Act 1989. </w:t>
      </w:r>
      <w:r>
        <w:rPr>
          <w:rFonts w:cs="Arial"/>
          <w:szCs w:val="24"/>
        </w:rPr>
        <w:t xml:space="preserve">Part 2 of the Crimes of Torture Act 1989 provides for the designated National Protective Mechanisms (NPMs) to inspect, at regular intervals, the places of detention to make sure the human rights of those being detained are being upheld and to make recommendations for improvement. The NPM for treatment centres used for the purpose of the Substance Addiction (Compulsory Assessment and Treatment) Act will be the Ombudsman.  </w:t>
      </w:r>
    </w:p>
    <w:p w14:paraId="7447049E" w14:textId="77777777" w:rsidR="007B583F" w:rsidRDefault="007B583F" w:rsidP="009E681C">
      <w:pPr>
        <w:rPr>
          <w:rFonts w:cs="Arial"/>
          <w:szCs w:val="24"/>
        </w:rPr>
      </w:pPr>
    </w:p>
    <w:p w14:paraId="3F8311CE" w14:textId="0D5AF41B" w:rsidR="009E681C" w:rsidRPr="00FA1C4E" w:rsidRDefault="00AE612D" w:rsidP="007B583F">
      <w:pPr>
        <w:pStyle w:val="Heading3"/>
      </w:pPr>
      <w:bookmarkStart w:id="205" w:name="_Toc455402327"/>
      <w:bookmarkStart w:id="206" w:name="_Toc498693220"/>
      <w:r>
        <w:t>Section 105</w:t>
      </w:r>
      <w:r>
        <w:tab/>
      </w:r>
      <w:r w:rsidR="009E681C" w:rsidRPr="00FA1C4E">
        <w:t>Police assistance</w:t>
      </w:r>
      <w:bookmarkEnd w:id="205"/>
      <w:bookmarkEnd w:id="206"/>
      <w:r w:rsidR="009E681C" w:rsidRPr="00FA1C4E">
        <w:t xml:space="preserve"> </w:t>
      </w:r>
    </w:p>
    <w:p w14:paraId="224ED2DF" w14:textId="77777777" w:rsidR="009E681C" w:rsidRPr="00FA1C4E" w:rsidRDefault="009E681C" w:rsidP="009E681C">
      <w:pPr>
        <w:rPr>
          <w:rFonts w:cs="Arial"/>
          <w:szCs w:val="24"/>
        </w:rPr>
      </w:pPr>
      <w:r w:rsidRPr="00FA1C4E">
        <w:rPr>
          <w:rFonts w:cs="Arial"/>
          <w:szCs w:val="24"/>
        </w:rPr>
        <w:t xml:space="preserve">Section 105 confers powers on constables </w:t>
      </w:r>
      <w:r>
        <w:rPr>
          <w:rFonts w:cs="Arial"/>
          <w:szCs w:val="24"/>
        </w:rPr>
        <w:t>to</w:t>
      </w:r>
      <w:r w:rsidRPr="00FA1C4E">
        <w:rPr>
          <w:rFonts w:cs="Arial"/>
          <w:szCs w:val="24"/>
        </w:rPr>
        <w:t xml:space="preserve"> provid</w:t>
      </w:r>
      <w:r>
        <w:rPr>
          <w:rFonts w:cs="Arial"/>
          <w:szCs w:val="24"/>
        </w:rPr>
        <w:t>e</w:t>
      </w:r>
      <w:r w:rsidRPr="00FA1C4E">
        <w:rPr>
          <w:rFonts w:cs="Arial"/>
          <w:szCs w:val="24"/>
        </w:rPr>
        <w:t xml:space="preserve"> Police assistance, where assistance is requested by authorised officers performing specified duties. Th</w:t>
      </w:r>
      <w:r>
        <w:rPr>
          <w:rFonts w:cs="Arial"/>
          <w:szCs w:val="24"/>
        </w:rPr>
        <w:t>is section</w:t>
      </w:r>
      <w:r w:rsidRPr="00FA1C4E">
        <w:rPr>
          <w:rFonts w:cs="Arial"/>
          <w:szCs w:val="24"/>
        </w:rPr>
        <w:t xml:space="preserve"> also sets conditions and limits on the exercise of those powers</w:t>
      </w:r>
      <w:r>
        <w:rPr>
          <w:rFonts w:cs="Arial"/>
          <w:szCs w:val="24"/>
        </w:rPr>
        <w:t>.</w:t>
      </w:r>
      <w:r w:rsidRPr="00FA1C4E">
        <w:rPr>
          <w:rFonts w:cs="Arial"/>
          <w:szCs w:val="24"/>
        </w:rPr>
        <w:t xml:space="preserve"> A constable must, before exercising a power under this </w:t>
      </w:r>
      <w:r>
        <w:rPr>
          <w:rFonts w:cs="Arial"/>
          <w:szCs w:val="24"/>
        </w:rPr>
        <w:t>section</w:t>
      </w:r>
      <w:r w:rsidRPr="00FA1C4E">
        <w:rPr>
          <w:rFonts w:cs="Arial"/>
          <w:szCs w:val="24"/>
        </w:rPr>
        <w:t xml:space="preserve">, obtain a warrant if it is reasonably practicable to do so. </w:t>
      </w:r>
    </w:p>
    <w:p w14:paraId="44FC6FFB" w14:textId="77777777" w:rsidR="009E681C" w:rsidRDefault="009E681C" w:rsidP="009E681C">
      <w:pPr>
        <w:rPr>
          <w:rFonts w:cs="Arial"/>
          <w:szCs w:val="24"/>
        </w:rPr>
      </w:pPr>
      <w:r w:rsidRPr="00FA1C4E">
        <w:rPr>
          <w:rFonts w:cs="Arial"/>
          <w:szCs w:val="24"/>
        </w:rPr>
        <w:t>Police should only be engaged where their specific powers (particularly regard</w:t>
      </w:r>
      <w:r>
        <w:rPr>
          <w:rFonts w:cs="Arial"/>
          <w:szCs w:val="24"/>
        </w:rPr>
        <w:t>ing</w:t>
      </w:r>
      <w:r w:rsidRPr="00FA1C4E">
        <w:rPr>
          <w:rFonts w:cs="Arial"/>
          <w:szCs w:val="24"/>
        </w:rPr>
        <w:t xml:space="preserve"> the use of force) are required. </w:t>
      </w:r>
    </w:p>
    <w:p w14:paraId="63891DB4" w14:textId="77777777" w:rsidR="007B583F" w:rsidRPr="00FA1C4E" w:rsidRDefault="007B583F" w:rsidP="009E681C">
      <w:pPr>
        <w:rPr>
          <w:rFonts w:cs="Arial"/>
          <w:szCs w:val="24"/>
        </w:rPr>
      </w:pPr>
    </w:p>
    <w:p w14:paraId="2360C827" w14:textId="1AA49E3D" w:rsidR="009E681C" w:rsidRPr="00FA1C4E" w:rsidRDefault="00AE612D" w:rsidP="00752326">
      <w:pPr>
        <w:pStyle w:val="Heading3"/>
        <w:ind w:left="0" w:firstLine="0"/>
      </w:pPr>
      <w:bookmarkStart w:id="207" w:name="_Toc455402328"/>
      <w:bookmarkStart w:id="208" w:name="_Toc498693221"/>
      <w:r>
        <w:t>Section 106</w:t>
      </w:r>
      <w:r>
        <w:tab/>
      </w:r>
      <w:r w:rsidR="009E681C" w:rsidRPr="00FA1C4E">
        <w:t>Apprehension of patients not permitted to be absent from treatment centre</w:t>
      </w:r>
      <w:bookmarkEnd w:id="207"/>
      <w:bookmarkEnd w:id="208"/>
      <w:r w:rsidR="009E681C" w:rsidRPr="00FA1C4E">
        <w:t xml:space="preserve"> </w:t>
      </w:r>
    </w:p>
    <w:p w14:paraId="52EB3D15" w14:textId="77777777" w:rsidR="009E681C" w:rsidRPr="00FA1C4E" w:rsidRDefault="009E681C" w:rsidP="009E681C">
      <w:pPr>
        <w:rPr>
          <w:rFonts w:cs="Arial"/>
          <w:szCs w:val="24"/>
        </w:rPr>
      </w:pPr>
      <w:r w:rsidRPr="00FA1C4E">
        <w:rPr>
          <w:rFonts w:cs="Arial"/>
          <w:szCs w:val="24"/>
        </w:rPr>
        <w:t xml:space="preserve">Section 106 provides for patients who are absent from their treatment centres without leave to be returned to those centres by persons holding certain offices, including </w:t>
      </w:r>
      <w:r>
        <w:rPr>
          <w:rFonts w:cs="Arial"/>
          <w:szCs w:val="24"/>
        </w:rPr>
        <w:t xml:space="preserve">authorised officers, </w:t>
      </w:r>
      <w:r w:rsidRPr="00FA1C4E">
        <w:rPr>
          <w:rFonts w:cs="Arial"/>
          <w:szCs w:val="24"/>
        </w:rPr>
        <w:t xml:space="preserve">responsible clinicians and constables. </w:t>
      </w:r>
      <w:r>
        <w:rPr>
          <w:rFonts w:cs="Arial"/>
          <w:szCs w:val="24"/>
        </w:rPr>
        <w:t>Before a</w:t>
      </w:r>
      <w:r w:rsidRPr="00FA1C4E">
        <w:rPr>
          <w:rFonts w:cs="Arial"/>
          <w:szCs w:val="24"/>
        </w:rPr>
        <w:t xml:space="preserve">pprehending a patient under this </w:t>
      </w:r>
      <w:r>
        <w:rPr>
          <w:rFonts w:cs="Arial"/>
          <w:szCs w:val="24"/>
        </w:rPr>
        <w:t>section</w:t>
      </w:r>
      <w:r w:rsidRPr="00FA1C4E">
        <w:rPr>
          <w:rFonts w:cs="Arial"/>
          <w:szCs w:val="24"/>
        </w:rPr>
        <w:t xml:space="preserve">, </w:t>
      </w:r>
      <w:r>
        <w:rPr>
          <w:rFonts w:cs="Arial"/>
          <w:szCs w:val="24"/>
        </w:rPr>
        <w:t xml:space="preserve">a constable must </w:t>
      </w:r>
      <w:r w:rsidRPr="00FA1C4E">
        <w:rPr>
          <w:rFonts w:cs="Arial"/>
          <w:szCs w:val="24"/>
        </w:rPr>
        <w:t xml:space="preserve">obtain a warrant if it is reasonably practicable to do so.  </w:t>
      </w:r>
    </w:p>
    <w:p w14:paraId="25934252" w14:textId="2CE2C8D5" w:rsidR="009E681C" w:rsidRPr="00FA1C4E" w:rsidRDefault="00AE612D" w:rsidP="007B583F">
      <w:pPr>
        <w:pStyle w:val="Heading3"/>
      </w:pPr>
      <w:bookmarkStart w:id="209" w:name="_Toc455402329"/>
      <w:bookmarkStart w:id="210" w:name="_Toc498693222"/>
      <w:r>
        <w:t>Section 107</w:t>
      </w:r>
      <w:r>
        <w:tab/>
      </w:r>
      <w:r w:rsidR="009E681C" w:rsidRPr="00FA1C4E">
        <w:t>Judge or Registrar may issue warrant</w:t>
      </w:r>
      <w:bookmarkEnd w:id="209"/>
      <w:bookmarkEnd w:id="210"/>
      <w:r w:rsidR="009E681C" w:rsidRPr="00FA1C4E">
        <w:t xml:space="preserve"> </w:t>
      </w:r>
    </w:p>
    <w:p w14:paraId="1D6408A7" w14:textId="77777777" w:rsidR="009E681C" w:rsidRDefault="009E681C" w:rsidP="009E681C">
      <w:pPr>
        <w:rPr>
          <w:rFonts w:cs="Arial"/>
          <w:szCs w:val="24"/>
        </w:rPr>
      </w:pPr>
      <w:r w:rsidRPr="00FA1C4E">
        <w:rPr>
          <w:rFonts w:cs="Arial"/>
          <w:szCs w:val="24"/>
        </w:rPr>
        <w:t xml:space="preserve">Section 107 provides for the issue of a warrant authorising constables to take persons to places that they are required to go for assessments or for admission to a treatment centre, or to return patients to treatment centres if they are absent without leave. </w:t>
      </w:r>
    </w:p>
    <w:p w14:paraId="08741558" w14:textId="77777777" w:rsidR="007B583F" w:rsidRPr="00FA1C4E" w:rsidRDefault="007B583F" w:rsidP="009E681C">
      <w:pPr>
        <w:rPr>
          <w:rFonts w:cs="Arial"/>
          <w:szCs w:val="24"/>
        </w:rPr>
      </w:pPr>
    </w:p>
    <w:p w14:paraId="21AC9F60" w14:textId="0317317A" w:rsidR="009E681C" w:rsidRPr="00FA1C4E" w:rsidRDefault="00AE612D" w:rsidP="00752326">
      <w:pPr>
        <w:pStyle w:val="Heading3"/>
        <w:ind w:left="0" w:firstLine="0"/>
      </w:pPr>
      <w:bookmarkStart w:id="211" w:name="_Toc455402330"/>
      <w:bookmarkStart w:id="212" w:name="_Toc498693223"/>
      <w:r>
        <w:t>Section 108</w:t>
      </w:r>
      <w:r>
        <w:tab/>
      </w:r>
      <w:r w:rsidR="009E681C" w:rsidRPr="00FA1C4E">
        <w:t>Certain sections of Crimes Act 1961 apply to powers to take and retake</w:t>
      </w:r>
      <w:bookmarkEnd w:id="211"/>
      <w:bookmarkEnd w:id="212"/>
      <w:r w:rsidR="009E681C" w:rsidRPr="00FA1C4E">
        <w:t xml:space="preserve"> </w:t>
      </w:r>
    </w:p>
    <w:p w14:paraId="766ADBE5" w14:textId="77777777" w:rsidR="009E681C" w:rsidRDefault="009E681C" w:rsidP="009E681C">
      <w:pPr>
        <w:rPr>
          <w:rFonts w:cs="Arial"/>
          <w:szCs w:val="24"/>
        </w:rPr>
      </w:pPr>
      <w:r w:rsidRPr="00FA1C4E">
        <w:rPr>
          <w:rFonts w:cs="Arial"/>
          <w:szCs w:val="24"/>
        </w:rPr>
        <w:t xml:space="preserve">Section 108 gives persons who are authorised to take patients to treatment centres and other places the </w:t>
      </w:r>
      <w:r>
        <w:rPr>
          <w:rFonts w:cs="Arial"/>
          <w:szCs w:val="24"/>
        </w:rPr>
        <w:t xml:space="preserve">same </w:t>
      </w:r>
      <w:r w:rsidRPr="00FA1C4E">
        <w:rPr>
          <w:rFonts w:cs="Arial"/>
          <w:szCs w:val="24"/>
        </w:rPr>
        <w:t>protection from liability that they would have under the Crimes Act 1961 as if they had made, or assisted with, an arrest under th</w:t>
      </w:r>
      <w:r>
        <w:rPr>
          <w:rFonts w:cs="Arial"/>
          <w:szCs w:val="24"/>
        </w:rPr>
        <w:t>at</w:t>
      </w:r>
      <w:r w:rsidRPr="00FA1C4E">
        <w:rPr>
          <w:rFonts w:cs="Arial"/>
          <w:szCs w:val="24"/>
        </w:rPr>
        <w:t xml:space="preserve"> Act.</w:t>
      </w:r>
    </w:p>
    <w:p w14:paraId="68639573" w14:textId="77777777" w:rsidR="007B583F" w:rsidRPr="00FA1C4E" w:rsidRDefault="007B583F" w:rsidP="009E681C">
      <w:pPr>
        <w:rPr>
          <w:rFonts w:cs="Arial"/>
          <w:szCs w:val="24"/>
        </w:rPr>
      </w:pPr>
    </w:p>
    <w:p w14:paraId="7C82DEF7" w14:textId="28D9FE96" w:rsidR="009E681C" w:rsidRPr="00FA1C4E" w:rsidRDefault="00AE612D" w:rsidP="007B583F">
      <w:pPr>
        <w:pStyle w:val="Heading3"/>
      </w:pPr>
      <w:bookmarkStart w:id="213" w:name="_Toc455402331"/>
      <w:bookmarkStart w:id="214" w:name="_Toc498693224"/>
      <w:r>
        <w:t>Section 109</w:t>
      </w:r>
      <w:r>
        <w:tab/>
      </w:r>
      <w:r w:rsidR="009E681C" w:rsidRPr="00FA1C4E">
        <w:t>Use of force</w:t>
      </w:r>
      <w:bookmarkEnd w:id="213"/>
      <w:bookmarkEnd w:id="214"/>
      <w:r w:rsidR="009E681C" w:rsidRPr="00FA1C4E">
        <w:t xml:space="preserve"> </w:t>
      </w:r>
    </w:p>
    <w:p w14:paraId="43B0B6D2" w14:textId="77777777" w:rsidR="009E681C" w:rsidRDefault="009E681C" w:rsidP="009E681C">
      <w:pPr>
        <w:rPr>
          <w:rFonts w:cs="Arial"/>
          <w:szCs w:val="24"/>
        </w:rPr>
      </w:pPr>
      <w:r w:rsidRPr="00FA1C4E">
        <w:rPr>
          <w:rFonts w:cs="Arial"/>
          <w:szCs w:val="24"/>
        </w:rPr>
        <w:t xml:space="preserve">Section 109 allows persons who are authorised under the </w:t>
      </w:r>
      <w:r>
        <w:rPr>
          <w:rFonts w:cs="Arial"/>
          <w:szCs w:val="24"/>
        </w:rPr>
        <w:t>Act</w:t>
      </w:r>
      <w:r w:rsidRPr="00FA1C4E">
        <w:rPr>
          <w:rFonts w:cs="Arial"/>
          <w:szCs w:val="24"/>
        </w:rPr>
        <w:t xml:space="preserve"> to take or retake patients or to take and detain for examination purposes</w:t>
      </w:r>
      <w:r>
        <w:rPr>
          <w:rFonts w:cs="Arial"/>
          <w:szCs w:val="24"/>
        </w:rPr>
        <w:t>,</w:t>
      </w:r>
      <w:r w:rsidRPr="00FA1C4E">
        <w:rPr>
          <w:rFonts w:cs="Arial"/>
          <w:szCs w:val="24"/>
        </w:rPr>
        <w:t xml:space="preserve"> to use such force as is reasonably necessary in the circumstances. Such force may also be used by a person treating a patient or giving a lawful direction to a patient in accordance with the Act. </w:t>
      </w:r>
      <w:r>
        <w:rPr>
          <w:rFonts w:cs="Arial"/>
          <w:szCs w:val="24"/>
        </w:rPr>
        <w:t>Force</w:t>
      </w:r>
      <w:r w:rsidRPr="00FA1C4E">
        <w:rPr>
          <w:rFonts w:cs="Arial"/>
          <w:szCs w:val="24"/>
        </w:rPr>
        <w:t xml:space="preserve"> is to be used in emergency situations only. </w:t>
      </w:r>
    </w:p>
    <w:p w14:paraId="63175BB5" w14:textId="77777777" w:rsidR="00493951" w:rsidRPr="00FA1C4E" w:rsidRDefault="00493951" w:rsidP="009E681C">
      <w:pPr>
        <w:rPr>
          <w:rFonts w:cs="Arial"/>
          <w:szCs w:val="24"/>
        </w:rPr>
      </w:pPr>
    </w:p>
    <w:p w14:paraId="6D627153" w14:textId="77777777" w:rsidR="009E681C" w:rsidRDefault="009E681C" w:rsidP="009E681C">
      <w:pPr>
        <w:rPr>
          <w:rFonts w:cs="Arial"/>
          <w:szCs w:val="24"/>
        </w:rPr>
      </w:pPr>
      <w:r w:rsidRPr="00FA1C4E">
        <w:rPr>
          <w:rFonts w:cs="Arial"/>
          <w:szCs w:val="24"/>
        </w:rPr>
        <w:t xml:space="preserve">If a person (other than a police constable) uses force, the circumstances in which force was used must be recorded and a copy of the record given to the Area Director. </w:t>
      </w:r>
    </w:p>
    <w:p w14:paraId="4F695DBA" w14:textId="77777777" w:rsidR="007B583F" w:rsidRPr="00FA1C4E" w:rsidRDefault="007B583F" w:rsidP="009E681C">
      <w:pPr>
        <w:rPr>
          <w:rFonts w:cs="Arial"/>
          <w:szCs w:val="24"/>
        </w:rPr>
      </w:pPr>
    </w:p>
    <w:p w14:paraId="74A27197" w14:textId="35C2FDDA" w:rsidR="009E681C" w:rsidRPr="00FA1C4E" w:rsidRDefault="00AE612D" w:rsidP="007B583F">
      <w:pPr>
        <w:pStyle w:val="Heading3"/>
      </w:pPr>
      <w:bookmarkStart w:id="215" w:name="_Toc455402332"/>
      <w:bookmarkStart w:id="216" w:name="_Toc498693225"/>
      <w:r>
        <w:t>Section 110</w:t>
      </w:r>
      <w:r>
        <w:tab/>
      </w:r>
      <w:r w:rsidR="009E681C" w:rsidRPr="00FA1C4E">
        <w:t>Neglect or ill-treatment of patients</w:t>
      </w:r>
      <w:bookmarkEnd w:id="215"/>
      <w:bookmarkEnd w:id="216"/>
      <w:r w:rsidR="009E681C" w:rsidRPr="00FA1C4E">
        <w:t xml:space="preserve"> </w:t>
      </w:r>
    </w:p>
    <w:p w14:paraId="16EC9230" w14:textId="77777777" w:rsidR="009E681C" w:rsidRDefault="009E681C" w:rsidP="009E681C">
      <w:pPr>
        <w:rPr>
          <w:rFonts w:cs="Arial"/>
          <w:szCs w:val="24"/>
        </w:rPr>
      </w:pPr>
      <w:r w:rsidRPr="00FA1C4E">
        <w:rPr>
          <w:rFonts w:cs="Arial"/>
          <w:szCs w:val="24"/>
        </w:rPr>
        <w:t>Section 1</w:t>
      </w:r>
      <w:r>
        <w:rPr>
          <w:rFonts w:cs="Arial"/>
          <w:szCs w:val="24"/>
        </w:rPr>
        <w:t>1</w:t>
      </w:r>
      <w:r w:rsidRPr="00FA1C4E">
        <w:rPr>
          <w:rFonts w:cs="Arial"/>
          <w:szCs w:val="24"/>
        </w:rPr>
        <w:t>0 makes it an offence for the manager of a treatment centre or a person employed or engaged by the manager or the service that operates the treatment centre</w:t>
      </w:r>
      <w:r>
        <w:rPr>
          <w:rFonts w:cs="Arial"/>
          <w:szCs w:val="24"/>
        </w:rPr>
        <w:t xml:space="preserve">, </w:t>
      </w:r>
      <w:r w:rsidRPr="00FA1C4E">
        <w:rPr>
          <w:rFonts w:cs="Arial"/>
          <w:szCs w:val="24"/>
        </w:rPr>
        <w:t xml:space="preserve">and any other person performing any function or exercising any power in relation to a patient under the </w:t>
      </w:r>
      <w:r>
        <w:rPr>
          <w:rFonts w:cs="Arial"/>
          <w:szCs w:val="24"/>
        </w:rPr>
        <w:t>Act,</w:t>
      </w:r>
      <w:r w:rsidRPr="00FA1C4E">
        <w:rPr>
          <w:rFonts w:cs="Arial"/>
          <w:szCs w:val="24"/>
        </w:rPr>
        <w:t xml:space="preserve"> to intentionally ill-treat or intentionally neglect a patient. </w:t>
      </w:r>
    </w:p>
    <w:p w14:paraId="183D9991" w14:textId="77777777" w:rsidR="007B583F" w:rsidRPr="00FA1C4E" w:rsidRDefault="007B583F" w:rsidP="009E681C">
      <w:pPr>
        <w:rPr>
          <w:rFonts w:cs="Arial"/>
          <w:i/>
          <w:szCs w:val="24"/>
        </w:rPr>
      </w:pPr>
    </w:p>
    <w:p w14:paraId="0CB0F74F" w14:textId="29AD2727" w:rsidR="009E681C" w:rsidRPr="00FA1C4E" w:rsidRDefault="00AE612D" w:rsidP="00752326">
      <w:pPr>
        <w:pStyle w:val="Heading3"/>
        <w:ind w:left="0" w:firstLine="0"/>
      </w:pPr>
      <w:bookmarkStart w:id="217" w:name="_Toc455402333"/>
      <w:bookmarkStart w:id="218" w:name="_Toc498693226"/>
      <w:r>
        <w:t>Section 111</w:t>
      </w:r>
      <w:r>
        <w:tab/>
      </w:r>
      <w:r w:rsidR="009E681C" w:rsidRPr="00FA1C4E">
        <w:t>Assisting patient to be absent from treatment centre without leave</w:t>
      </w:r>
      <w:bookmarkEnd w:id="217"/>
      <w:bookmarkEnd w:id="218"/>
      <w:r w:rsidR="009E681C" w:rsidRPr="00FA1C4E">
        <w:t xml:space="preserve"> </w:t>
      </w:r>
    </w:p>
    <w:p w14:paraId="7C0C4A31" w14:textId="77777777" w:rsidR="009E681C" w:rsidRDefault="009E681C" w:rsidP="009E681C">
      <w:pPr>
        <w:rPr>
          <w:rFonts w:cs="Arial"/>
          <w:szCs w:val="24"/>
        </w:rPr>
      </w:pPr>
      <w:r w:rsidRPr="00FA1C4E">
        <w:rPr>
          <w:rFonts w:cs="Arial"/>
          <w:szCs w:val="24"/>
        </w:rPr>
        <w:t>Section 111 makes it an offence for the manager of a treatment centre or a person employed or engaged by the manager or the service that operates the treatment centre to intentionally permit or assist a patient to be absent without leave or to attempt to be absent without leave</w:t>
      </w:r>
      <w:r>
        <w:rPr>
          <w:rFonts w:cs="Arial"/>
          <w:szCs w:val="24"/>
        </w:rPr>
        <w:t xml:space="preserve"> from the treatment centre</w:t>
      </w:r>
      <w:r w:rsidRPr="00FA1C4E">
        <w:rPr>
          <w:rFonts w:cs="Arial"/>
          <w:szCs w:val="24"/>
        </w:rPr>
        <w:t>. Th</w:t>
      </w:r>
      <w:r>
        <w:rPr>
          <w:rFonts w:cs="Arial"/>
          <w:szCs w:val="24"/>
        </w:rPr>
        <w:t>is</w:t>
      </w:r>
      <w:r w:rsidRPr="00FA1C4E">
        <w:rPr>
          <w:rFonts w:cs="Arial"/>
          <w:szCs w:val="24"/>
        </w:rPr>
        <w:t xml:space="preserve"> </w:t>
      </w:r>
      <w:r>
        <w:rPr>
          <w:rFonts w:cs="Arial"/>
          <w:szCs w:val="24"/>
        </w:rPr>
        <w:t>section</w:t>
      </w:r>
      <w:r w:rsidRPr="00FA1C4E">
        <w:rPr>
          <w:rFonts w:cs="Arial"/>
          <w:szCs w:val="24"/>
        </w:rPr>
        <w:t xml:space="preserve"> also provides that it is an offence to facilitate such an absence or attempted absence or to assist a patient to avoid, or attempt to avoid, being apprehended or taken back to a treatment centre. </w:t>
      </w:r>
    </w:p>
    <w:p w14:paraId="0E38FFDC" w14:textId="77777777" w:rsidR="007B583F" w:rsidRPr="00FA1C4E" w:rsidRDefault="007B583F" w:rsidP="009E681C">
      <w:pPr>
        <w:rPr>
          <w:rFonts w:cs="Arial"/>
          <w:szCs w:val="24"/>
        </w:rPr>
      </w:pPr>
    </w:p>
    <w:p w14:paraId="7E87385A" w14:textId="485A4C8C" w:rsidR="009E681C" w:rsidRPr="00FA1C4E" w:rsidRDefault="00AE612D" w:rsidP="007B583F">
      <w:pPr>
        <w:pStyle w:val="Heading3"/>
      </w:pPr>
      <w:bookmarkStart w:id="219" w:name="_Toc455402334"/>
      <w:bookmarkStart w:id="220" w:name="_Toc498693227"/>
      <w:r>
        <w:t>Section 112</w:t>
      </w:r>
      <w:r>
        <w:tab/>
      </w:r>
      <w:r w:rsidR="009E681C" w:rsidRPr="00FA1C4E">
        <w:t>Obstruction of inspection</w:t>
      </w:r>
      <w:bookmarkEnd w:id="219"/>
      <w:bookmarkEnd w:id="220"/>
    </w:p>
    <w:p w14:paraId="2489CCF5" w14:textId="77777777" w:rsidR="009E681C" w:rsidRDefault="009E681C" w:rsidP="009E681C">
      <w:pPr>
        <w:rPr>
          <w:rFonts w:cs="Arial"/>
          <w:szCs w:val="24"/>
        </w:rPr>
      </w:pPr>
      <w:r w:rsidRPr="00FA1C4E">
        <w:rPr>
          <w:rFonts w:cs="Arial"/>
          <w:szCs w:val="24"/>
        </w:rPr>
        <w:t>Section 112 makes it an offence for the manager of a treatment centre or a person employed or engaged by the manager or the service that operates the treatment centre to conceal, or attempt to conceal, anything from a district inspector, Director</w:t>
      </w:r>
      <w:r>
        <w:rPr>
          <w:rFonts w:cs="Arial"/>
          <w:szCs w:val="24"/>
        </w:rPr>
        <w:t xml:space="preserve"> of Addiction Services</w:t>
      </w:r>
      <w:r w:rsidRPr="00FA1C4E">
        <w:rPr>
          <w:rFonts w:cs="Arial"/>
          <w:szCs w:val="24"/>
        </w:rPr>
        <w:t>, or Area Director or to wilfully obstruct, or attempt to obstruct, an inspection by a district inspector, Director</w:t>
      </w:r>
      <w:r>
        <w:rPr>
          <w:rFonts w:cs="Arial"/>
          <w:szCs w:val="24"/>
        </w:rPr>
        <w:t xml:space="preserve"> of Addiction Services</w:t>
      </w:r>
      <w:r w:rsidRPr="00FA1C4E">
        <w:rPr>
          <w:rFonts w:cs="Arial"/>
          <w:szCs w:val="24"/>
        </w:rPr>
        <w:t>, or Area Director.</w:t>
      </w:r>
    </w:p>
    <w:p w14:paraId="3BBC4688" w14:textId="77777777" w:rsidR="007B583F" w:rsidRPr="00FA1C4E" w:rsidRDefault="007B583F" w:rsidP="009E681C">
      <w:pPr>
        <w:rPr>
          <w:rFonts w:cs="Arial"/>
          <w:szCs w:val="24"/>
        </w:rPr>
      </w:pPr>
    </w:p>
    <w:p w14:paraId="55889B02" w14:textId="2B9A55CB" w:rsidR="009E681C" w:rsidRPr="00FA1C4E" w:rsidRDefault="00AE612D" w:rsidP="007B583F">
      <w:pPr>
        <w:pStyle w:val="Heading3"/>
      </w:pPr>
      <w:bookmarkStart w:id="221" w:name="_Toc455402335"/>
      <w:bookmarkStart w:id="222" w:name="_Toc498693228"/>
      <w:r>
        <w:t>Section 113</w:t>
      </w:r>
      <w:r>
        <w:tab/>
      </w:r>
      <w:r w:rsidR="009E681C" w:rsidRPr="00FA1C4E">
        <w:t>False or misleading certificates</w:t>
      </w:r>
      <w:bookmarkEnd w:id="221"/>
      <w:bookmarkEnd w:id="222"/>
      <w:r w:rsidR="009E681C" w:rsidRPr="00FA1C4E">
        <w:t xml:space="preserve"> </w:t>
      </w:r>
    </w:p>
    <w:p w14:paraId="74AF8AEB" w14:textId="77777777" w:rsidR="009E681C" w:rsidRDefault="009E681C" w:rsidP="009E681C">
      <w:pPr>
        <w:rPr>
          <w:rFonts w:cs="Arial"/>
          <w:szCs w:val="24"/>
        </w:rPr>
      </w:pPr>
      <w:r w:rsidRPr="00FA1C4E">
        <w:rPr>
          <w:rFonts w:cs="Arial"/>
          <w:szCs w:val="24"/>
        </w:rPr>
        <w:t>Section 113 makes it an offence to include anything in a certificate that is false or misleading.</w:t>
      </w:r>
    </w:p>
    <w:p w14:paraId="12261748" w14:textId="77777777" w:rsidR="00493951" w:rsidRPr="00FA1C4E" w:rsidRDefault="00493951" w:rsidP="009E681C">
      <w:pPr>
        <w:rPr>
          <w:rFonts w:cs="Arial"/>
          <w:szCs w:val="24"/>
        </w:rPr>
      </w:pPr>
    </w:p>
    <w:p w14:paraId="0D71487E" w14:textId="7A16278E" w:rsidR="009E681C" w:rsidRPr="00FA1C4E" w:rsidRDefault="00AE612D" w:rsidP="00752326">
      <w:pPr>
        <w:pStyle w:val="Heading3"/>
        <w:ind w:left="0" w:firstLine="0"/>
      </w:pPr>
      <w:bookmarkStart w:id="223" w:name="_Toc455402336"/>
      <w:bookmarkStart w:id="224" w:name="_Toc498693229"/>
      <w:r>
        <w:t>Section 114</w:t>
      </w:r>
      <w:r>
        <w:tab/>
      </w:r>
      <w:r w:rsidR="009E681C" w:rsidRPr="00FA1C4E">
        <w:t>Further offences involving false or misleading documents</w:t>
      </w:r>
      <w:bookmarkEnd w:id="224"/>
      <w:r w:rsidR="009E681C" w:rsidRPr="00FA1C4E">
        <w:t xml:space="preserve"> </w:t>
      </w:r>
      <w:bookmarkEnd w:id="223"/>
    </w:p>
    <w:p w14:paraId="4DF6CBA3" w14:textId="77777777" w:rsidR="009E681C" w:rsidRDefault="009E681C" w:rsidP="009E681C">
      <w:pPr>
        <w:rPr>
          <w:rFonts w:cs="Arial"/>
          <w:szCs w:val="24"/>
        </w:rPr>
      </w:pPr>
      <w:r w:rsidRPr="00FA1C4E">
        <w:rPr>
          <w:rFonts w:cs="Arial"/>
          <w:szCs w:val="24"/>
        </w:rPr>
        <w:t xml:space="preserve">Section 114 makes it an offence to fail to include in documents particulars required by the Act </w:t>
      </w:r>
      <w:r>
        <w:rPr>
          <w:rFonts w:cs="Arial"/>
          <w:szCs w:val="24"/>
        </w:rPr>
        <w:t>or</w:t>
      </w:r>
      <w:r w:rsidRPr="00FA1C4E">
        <w:rPr>
          <w:rFonts w:cs="Arial"/>
          <w:szCs w:val="24"/>
        </w:rPr>
        <w:t xml:space="preserve"> to include false particulars in documents. </w:t>
      </w:r>
    </w:p>
    <w:p w14:paraId="40EA9E4E" w14:textId="77777777" w:rsidR="007B583F" w:rsidRPr="00FA1C4E" w:rsidRDefault="007B583F" w:rsidP="009E681C">
      <w:pPr>
        <w:rPr>
          <w:rFonts w:cs="Arial"/>
          <w:szCs w:val="24"/>
        </w:rPr>
      </w:pPr>
    </w:p>
    <w:p w14:paraId="0FEEF918" w14:textId="22BF4045" w:rsidR="009E681C" w:rsidRPr="00FA1C4E" w:rsidRDefault="00AE612D" w:rsidP="007B583F">
      <w:pPr>
        <w:pStyle w:val="Heading3"/>
      </w:pPr>
      <w:bookmarkStart w:id="225" w:name="_Toc455402337"/>
      <w:bookmarkStart w:id="226" w:name="_Toc498693230"/>
      <w:r>
        <w:t>Section 115</w:t>
      </w:r>
      <w:r>
        <w:tab/>
      </w:r>
      <w:r w:rsidR="009E681C" w:rsidRPr="00FA1C4E">
        <w:t>Matters of justification or excuse</w:t>
      </w:r>
      <w:bookmarkEnd w:id="225"/>
      <w:bookmarkEnd w:id="226"/>
      <w:r w:rsidR="009E681C" w:rsidRPr="00FA1C4E">
        <w:t xml:space="preserve"> </w:t>
      </w:r>
    </w:p>
    <w:p w14:paraId="5DD6CF21" w14:textId="77777777" w:rsidR="009E681C" w:rsidRDefault="009E681C" w:rsidP="009E681C">
      <w:pPr>
        <w:rPr>
          <w:rFonts w:cs="Arial"/>
          <w:szCs w:val="24"/>
        </w:rPr>
      </w:pPr>
      <w:r w:rsidRPr="00FA1C4E">
        <w:rPr>
          <w:rFonts w:cs="Arial"/>
          <w:szCs w:val="24"/>
        </w:rPr>
        <w:t xml:space="preserve">Section 115 protects managers of treatment centres, responsible clinicians, authorised officers, and others from criminal responsibility if they act in good faith in reliance on a notice, certificate, or an order under the </w:t>
      </w:r>
      <w:r>
        <w:rPr>
          <w:rFonts w:cs="Arial"/>
          <w:szCs w:val="24"/>
        </w:rPr>
        <w:t>Act</w:t>
      </w:r>
      <w:r w:rsidRPr="00FA1C4E">
        <w:rPr>
          <w:rFonts w:cs="Arial"/>
          <w:szCs w:val="24"/>
        </w:rPr>
        <w:t xml:space="preserve"> that they believe was lawfully given or made. </w:t>
      </w:r>
    </w:p>
    <w:p w14:paraId="03C7FA72" w14:textId="77777777" w:rsidR="007B583F" w:rsidRPr="00FA1C4E" w:rsidRDefault="007B583F" w:rsidP="009E681C">
      <w:pPr>
        <w:rPr>
          <w:rFonts w:cs="Arial"/>
          <w:szCs w:val="24"/>
        </w:rPr>
      </w:pPr>
    </w:p>
    <w:p w14:paraId="14D514C9" w14:textId="198ABAFB" w:rsidR="009E681C" w:rsidRPr="00FA1C4E" w:rsidRDefault="00AE612D" w:rsidP="007B583F">
      <w:pPr>
        <w:pStyle w:val="Heading3"/>
      </w:pPr>
      <w:bookmarkStart w:id="227" w:name="_Toc455402338"/>
      <w:bookmarkStart w:id="228" w:name="_Toc498693231"/>
      <w:r>
        <w:t>Section 116</w:t>
      </w:r>
      <w:r>
        <w:tab/>
      </w:r>
      <w:r w:rsidR="009E681C" w:rsidRPr="00FA1C4E">
        <w:t>Director-General may issue guidelines and standards</w:t>
      </w:r>
      <w:bookmarkEnd w:id="227"/>
      <w:bookmarkEnd w:id="228"/>
      <w:r w:rsidR="009E681C" w:rsidRPr="00FA1C4E">
        <w:t xml:space="preserve"> </w:t>
      </w:r>
    </w:p>
    <w:p w14:paraId="4D8B16CB" w14:textId="77777777" w:rsidR="009E681C" w:rsidRDefault="009E681C" w:rsidP="009E681C">
      <w:pPr>
        <w:rPr>
          <w:rFonts w:cs="Arial"/>
          <w:szCs w:val="24"/>
        </w:rPr>
      </w:pPr>
      <w:r w:rsidRPr="00FA1C4E">
        <w:rPr>
          <w:rFonts w:cs="Arial"/>
          <w:szCs w:val="24"/>
        </w:rPr>
        <w:t xml:space="preserve">Section 116 authorises the Director-General of Health to issue guidelines and standards for the care and treatment of patients. </w:t>
      </w:r>
    </w:p>
    <w:p w14:paraId="0864BFFE" w14:textId="77777777" w:rsidR="007B583F" w:rsidRPr="00FA1C4E" w:rsidRDefault="007B583F" w:rsidP="009E681C">
      <w:pPr>
        <w:rPr>
          <w:rFonts w:cs="Arial"/>
          <w:szCs w:val="24"/>
        </w:rPr>
      </w:pPr>
    </w:p>
    <w:p w14:paraId="6BF6574A" w14:textId="33B93D00" w:rsidR="009E681C" w:rsidRPr="00FA1C4E" w:rsidRDefault="00AE612D" w:rsidP="007B583F">
      <w:pPr>
        <w:pStyle w:val="Heading3"/>
      </w:pPr>
      <w:bookmarkStart w:id="229" w:name="_Toc455402339"/>
      <w:bookmarkStart w:id="230" w:name="_Toc498693232"/>
      <w:r>
        <w:t>Section 117</w:t>
      </w:r>
      <w:r>
        <w:tab/>
      </w:r>
      <w:r w:rsidR="009E681C" w:rsidRPr="00FA1C4E">
        <w:t>Rules</w:t>
      </w:r>
      <w:bookmarkEnd w:id="229"/>
      <w:bookmarkEnd w:id="230"/>
      <w:r w:rsidR="009E681C" w:rsidRPr="00FA1C4E">
        <w:t xml:space="preserve"> </w:t>
      </w:r>
    </w:p>
    <w:p w14:paraId="647FA126" w14:textId="77777777" w:rsidR="009E681C" w:rsidRDefault="009E681C" w:rsidP="009E681C">
      <w:pPr>
        <w:rPr>
          <w:rFonts w:cs="Arial"/>
          <w:szCs w:val="24"/>
        </w:rPr>
      </w:pPr>
      <w:r w:rsidRPr="00FA1C4E">
        <w:rPr>
          <w:rFonts w:cs="Arial"/>
          <w:szCs w:val="24"/>
        </w:rPr>
        <w:t>Section 117 authorises the making of rules to regulate the practice and procedure of the Family Courts in proceedings under this Act.</w:t>
      </w:r>
    </w:p>
    <w:p w14:paraId="1C26373C" w14:textId="77777777" w:rsidR="007B583F" w:rsidRPr="00FA1C4E" w:rsidRDefault="007B583F" w:rsidP="009E681C">
      <w:pPr>
        <w:rPr>
          <w:rFonts w:cs="Arial"/>
          <w:szCs w:val="24"/>
        </w:rPr>
      </w:pPr>
    </w:p>
    <w:p w14:paraId="0F5624F8" w14:textId="345A73E3" w:rsidR="009E681C" w:rsidRPr="00FA1C4E" w:rsidRDefault="00AE612D" w:rsidP="007B583F">
      <w:pPr>
        <w:pStyle w:val="Heading3"/>
      </w:pPr>
      <w:bookmarkStart w:id="231" w:name="_Toc455402340"/>
      <w:bookmarkStart w:id="232" w:name="_Toc498693233"/>
      <w:r>
        <w:t>Section 118</w:t>
      </w:r>
      <w:r>
        <w:tab/>
      </w:r>
      <w:r w:rsidR="009E681C" w:rsidRPr="00FA1C4E">
        <w:t>Regulations</w:t>
      </w:r>
      <w:bookmarkEnd w:id="231"/>
      <w:bookmarkEnd w:id="232"/>
      <w:r w:rsidR="009E681C" w:rsidRPr="00FA1C4E">
        <w:t xml:space="preserve"> </w:t>
      </w:r>
    </w:p>
    <w:p w14:paraId="76D502BA" w14:textId="77777777" w:rsidR="009E681C" w:rsidRDefault="009E681C" w:rsidP="009E681C">
      <w:pPr>
        <w:rPr>
          <w:rFonts w:cs="Arial"/>
          <w:szCs w:val="24"/>
        </w:rPr>
      </w:pPr>
      <w:r w:rsidRPr="00FA1C4E">
        <w:rPr>
          <w:rFonts w:cs="Arial"/>
          <w:szCs w:val="24"/>
        </w:rPr>
        <w:t>Section 118 empowers the Governor-General by Order in Council to make regulations for specified purposes.</w:t>
      </w:r>
    </w:p>
    <w:p w14:paraId="0121C8F9" w14:textId="77777777" w:rsidR="007B583F" w:rsidRPr="00FA1C4E" w:rsidRDefault="007B583F" w:rsidP="009E681C">
      <w:pPr>
        <w:rPr>
          <w:rFonts w:cs="Arial"/>
          <w:szCs w:val="24"/>
        </w:rPr>
      </w:pPr>
    </w:p>
    <w:p w14:paraId="64D68218" w14:textId="1EB3B65F" w:rsidR="009E681C" w:rsidRPr="00FA1C4E" w:rsidRDefault="009E681C" w:rsidP="007B583F">
      <w:pPr>
        <w:pStyle w:val="Heading3"/>
      </w:pPr>
      <w:bookmarkStart w:id="233" w:name="_Toc455402341"/>
      <w:bookmarkStart w:id="234" w:name="_Toc498693234"/>
      <w:r w:rsidRPr="00FA1C4E">
        <w:t>S</w:t>
      </w:r>
      <w:r w:rsidR="00AE612D">
        <w:t>ection 119</w:t>
      </w:r>
      <w:r w:rsidR="00AE612D">
        <w:tab/>
      </w:r>
      <w:r w:rsidRPr="00FA1C4E">
        <w:t>Matters to be disclosed in annual report</w:t>
      </w:r>
      <w:bookmarkEnd w:id="233"/>
      <w:bookmarkEnd w:id="234"/>
      <w:r w:rsidRPr="00FA1C4E">
        <w:t xml:space="preserve"> </w:t>
      </w:r>
    </w:p>
    <w:p w14:paraId="1449BB8C" w14:textId="77777777" w:rsidR="009E681C" w:rsidRDefault="009E681C" w:rsidP="009E681C">
      <w:pPr>
        <w:rPr>
          <w:rFonts w:cs="Arial"/>
          <w:szCs w:val="24"/>
        </w:rPr>
      </w:pPr>
      <w:r w:rsidRPr="00FA1C4E">
        <w:rPr>
          <w:rFonts w:cs="Arial"/>
          <w:szCs w:val="24"/>
        </w:rPr>
        <w:t xml:space="preserve">Section 119 requires certain matters concerning the operation of the </w:t>
      </w:r>
      <w:r>
        <w:rPr>
          <w:rFonts w:cs="Arial"/>
          <w:szCs w:val="24"/>
        </w:rPr>
        <w:t>Act</w:t>
      </w:r>
      <w:r w:rsidRPr="00FA1C4E">
        <w:rPr>
          <w:rFonts w:cs="Arial"/>
          <w:szCs w:val="24"/>
        </w:rPr>
        <w:t xml:space="preserve"> to be disclosed in every annual </w:t>
      </w:r>
      <w:r>
        <w:rPr>
          <w:rFonts w:cs="Arial"/>
          <w:szCs w:val="24"/>
        </w:rPr>
        <w:t>report of the Ministry of Health, including the numbers of people detained under the Act, the length of their detention and the number of discharged patients who chose voluntary residential treatment and outpatient services following discharge from the Act.</w:t>
      </w:r>
      <w:r w:rsidRPr="00FA1C4E">
        <w:rPr>
          <w:rFonts w:cs="Arial"/>
          <w:szCs w:val="24"/>
        </w:rPr>
        <w:t xml:space="preserve"> </w:t>
      </w:r>
    </w:p>
    <w:p w14:paraId="2F7398EC" w14:textId="77777777" w:rsidR="007B583F" w:rsidRDefault="007B583F" w:rsidP="009E681C">
      <w:pPr>
        <w:rPr>
          <w:rFonts w:cs="Arial"/>
          <w:szCs w:val="24"/>
        </w:rPr>
      </w:pPr>
    </w:p>
    <w:p w14:paraId="6BACA1C1" w14:textId="6856445D" w:rsidR="009E681C" w:rsidRDefault="009E681C" w:rsidP="00AE612D">
      <w:pPr>
        <w:pStyle w:val="Heading3"/>
      </w:pPr>
      <w:bookmarkStart w:id="235" w:name="_Toc498693235"/>
      <w:r w:rsidRPr="00FA1C4E">
        <w:t>Section 12</w:t>
      </w:r>
      <w:r w:rsidR="00AE612D">
        <w:t>0</w:t>
      </w:r>
      <w:r w:rsidR="00AE612D">
        <w:tab/>
      </w:r>
      <w:r>
        <w:t>Ministry must review the Act</w:t>
      </w:r>
      <w:bookmarkEnd w:id="235"/>
    </w:p>
    <w:p w14:paraId="58C65648" w14:textId="77777777" w:rsidR="009E681C" w:rsidRDefault="009E681C" w:rsidP="009E681C">
      <w:pPr>
        <w:spacing w:after="120" w:line="259" w:lineRule="auto"/>
        <w:rPr>
          <w:rFonts w:cs="Arial"/>
          <w:szCs w:val="24"/>
        </w:rPr>
      </w:pPr>
      <w:r w:rsidRPr="00FA1C4E">
        <w:rPr>
          <w:rFonts w:cs="Arial"/>
          <w:szCs w:val="24"/>
        </w:rPr>
        <w:t xml:space="preserve">Section </w:t>
      </w:r>
      <w:r>
        <w:rPr>
          <w:rFonts w:cs="Arial"/>
          <w:szCs w:val="24"/>
        </w:rPr>
        <w:t>120 requires the Ministry to review the Act by August 2021.</w:t>
      </w:r>
    </w:p>
    <w:p w14:paraId="042FDF94" w14:textId="77777777" w:rsidR="007B583F" w:rsidRDefault="007B583F" w:rsidP="009E681C">
      <w:pPr>
        <w:spacing w:after="120" w:line="259" w:lineRule="auto"/>
        <w:rPr>
          <w:rFonts w:cs="Arial"/>
          <w:szCs w:val="24"/>
        </w:rPr>
      </w:pPr>
    </w:p>
    <w:p w14:paraId="4BE8FB05" w14:textId="47574145" w:rsidR="009E681C" w:rsidRPr="007B583F" w:rsidRDefault="00AE612D" w:rsidP="00752326">
      <w:pPr>
        <w:pStyle w:val="Heading3"/>
        <w:ind w:left="0" w:firstLine="0"/>
      </w:pPr>
      <w:bookmarkStart w:id="236" w:name="_Toc455402342"/>
      <w:bookmarkStart w:id="237" w:name="_Toc498693236"/>
      <w:r>
        <w:rPr>
          <w:rStyle w:val="Heading3Char"/>
          <w:b/>
        </w:rPr>
        <w:t>Section 121</w:t>
      </w:r>
      <w:r>
        <w:rPr>
          <w:rStyle w:val="Heading3Char"/>
          <w:b/>
        </w:rPr>
        <w:tab/>
      </w:r>
      <w:r w:rsidR="009E681C" w:rsidRPr="007B583F">
        <w:rPr>
          <w:rStyle w:val="Heading3Char"/>
          <w:b/>
        </w:rPr>
        <w:t>Provisions applying to delegations under section 87 or</w:t>
      </w:r>
      <w:r w:rsidR="009E681C" w:rsidRPr="007B583F">
        <w:t xml:space="preserve"> 89</w:t>
      </w:r>
      <w:bookmarkEnd w:id="236"/>
      <w:bookmarkEnd w:id="237"/>
      <w:r w:rsidR="009E681C" w:rsidRPr="007B583F">
        <w:t xml:space="preserve"> </w:t>
      </w:r>
    </w:p>
    <w:p w14:paraId="43F2DA1D" w14:textId="77777777" w:rsidR="009E681C" w:rsidRDefault="009E681C" w:rsidP="009E681C">
      <w:pPr>
        <w:rPr>
          <w:rFonts w:cs="Arial"/>
          <w:szCs w:val="24"/>
        </w:rPr>
      </w:pPr>
      <w:r w:rsidRPr="00FA1C4E">
        <w:rPr>
          <w:rFonts w:cs="Arial"/>
          <w:szCs w:val="24"/>
        </w:rPr>
        <w:t>Section 12</w:t>
      </w:r>
      <w:r>
        <w:rPr>
          <w:rFonts w:cs="Arial"/>
          <w:szCs w:val="24"/>
        </w:rPr>
        <w:t>1</w:t>
      </w:r>
      <w:r w:rsidRPr="00FA1C4E">
        <w:rPr>
          <w:rFonts w:cs="Arial"/>
          <w:szCs w:val="24"/>
        </w:rPr>
        <w:t xml:space="preserve"> contains provisions relating to delegations of functions, duties, and powers made by the Director of Addiction Services and by Area Directors.</w:t>
      </w:r>
    </w:p>
    <w:p w14:paraId="3BA0DBED" w14:textId="77777777" w:rsidR="007B583F" w:rsidRPr="00FA1C4E" w:rsidRDefault="007B583F" w:rsidP="009E681C">
      <w:pPr>
        <w:rPr>
          <w:rFonts w:cs="Arial"/>
          <w:szCs w:val="24"/>
        </w:rPr>
      </w:pPr>
    </w:p>
    <w:p w14:paraId="56A66892" w14:textId="742A79AC" w:rsidR="009E681C" w:rsidRPr="00FA1C4E" w:rsidRDefault="009E681C" w:rsidP="00752326">
      <w:pPr>
        <w:pStyle w:val="Heading3"/>
        <w:ind w:left="0" w:firstLine="0"/>
      </w:pPr>
      <w:bookmarkStart w:id="238" w:name="_Toc455402343"/>
      <w:bookmarkStart w:id="239" w:name="_Toc498693237"/>
      <w:r w:rsidRPr="00FA1C4E">
        <w:t xml:space="preserve">Section </w:t>
      </w:r>
      <w:r w:rsidRPr="00FF0304">
        <w:t>122</w:t>
      </w:r>
      <w:r w:rsidR="00AE612D">
        <w:tab/>
      </w:r>
      <w:r w:rsidRPr="00FA1C4E">
        <w:t>Consequential amendments and repeal and revocations</w:t>
      </w:r>
      <w:bookmarkEnd w:id="238"/>
      <w:bookmarkEnd w:id="239"/>
    </w:p>
    <w:p w14:paraId="4906814E" w14:textId="77777777" w:rsidR="009E681C" w:rsidRPr="00FA1C4E" w:rsidRDefault="009E681C" w:rsidP="009E681C">
      <w:pPr>
        <w:rPr>
          <w:rFonts w:cs="Arial"/>
          <w:szCs w:val="24"/>
        </w:rPr>
      </w:pPr>
      <w:r w:rsidRPr="00FA1C4E">
        <w:rPr>
          <w:rFonts w:cs="Arial"/>
          <w:szCs w:val="24"/>
        </w:rPr>
        <w:t>Section 12</w:t>
      </w:r>
      <w:r>
        <w:rPr>
          <w:rFonts w:cs="Arial"/>
          <w:szCs w:val="24"/>
        </w:rPr>
        <w:t>2</w:t>
      </w:r>
      <w:r w:rsidRPr="00FA1C4E">
        <w:rPr>
          <w:rFonts w:cs="Arial"/>
          <w:szCs w:val="24"/>
        </w:rPr>
        <w:t xml:space="preserve"> gives effect to Schedule 2, which makes consequential amendments to various Acts and legislative instruments, repeals the Alcoholism and Drug Addiction Act 1966, and revokes </w:t>
      </w:r>
      <w:r>
        <w:rPr>
          <w:rFonts w:cs="Arial"/>
          <w:szCs w:val="24"/>
        </w:rPr>
        <w:t>legislative</w:t>
      </w:r>
      <w:r w:rsidRPr="00FA1C4E">
        <w:rPr>
          <w:rFonts w:cs="Arial"/>
          <w:szCs w:val="24"/>
        </w:rPr>
        <w:t xml:space="preserve"> instruments made under that Act. </w:t>
      </w:r>
    </w:p>
    <w:sectPr w:rsidR="009E681C" w:rsidRPr="00FA1C4E" w:rsidSect="00E03100">
      <w:footerReference w:type="default" r:id="rId18"/>
      <w:pgSz w:w="11907" w:h="16834" w:code="9"/>
      <w:pgMar w:top="851" w:right="1134" w:bottom="1134" w:left="850"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FD622" w14:textId="77777777" w:rsidR="00605649" w:rsidRDefault="00605649">
      <w:pPr>
        <w:spacing w:line="240" w:lineRule="auto"/>
      </w:pPr>
      <w:r>
        <w:separator/>
      </w:r>
    </w:p>
    <w:p w14:paraId="5E86CAF0" w14:textId="77777777" w:rsidR="00605649" w:rsidRDefault="00605649"/>
  </w:endnote>
  <w:endnote w:type="continuationSeparator" w:id="0">
    <w:p w14:paraId="2F69BB51" w14:textId="77777777" w:rsidR="00605649" w:rsidRDefault="00605649">
      <w:pPr>
        <w:spacing w:line="240" w:lineRule="auto"/>
      </w:pPr>
      <w:r>
        <w:continuationSeparator/>
      </w:r>
    </w:p>
    <w:p w14:paraId="0643CD19" w14:textId="77777777" w:rsidR="00605649" w:rsidRDefault="0060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B40D" w14:textId="77777777" w:rsidR="00605649" w:rsidRPr="00581136" w:rsidRDefault="00605649"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3BA" w14:textId="77777777" w:rsidR="00605649" w:rsidRDefault="00605649"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9FDB" w14:textId="77777777" w:rsidR="00605649" w:rsidRDefault="006056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D8B5" w14:textId="6BB5D225" w:rsidR="00605649" w:rsidRPr="00275D08" w:rsidRDefault="00605649"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F772D">
      <w:rPr>
        <w:rStyle w:val="PageNumber"/>
        <w:noProof/>
      </w:rPr>
      <w:t>12</w:t>
    </w:r>
    <w:r w:rsidRPr="00FC46E7">
      <w:rPr>
        <w:rStyle w:val="PageNumber"/>
      </w:rPr>
      <w:fldChar w:fldCharType="end"/>
    </w:r>
    <w:r>
      <w:tab/>
      <w:t>Introductory Guidelines on the Substance Addiction (Compulsory Assessment and Treatment) Act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F8BE9" w14:textId="1AA62F6A" w:rsidR="00605649" w:rsidRDefault="00605649" w:rsidP="00533B90">
    <w:pPr>
      <w:pStyle w:val="RectoFooter"/>
    </w:pPr>
    <w:r>
      <w:tab/>
      <w:t>Introductory Guidelines on the Substance Addictions (Compulsory Assessment and Treatment) Act 2017</w:t>
    </w:r>
    <w:r>
      <w:tab/>
    </w:r>
    <w:r>
      <w:rPr>
        <w:rStyle w:val="PageNumber"/>
      </w:rPr>
      <w:fldChar w:fldCharType="begin"/>
    </w:r>
    <w:r>
      <w:rPr>
        <w:rStyle w:val="PageNumber"/>
      </w:rPr>
      <w:instrText xml:space="preserve"> PAGE </w:instrText>
    </w:r>
    <w:r>
      <w:rPr>
        <w:rStyle w:val="PageNumber"/>
      </w:rPr>
      <w:fldChar w:fldCharType="separate"/>
    </w:r>
    <w:r w:rsidR="004F772D">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CF7C" w14:textId="19800CA0" w:rsidR="00605649" w:rsidRDefault="00605649" w:rsidP="004E6F86">
    <w:pPr>
      <w:pStyle w:val="RectoFooter"/>
      <w:tabs>
        <w:tab w:val="clear" w:pos="8647"/>
        <w:tab w:val="clear" w:pos="9356"/>
        <w:tab w:val="right" w:pos="10065"/>
        <w:tab w:val="right" w:pos="10773"/>
      </w:tabs>
    </w:pPr>
    <w:r>
      <w:t>Introductory Guidelines on the Substance Addictions (Compulsory Assessment and Treatment) Act 2017</w:t>
    </w:r>
    <w:r>
      <w:tab/>
    </w:r>
    <w:r>
      <w:rPr>
        <w:rStyle w:val="PageNumber"/>
      </w:rPr>
      <w:fldChar w:fldCharType="begin"/>
    </w:r>
    <w:r>
      <w:rPr>
        <w:rStyle w:val="PageNumber"/>
      </w:rPr>
      <w:instrText xml:space="preserve"> PAGE </w:instrText>
    </w:r>
    <w:r>
      <w:rPr>
        <w:rStyle w:val="PageNumber"/>
      </w:rPr>
      <w:fldChar w:fldCharType="separate"/>
    </w:r>
    <w:r w:rsidR="004F772D">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F0C7A" w14:textId="77777777" w:rsidR="00605649" w:rsidRPr="00A26E6B" w:rsidRDefault="00605649" w:rsidP="00A26E6B"/>
  </w:footnote>
  <w:footnote w:type="continuationSeparator" w:id="0">
    <w:p w14:paraId="4E31E0E4" w14:textId="77777777" w:rsidR="00605649" w:rsidRDefault="00605649">
      <w:pPr>
        <w:spacing w:line="240" w:lineRule="auto"/>
      </w:pPr>
      <w:r>
        <w:continuationSeparator/>
      </w:r>
    </w:p>
    <w:p w14:paraId="6A8D64AA" w14:textId="77777777" w:rsidR="00605649" w:rsidRDefault="00605649"/>
  </w:footnote>
  <w:footnote w:id="1">
    <w:p w14:paraId="4E8D4B9F" w14:textId="77777777" w:rsidR="00605649" w:rsidRDefault="00605649" w:rsidP="007A6931">
      <w:pPr>
        <w:pStyle w:val="FootnoteText"/>
      </w:pPr>
      <w:r>
        <w:rPr>
          <w:rStyle w:val="FootnoteReference"/>
        </w:rPr>
        <w:footnoteRef/>
      </w:r>
      <w:r>
        <w:t xml:space="preserve"> Section 3 of the Act. </w:t>
      </w:r>
    </w:p>
  </w:footnote>
  <w:footnote w:id="2">
    <w:p w14:paraId="47EE512B" w14:textId="77777777" w:rsidR="00605649" w:rsidRDefault="00605649" w:rsidP="007A5882">
      <w:pPr>
        <w:pStyle w:val="FootnoteText"/>
      </w:pPr>
      <w:r>
        <w:rPr>
          <w:rStyle w:val="FootnoteReference"/>
        </w:rPr>
        <w:footnoteRef/>
      </w:r>
      <w:r>
        <w:t xml:space="preserve"> Section 8 of the Substance Addiction (Compulsory Assessment and Treatment) Act 2017. </w:t>
      </w:r>
    </w:p>
  </w:footnote>
  <w:footnote w:id="3">
    <w:p w14:paraId="1CACC92C" w14:textId="77777777" w:rsidR="00605649" w:rsidRDefault="00605649" w:rsidP="007A5882">
      <w:pPr>
        <w:pStyle w:val="FootnoteText"/>
      </w:pPr>
      <w:r>
        <w:rPr>
          <w:rStyle w:val="FootnoteReference"/>
        </w:rPr>
        <w:footnoteRef/>
      </w:r>
      <w:r>
        <w:t xml:space="preserve"> Section 4 of the Substance Addiction (Compulsory Assessment and Treatment) Act 2017.</w:t>
      </w:r>
    </w:p>
  </w:footnote>
  <w:footnote w:id="4">
    <w:p w14:paraId="032DD207" w14:textId="77777777" w:rsidR="00605649" w:rsidRDefault="00605649" w:rsidP="007A5882">
      <w:pPr>
        <w:pStyle w:val="FootnoteText"/>
      </w:pPr>
      <w:r>
        <w:rPr>
          <w:rStyle w:val="FootnoteReference"/>
        </w:rPr>
        <w:footnoteRef/>
      </w:r>
      <w:r>
        <w:t xml:space="preserve"> Section 35 of the Substance Addiction (Compulsory Assessment and Treatment) Act 2017: ‘Objective of compulsory treatment</w:t>
      </w:r>
      <w:proofErr w:type="gramStart"/>
      <w:r>
        <w:t>:  …</w:t>
      </w:r>
      <w:proofErr w:type="gramEnd"/>
      <w:r>
        <w:t xml:space="preserve"> (</w:t>
      </w:r>
      <w:proofErr w:type="gramStart"/>
      <w:r>
        <w:t>b</w:t>
      </w:r>
      <w:proofErr w:type="gramEnd"/>
      <w:r>
        <w:t>) if possible to restore the patient’s capacity to make informed decisions about the patient’s treatment and to give the patient an opportunity to engage in voluntary treatment.’</w:t>
      </w:r>
    </w:p>
  </w:footnote>
  <w:footnote w:id="5">
    <w:p w14:paraId="0FDF1616" w14:textId="77777777" w:rsidR="00605649" w:rsidRDefault="00605649" w:rsidP="007A5882">
      <w:pPr>
        <w:pStyle w:val="FootnoteText"/>
      </w:pPr>
      <w:r>
        <w:rPr>
          <w:rStyle w:val="FootnoteReference"/>
        </w:rPr>
        <w:footnoteRef/>
      </w:r>
      <w:r>
        <w:t xml:space="preserve"> Section 43 of the Substance Addiction (Compulsory Assessment and Treatment) Act 2017.</w:t>
      </w:r>
    </w:p>
  </w:footnote>
  <w:footnote w:id="6">
    <w:p w14:paraId="6B5D0023" w14:textId="77777777" w:rsidR="00605649" w:rsidRDefault="00605649" w:rsidP="00572C23">
      <w:pPr>
        <w:pStyle w:val="FootnoteText"/>
      </w:pPr>
      <w:r>
        <w:rPr>
          <w:rStyle w:val="FootnoteReference"/>
        </w:rPr>
        <w:footnoteRef/>
      </w:r>
      <w:r>
        <w:t xml:space="preserve"> S23 of the Substance Addiction (Compulsory Assessment and Treatment) Act 2017 </w:t>
      </w:r>
    </w:p>
  </w:footnote>
  <w:footnote w:id="7">
    <w:p w14:paraId="69DB20DE" w14:textId="77777777" w:rsidR="00605649" w:rsidRDefault="00605649" w:rsidP="00572C23">
      <w:pPr>
        <w:pStyle w:val="FootnoteText"/>
      </w:pPr>
      <w:r>
        <w:rPr>
          <w:rStyle w:val="FootnoteReference"/>
        </w:rPr>
        <w:footnoteRef/>
      </w:r>
      <w:r>
        <w:t xml:space="preserve"> S32 of the Substance Addiction (Compulsory Assessment and Treatment) Act 2017 </w:t>
      </w:r>
    </w:p>
  </w:footnote>
  <w:footnote w:id="8">
    <w:p w14:paraId="1688E30E" w14:textId="77777777" w:rsidR="00605649" w:rsidRDefault="00605649" w:rsidP="00572C23">
      <w:pPr>
        <w:pStyle w:val="FootnoteText"/>
      </w:pPr>
      <w:r>
        <w:rPr>
          <w:rStyle w:val="FootnoteReference"/>
        </w:rPr>
        <w:footnoteRef/>
      </w:r>
      <w:r>
        <w:t xml:space="preserve"> S31 of the Substance Addiction (Compulsory Assessment and Treatment) Act 2017</w:t>
      </w:r>
    </w:p>
    <w:p w14:paraId="1C7B53F9" w14:textId="77777777" w:rsidR="00605649" w:rsidRDefault="00605649" w:rsidP="00572C23">
      <w:pPr>
        <w:pStyle w:val="FootnoteText"/>
      </w:pPr>
    </w:p>
  </w:footnote>
  <w:footnote w:id="9">
    <w:p w14:paraId="34014D2C" w14:textId="77777777" w:rsidR="00605649" w:rsidRDefault="00605649" w:rsidP="00572C23">
      <w:pPr>
        <w:pStyle w:val="FootnoteText"/>
      </w:pPr>
      <w:r>
        <w:rPr>
          <w:rStyle w:val="FootnoteReference"/>
        </w:rPr>
        <w:footnoteRef/>
      </w:r>
      <w:r>
        <w:t xml:space="preserve"> </w:t>
      </w:r>
      <w:proofErr w:type="spellStart"/>
      <w:r w:rsidRPr="00E15FD0">
        <w:rPr>
          <w:i/>
        </w:rPr>
        <w:t>Gillick</w:t>
      </w:r>
      <w:proofErr w:type="spellEnd"/>
      <w:r w:rsidRPr="00E15FD0">
        <w:rPr>
          <w:i/>
        </w:rPr>
        <w:t xml:space="preserve"> v West Norfolk </w:t>
      </w:r>
      <w:r>
        <w:rPr>
          <w:i/>
        </w:rPr>
        <w:t>&amp;</w:t>
      </w:r>
      <w:r w:rsidRPr="00E15FD0">
        <w:rPr>
          <w:i/>
        </w:rPr>
        <w:t xml:space="preserve"> </w:t>
      </w:r>
      <w:proofErr w:type="spellStart"/>
      <w:r w:rsidRPr="00E15FD0">
        <w:rPr>
          <w:i/>
        </w:rPr>
        <w:t>Wisbeck</w:t>
      </w:r>
      <w:proofErr w:type="spellEnd"/>
      <w:r w:rsidRPr="00E15FD0">
        <w:rPr>
          <w:i/>
        </w:rPr>
        <w:t xml:space="preserve"> Area Health Authority</w:t>
      </w:r>
      <w:r>
        <w:t xml:space="preserve"> House of Lords [1986] AC 112 House of Lords.</w:t>
      </w:r>
    </w:p>
  </w:footnote>
  <w:footnote w:id="10">
    <w:p w14:paraId="30FA64AE" w14:textId="77777777" w:rsidR="00605649" w:rsidRDefault="00605649" w:rsidP="00572C23">
      <w:pPr>
        <w:pStyle w:val="FootnoteText"/>
      </w:pPr>
      <w:r>
        <w:rPr>
          <w:rStyle w:val="FootnoteReference"/>
        </w:rPr>
        <w:footnoteRef/>
      </w:r>
      <w:r>
        <w:t xml:space="preserve"> Ministry of Health. 1998. </w:t>
      </w:r>
      <w:r w:rsidRPr="00E15FD0">
        <w:rPr>
          <w:i/>
        </w:rPr>
        <w:t>Consent in Child and Youth Health: Information for practitioners</w:t>
      </w:r>
      <w:r>
        <w:t xml:space="preserve">. </w:t>
      </w:r>
    </w:p>
  </w:footnote>
  <w:footnote w:id="11">
    <w:p w14:paraId="199B6621" w14:textId="77777777" w:rsidR="00605649" w:rsidRDefault="00605649" w:rsidP="009E681C">
      <w:pPr>
        <w:pStyle w:val="FootnoteText"/>
      </w:pPr>
      <w:r>
        <w:rPr>
          <w:rStyle w:val="FootnoteReference"/>
        </w:rPr>
        <w:footnoteRef/>
      </w:r>
      <w:r>
        <w:t xml:space="preserve"> Section 105 of the Substance Addiction (Compulsory Assessment and Treatment) Act. </w:t>
      </w:r>
    </w:p>
  </w:footnote>
  <w:footnote w:id="12">
    <w:p w14:paraId="79A9BCD4" w14:textId="77777777" w:rsidR="00605649" w:rsidRDefault="00605649" w:rsidP="009E681C">
      <w:pPr>
        <w:pStyle w:val="FootnoteText"/>
      </w:pPr>
      <w:r>
        <w:rPr>
          <w:rStyle w:val="FootnoteReference"/>
        </w:rPr>
        <w:footnoteRef/>
      </w:r>
      <w:r>
        <w:t xml:space="preserve"> Section 95 of the Substance Addiction (Compulsory Assessment and Treatment) Act.</w:t>
      </w:r>
    </w:p>
  </w:footnote>
  <w:footnote w:id="13">
    <w:p w14:paraId="7FBDFDBC" w14:textId="77777777" w:rsidR="00605649" w:rsidRDefault="00605649" w:rsidP="009E681C">
      <w:pPr>
        <w:pStyle w:val="FootnoteText"/>
      </w:pPr>
      <w:r>
        <w:rPr>
          <w:rStyle w:val="FootnoteReference"/>
        </w:rPr>
        <w:footnoteRef/>
      </w:r>
      <w:r>
        <w:t xml:space="preserve"> Section 43 of the Substance Addiction (Compulsory Assessment and Treatment) Act. </w:t>
      </w:r>
    </w:p>
  </w:footnote>
  <w:footnote w:id="14">
    <w:p w14:paraId="36BC04B7" w14:textId="77777777" w:rsidR="00605649" w:rsidRDefault="00605649" w:rsidP="009E681C">
      <w:pPr>
        <w:pStyle w:val="FootnoteText"/>
      </w:pPr>
      <w:r>
        <w:rPr>
          <w:rStyle w:val="FootnoteReference"/>
        </w:rPr>
        <w:footnoteRef/>
      </w:r>
      <w:r>
        <w:t xml:space="preserve"> Sections 40 and 105 of the Substance Addiction (Compulsory Assessment and Treatment) Act. </w:t>
      </w:r>
    </w:p>
  </w:footnote>
  <w:footnote w:id="15">
    <w:p w14:paraId="660DBE37" w14:textId="77777777" w:rsidR="00605649" w:rsidRDefault="00605649" w:rsidP="009E681C">
      <w:pPr>
        <w:pStyle w:val="FootnoteText"/>
      </w:pPr>
      <w:r>
        <w:rPr>
          <w:rStyle w:val="FootnoteReference"/>
        </w:rPr>
        <w:footnoteRef/>
      </w:r>
      <w:r>
        <w:t xml:space="preserve"> Ministry of Health. 2012. </w:t>
      </w:r>
      <w:r w:rsidRPr="00E15FD0">
        <w:rPr>
          <w:rFonts w:cs="Arial"/>
          <w:i/>
          <w:szCs w:val="24"/>
        </w:rPr>
        <w:t>Guidelines for the Role and Function of District Inspectors</w:t>
      </w:r>
      <w:r>
        <w:rPr>
          <w:rFonts w:cs="Arial"/>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E103B" w14:textId="77777777" w:rsidR="00605649" w:rsidRDefault="00605649" w:rsidP="009216CC">
    <w:pPr>
      <w:pStyle w:val="Header"/>
      <w:ind w:left="-1559"/>
    </w:pPr>
    <w:r>
      <w:rPr>
        <w:noProof/>
        <w:lang w:eastAsia="en-NZ"/>
      </w:rPr>
      <w:drawing>
        <wp:inline distT="0" distB="0" distL="0" distR="0" wp14:anchorId="030EF261" wp14:editId="6F75230A">
          <wp:extent cx="6467302" cy="534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D79A" w14:textId="77777777" w:rsidR="00605649" w:rsidRDefault="00605649"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647B" w14:textId="77777777" w:rsidR="00605649" w:rsidRDefault="00605649"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FooterChar"/>
      <w:lvlText w:val=""/>
      <w:lvlJc w:val="left"/>
      <w:pPr>
        <w:tabs>
          <w:tab w:val="num" w:pos="284"/>
        </w:tabs>
        <w:ind w:left="284" w:hanging="284"/>
      </w:pPr>
      <w:rPr>
        <w:rFonts w:ascii="Symbol" w:hAnsi="Symbol" w:hint="default"/>
        <w:sz w:val="16"/>
        <w:szCs w:val="16"/>
      </w:rPr>
    </w:lvl>
  </w:abstractNum>
  <w:abstractNum w:abstractNumId="1">
    <w:nsid w:val="0C89157E"/>
    <w:multiLevelType w:val="hybridMultilevel"/>
    <w:tmpl w:val="E9FAA09E"/>
    <w:lvl w:ilvl="0" w:tplc="8C9CBEA2">
      <w:start w:val="1"/>
      <w:numFmt w:val="lowerLetter"/>
      <w:lvlText w:val="(%1)"/>
      <w:lvlJc w:val="left"/>
      <w:pPr>
        <w:ind w:left="1635" w:hanging="360"/>
      </w:pPr>
      <w:rPr>
        <w:rFonts w:hint="default"/>
      </w:rPr>
    </w:lvl>
    <w:lvl w:ilvl="1" w:tplc="14090019" w:tentative="1">
      <w:start w:val="1"/>
      <w:numFmt w:val="lowerLetter"/>
      <w:lvlText w:val="%2."/>
      <w:lvlJc w:val="left"/>
      <w:pPr>
        <w:ind w:left="2289" w:hanging="360"/>
      </w:pPr>
    </w:lvl>
    <w:lvl w:ilvl="2" w:tplc="1409001B" w:tentative="1">
      <w:start w:val="1"/>
      <w:numFmt w:val="lowerRoman"/>
      <w:lvlText w:val="%3."/>
      <w:lvlJc w:val="right"/>
      <w:pPr>
        <w:ind w:left="3009" w:hanging="180"/>
      </w:pPr>
    </w:lvl>
    <w:lvl w:ilvl="3" w:tplc="1409000F" w:tentative="1">
      <w:start w:val="1"/>
      <w:numFmt w:val="decimal"/>
      <w:lvlText w:val="%4."/>
      <w:lvlJc w:val="left"/>
      <w:pPr>
        <w:ind w:left="3729" w:hanging="360"/>
      </w:pPr>
    </w:lvl>
    <w:lvl w:ilvl="4" w:tplc="14090019" w:tentative="1">
      <w:start w:val="1"/>
      <w:numFmt w:val="lowerLetter"/>
      <w:lvlText w:val="%5."/>
      <w:lvlJc w:val="left"/>
      <w:pPr>
        <w:ind w:left="4449" w:hanging="360"/>
      </w:pPr>
    </w:lvl>
    <w:lvl w:ilvl="5" w:tplc="1409001B" w:tentative="1">
      <w:start w:val="1"/>
      <w:numFmt w:val="lowerRoman"/>
      <w:lvlText w:val="%6."/>
      <w:lvlJc w:val="right"/>
      <w:pPr>
        <w:ind w:left="5169" w:hanging="180"/>
      </w:pPr>
    </w:lvl>
    <w:lvl w:ilvl="6" w:tplc="1409000F" w:tentative="1">
      <w:start w:val="1"/>
      <w:numFmt w:val="decimal"/>
      <w:lvlText w:val="%7."/>
      <w:lvlJc w:val="left"/>
      <w:pPr>
        <w:ind w:left="5889" w:hanging="360"/>
      </w:pPr>
    </w:lvl>
    <w:lvl w:ilvl="7" w:tplc="14090019" w:tentative="1">
      <w:start w:val="1"/>
      <w:numFmt w:val="lowerLetter"/>
      <w:lvlText w:val="%8."/>
      <w:lvlJc w:val="left"/>
      <w:pPr>
        <w:ind w:left="6609" w:hanging="360"/>
      </w:pPr>
    </w:lvl>
    <w:lvl w:ilvl="8" w:tplc="1409001B" w:tentative="1">
      <w:start w:val="1"/>
      <w:numFmt w:val="lowerRoman"/>
      <w:lvlText w:val="%9."/>
      <w:lvlJc w:val="right"/>
      <w:pPr>
        <w:ind w:left="7329" w:hanging="180"/>
      </w:pPr>
    </w:lvl>
  </w:abstractNum>
  <w:abstractNum w:abstractNumId="2">
    <w:nsid w:val="314E3034"/>
    <w:multiLevelType w:val="hybridMultilevel"/>
    <w:tmpl w:val="1C7AF1EA"/>
    <w:lvl w:ilvl="0" w:tplc="0068CEEE">
      <w:start w:val="1"/>
      <w:numFmt w:val="lowerLetter"/>
      <w:lvlText w:val="(%1)"/>
      <w:lvlJc w:val="left"/>
      <w:pPr>
        <w:ind w:left="567" w:hanging="567"/>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3CA71F78"/>
    <w:multiLevelType w:val="hybridMultilevel"/>
    <w:tmpl w:val="0D76E58A"/>
    <w:lvl w:ilvl="0" w:tplc="33A80CE8">
      <w:start w:val="1"/>
      <w:numFmt w:val="bullet"/>
      <w:pStyle w:val="Imprint"/>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0E20E8"/>
    <w:multiLevelType w:val="hybridMultilevel"/>
    <w:tmpl w:val="FD9CE56E"/>
    <w:lvl w:ilvl="0" w:tplc="84F4142A">
      <w:start w:val="1"/>
      <w:numFmt w:val="bullet"/>
      <w:pStyle w:val="Box"/>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ED091F"/>
    <w:multiLevelType w:val="hybridMultilevel"/>
    <w:tmpl w:val="43EC007A"/>
    <w:lvl w:ilvl="0" w:tplc="14090017">
      <w:start w:val="1"/>
      <w:numFmt w:val="lowerLetter"/>
      <w:lvlText w:val="%1)"/>
      <w:lvlJc w:val="left"/>
      <w:pPr>
        <w:ind w:left="1791" w:hanging="360"/>
      </w:pPr>
    </w:lvl>
    <w:lvl w:ilvl="1" w:tplc="14090019" w:tentative="1">
      <w:start w:val="1"/>
      <w:numFmt w:val="lowerLetter"/>
      <w:lvlText w:val="%2."/>
      <w:lvlJc w:val="left"/>
      <w:pPr>
        <w:ind w:left="2511" w:hanging="360"/>
      </w:pPr>
    </w:lvl>
    <w:lvl w:ilvl="2" w:tplc="1409001B" w:tentative="1">
      <w:start w:val="1"/>
      <w:numFmt w:val="lowerRoman"/>
      <w:lvlText w:val="%3."/>
      <w:lvlJc w:val="right"/>
      <w:pPr>
        <w:ind w:left="3231" w:hanging="180"/>
      </w:pPr>
    </w:lvl>
    <w:lvl w:ilvl="3" w:tplc="1409000F" w:tentative="1">
      <w:start w:val="1"/>
      <w:numFmt w:val="decimal"/>
      <w:lvlText w:val="%4."/>
      <w:lvlJc w:val="left"/>
      <w:pPr>
        <w:ind w:left="3951" w:hanging="360"/>
      </w:pPr>
    </w:lvl>
    <w:lvl w:ilvl="4" w:tplc="14090019" w:tentative="1">
      <w:start w:val="1"/>
      <w:numFmt w:val="lowerLetter"/>
      <w:lvlText w:val="%5."/>
      <w:lvlJc w:val="left"/>
      <w:pPr>
        <w:ind w:left="4671" w:hanging="360"/>
      </w:pPr>
    </w:lvl>
    <w:lvl w:ilvl="5" w:tplc="1409001B" w:tentative="1">
      <w:start w:val="1"/>
      <w:numFmt w:val="lowerRoman"/>
      <w:lvlText w:val="%6."/>
      <w:lvlJc w:val="right"/>
      <w:pPr>
        <w:ind w:left="5391" w:hanging="180"/>
      </w:pPr>
    </w:lvl>
    <w:lvl w:ilvl="6" w:tplc="1409000F" w:tentative="1">
      <w:start w:val="1"/>
      <w:numFmt w:val="decimal"/>
      <w:lvlText w:val="%7."/>
      <w:lvlJc w:val="left"/>
      <w:pPr>
        <w:ind w:left="6111" w:hanging="360"/>
      </w:pPr>
    </w:lvl>
    <w:lvl w:ilvl="7" w:tplc="14090019" w:tentative="1">
      <w:start w:val="1"/>
      <w:numFmt w:val="lowerLetter"/>
      <w:lvlText w:val="%8."/>
      <w:lvlJc w:val="left"/>
      <w:pPr>
        <w:ind w:left="6831" w:hanging="360"/>
      </w:pPr>
    </w:lvl>
    <w:lvl w:ilvl="8" w:tplc="1409001B" w:tentative="1">
      <w:start w:val="1"/>
      <w:numFmt w:val="lowerRoman"/>
      <w:lvlText w:val="%9."/>
      <w:lvlJc w:val="right"/>
      <w:pPr>
        <w:ind w:left="7551" w:hanging="180"/>
      </w:pPr>
    </w:lvl>
  </w:abstractNum>
  <w:abstractNum w:abstractNumId="6">
    <w:nsid w:val="504E73B2"/>
    <w:multiLevelType w:val="hybridMultilevel"/>
    <w:tmpl w:val="0F58E472"/>
    <w:lvl w:ilvl="0" w:tplc="4B6266D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688D2C9E"/>
    <w:multiLevelType w:val="singleLevel"/>
    <w:tmpl w:val="976C8326"/>
    <w:lvl w:ilvl="0">
      <w:start w:val="1"/>
      <w:numFmt w:val="bullet"/>
      <w:pStyle w:val="RectoFooter"/>
      <w:lvlText w:val=""/>
      <w:lvlJc w:val="left"/>
      <w:pPr>
        <w:tabs>
          <w:tab w:val="num" w:pos="360"/>
        </w:tabs>
        <w:ind w:left="284" w:hanging="284"/>
      </w:pPr>
      <w:rPr>
        <w:rFonts w:ascii="Symbol" w:hAnsi="Symbol" w:hint="default"/>
        <w:sz w:val="18"/>
      </w:rPr>
    </w:lvl>
  </w:abstractNum>
  <w:abstractNum w:abstractNumId="8">
    <w:nsid w:val="7C1218D3"/>
    <w:multiLevelType w:val="singleLevel"/>
    <w:tmpl w:val="C58C0308"/>
    <w:lvl w:ilvl="0">
      <w:start w:val="1"/>
      <w:numFmt w:val="bullet"/>
      <w:pStyle w:val="Heading4Char"/>
      <w:lvlText w:val=""/>
      <w:lvlJc w:val="left"/>
      <w:pPr>
        <w:tabs>
          <w:tab w:val="num" w:pos="284"/>
        </w:tabs>
        <w:ind w:left="284" w:hanging="284"/>
      </w:pPr>
      <w:rPr>
        <w:rFonts w:ascii="Symbol" w:hAnsi="Symbol" w:hint="default"/>
        <w:sz w:val="18"/>
      </w:rPr>
    </w:lvl>
  </w:abstractNum>
  <w:num w:numId="1">
    <w:abstractNumId w:val="8"/>
  </w:num>
  <w:num w:numId="2">
    <w:abstractNumId w:val="7"/>
  </w:num>
  <w:num w:numId="3">
    <w:abstractNumId w:val="3"/>
  </w:num>
  <w:num w:numId="4">
    <w:abstractNumId w:val="4"/>
  </w:num>
  <w:num w:numId="5">
    <w:abstractNumId w:val="0"/>
  </w:num>
  <w:num w:numId="6">
    <w:abstractNumId w:val="2"/>
  </w:num>
  <w:num w:numId="7">
    <w:abstractNumId w:val="1"/>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1446"/>
    <w:rsid w:val="00030B26"/>
    <w:rsid w:val="00032C0A"/>
    <w:rsid w:val="00032C18"/>
    <w:rsid w:val="00035257"/>
    <w:rsid w:val="00045221"/>
    <w:rsid w:val="0006228D"/>
    <w:rsid w:val="00064A94"/>
    <w:rsid w:val="00071487"/>
    <w:rsid w:val="00072BD6"/>
    <w:rsid w:val="00075B78"/>
    <w:rsid w:val="00082CD6"/>
    <w:rsid w:val="00085AFE"/>
    <w:rsid w:val="000B0730"/>
    <w:rsid w:val="000B2123"/>
    <w:rsid w:val="000C7C45"/>
    <w:rsid w:val="000F2AE2"/>
    <w:rsid w:val="000F50FF"/>
    <w:rsid w:val="000F600D"/>
    <w:rsid w:val="000F63DF"/>
    <w:rsid w:val="00102063"/>
    <w:rsid w:val="001022BE"/>
    <w:rsid w:val="0010541C"/>
    <w:rsid w:val="00106F93"/>
    <w:rsid w:val="00111D50"/>
    <w:rsid w:val="00113B8E"/>
    <w:rsid w:val="0012073B"/>
    <w:rsid w:val="001215C8"/>
    <w:rsid w:val="00130BF7"/>
    <w:rsid w:val="001342C7"/>
    <w:rsid w:val="0013585C"/>
    <w:rsid w:val="00142709"/>
    <w:rsid w:val="00142954"/>
    <w:rsid w:val="001460E0"/>
    <w:rsid w:val="00147F71"/>
    <w:rsid w:val="00150A6E"/>
    <w:rsid w:val="00150E13"/>
    <w:rsid w:val="00151F03"/>
    <w:rsid w:val="001571A8"/>
    <w:rsid w:val="0016468A"/>
    <w:rsid w:val="001655F5"/>
    <w:rsid w:val="00167466"/>
    <w:rsid w:val="00172439"/>
    <w:rsid w:val="00183A9B"/>
    <w:rsid w:val="001872FC"/>
    <w:rsid w:val="00193E57"/>
    <w:rsid w:val="00197375"/>
    <w:rsid w:val="00197960"/>
    <w:rsid w:val="001A1B24"/>
    <w:rsid w:val="001A21B4"/>
    <w:rsid w:val="001A34EE"/>
    <w:rsid w:val="001A5CF5"/>
    <w:rsid w:val="001B2AB8"/>
    <w:rsid w:val="001B39D2"/>
    <w:rsid w:val="001B3BD6"/>
    <w:rsid w:val="001B4BF8"/>
    <w:rsid w:val="001C4326"/>
    <w:rsid w:val="001C6505"/>
    <w:rsid w:val="001D0AFF"/>
    <w:rsid w:val="001D3541"/>
    <w:rsid w:val="001D739B"/>
    <w:rsid w:val="001E12E9"/>
    <w:rsid w:val="001F45A7"/>
    <w:rsid w:val="00201A01"/>
    <w:rsid w:val="0020696F"/>
    <w:rsid w:val="002104D3"/>
    <w:rsid w:val="00213A33"/>
    <w:rsid w:val="0021413D"/>
    <w:rsid w:val="0021763B"/>
    <w:rsid w:val="00221645"/>
    <w:rsid w:val="00225462"/>
    <w:rsid w:val="0023681C"/>
    <w:rsid w:val="00243981"/>
    <w:rsid w:val="00246DB1"/>
    <w:rsid w:val="002476B5"/>
    <w:rsid w:val="00253ECF"/>
    <w:rsid w:val="002546A1"/>
    <w:rsid w:val="00273CA1"/>
    <w:rsid w:val="00274492"/>
    <w:rsid w:val="00275D08"/>
    <w:rsid w:val="00285130"/>
    <w:rsid w:val="002858E3"/>
    <w:rsid w:val="0029190A"/>
    <w:rsid w:val="00292C5A"/>
    <w:rsid w:val="00295241"/>
    <w:rsid w:val="002A1BA3"/>
    <w:rsid w:val="002A4DFC"/>
    <w:rsid w:val="002B047D"/>
    <w:rsid w:val="002B732B"/>
    <w:rsid w:val="002C16D1"/>
    <w:rsid w:val="002C2219"/>
    <w:rsid w:val="002D0DF2"/>
    <w:rsid w:val="002D23BD"/>
    <w:rsid w:val="002E0B47"/>
    <w:rsid w:val="002E0F3E"/>
    <w:rsid w:val="002E4D7E"/>
    <w:rsid w:val="002E6098"/>
    <w:rsid w:val="002F7213"/>
    <w:rsid w:val="0030382F"/>
    <w:rsid w:val="0030408D"/>
    <w:rsid w:val="003060E4"/>
    <w:rsid w:val="003160E7"/>
    <w:rsid w:val="0031739E"/>
    <w:rsid w:val="00317D21"/>
    <w:rsid w:val="003200F6"/>
    <w:rsid w:val="00321E0C"/>
    <w:rsid w:val="003221B6"/>
    <w:rsid w:val="00330059"/>
    <w:rsid w:val="003315B3"/>
    <w:rsid w:val="003325AB"/>
    <w:rsid w:val="003332D1"/>
    <w:rsid w:val="0033412B"/>
    <w:rsid w:val="00343365"/>
    <w:rsid w:val="00353501"/>
    <w:rsid w:val="00354C84"/>
    <w:rsid w:val="003606F8"/>
    <w:rsid w:val="003648EF"/>
    <w:rsid w:val="003673E6"/>
    <w:rsid w:val="00377264"/>
    <w:rsid w:val="00394718"/>
    <w:rsid w:val="003A26A5"/>
    <w:rsid w:val="003A3761"/>
    <w:rsid w:val="003A3F8A"/>
    <w:rsid w:val="003A5FEA"/>
    <w:rsid w:val="003B1D10"/>
    <w:rsid w:val="003B2EB2"/>
    <w:rsid w:val="003C4558"/>
    <w:rsid w:val="003C76D4"/>
    <w:rsid w:val="003D2CC5"/>
    <w:rsid w:val="003E2AC3"/>
    <w:rsid w:val="003E6060"/>
    <w:rsid w:val="003E7C46"/>
    <w:rsid w:val="003F4659"/>
    <w:rsid w:val="003F52A7"/>
    <w:rsid w:val="0040240C"/>
    <w:rsid w:val="00413021"/>
    <w:rsid w:val="00421A12"/>
    <w:rsid w:val="00425D12"/>
    <w:rsid w:val="00440BE0"/>
    <w:rsid w:val="00442C1C"/>
    <w:rsid w:val="00443505"/>
    <w:rsid w:val="0044584B"/>
    <w:rsid w:val="00447CB7"/>
    <w:rsid w:val="00455CC9"/>
    <w:rsid w:val="00460826"/>
    <w:rsid w:val="00460EA7"/>
    <w:rsid w:val="0046195B"/>
    <w:rsid w:val="00461B1E"/>
    <w:rsid w:val="0046596D"/>
    <w:rsid w:val="00473648"/>
    <w:rsid w:val="004761E3"/>
    <w:rsid w:val="00482A46"/>
    <w:rsid w:val="00487C04"/>
    <w:rsid w:val="004907E1"/>
    <w:rsid w:val="00493951"/>
    <w:rsid w:val="004A035B"/>
    <w:rsid w:val="004A38D7"/>
    <w:rsid w:val="004A778C"/>
    <w:rsid w:val="004C2E6A"/>
    <w:rsid w:val="004C64B8"/>
    <w:rsid w:val="004D2A2D"/>
    <w:rsid w:val="004D4AA4"/>
    <w:rsid w:val="004D6689"/>
    <w:rsid w:val="004E1D1D"/>
    <w:rsid w:val="004E464D"/>
    <w:rsid w:val="004E6F86"/>
    <w:rsid w:val="004E7AC8"/>
    <w:rsid w:val="004F0C94"/>
    <w:rsid w:val="004F129F"/>
    <w:rsid w:val="004F1E49"/>
    <w:rsid w:val="004F2521"/>
    <w:rsid w:val="004F30D3"/>
    <w:rsid w:val="004F5E42"/>
    <w:rsid w:val="004F772D"/>
    <w:rsid w:val="005019AE"/>
    <w:rsid w:val="00503749"/>
    <w:rsid w:val="00504CF4"/>
    <w:rsid w:val="0050635B"/>
    <w:rsid w:val="00510FE3"/>
    <w:rsid w:val="005151C2"/>
    <w:rsid w:val="00530322"/>
    <w:rsid w:val="005316A4"/>
    <w:rsid w:val="0053199F"/>
    <w:rsid w:val="00533B90"/>
    <w:rsid w:val="00535111"/>
    <w:rsid w:val="005410F8"/>
    <w:rsid w:val="005448EC"/>
    <w:rsid w:val="00545963"/>
    <w:rsid w:val="00550256"/>
    <w:rsid w:val="00553958"/>
    <w:rsid w:val="0055763D"/>
    <w:rsid w:val="00560D42"/>
    <w:rsid w:val="005621F2"/>
    <w:rsid w:val="00567B58"/>
    <w:rsid w:val="00572C23"/>
    <w:rsid w:val="005763E0"/>
    <w:rsid w:val="005770FA"/>
    <w:rsid w:val="00581136"/>
    <w:rsid w:val="0058620D"/>
    <w:rsid w:val="00593077"/>
    <w:rsid w:val="00595450"/>
    <w:rsid w:val="005A255E"/>
    <w:rsid w:val="005A27CA"/>
    <w:rsid w:val="005A2DD0"/>
    <w:rsid w:val="005A429E"/>
    <w:rsid w:val="005A43BD"/>
    <w:rsid w:val="005B5DF3"/>
    <w:rsid w:val="005B6770"/>
    <w:rsid w:val="005C5AF1"/>
    <w:rsid w:val="005C75D9"/>
    <w:rsid w:val="005D1604"/>
    <w:rsid w:val="005D3990"/>
    <w:rsid w:val="005E226E"/>
    <w:rsid w:val="005E2636"/>
    <w:rsid w:val="005E6652"/>
    <w:rsid w:val="005F0002"/>
    <w:rsid w:val="006015D7"/>
    <w:rsid w:val="00601B21"/>
    <w:rsid w:val="00601F77"/>
    <w:rsid w:val="006041F0"/>
    <w:rsid w:val="00604229"/>
    <w:rsid w:val="00604BD6"/>
    <w:rsid w:val="00605649"/>
    <w:rsid w:val="00620BFC"/>
    <w:rsid w:val="00625571"/>
    <w:rsid w:val="00626CF8"/>
    <w:rsid w:val="00633590"/>
    <w:rsid w:val="00634ED8"/>
    <w:rsid w:val="00636D7D"/>
    <w:rsid w:val="00637408"/>
    <w:rsid w:val="00642868"/>
    <w:rsid w:val="00647AFE"/>
    <w:rsid w:val="006512BC"/>
    <w:rsid w:val="00653A5A"/>
    <w:rsid w:val="00657548"/>
    <w:rsid w:val="006575F4"/>
    <w:rsid w:val="006579E6"/>
    <w:rsid w:val="00663EDC"/>
    <w:rsid w:val="00665316"/>
    <w:rsid w:val="00671078"/>
    <w:rsid w:val="006734DC"/>
    <w:rsid w:val="006758CA"/>
    <w:rsid w:val="00680225"/>
    <w:rsid w:val="00680A04"/>
    <w:rsid w:val="00684F74"/>
    <w:rsid w:val="00686D80"/>
    <w:rsid w:val="00694895"/>
    <w:rsid w:val="00697E2E"/>
    <w:rsid w:val="006A25A2"/>
    <w:rsid w:val="006B0E73"/>
    <w:rsid w:val="006B4A4D"/>
    <w:rsid w:val="006B5695"/>
    <w:rsid w:val="006C78EB"/>
    <w:rsid w:val="006D073C"/>
    <w:rsid w:val="006D1660"/>
    <w:rsid w:val="006E15E8"/>
    <w:rsid w:val="006E4CA0"/>
    <w:rsid w:val="006E6CC9"/>
    <w:rsid w:val="006F1B67"/>
    <w:rsid w:val="0070091D"/>
    <w:rsid w:val="00702854"/>
    <w:rsid w:val="00706B89"/>
    <w:rsid w:val="00706F3B"/>
    <w:rsid w:val="00711AA8"/>
    <w:rsid w:val="00715F33"/>
    <w:rsid w:val="0071741C"/>
    <w:rsid w:val="00727610"/>
    <w:rsid w:val="00727809"/>
    <w:rsid w:val="00730A82"/>
    <w:rsid w:val="00734F69"/>
    <w:rsid w:val="00742B90"/>
    <w:rsid w:val="0074434D"/>
    <w:rsid w:val="00752326"/>
    <w:rsid w:val="00756CFD"/>
    <w:rsid w:val="007712A1"/>
    <w:rsid w:val="00771B1E"/>
    <w:rsid w:val="00773C95"/>
    <w:rsid w:val="00775A24"/>
    <w:rsid w:val="0078171E"/>
    <w:rsid w:val="00795B34"/>
    <w:rsid w:val="007A4742"/>
    <w:rsid w:val="007A5882"/>
    <w:rsid w:val="007A6931"/>
    <w:rsid w:val="007B1770"/>
    <w:rsid w:val="007B2362"/>
    <w:rsid w:val="007B4D3E"/>
    <w:rsid w:val="007B583F"/>
    <w:rsid w:val="007B7C70"/>
    <w:rsid w:val="007D2151"/>
    <w:rsid w:val="007D42CC"/>
    <w:rsid w:val="007D5DE4"/>
    <w:rsid w:val="007D6DBE"/>
    <w:rsid w:val="007E01C7"/>
    <w:rsid w:val="007E0777"/>
    <w:rsid w:val="007E1341"/>
    <w:rsid w:val="007E1B41"/>
    <w:rsid w:val="007E30B9"/>
    <w:rsid w:val="007E74F1"/>
    <w:rsid w:val="007F0F0C"/>
    <w:rsid w:val="007F1288"/>
    <w:rsid w:val="00800A8A"/>
    <w:rsid w:val="0080155C"/>
    <w:rsid w:val="00804C52"/>
    <w:rsid w:val="008052E1"/>
    <w:rsid w:val="00822F2C"/>
    <w:rsid w:val="008305E8"/>
    <w:rsid w:val="008325F6"/>
    <w:rsid w:val="008458D8"/>
    <w:rsid w:val="00860826"/>
    <w:rsid w:val="00860E21"/>
    <w:rsid w:val="00863117"/>
    <w:rsid w:val="0086388B"/>
    <w:rsid w:val="008642E5"/>
    <w:rsid w:val="00870BE7"/>
    <w:rsid w:val="00872BE3"/>
    <w:rsid w:val="00872D93"/>
    <w:rsid w:val="00873803"/>
    <w:rsid w:val="00873E6E"/>
    <w:rsid w:val="00880470"/>
    <w:rsid w:val="008806D5"/>
    <w:rsid w:val="00880D94"/>
    <w:rsid w:val="00887635"/>
    <w:rsid w:val="008924DE"/>
    <w:rsid w:val="008A0CD6"/>
    <w:rsid w:val="008A3755"/>
    <w:rsid w:val="008A6296"/>
    <w:rsid w:val="008B019A"/>
    <w:rsid w:val="008B264F"/>
    <w:rsid w:val="008B2B59"/>
    <w:rsid w:val="008B6F83"/>
    <w:rsid w:val="008B7FD8"/>
    <w:rsid w:val="008C2973"/>
    <w:rsid w:val="008C6324"/>
    <w:rsid w:val="008C64C4"/>
    <w:rsid w:val="008D277E"/>
    <w:rsid w:val="008D74D5"/>
    <w:rsid w:val="008E2E27"/>
    <w:rsid w:val="008E46D0"/>
    <w:rsid w:val="008F29BE"/>
    <w:rsid w:val="008F3F0D"/>
    <w:rsid w:val="008F4AE5"/>
    <w:rsid w:val="008F51EB"/>
    <w:rsid w:val="00900197"/>
    <w:rsid w:val="00902F55"/>
    <w:rsid w:val="0090582B"/>
    <w:rsid w:val="009060C0"/>
    <w:rsid w:val="00906FB2"/>
    <w:rsid w:val="009071EB"/>
    <w:rsid w:val="009133F5"/>
    <w:rsid w:val="00920A27"/>
    <w:rsid w:val="00921216"/>
    <w:rsid w:val="009216CC"/>
    <w:rsid w:val="0092179B"/>
    <w:rsid w:val="009278D3"/>
    <w:rsid w:val="00927BAD"/>
    <w:rsid w:val="00930D08"/>
    <w:rsid w:val="00932D69"/>
    <w:rsid w:val="00944647"/>
    <w:rsid w:val="00944767"/>
    <w:rsid w:val="00950C19"/>
    <w:rsid w:val="00965469"/>
    <w:rsid w:val="00977B8A"/>
    <w:rsid w:val="00982971"/>
    <w:rsid w:val="009845AD"/>
    <w:rsid w:val="009867FC"/>
    <w:rsid w:val="00986A6B"/>
    <w:rsid w:val="00991169"/>
    <w:rsid w:val="00995BA0"/>
    <w:rsid w:val="00996CE6"/>
    <w:rsid w:val="009A418B"/>
    <w:rsid w:val="009A4473"/>
    <w:rsid w:val="009B63C9"/>
    <w:rsid w:val="009C063E"/>
    <w:rsid w:val="009C084E"/>
    <w:rsid w:val="009C151C"/>
    <w:rsid w:val="009C6113"/>
    <w:rsid w:val="009D4015"/>
    <w:rsid w:val="009D5125"/>
    <w:rsid w:val="009D60B8"/>
    <w:rsid w:val="009D7D4B"/>
    <w:rsid w:val="009E36ED"/>
    <w:rsid w:val="009E3C8C"/>
    <w:rsid w:val="009E6761"/>
    <w:rsid w:val="009E681C"/>
    <w:rsid w:val="009E6B77"/>
    <w:rsid w:val="009F13A1"/>
    <w:rsid w:val="009F3862"/>
    <w:rsid w:val="009F460A"/>
    <w:rsid w:val="00A043FB"/>
    <w:rsid w:val="00A0729C"/>
    <w:rsid w:val="00A07779"/>
    <w:rsid w:val="00A20B2E"/>
    <w:rsid w:val="00A25069"/>
    <w:rsid w:val="00A255E2"/>
    <w:rsid w:val="00A26E6B"/>
    <w:rsid w:val="00A3068F"/>
    <w:rsid w:val="00A3145B"/>
    <w:rsid w:val="00A339D0"/>
    <w:rsid w:val="00A34F8D"/>
    <w:rsid w:val="00A37105"/>
    <w:rsid w:val="00A41002"/>
    <w:rsid w:val="00A4201A"/>
    <w:rsid w:val="00A474D2"/>
    <w:rsid w:val="00A553CE"/>
    <w:rsid w:val="00A5677A"/>
    <w:rsid w:val="00A617C6"/>
    <w:rsid w:val="00A6490D"/>
    <w:rsid w:val="00A672AA"/>
    <w:rsid w:val="00A80363"/>
    <w:rsid w:val="00A81705"/>
    <w:rsid w:val="00A83469"/>
    <w:rsid w:val="00A83E9D"/>
    <w:rsid w:val="00A9169D"/>
    <w:rsid w:val="00AA240C"/>
    <w:rsid w:val="00AA2F80"/>
    <w:rsid w:val="00AC101C"/>
    <w:rsid w:val="00AD4CF1"/>
    <w:rsid w:val="00AD5988"/>
    <w:rsid w:val="00AE316D"/>
    <w:rsid w:val="00AE5AC2"/>
    <w:rsid w:val="00AE612D"/>
    <w:rsid w:val="00AE7F50"/>
    <w:rsid w:val="00AF016E"/>
    <w:rsid w:val="00AF1BA2"/>
    <w:rsid w:val="00AF7800"/>
    <w:rsid w:val="00B043B2"/>
    <w:rsid w:val="00B072E0"/>
    <w:rsid w:val="00B253F6"/>
    <w:rsid w:val="00B305DB"/>
    <w:rsid w:val="00B332F8"/>
    <w:rsid w:val="00B3458A"/>
    <w:rsid w:val="00B3492B"/>
    <w:rsid w:val="00B36E45"/>
    <w:rsid w:val="00B4646F"/>
    <w:rsid w:val="00B47559"/>
    <w:rsid w:val="00B52D25"/>
    <w:rsid w:val="00B55C7D"/>
    <w:rsid w:val="00B55CBC"/>
    <w:rsid w:val="00B63038"/>
    <w:rsid w:val="00B64BD8"/>
    <w:rsid w:val="00B701D1"/>
    <w:rsid w:val="00B73AF2"/>
    <w:rsid w:val="00B7551A"/>
    <w:rsid w:val="00B773F1"/>
    <w:rsid w:val="00B822E8"/>
    <w:rsid w:val="00B84AA2"/>
    <w:rsid w:val="00B86AB1"/>
    <w:rsid w:val="00B93DD9"/>
    <w:rsid w:val="00B951F4"/>
    <w:rsid w:val="00BB2CBB"/>
    <w:rsid w:val="00BC59F1"/>
    <w:rsid w:val="00BC7F3B"/>
    <w:rsid w:val="00BE1962"/>
    <w:rsid w:val="00BF239C"/>
    <w:rsid w:val="00BF249B"/>
    <w:rsid w:val="00BF3DE1"/>
    <w:rsid w:val="00BF4843"/>
    <w:rsid w:val="00BF5205"/>
    <w:rsid w:val="00C02243"/>
    <w:rsid w:val="00C12508"/>
    <w:rsid w:val="00C22F63"/>
    <w:rsid w:val="00C23728"/>
    <w:rsid w:val="00C24AA8"/>
    <w:rsid w:val="00C45AA2"/>
    <w:rsid w:val="00C47C92"/>
    <w:rsid w:val="00C51C80"/>
    <w:rsid w:val="00C55BEF"/>
    <w:rsid w:val="00C66296"/>
    <w:rsid w:val="00C77282"/>
    <w:rsid w:val="00C84DE5"/>
    <w:rsid w:val="00C86248"/>
    <w:rsid w:val="00C952BE"/>
    <w:rsid w:val="00CA4C33"/>
    <w:rsid w:val="00CA63DC"/>
    <w:rsid w:val="00CA6F4A"/>
    <w:rsid w:val="00CB10B5"/>
    <w:rsid w:val="00CC05FB"/>
    <w:rsid w:val="00CC4011"/>
    <w:rsid w:val="00CC5FF0"/>
    <w:rsid w:val="00CD02D2"/>
    <w:rsid w:val="00CD2119"/>
    <w:rsid w:val="00CD237A"/>
    <w:rsid w:val="00CD36AC"/>
    <w:rsid w:val="00CE13A3"/>
    <w:rsid w:val="00CF1747"/>
    <w:rsid w:val="00D106F1"/>
    <w:rsid w:val="00D23323"/>
    <w:rsid w:val="00D2392A"/>
    <w:rsid w:val="00D25504"/>
    <w:rsid w:val="00D25FFE"/>
    <w:rsid w:val="00D358B7"/>
    <w:rsid w:val="00D37AFF"/>
    <w:rsid w:val="00D4476F"/>
    <w:rsid w:val="00D5016C"/>
    <w:rsid w:val="00D50BD9"/>
    <w:rsid w:val="00D54D50"/>
    <w:rsid w:val="00D66797"/>
    <w:rsid w:val="00D7087C"/>
    <w:rsid w:val="00D70C3C"/>
    <w:rsid w:val="00D72BE5"/>
    <w:rsid w:val="00D82F26"/>
    <w:rsid w:val="00D8632E"/>
    <w:rsid w:val="00D863D0"/>
    <w:rsid w:val="00D87C87"/>
    <w:rsid w:val="00D87EA9"/>
    <w:rsid w:val="00D90E07"/>
    <w:rsid w:val="00D942D0"/>
    <w:rsid w:val="00DA1E6A"/>
    <w:rsid w:val="00DA2CBB"/>
    <w:rsid w:val="00DA413F"/>
    <w:rsid w:val="00DA4B3C"/>
    <w:rsid w:val="00DA655E"/>
    <w:rsid w:val="00DB3727"/>
    <w:rsid w:val="00DB39CF"/>
    <w:rsid w:val="00DB43C5"/>
    <w:rsid w:val="00DD06E9"/>
    <w:rsid w:val="00DD0BCD"/>
    <w:rsid w:val="00DD447A"/>
    <w:rsid w:val="00DE3B20"/>
    <w:rsid w:val="00DE4D81"/>
    <w:rsid w:val="00DE6C94"/>
    <w:rsid w:val="00DE6FD7"/>
    <w:rsid w:val="00DE78EF"/>
    <w:rsid w:val="00E03100"/>
    <w:rsid w:val="00E11F7E"/>
    <w:rsid w:val="00E12712"/>
    <w:rsid w:val="00E22B42"/>
    <w:rsid w:val="00E23271"/>
    <w:rsid w:val="00E24F80"/>
    <w:rsid w:val="00E25925"/>
    <w:rsid w:val="00E259F3"/>
    <w:rsid w:val="00E33238"/>
    <w:rsid w:val="00E42ABC"/>
    <w:rsid w:val="00E4486C"/>
    <w:rsid w:val="00E460B6"/>
    <w:rsid w:val="00E511D5"/>
    <w:rsid w:val="00E60249"/>
    <w:rsid w:val="00E65269"/>
    <w:rsid w:val="00E65941"/>
    <w:rsid w:val="00E76D66"/>
    <w:rsid w:val="00E875CC"/>
    <w:rsid w:val="00E96198"/>
    <w:rsid w:val="00EA796A"/>
    <w:rsid w:val="00EB1856"/>
    <w:rsid w:val="00EB47E4"/>
    <w:rsid w:val="00EC50CE"/>
    <w:rsid w:val="00EC5B34"/>
    <w:rsid w:val="00ED620B"/>
    <w:rsid w:val="00EE2D5C"/>
    <w:rsid w:val="00EE3925"/>
    <w:rsid w:val="00EE4ADE"/>
    <w:rsid w:val="00EE5CB7"/>
    <w:rsid w:val="00EF6B2C"/>
    <w:rsid w:val="00F01918"/>
    <w:rsid w:val="00F024FE"/>
    <w:rsid w:val="00F05AD4"/>
    <w:rsid w:val="00F1461E"/>
    <w:rsid w:val="00F25970"/>
    <w:rsid w:val="00F31792"/>
    <w:rsid w:val="00F37F68"/>
    <w:rsid w:val="00F5180D"/>
    <w:rsid w:val="00F55BB1"/>
    <w:rsid w:val="00F573AB"/>
    <w:rsid w:val="00F63781"/>
    <w:rsid w:val="00F660E4"/>
    <w:rsid w:val="00F67496"/>
    <w:rsid w:val="00F74208"/>
    <w:rsid w:val="00F801BA"/>
    <w:rsid w:val="00F9366A"/>
    <w:rsid w:val="00F946C9"/>
    <w:rsid w:val="00FA6144"/>
    <w:rsid w:val="00FA74EE"/>
    <w:rsid w:val="00FC1719"/>
    <w:rsid w:val="00FC3711"/>
    <w:rsid w:val="00FC46E7"/>
    <w:rsid w:val="00FC5D25"/>
    <w:rsid w:val="00FD041B"/>
    <w:rsid w:val="00FD0D7E"/>
    <w:rsid w:val="00FD2162"/>
    <w:rsid w:val="00FE6E13"/>
    <w:rsid w:val="00FF15F6"/>
    <w:rsid w:val="00FF494B"/>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BB1874"/>
  <w15:docId w15:val="{6C0398FC-9993-4F53-BC90-894A9A4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31"/>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3E2AC3"/>
    <w:pPr>
      <w:pageBreakBefore/>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9"/>
    <w:qFormat/>
    <w:rsid w:val="003E2AC3"/>
    <w:pPr>
      <w:keepNext/>
      <w:spacing w:before="120" w:after="120"/>
      <w:ind w:left="992" w:hanging="992"/>
      <w:outlineLvl w:val="1"/>
    </w:pPr>
    <w:rPr>
      <w:b/>
      <w:sz w:val="40"/>
    </w:rPr>
  </w:style>
  <w:style w:type="paragraph" w:styleId="Heading3">
    <w:name w:val="heading 3"/>
    <w:basedOn w:val="Normal"/>
    <w:next w:val="Normal"/>
    <w:link w:val="Heading3Char"/>
    <w:uiPriority w:val="9"/>
    <w:qFormat/>
    <w:rsid w:val="00873803"/>
    <w:pPr>
      <w:keepNext/>
      <w:tabs>
        <w:tab w:val="left" w:pos="1985"/>
      </w:tabs>
      <w:spacing w:before="120" w:after="120"/>
      <w:ind w:left="992" w:hanging="992"/>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E2AC3"/>
    <w:rPr>
      <w:rFonts w:ascii="Georgia" w:hAnsi="Georgia"/>
      <w:b/>
      <w:sz w:val="60"/>
      <w:lang w:eastAsia="en-GB"/>
    </w:rPr>
  </w:style>
  <w:style w:type="character" w:customStyle="1" w:styleId="Heading2Char">
    <w:name w:val="Heading 2 Char"/>
    <w:link w:val="Heading2"/>
    <w:uiPriority w:val="9"/>
    <w:rsid w:val="003E2AC3"/>
    <w:rPr>
      <w:rFonts w:ascii="Georgia" w:hAnsi="Georgia"/>
      <w:b/>
      <w:sz w:val="40"/>
      <w:lang w:eastAsia="en-GB"/>
    </w:rPr>
  </w:style>
  <w:style w:type="character" w:customStyle="1" w:styleId="Heading3Char">
    <w:name w:val="Heading 3 Char"/>
    <w:link w:val="Heading3"/>
    <w:uiPriority w:val="9"/>
    <w:rsid w:val="00873803"/>
    <w:rPr>
      <w:rFonts w:ascii="Georgia" w:hAnsi="Georgia"/>
      <w:b/>
      <w:sz w:val="28"/>
      <w:lang w:eastAsia="en-GB"/>
    </w:rPr>
  </w:style>
  <w:style w:type="character" w:customStyle="1" w:styleId="Heading4Char">
    <w:name w:val="Heading 4 Char"/>
    <w:link w:val="Heading4"/>
    <w:uiPriority w:val="9"/>
    <w:rsid w:val="00B822E8"/>
    <w:rPr>
      <w:rFonts w:ascii="Georgia" w:hAnsi="Georgia"/>
      <w:b/>
      <w:sz w:val="22"/>
      <w:lang w:eastAsia="en-GB"/>
    </w:rPr>
  </w:style>
  <w:style w:type="character" w:customStyle="1" w:styleId="Heading5Char">
    <w:name w:val="Heading 5 Char"/>
    <w:link w:val="Heading5"/>
    <w:uiPriority w:val="9"/>
    <w:rsid w:val="00B822E8"/>
    <w:rPr>
      <w:rFonts w:ascii="Georgia" w:hAnsi="Georgia"/>
      <w:sz w:val="22"/>
      <w:u w:val="single"/>
      <w:lang w:eastAsia="en-GB"/>
    </w:rPr>
  </w:style>
  <w:style w:type="paragraph" w:styleId="TOC1">
    <w:name w:val="toc 1"/>
    <w:basedOn w:val="Normal"/>
    <w:next w:val="Normal"/>
    <w:uiPriority w:val="39"/>
    <w:rsid w:val="0020696F"/>
    <w:pPr>
      <w:tabs>
        <w:tab w:val="right" w:pos="9356"/>
      </w:tabs>
      <w:spacing w:before="300"/>
      <w:ind w:left="567" w:right="567" w:hanging="567"/>
    </w:pPr>
    <w:rPr>
      <w:b/>
    </w:rPr>
  </w:style>
  <w:style w:type="paragraph" w:styleId="TOC2">
    <w:name w:val="toc 2"/>
    <w:basedOn w:val="Normal"/>
    <w:next w:val="Normal"/>
    <w:uiPriority w:val="39"/>
    <w:rsid w:val="0020696F"/>
    <w:pPr>
      <w:tabs>
        <w:tab w:val="left" w:pos="284"/>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CD237A"/>
    <w:pPr>
      <w:pBdr>
        <w:bottom w:val="single" w:sz="48" w:space="6" w:color="auto"/>
      </w:pBdr>
      <w:ind w:right="1701"/>
    </w:pPr>
    <w:rPr>
      <w:b/>
      <w:sz w:val="80"/>
    </w:rPr>
  </w:style>
  <w:style w:type="character" w:customStyle="1" w:styleId="TitleChar">
    <w:name w:val="Title Char"/>
    <w:link w:val="Title"/>
    <w:uiPriority w:val="10"/>
    <w:rsid w:val="00B822E8"/>
    <w:rPr>
      <w:rFonts w:ascii="Georgia" w:hAnsi="Georgia"/>
      <w:b/>
      <w:sz w:val="80"/>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Year">
    <w:name w:val="Year"/>
    <w:basedOn w:val="Subhead"/>
    <w:next w:val="Subhead"/>
    <w:qFormat/>
    <w:rsid w:val="00F63781"/>
    <w:pPr>
      <w:pBdr>
        <w:bottom w:val="single" w:sz="48" w:space="6" w:color="auto"/>
      </w:pBdr>
    </w:pPr>
    <w:rPr>
      <w:sz w:val="56"/>
    </w:rPr>
  </w:style>
  <w:style w:type="paragraph" w:styleId="BalloonText">
    <w:name w:val="Balloon Text"/>
    <w:basedOn w:val="Normal"/>
    <w:link w:val="BalloonTextChar"/>
    <w:uiPriority w:val="99"/>
    <w:semiHidden/>
    <w:unhideWhenUsed/>
    <w:rsid w:val="00711A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A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11AA8"/>
    <w:rPr>
      <w:sz w:val="16"/>
      <w:szCs w:val="16"/>
    </w:rPr>
  </w:style>
  <w:style w:type="paragraph" w:styleId="CommentText">
    <w:name w:val="annotation text"/>
    <w:basedOn w:val="Normal"/>
    <w:link w:val="CommentTextChar"/>
    <w:uiPriority w:val="99"/>
    <w:unhideWhenUsed/>
    <w:rsid w:val="00711AA8"/>
    <w:pPr>
      <w:spacing w:line="240" w:lineRule="auto"/>
    </w:pPr>
    <w:rPr>
      <w:sz w:val="20"/>
    </w:rPr>
  </w:style>
  <w:style w:type="character" w:customStyle="1" w:styleId="CommentTextChar">
    <w:name w:val="Comment Text Char"/>
    <w:basedOn w:val="DefaultParagraphFont"/>
    <w:link w:val="CommentText"/>
    <w:uiPriority w:val="99"/>
    <w:rsid w:val="00711AA8"/>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711AA8"/>
    <w:rPr>
      <w:b/>
      <w:bCs/>
    </w:rPr>
  </w:style>
  <w:style w:type="character" w:customStyle="1" w:styleId="CommentSubjectChar">
    <w:name w:val="Comment Subject Char"/>
    <w:basedOn w:val="CommentTextChar"/>
    <w:link w:val="CommentSubject"/>
    <w:uiPriority w:val="99"/>
    <w:semiHidden/>
    <w:rsid w:val="00711AA8"/>
    <w:rPr>
      <w:rFonts w:ascii="Georgia" w:hAnsi="Georgia"/>
      <w:b/>
      <w:bCs/>
      <w:lang w:eastAsia="en-GB"/>
    </w:rPr>
  </w:style>
  <w:style w:type="paragraph" w:styleId="ListParagraph">
    <w:name w:val="List Paragraph"/>
    <w:basedOn w:val="Normal"/>
    <w:uiPriority w:val="34"/>
    <w:qFormat/>
    <w:rsid w:val="0021413D"/>
    <w:pPr>
      <w:spacing w:after="200" w:line="276" w:lineRule="auto"/>
      <w:ind w:left="720"/>
      <w:contextualSpacing/>
    </w:pPr>
    <w:rPr>
      <w:rFonts w:eastAsiaTheme="minorHAnsi" w:cstheme="minorBidi"/>
      <w:szCs w:val="22"/>
      <w:lang w:eastAsia="en-US"/>
    </w:rPr>
  </w:style>
  <w:style w:type="character" w:customStyle="1" w:styleId="label2">
    <w:name w:val="label2"/>
    <w:basedOn w:val="DefaultParagraphFont"/>
    <w:rsid w:val="00A474D2"/>
  </w:style>
  <w:style w:type="character" w:customStyle="1" w:styleId="label3">
    <w:name w:val="label3"/>
    <w:basedOn w:val="DefaultParagraphFont"/>
    <w:rsid w:val="00A474D2"/>
  </w:style>
  <w:style w:type="paragraph" w:customStyle="1" w:styleId="subprov1">
    <w:name w:val="subprov1"/>
    <w:basedOn w:val="Normal"/>
    <w:rsid w:val="00A474D2"/>
    <w:pPr>
      <w:spacing w:before="83" w:after="216" w:line="288" w:lineRule="atLeast"/>
    </w:pPr>
    <w:rPr>
      <w:rFonts w:ascii="Times New Roman" w:hAnsi="Times New Roman"/>
      <w:sz w:val="24"/>
      <w:szCs w:val="24"/>
      <w:lang w:eastAsia="en-NZ"/>
    </w:rPr>
  </w:style>
  <w:style w:type="paragraph" w:styleId="TOCHeading">
    <w:name w:val="TOC Heading"/>
    <w:basedOn w:val="Heading1"/>
    <w:next w:val="Normal"/>
    <w:uiPriority w:val="39"/>
    <w:unhideWhenUsed/>
    <w:qFormat/>
    <w:rsid w:val="00715F33"/>
    <w:pPr>
      <w:keepNext/>
      <w:keepLines/>
      <w:pageBreakBefore w:val="0"/>
      <w:pBdr>
        <w:top w:val="none" w:sz="0" w:space="0" w:color="auto"/>
      </w:pBd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173889">
      <w:bodyDiv w:val="1"/>
      <w:marLeft w:val="0"/>
      <w:marRight w:val="0"/>
      <w:marTop w:val="0"/>
      <w:marBottom w:val="0"/>
      <w:divBdr>
        <w:top w:val="none" w:sz="0" w:space="0" w:color="auto"/>
        <w:left w:val="none" w:sz="0" w:space="0" w:color="auto"/>
        <w:bottom w:val="none" w:sz="0" w:space="0" w:color="auto"/>
        <w:right w:val="none" w:sz="0" w:space="0" w:color="auto"/>
      </w:divBdr>
    </w:div>
    <w:div w:id="1711031287">
      <w:bodyDiv w:val="1"/>
      <w:marLeft w:val="0"/>
      <w:marRight w:val="0"/>
      <w:marTop w:val="0"/>
      <w:marBottom w:val="0"/>
      <w:divBdr>
        <w:top w:val="none" w:sz="0" w:space="0" w:color="auto"/>
        <w:left w:val="none" w:sz="0" w:space="0" w:color="auto"/>
        <w:bottom w:val="none" w:sz="0" w:space="0" w:color="auto"/>
        <w:right w:val="none" w:sz="0" w:space="0" w:color="auto"/>
      </w:divBdr>
      <w:divsChild>
        <w:div w:id="39062084">
          <w:marLeft w:val="0"/>
          <w:marRight w:val="0"/>
          <w:marTop w:val="0"/>
          <w:marBottom w:val="0"/>
          <w:divBdr>
            <w:top w:val="none" w:sz="0" w:space="0" w:color="auto"/>
            <w:left w:val="none" w:sz="0" w:space="0" w:color="auto"/>
            <w:bottom w:val="none" w:sz="0" w:space="0" w:color="auto"/>
            <w:right w:val="none" w:sz="0" w:space="0" w:color="auto"/>
          </w:divBdr>
          <w:divsChild>
            <w:div w:id="618493783">
              <w:marLeft w:val="0"/>
              <w:marRight w:val="0"/>
              <w:marTop w:val="0"/>
              <w:marBottom w:val="0"/>
              <w:divBdr>
                <w:top w:val="none" w:sz="0" w:space="0" w:color="auto"/>
                <w:left w:val="none" w:sz="0" w:space="0" w:color="auto"/>
                <w:bottom w:val="none" w:sz="0" w:space="0" w:color="auto"/>
                <w:right w:val="none" w:sz="0" w:space="0" w:color="auto"/>
              </w:divBdr>
              <w:divsChild>
                <w:div w:id="687365344">
                  <w:marLeft w:val="0"/>
                  <w:marRight w:val="0"/>
                  <w:marTop w:val="105"/>
                  <w:marBottom w:val="0"/>
                  <w:divBdr>
                    <w:top w:val="none" w:sz="0" w:space="0" w:color="auto"/>
                    <w:left w:val="none" w:sz="0" w:space="0" w:color="auto"/>
                    <w:bottom w:val="none" w:sz="0" w:space="0" w:color="auto"/>
                    <w:right w:val="none" w:sz="0" w:space="0" w:color="auto"/>
                  </w:divBdr>
                  <w:divsChild>
                    <w:div w:id="1723092288">
                      <w:marLeft w:val="450"/>
                      <w:marRight w:val="225"/>
                      <w:marTop w:val="0"/>
                      <w:marBottom w:val="0"/>
                      <w:divBdr>
                        <w:top w:val="none" w:sz="0" w:space="0" w:color="auto"/>
                        <w:left w:val="none" w:sz="0" w:space="0" w:color="auto"/>
                        <w:bottom w:val="none" w:sz="0" w:space="0" w:color="auto"/>
                        <w:right w:val="none" w:sz="0" w:space="0" w:color="auto"/>
                      </w:divBdr>
                      <w:divsChild>
                        <w:div w:id="304746319">
                          <w:marLeft w:val="0"/>
                          <w:marRight w:val="0"/>
                          <w:marTop w:val="0"/>
                          <w:marBottom w:val="600"/>
                          <w:divBdr>
                            <w:top w:val="single" w:sz="6" w:space="0" w:color="314664"/>
                            <w:left w:val="single" w:sz="6" w:space="0" w:color="314664"/>
                            <w:bottom w:val="single" w:sz="6" w:space="0" w:color="314664"/>
                            <w:right w:val="single" w:sz="6" w:space="0" w:color="314664"/>
                          </w:divBdr>
                          <w:divsChild>
                            <w:div w:id="859439858">
                              <w:marLeft w:val="0"/>
                              <w:marRight w:val="0"/>
                              <w:marTop w:val="0"/>
                              <w:marBottom w:val="0"/>
                              <w:divBdr>
                                <w:top w:val="none" w:sz="0" w:space="0" w:color="auto"/>
                                <w:left w:val="none" w:sz="0" w:space="0" w:color="auto"/>
                                <w:bottom w:val="none" w:sz="0" w:space="0" w:color="auto"/>
                                <w:right w:val="none" w:sz="0" w:space="0" w:color="auto"/>
                              </w:divBdr>
                              <w:divsChild>
                                <w:div w:id="1101027085">
                                  <w:marLeft w:val="0"/>
                                  <w:marRight w:val="0"/>
                                  <w:marTop w:val="0"/>
                                  <w:marBottom w:val="0"/>
                                  <w:divBdr>
                                    <w:top w:val="none" w:sz="0" w:space="0" w:color="auto"/>
                                    <w:left w:val="none" w:sz="0" w:space="0" w:color="auto"/>
                                    <w:bottom w:val="none" w:sz="0" w:space="0" w:color="auto"/>
                                    <w:right w:val="none" w:sz="0" w:space="0" w:color="auto"/>
                                  </w:divBdr>
                                  <w:divsChild>
                                    <w:div w:id="1067024224">
                                      <w:marLeft w:val="0"/>
                                      <w:marRight w:val="0"/>
                                      <w:marTop w:val="0"/>
                                      <w:marBottom w:val="0"/>
                                      <w:divBdr>
                                        <w:top w:val="none" w:sz="0" w:space="0" w:color="auto"/>
                                        <w:left w:val="none" w:sz="0" w:space="0" w:color="auto"/>
                                        <w:bottom w:val="none" w:sz="0" w:space="0" w:color="auto"/>
                                        <w:right w:val="none" w:sz="0" w:space="0" w:color="auto"/>
                                      </w:divBdr>
                                      <w:divsChild>
                                        <w:div w:id="436486337">
                                          <w:marLeft w:val="0"/>
                                          <w:marRight w:val="0"/>
                                          <w:marTop w:val="0"/>
                                          <w:marBottom w:val="0"/>
                                          <w:divBdr>
                                            <w:top w:val="none" w:sz="0" w:space="0" w:color="auto"/>
                                            <w:left w:val="none" w:sz="0" w:space="0" w:color="auto"/>
                                            <w:bottom w:val="none" w:sz="0" w:space="0" w:color="auto"/>
                                            <w:right w:val="none" w:sz="0" w:space="0" w:color="auto"/>
                                          </w:divBdr>
                                          <w:divsChild>
                                            <w:div w:id="526262018">
                                              <w:marLeft w:val="0"/>
                                              <w:marRight w:val="0"/>
                                              <w:marTop w:val="0"/>
                                              <w:marBottom w:val="0"/>
                                              <w:divBdr>
                                                <w:top w:val="none" w:sz="0" w:space="0" w:color="auto"/>
                                                <w:left w:val="none" w:sz="0" w:space="0" w:color="auto"/>
                                                <w:bottom w:val="none" w:sz="0" w:space="0" w:color="auto"/>
                                                <w:right w:val="none" w:sz="0" w:space="0" w:color="auto"/>
                                              </w:divBdr>
                                              <w:divsChild>
                                                <w:div w:id="1377503867">
                                                  <w:marLeft w:val="0"/>
                                                  <w:marRight w:val="0"/>
                                                  <w:marTop w:val="0"/>
                                                  <w:marBottom w:val="0"/>
                                                  <w:divBdr>
                                                    <w:top w:val="none" w:sz="0" w:space="0" w:color="auto"/>
                                                    <w:left w:val="none" w:sz="0" w:space="0" w:color="auto"/>
                                                    <w:bottom w:val="none" w:sz="0" w:space="0" w:color="auto"/>
                                                    <w:right w:val="none" w:sz="0" w:space="0" w:color="auto"/>
                                                  </w:divBdr>
                                                  <w:divsChild>
                                                    <w:div w:id="961228332">
                                                      <w:marLeft w:val="0"/>
                                                      <w:marRight w:val="0"/>
                                                      <w:marTop w:val="0"/>
                                                      <w:marBottom w:val="0"/>
                                                      <w:divBdr>
                                                        <w:top w:val="none" w:sz="0" w:space="0" w:color="auto"/>
                                                        <w:left w:val="none" w:sz="0" w:space="0" w:color="auto"/>
                                                        <w:bottom w:val="none" w:sz="0" w:space="0" w:color="auto"/>
                                                        <w:right w:val="none" w:sz="0" w:space="0" w:color="auto"/>
                                                      </w:divBdr>
                                                      <w:divsChild>
                                                        <w:div w:id="845248435">
                                                          <w:marLeft w:val="0"/>
                                                          <w:marRight w:val="0"/>
                                                          <w:marTop w:val="0"/>
                                                          <w:marBottom w:val="0"/>
                                                          <w:divBdr>
                                                            <w:top w:val="none" w:sz="0" w:space="0" w:color="auto"/>
                                                            <w:left w:val="none" w:sz="0" w:space="0" w:color="auto"/>
                                                            <w:bottom w:val="none" w:sz="0" w:space="0" w:color="auto"/>
                                                            <w:right w:val="none" w:sz="0" w:space="0" w:color="auto"/>
                                                          </w:divBdr>
                                                          <w:divsChild>
                                                            <w:div w:id="1388719167">
                                                              <w:marLeft w:val="0"/>
                                                              <w:marRight w:val="0"/>
                                                              <w:marTop w:val="0"/>
                                                              <w:marBottom w:val="0"/>
                                                              <w:divBdr>
                                                                <w:top w:val="none" w:sz="0" w:space="0" w:color="auto"/>
                                                                <w:left w:val="none" w:sz="0" w:space="0" w:color="auto"/>
                                                                <w:bottom w:val="none" w:sz="0" w:space="0" w:color="auto"/>
                                                                <w:right w:val="none" w:sz="0" w:space="0" w:color="auto"/>
                                                              </w:divBdr>
                                                              <w:divsChild>
                                                                <w:div w:id="1416198328">
                                                                  <w:marLeft w:val="0"/>
                                                                  <w:marRight w:val="0"/>
                                                                  <w:marTop w:val="83"/>
                                                                  <w:marBottom w:val="0"/>
                                                                  <w:divBdr>
                                                                    <w:top w:val="none" w:sz="0" w:space="0" w:color="auto"/>
                                                                    <w:left w:val="none" w:sz="0" w:space="0" w:color="auto"/>
                                                                    <w:bottom w:val="none" w:sz="0" w:space="0" w:color="auto"/>
                                                                    <w:right w:val="none" w:sz="0" w:space="0" w:color="auto"/>
                                                                  </w:divBdr>
                                                                  <w:divsChild>
                                                                    <w:div w:id="1181317923">
                                                                      <w:marLeft w:val="0"/>
                                                                      <w:marRight w:val="0"/>
                                                                      <w:marTop w:val="0"/>
                                                                      <w:marBottom w:val="0"/>
                                                                      <w:divBdr>
                                                                        <w:top w:val="none" w:sz="0" w:space="0" w:color="auto"/>
                                                                        <w:left w:val="none" w:sz="0" w:space="0" w:color="auto"/>
                                                                        <w:bottom w:val="none" w:sz="0" w:space="0" w:color="auto"/>
                                                                        <w:right w:val="none" w:sz="0" w:space="0" w:color="auto"/>
                                                                      </w:divBdr>
                                                                      <w:divsChild>
                                                                        <w:div w:id="1279995782">
                                                                          <w:marLeft w:val="0"/>
                                                                          <w:marRight w:val="0"/>
                                                                          <w:marTop w:val="83"/>
                                                                          <w:marBottom w:val="0"/>
                                                                          <w:divBdr>
                                                                            <w:top w:val="none" w:sz="0" w:space="0" w:color="auto"/>
                                                                            <w:left w:val="none" w:sz="0" w:space="0" w:color="auto"/>
                                                                            <w:bottom w:val="none" w:sz="0" w:space="0" w:color="auto"/>
                                                                            <w:right w:val="none" w:sz="0" w:space="0" w:color="auto"/>
                                                                          </w:divBdr>
                                                                        </w:div>
                                                                      </w:divsChild>
                                                                    </w:div>
                                                                    <w:div w:id="526599655">
                                                                      <w:marLeft w:val="0"/>
                                                                      <w:marRight w:val="0"/>
                                                                      <w:marTop w:val="0"/>
                                                                      <w:marBottom w:val="0"/>
                                                                      <w:divBdr>
                                                                        <w:top w:val="none" w:sz="0" w:space="0" w:color="auto"/>
                                                                        <w:left w:val="none" w:sz="0" w:space="0" w:color="auto"/>
                                                                        <w:bottom w:val="none" w:sz="0" w:space="0" w:color="auto"/>
                                                                        <w:right w:val="none" w:sz="0" w:space="0" w:color="auto"/>
                                                                      </w:divBdr>
                                                                      <w:divsChild>
                                                                        <w:div w:id="419526532">
                                                                          <w:marLeft w:val="0"/>
                                                                          <w:marRight w:val="0"/>
                                                                          <w:marTop w:val="83"/>
                                                                          <w:marBottom w:val="0"/>
                                                                          <w:divBdr>
                                                                            <w:top w:val="none" w:sz="0" w:space="0" w:color="auto"/>
                                                                            <w:left w:val="none" w:sz="0" w:space="0" w:color="auto"/>
                                                                            <w:bottom w:val="none" w:sz="0" w:space="0" w:color="auto"/>
                                                                            <w:right w:val="none" w:sz="0" w:space="0" w:color="auto"/>
                                                                          </w:divBdr>
                                                                        </w:div>
                                                                      </w:divsChild>
                                                                    </w:div>
                                                                    <w:div w:id="806819824">
                                                                      <w:marLeft w:val="0"/>
                                                                      <w:marRight w:val="0"/>
                                                                      <w:marTop w:val="0"/>
                                                                      <w:marBottom w:val="0"/>
                                                                      <w:divBdr>
                                                                        <w:top w:val="none" w:sz="0" w:space="0" w:color="auto"/>
                                                                        <w:left w:val="none" w:sz="0" w:space="0" w:color="auto"/>
                                                                        <w:bottom w:val="none" w:sz="0" w:space="0" w:color="auto"/>
                                                                        <w:right w:val="none" w:sz="0" w:space="0" w:color="auto"/>
                                                                      </w:divBdr>
                                                                      <w:divsChild>
                                                                        <w:div w:id="15185403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0918849">
                                                              <w:marLeft w:val="0"/>
                                                              <w:marRight w:val="0"/>
                                                              <w:marTop w:val="0"/>
                                                              <w:marBottom w:val="0"/>
                                                              <w:divBdr>
                                                                <w:top w:val="none" w:sz="0" w:space="0" w:color="auto"/>
                                                                <w:left w:val="none" w:sz="0" w:space="0" w:color="auto"/>
                                                                <w:bottom w:val="none" w:sz="0" w:space="0" w:color="auto"/>
                                                                <w:right w:val="none" w:sz="0" w:space="0" w:color="auto"/>
                                                              </w:divBdr>
                                                              <w:divsChild>
                                                                <w:div w:id="1040864276">
                                                                  <w:marLeft w:val="0"/>
                                                                  <w:marRight w:val="0"/>
                                                                  <w:marTop w:val="83"/>
                                                                  <w:marBottom w:val="0"/>
                                                                  <w:divBdr>
                                                                    <w:top w:val="none" w:sz="0" w:space="0" w:color="auto"/>
                                                                    <w:left w:val="none" w:sz="0" w:space="0" w:color="auto"/>
                                                                    <w:bottom w:val="none" w:sz="0" w:space="0" w:color="auto"/>
                                                                    <w:right w:val="none" w:sz="0" w:space="0" w:color="auto"/>
                                                                  </w:divBdr>
                                                                  <w:divsChild>
                                                                    <w:div w:id="2084570778">
                                                                      <w:marLeft w:val="0"/>
                                                                      <w:marRight w:val="0"/>
                                                                      <w:marTop w:val="0"/>
                                                                      <w:marBottom w:val="0"/>
                                                                      <w:divBdr>
                                                                        <w:top w:val="none" w:sz="0" w:space="0" w:color="auto"/>
                                                                        <w:left w:val="none" w:sz="0" w:space="0" w:color="auto"/>
                                                                        <w:bottom w:val="none" w:sz="0" w:space="0" w:color="auto"/>
                                                                        <w:right w:val="none" w:sz="0" w:space="0" w:color="auto"/>
                                                                      </w:divBdr>
                                                                      <w:divsChild>
                                                                        <w:div w:id="232663039">
                                                                          <w:marLeft w:val="0"/>
                                                                          <w:marRight w:val="0"/>
                                                                          <w:marTop w:val="83"/>
                                                                          <w:marBottom w:val="0"/>
                                                                          <w:divBdr>
                                                                            <w:top w:val="none" w:sz="0" w:space="0" w:color="auto"/>
                                                                            <w:left w:val="none" w:sz="0" w:space="0" w:color="auto"/>
                                                                            <w:bottom w:val="none" w:sz="0" w:space="0" w:color="auto"/>
                                                                            <w:right w:val="none" w:sz="0" w:space="0" w:color="auto"/>
                                                                          </w:divBdr>
                                                                        </w:div>
                                                                      </w:divsChild>
                                                                    </w:div>
                                                                    <w:div w:id="421536166">
                                                                      <w:marLeft w:val="0"/>
                                                                      <w:marRight w:val="0"/>
                                                                      <w:marTop w:val="0"/>
                                                                      <w:marBottom w:val="0"/>
                                                                      <w:divBdr>
                                                                        <w:top w:val="none" w:sz="0" w:space="0" w:color="auto"/>
                                                                        <w:left w:val="none" w:sz="0" w:space="0" w:color="auto"/>
                                                                        <w:bottom w:val="none" w:sz="0" w:space="0" w:color="auto"/>
                                                                        <w:right w:val="none" w:sz="0" w:space="0" w:color="auto"/>
                                                                      </w:divBdr>
                                                                      <w:divsChild>
                                                                        <w:div w:id="1268345861">
                                                                          <w:marLeft w:val="0"/>
                                                                          <w:marRight w:val="0"/>
                                                                          <w:marTop w:val="83"/>
                                                                          <w:marBottom w:val="0"/>
                                                                          <w:divBdr>
                                                                            <w:top w:val="none" w:sz="0" w:space="0" w:color="auto"/>
                                                                            <w:left w:val="none" w:sz="0" w:space="0" w:color="auto"/>
                                                                            <w:bottom w:val="none" w:sz="0" w:space="0" w:color="auto"/>
                                                                            <w:right w:val="none" w:sz="0" w:space="0" w:color="auto"/>
                                                                          </w:divBdr>
                                                                        </w:div>
                                                                      </w:divsChild>
                                                                    </w:div>
                                                                    <w:div w:id="17044800">
                                                                      <w:marLeft w:val="0"/>
                                                                      <w:marRight w:val="0"/>
                                                                      <w:marTop w:val="0"/>
                                                                      <w:marBottom w:val="0"/>
                                                                      <w:divBdr>
                                                                        <w:top w:val="none" w:sz="0" w:space="0" w:color="auto"/>
                                                                        <w:left w:val="none" w:sz="0" w:space="0" w:color="auto"/>
                                                                        <w:bottom w:val="none" w:sz="0" w:space="0" w:color="auto"/>
                                                                        <w:right w:val="none" w:sz="0" w:space="0" w:color="auto"/>
                                                                      </w:divBdr>
                                                                      <w:divsChild>
                                                                        <w:div w:id="17163527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74537939">
                                                              <w:marLeft w:val="0"/>
                                                              <w:marRight w:val="0"/>
                                                              <w:marTop w:val="0"/>
                                                              <w:marBottom w:val="0"/>
                                                              <w:divBdr>
                                                                <w:top w:val="none" w:sz="0" w:space="0" w:color="auto"/>
                                                                <w:left w:val="none" w:sz="0" w:space="0" w:color="auto"/>
                                                                <w:bottom w:val="none" w:sz="0" w:space="0" w:color="auto"/>
                                                                <w:right w:val="none" w:sz="0" w:space="0" w:color="auto"/>
                                                              </w:divBdr>
                                                              <w:divsChild>
                                                                <w:div w:id="112022708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49907">
      <w:bodyDiv w:val="1"/>
      <w:marLeft w:val="0"/>
      <w:marRight w:val="0"/>
      <w:marTop w:val="0"/>
      <w:marBottom w:val="0"/>
      <w:divBdr>
        <w:top w:val="none" w:sz="0" w:space="0" w:color="auto"/>
        <w:left w:val="none" w:sz="0" w:space="0" w:color="auto"/>
        <w:bottom w:val="none" w:sz="0" w:space="0" w:color="auto"/>
        <w:right w:val="none" w:sz="0" w:space="0" w:color="auto"/>
      </w:divBdr>
      <w:divsChild>
        <w:div w:id="1456752174">
          <w:marLeft w:val="0"/>
          <w:marRight w:val="0"/>
          <w:marTop w:val="0"/>
          <w:marBottom w:val="0"/>
          <w:divBdr>
            <w:top w:val="none" w:sz="0" w:space="0" w:color="auto"/>
            <w:left w:val="none" w:sz="0" w:space="0" w:color="auto"/>
            <w:bottom w:val="none" w:sz="0" w:space="0" w:color="auto"/>
            <w:right w:val="none" w:sz="0" w:space="0" w:color="auto"/>
          </w:divBdr>
          <w:divsChild>
            <w:div w:id="573130305">
              <w:marLeft w:val="0"/>
              <w:marRight w:val="0"/>
              <w:marTop w:val="0"/>
              <w:marBottom w:val="0"/>
              <w:divBdr>
                <w:top w:val="none" w:sz="0" w:space="0" w:color="auto"/>
                <w:left w:val="none" w:sz="0" w:space="0" w:color="auto"/>
                <w:bottom w:val="none" w:sz="0" w:space="0" w:color="auto"/>
                <w:right w:val="none" w:sz="0" w:space="0" w:color="auto"/>
              </w:divBdr>
              <w:divsChild>
                <w:div w:id="965044069">
                  <w:marLeft w:val="0"/>
                  <w:marRight w:val="0"/>
                  <w:marTop w:val="105"/>
                  <w:marBottom w:val="0"/>
                  <w:divBdr>
                    <w:top w:val="none" w:sz="0" w:space="0" w:color="auto"/>
                    <w:left w:val="none" w:sz="0" w:space="0" w:color="auto"/>
                    <w:bottom w:val="none" w:sz="0" w:space="0" w:color="auto"/>
                    <w:right w:val="none" w:sz="0" w:space="0" w:color="auto"/>
                  </w:divBdr>
                  <w:divsChild>
                    <w:div w:id="941231647">
                      <w:marLeft w:val="450"/>
                      <w:marRight w:val="225"/>
                      <w:marTop w:val="0"/>
                      <w:marBottom w:val="0"/>
                      <w:divBdr>
                        <w:top w:val="none" w:sz="0" w:space="0" w:color="auto"/>
                        <w:left w:val="none" w:sz="0" w:space="0" w:color="auto"/>
                        <w:bottom w:val="none" w:sz="0" w:space="0" w:color="auto"/>
                        <w:right w:val="none" w:sz="0" w:space="0" w:color="auto"/>
                      </w:divBdr>
                      <w:divsChild>
                        <w:div w:id="1907762457">
                          <w:marLeft w:val="0"/>
                          <w:marRight w:val="0"/>
                          <w:marTop w:val="0"/>
                          <w:marBottom w:val="600"/>
                          <w:divBdr>
                            <w:top w:val="single" w:sz="6" w:space="0" w:color="314664"/>
                            <w:left w:val="single" w:sz="6" w:space="0" w:color="314664"/>
                            <w:bottom w:val="single" w:sz="6" w:space="0" w:color="314664"/>
                            <w:right w:val="single" w:sz="6" w:space="0" w:color="314664"/>
                          </w:divBdr>
                          <w:divsChild>
                            <w:div w:id="1888880773">
                              <w:marLeft w:val="0"/>
                              <w:marRight w:val="0"/>
                              <w:marTop w:val="0"/>
                              <w:marBottom w:val="0"/>
                              <w:divBdr>
                                <w:top w:val="none" w:sz="0" w:space="0" w:color="auto"/>
                                <w:left w:val="none" w:sz="0" w:space="0" w:color="auto"/>
                                <w:bottom w:val="none" w:sz="0" w:space="0" w:color="auto"/>
                                <w:right w:val="none" w:sz="0" w:space="0" w:color="auto"/>
                              </w:divBdr>
                              <w:divsChild>
                                <w:div w:id="1521579536">
                                  <w:marLeft w:val="0"/>
                                  <w:marRight w:val="0"/>
                                  <w:marTop w:val="0"/>
                                  <w:marBottom w:val="0"/>
                                  <w:divBdr>
                                    <w:top w:val="none" w:sz="0" w:space="0" w:color="auto"/>
                                    <w:left w:val="none" w:sz="0" w:space="0" w:color="auto"/>
                                    <w:bottom w:val="none" w:sz="0" w:space="0" w:color="auto"/>
                                    <w:right w:val="none" w:sz="0" w:space="0" w:color="auto"/>
                                  </w:divBdr>
                                  <w:divsChild>
                                    <w:div w:id="1901020487">
                                      <w:marLeft w:val="0"/>
                                      <w:marRight w:val="0"/>
                                      <w:marTop w:val="0"/>
                                      <w:marBottom w:val="0"/>
                                      <w:divBdr>
                                        <w:top w:val="none" w:sz="0" w:space="0" w:color="auto"/>
                                        <w:left w:val="none" w:sz="0" w:space="0" w:color="auto"/>
                                        <w:bottom w:val="none" w:sz="0" w:space="0" w:color="auto"/>
                                        <w:right w:val="none" w:sz="0" w:space="0" w:color="auto"/>
                                      </w:divBdr>
                                      <w:divsChild>
                                        <w:div w:id="1799489726">
                                          <w:marLeft w:val="0"/>
                                          <w:marRight w:val="0"/>
                                          <w:marTop w:val="0"/>
                                          <w:marBottom w:val="0"/>
                                          <w:divBdr>
                                            <w:top w:val="none" w:sz="0" w:space="0" w:color="auto"/>
                                            <w:left w:val="none" w:sz="0" w:space="0" w:color="auto"/>
                                            <w:bottom w:val="none" w:sz="0" w:space="0" w:color="auto"/>
                                            <w:right w:val="none" w:sz="0" w:space="0" w:color="auto"/>
                                          </w:divBdr>
                                          <w:divsChild>
                                            <w:div w:id="815296229">
                                              <w:marLeft w:val="0"/>
                                              <w:marRight w:val="0"/>
                                              <w:marTop w:val="0"/>
                                              <w:marBottom w:val="0"/>
                                              <w:divBdr>
                                                <w:top w:val="none" w:sz="0" w:space="0" w:color="auto"/>
                                                <w:left w:val="none" w:sz="0" w:space="0" w:color="auto"/>
                                                <w:bottom w:val="none" w:sz="0" w:space="0" w:color="auto"/>
                                                <w:right w:val="none" w:sz="0" w:space="0" w:color="auto"/>
                                              </w:divBdr>
                                              <w:divsChild>
                                                <w:div w:id="767700723">
                                                  <w:marLeft w:val="0"/>
                                                  <w:marRight w:val="0"/>
                                                  <w:marTop w:val="0"/>
                                                  <w:marBottom w:val="0"/>
                                                  <w:divBdr>
                                                    <w:top w:val="none" w:sz="0" w:space="0" w:color="auto"/>
                                                    <w:left w:val="none" w:sz="0" w:space="0" w:color="auto"/>
                                                    <w:bottom w:val="none" w:sz="0" w:space="0" w:color="auto"/>
                                                    <w:right w:val="none" w:sz="0" w:space="0" w:color="auto"/>
                                                  </w:divBdr>
                                                  <w:divsChild>
                                                    <w:div w:id="975448718">
                                                      <w:marLeft w:val="0"/>
                                                      <w:marRight w:val="0"/>
                                                      <w:marTop w:val="0"/>
                                                      <w:marBottom w:val="0"/>
                                                      <w:divBdr>
                                                        <w:top w:val="none" w:sz="0" w:space="0" w:color="auto"/>
                                                        <w:left w:val="none" w:sz="0" w:space="0" w:color="auto"/>
                                                        <w:bottom w:val="none" w:sz="0" w:space="0" w:color="auto"/>
                                                        <w:right w:val="none" w:sz="0" w:space="0" w:color="auto"/>
                                                      </w:divBdr>
                                                      <w:divsChild>
                                                        <w:div w:id="644816806">
                                                          <w:marLeft w:val="0"/>
                                                          <w:marRight w:val="0"/>
                                                          <w:marTop w:val="0"/>
                                                          <w:marBottom w:val="0"/>
                                                          <w:divBdr>
                                                            <w:top w:val="none" w:sz="0" w:space="0" w:color="auto"/>
                                                            <w:left w:val="none" w:sz="0" w:space="0" w:color="auto"/>
                                                            <w:bottom w:val="none" w:sz="0" w:space="0" w:color="auto"/>
                                                            <w:right w:val="none" w:sz="0" w:space="0" w:color="auto"/>
                                                          </w:divBdr>
                                                          <w:divsChild>
                                                            <w:div w:id="301154834">
                                                              <w:marLeft w:val="0"/>
                                                              <w:marRight w:val="0"/>
                                                              <w:marTop w:val="0"/>
                                                              <w:marBottom w:val="0"/>
                                                              <w:divBdr>
                                                                <w:top w:val="none" w:sz="0" w:space="0" w:color="auto"/>
                                                                <w:left w:val="none" w:sz="0" w:space="0" w:color="auto"/>
                                                                <w:bottom w:val="none" w:sz="0" w:space="0" w:color="auto"/>
                                                                <w:right w:val="none" w:sz="0" w:space="0" w:color="auto"/>
                                                              </w:divBdr>
                                                              <w:divsChild>
                                                                <w:div w:id="1131443479">
                                                                  <w:marLeft w:val="0"/>
                                                                  <w:marRight w:val="0"/>
                                                                  <w:marTop w:val="83"/>
                                                                  <w:marBottom w:val="0"/>
                                                                  <w:divBdr>
                                                                    <w:top w:val="none" w:sz="0" w:space="0" w:color="auto"/>
                                                                    <w:left w:val="none" w:sz="0" w:space="0" w:color="auto"/>
                                                                    <w:bottom w:val="none" w:sz="0" w:space="0" w:color="auto"/>
                                                                    <w:right w:val="none" w:sz="0" w:space="0" w:color="auto"/>
                                                                  </w:divBdr>
                                                                  <w:divsChild>
                                                                    <w:div w:id="46613225">
                                                                      <w:marLeft w:val="0"/>
                                                                      <w:marRight w:val="0"/>
                                                                      <w:marTop w:val="0"/>
                                                                      <w:marBottom w:val="0"/>
                                                                      <w:divBdr>
                                                                        <w:top w:val="none" w:sz="0" w:space="0" w:color="auto"/>
                                                                        <w:left w:val="none" w:sz="0" w:space="0" w:color="auto"/>
                                                                        <w:bottom w:val="none" w:sz="0" w:space="0" w:color="auto"/>
                                                                        <w:right w:val="none" w:sz="0" w:space="0" w:color="auto"/>
                                                                      </w:divBdr>
                                                                      <w:divsChild>
                                                                        <w:div w:id="1431700457">
                                                                          <w:marLeft w:val="0"/>
                                                                          <w:marRight w:val="0"/>
                                                                          <w:marTop w:val="83"/>
                                                                          <w:marBottom w:val="0"/>
                                                                          <w:divBdr>
                                                                            <w:top w:val="none" w:sz="0" w:space="0" w:color="auto"/>
                                                                            <w:left w:val="none" w:sz="0" w:space="0" w:color="auto"/>
                                                                            <w:bottom w:val="none" w:sz="0" w:space="0" w:color="auto"/>
                                                                            <w:right w:val="none" w:sz="0" w:space="0" w:color="auto"/>
                                                                          </w:divBdr>
                                                                        </w:div>
                                                                      </w:divsChild>
                                                                    </w:div>
                                                                    <w:div w:id="183444405">
                                                                      <w:marLeft w:val="0"/>
                                                                      <w:marRight w:val="0"/>
                                                                      <w:marTop w:val="0"/>
                                                                      <w:marBottom w:val="0"/>
                                                                      <w:divBdr>
                                                                        <w:top w:val="none" w:sz="0" w:space="0" w:color="auto"/>
                                                                        <w:left w:val="none" w:sz="0" w:space="0" w:color="auto"/>
                                                                        <w:bottom w:val="none" w:sz="0" w:space="0" w:color="auto"/>
                                                                        <w:right w:val="none" w:sz="0" w:space="0" w:color="auto"/>
                                                                      </w:divBdr>
                                                                      <w:divsChild>
                                                                        <w:div w:id="1966347866">
                                                                          <w:marLeft w:val="0"/>
                                                                          <w:marRight w:val="0"/>
                                                                          <w:marTop w:val="83"/>
                                                                          <w:marBottom w:val="0"/>
                                                                          <w:divBdr>
                                                                            <w:top w:val="none" w:sz="0" w:space="0" w:color="auto"/>
                                                                            <w:left w:val="none" w:sz="0" w:space="0" w:color="auto"/>
                                                                            <w:bottom w:val="none" w:sz="0" w:space="0" w:color="auto"/>
                                                                            <w:right w:val="none" w:sz="0" w:space="0" w:color="auto"/>
                                                                          </w:divBdr>
                                                                        </w:div>
                                                                      </w:divsChild>
                                                                    </w:div>
                                                                    <w:div w:id="1769543760">
                                                                      <w:marLeft w:val="0"/>
                                                                      <w:marRight w:val="0"/>
                                                                      <w:marTop w:val="0"/>
                                                                      <w:marBottom w:val="0"/>
                                                                      <w:divBdr>
                                                                        <w:top w:val="none" w:sz="0" w:space="0" w:color="auto"/>
                                                                        <w:left w:val="none" w:sz="0" w:space="0" w:color="auto"/>
                                                                        <w:bottom w:val="none" w:sz="0" w:space="0" w:color="auto"/>
                                                                        <w:right w:val="none" w:sz="0" w:space="0" w:color="auto"/>
                                                                      </w:divBdr>
                                                                      <w:divsChild>
                                                                        <w:div w:id="20287497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529606243">
                                                              <w:marLeft w:val="0"/>
                                                              <w:marRight w:val="0"/>
                                                              <w:marTop w:val="0"/>
                                                              <w:marBottom w:val="0"/>
                                                              <w:divBdr>
                                                                <w:top w:val="none" w:sz="0" w:space="0" w:color="auto"/>
                                                                <w:left w:val="none" w:sz="0" w:space="0" w:color="auto"/>
                                                                <w:bottom w:val="none" w:sz="0" w:space="0" w:color="auto"/>
                                                                <w:right w:val="none" w:sz="0" w:space="0" w:color="auto"/>
                                                              </w:divBdr>
                                                              <w:divsChild>
                                                                <w:div w:id="607857538">
                                                                  <w:marLeft w:val="0"/>
                                                                  <w:marRight w:val="0"/>
                                                                  <w:marTop w:val="83"/>
                                                                  <w:marBottom w:val="0"/>
                                                                  <w:divBdr>
                                                                    <w:top w:val="none" w:sz="0" w:space="0" w:color="auto"/>
                                                                    <w:left w:val="none" w:sz="0" w:space="0" w:color="auto"/>
                                                                    <w:bottom w:val="none" w:sz="0" w:space="0" w:color="auto"/>
                                                                    <w:right w:val="none" w:sz="0" w:space="0" w:color="auto"/>
                                                                  </w:divBdr>
                                                                  <w:divsChild>
                                                                    <w:div w:id="1197738266">
                                                                      <w:marLeft w:val="0"/>
                                                                      <w:marRight w:val="0"/>
                                                                      <w:marTop w:val="0"/>
                                                                      <w:marBottom w:val="0"/>
                                                                      <w:divBdr>
                                                                        <w:top w:val="none" w:sz="0" w:space="0" w:color="auto"/>
                                                                        <w:left w:val="none" w:sz="0" w:space="0" w:color="auto"/>
                                                                        <w:bottom w:val="none" w:sz="0" w:space="0" w:color="auto"/>
                                                                        <w:right w:val="none" w:sz="0" w:space="0" w:color="auto"/>
                                                                      </w:divBdr>
                                                                      <w:divsChild>
                                                                        <w:div w:id="1475878422">
                                                                          <w:marLeft w:val="0"/>
                                                                          <w:marRight w:val="0"/>
                                                                          <w:marTop w:val="83"/>
                                                                          <w:marBottom w:val="0"/>
                                                                          <w:divBdr>
                                                                            <w:top w:val="none" w:sz="0" w:space="0" w:color="auto"/>
                                                                            <w:left w:val="none" w:sz="0" w:space="0" w:color="auto"/>
                                                                            <w:bottom w:val="none" w:sz="0" w:space="0" w:color="auto"/>
                                                                            <w:right w:val="none" w:sz="0" w:space="0" w:color="auto"/>
                                                                          </w:divBdr>
                                                                        </w:div>
                                                                      </w:divsChild>
                                                                    </w:div>
                                                                    <w:div w:id="136069552">
                                                                      <w:marLeft w:val="0"/>
                                                                      <w:marRight w:val="0"/>
                                                                      <w:marTop w:val="0"/>
                                                                      <w:marBottom w:val="0"/>
                                                                      <w:divBdr>
                                                                        <w:top w:val="none" w:sz="0" w:space="0" w:color="auto"/>
                                                                        <w:left w:val="none" w:sz="0" w:space="0" w:color="auto"/>
                                                                        <w:bottom w:val="none" w:sz="0" w:space="0" w:color="auto"/>
                                                                        <w:right w:val="none" w:sz="0" w:space="0" w:color="auto"/>
                                                                      </w:divBdr>
                                                                      <w:divsChild>
                                                                        <w:div w:id="690304401">
                                                                          <w:marLeft w:val="0"/>
                                                                          <w:marRight w:val="0"/>
                                                                          <w:marTop w:val="83"/>
                                                                          <w:marBottom w:val="0"/>
                                                                          <w:divBdr>
                                                                            <w:top w:val="none" w:sz="0" w:space="0" w:color="auto"/>
                                                                            <w:left w:val="none" w:sz="0" w:space="0" w:color="auto"/>
                                                                            <w:bottom w:val="none" w:sz="0" w:space="0" w:color="auto"/>
                                                                            <w:right w:val="none" w:sz="0" w:space="0" w:color="auto"/>
                                                                          </w:divBdr>
                                                                        </w:div>
                                                                      </w:divsChild>
                                                                    </w:div>
                                                                    <w:div w:id="1574196791">
                                                                      <w:marLeft w:val="0"/>
                                                                      <w:marRight w:val="0"/>
                                                                      <w:marTop w:val="0"/>
                                                                      <w:marBottom w:val="0"/>
                                                                      <w:divBdr>
                                                                        <w:top w:val="none" w:sz="0" w:space="0" w:color="auto"/>
                                                                        <w:left w:val="none" w:sz="0" w:space="0" w:color="auto"/>
                                                                        <w:bottom w:val="none" w:sz="0" w:space="0" w:color="auto"/>
                                                                        <w:right w:val="none" w:sz="0" w:space="0" w:color="auto"/>
                                                                      </w:divBdr>
                                                                      <w:divsChild>
                                                                        <w:div w:id="4678172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165630210">
                                                              <w:marLeft w:val="0"/>
                                                              <w:marRight w:val="0"/>
                                                              <w:marTop w:val="0"/>
                                                              <w:marBottom w:val="0"/>
                                                              <w:divBdr>
                                                                <w:top w:val="none" w:sz="0" w:space="0" w:color="auto"/>
                                                                <w:left w:val="none" w:sz="0" w:space="0" w:color="auto"/>
                                                                <w:bottom w:val="none" w:sz="0" w:space="0" w:color="auto"/>
                                                                <w:right w:val="none" w:sz="0" w:space="0" w:color="auto"/>
                                                              </w:divBdr>
                                                              <w:divsChild>
                                                                <w:div w:id="70661217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2A83-F50B-49CC-9C68-5C1CC9DB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62</TotalTime>
  <Pages>38</Pages>
  <Words>13508</Words>
  <Characters>81330</Characters>
  <Application>Microsoft Office Word</Application>
  <DocSecurity>0</DocSecurity>
  <Lines>677</Lines>
  <Paragraphs>189</Paragraphs>
  <ScaleCrop>false</ScaleCrop>
  <HeadingPairs>
    <vt:vector size="2" baseType="variant">
      <vt:variant>
        <vt:lpstr>Title</vt:lpstr>
      </vt:variant>
      <vt:variant>
        <vt:i4>1</vt:i4>
      </vt:variant>
    </vt:vector>
  </HeadingPairs>
  <TitlesOfParts>
    <vt:vector size="1" baseType="lpstr">
      <vt:lpstr>Introductory Guideline to the Substance Addiction (Compulsory Assessment and Treatment) Act 2017</vt:lpstr>
    </vt:vector>
  </TitlesOfParts>
  <Company>Microsoft</Company>
  <LinksUpToDate>false</LinksUpToDate>
  <CharactersWithSpaces>94649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Guideline to the Substance Addiction (Compulsory Assessment and Treatment) Act 2017</dc:title>
  <dc:creator>Ministry of Health</dc:creator>
  <cp:lastModifiedBy>Jane Adam</cp:lastModifiedBy>
  <cp:revision>7</cp:revision>
  <cp:lastPrinted>2017-11-17T02:05:00Z</cp:lastPrinted>
  <dcterms:created xsi:type="dcterms:W3CDTF">2017-11-17T01:04:00Z</dcterms:created>
  <dcterms:modified xsi:type="dcterms:W3CDTF">2017-11-17T02:07:00Z</dcterms:modified>
</cp:coreProperties>
</file>