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5E0D5" w14:textId="3D8AF420" w:rsidR="007A6931" w:rsidRPr="00A177D9" w:rsidRDefault="00A177D9" w:rsidP="00A177D9">
      <w:pPr>
        <w:pStyle w:val="Title"/>
        <w:ind w:left="-567" w:right="1133"/>
        <w:rPr>
          <w:sz w:val="72"/>
        </w:rPr>
      </w:pPr>
      <w:r w:rsidRPr="00A177D9">
        <w:rPr>
          <w:sz w:val="72"/>
        </w:rPr>
        <w:t>Guideline on the Role and Function of Authorised Officers Appointed Under the Substance Addiction (Compulsory Assessment and Treatment) Act 2017</w:t>
      </w:r>
    </w:p>
    <w:p w14:paraId="12E7420D" w14:textId="77777777" w:rsidR="00C86248" w:rsidRDefault="00C86248" w:rsidP="00343365">
      <w:pPr>
        <w:pStyle w:val="Subhead"/>
      </w:pPr>
    </w:p>
    <w:p w14:paraId="4CDDA764" w14:textId="3DBA5A2C" w:rsidR="00633590" w:rsidRDefault="00633590">
      <w:pPr>
        <w:spacing w:line="240" w:lineRule="auto"/>
      </w:pPr>
      <w:r>
        <w:br w:type="page"/>
      </w:r>
    </w:p>
    <w:p w14:paraId="31221D4E" w14:textId="77777777" w:rsidR="00142954" w:rsidRPr="00142954" w:rsidRDefault="00142954" w:rsidP="00142954">
      <w:pPr>
        <w:sectPr w:rsidR="00142954" w:rsidRPr="00142954" w:rsidSect="000F2AE2">
          <w:headerReference w:type="default" r:id="rId8"/>
          <w:footerReference w:type="default" r:id="rId9"/>
          <w:pgSz w:w="11907" w:h="16834" w:code="9"/>
          <w:pgMar w:top="3969" w:right="851" w:bottom="851" w:left="2552" w:header="851" w:footer="851" w:gutter="0"/>
          <w:cols w:space="720"/>
        </w:sectPr>
      </w:pPr>
    </w:p>
    <w:p w14:paraId="6E6B89C8" w14:textId="77777777" w:rsidR="00B822E8" w:rsidRDefault="00B822E8" w:rsidP="007A6931">
      <w:pPr>
        <w:pStyle w:val="Heading3"/>
      </w:pPr>
      <w:bookmarkStart w:id="0" w:name="_Toc497297372"/>
      <w:r>
        <w:lastRenderedPageBreak/>
        <w:t>Disclaimer</w:t>
      </w:r>
      <w:bookmarkEnd w:id="0"/>
    </w:p>
    <w:p w14:paraId="2E91B16C" w14:textId="77777777" w:rsidR="00B822E8" w:rsidRDefault="00B822E8" w:rsidP="00B822E8">
      <w:r w:rsidRPr="00B07553">
        <w:t>While every care has been taken in the preparation of the information in this document, users are reminded that the Ministry of Health cannot accept legal liability for any errors or omissions or damages resulting from reliance on the information contained</w:t>
      </w:r>
      <w:r>
        <w:t xml:space="preserve"> in this document.</w:t>
      </w:r>
    </w:p>
    <w:p w14:paraId="26504823" w14:textId="77777777" w:rsidR="00B822E8" w:rsidRPr="00B07553" w:rsidRDefault="00B822E8" w:rsidP="00B822E8"/>
    <w:p w14:paraId="70EC40A0" w14:textId="77777777" w:rsidR="00B822E8" w:rsidRDefault="00B822E8" w:rsidP="00B822E8">
      <w:pPr>
        <w:rPr>
          <w:b/>
        </w:rPr>
      </w:pPr>
      <w:r w:rsidRPr="00B07553">
        <w:t xml:space="preserve">Please note that these guidelines are not intended as a substitute for informed legal opinion. Any concerns </w:t>
      </w:r>
      <w:r>
        <w:t xml:space="preserve">you </w:t>
      </w:r>
      <w:r w:rsidRPr="00B07553">
        <w:t xml:space="preserve">may have should be discussed with </w:t>
      </w:r>
      <w:r>
        <w:t xml:space="preserve">your </w:t>
      </w:r>
      <w:r w:rsidRPr="00B07553">
        <w:t>legal advisors.</w:t>
      </w:r>
    </w:p>
    <w:p w14:paraId="32783921" w14:textId="77777777" w:rsidR="00B822E8" w:rsidRDefault="00B822E8" w:rsidP="00B822E8"/>
    <w:p w14:paraId="49347C55" w14:textId="75D5FDB0" w:rsidR="00B822E8" w:rsidRPr="00B07553" w:rsidRDefault="00B822E8" w:rsidP="00B822E8">
      <w:r>
        <w:t xml:space="preserve">These guidelines have been issued by </w:t>
      </w:r>
      <w:r w:rsidRPr="00B07553">
        <w:t>the Director-General of Health, pursuant to section</w:t>
      </w:r>
      <w:r>
        <w:t> </w:t>
      </w:r>
      <w:r w:rsidR="00A177D9">
        <w:t>116 of the Substance Addiction</w:t>
      </w:r>
      <w:r w:rsidRPr="00B07553">
        <w:t xml:space="preserve"> (Compulsory As</w:t>
      </w:r>
      <w:r w:rsidR="00A177D9">
        <w:t>sessment and Treatment) Act 2017</w:t>
      </w:r>
      <w:r w:rsidRPr="00B07553">
        <w:t>.</w:t>
      </w:r>
    </w:p>
    <w:p w14:paraId="7D929E72" w14:textId="77777777" w:rsidR="00B822E8" w:rsidRDefault="00B822E8" w:rsidP="00B822E8"/>
    <w:p w14:paraId="7CD565E2" w14:textId="3E6BCE64" w:rsidR="00A80363" w:rsidRPr="00442C1C" w:rsidRDefault="00A80363" w:rsidP="00B822E8">
      <w:pPr>
        <w:pStyle w:val="Imprint"/>
        <w:spacing w:before="4000"/>
      </w:pPr>
      <w:r>
        <w:t xml:space="preserve">Citation: </w:t>
      </w:r>
      <w:r w:rsidR="00442C1C">
        <w:t xml:space="preserve">Ministry of Health. </w:t>
      </w:r>
      <w:r w:rsidR="00B822E8">
        <w:t>2017</w:t>
      </w:r>
      <w:r w:rsidR="00442C1C">
        <w:t xml:space="preserve">. </w:t>
      </w:r>
      <w:r w:rsidR="00A53A88">
        <w:rPr>
          <w:i/>
        </w:rPr>
        <w:t>Guideline on the Role and Function of Authorised Officers Appointed Under the Substance Addiction (Compulsory Assessment and Treatment) Act 2017.</w:t>
      </w:r>
      <w:r w:rsidR="00442C1C">
        <w:t xml:space="preserve"> Wellington: Ministry of Health.</w:t>
      </w:r>
    </w:p>
    <w:p w14:paraId="21B293A7" w14:textId="26A62CD3" w:rsidR="00C86248" w:rsidRDefault="00C86248">
      <w:pPr>
        <w:pStyle w:val="Imprint"/>
      </w:pPr>
      <w:r>
        <w:t xml:space="preserve">Published in </w:t>
      </w:r>
      <w:r w:rsidR="00421A12">
        <w:t>November</w:t>
      </w:r>
      <w:r w:rsidR="000F63DF">
        <w:t xml:space="preserve"> </w:t>
      </w:r>
      <w:r w:rsidR="00B822E8">
        <w:t>2017</w:t>
      </w:r>
      <w:r w:rsidR="005019AE">
        <w:br/>
      </w:r>
      <w:r>
        <w:t>by the</w:t>
      </w:r>
      <w:r w:rsidR="00442C1C">
        <w:t xml:space="preserve"> </w:t>
      </w:r>
      <w:r>
        <w:t>Ministry of Health</w:t>
      </w:r>
      <w:r>
        <w:br/>
        <w:t>PO Box 5013, Wellington</w:t>
      </w:r>
      <w:r w:rsidR="00A80363">
        <w:t xml:space="preserve"> 614</w:t>
      </w:r>
      <w:r w:rsidR="006041F0">
        <w:t>0</w:t>
      </w:r>
      <w:r>
        <w:t>, New Zealand</w:t>
      </w:r>
    </w:p>
    <w:p w14:paraId="5AD72D95" w14:textId="56659638" w:rsidR="00082CD6" w:rsidRPr="009C0F2D" w:rsidRDefault="00D863D0" w:rsidP="00082CD6">
      <w:pPr>
        <w:pStyle w:val="Imprint"/>
      </w:pPr>
      <w:r>
        <w:t>ISBN</w:t>
      </w:r>
      <w:r w:rsidR="00746B11" w:rsidRPr="00746B11">
        <w:t>978-1-98-853926-3</w:t>
      </w:r>
      <w:r w:rsidR="008E46D0" w:rsidRPr="008E46D0">
        <w:t xml:space="preserve"> </w:t>
      </w:r>
      <w:r>
        <w:t>(</w:t>
      </w:r>
      <w:r w:rsidR="00442C1C">
        <w:t>online</w:t>
      </w:r>
      <w:proofErr w:type="gramStart"/>
      <w:r>
        <w:t>)</w:t>
      </w:r>
      <w:proofErr w:type="gramEnd"/>
      <w:r w:rsidR="00082CD6">
        <w:br/>
      </w:r>
      <w:r w:rsidR="00082CD6" w:rsidRPr="009C0F2D">
        <w:t xml:space="preserve">HP </w:t>
      </w:r>
      <w:r w:rsidR="00746B11">
        <w:t>6731</w:t>
      </w:r>
    </w:p>
    <w:p w14:paraId="0BFC84A6" w14:textId="5EC745D9" w:rsidR="00C86248" w:rsidRDefault="00C86248">
      <w:pPr>
        <w:pStyle w:val="Imprint"/>
      </w:pPr>
      <w:r>
        <w:t xml:space="preserve">This document is available </w:t>
      </w:r>
      <w:r w:rsidR="0071741C">
        <w:t xml:space="preserve">at </w:t>
      </w:r>
      <w:r>
        <w:t>h</w:t>
      </w:r>
      <w:r w:rsidR="00A80363">
        <w:t>ealth</w:t>
      </w:r>
      <w:r>
        <w:t>.govt.nz</w:t>
      </w:r>
    </w:p>
    <w:p w14:paraId="71798DC6" w14:textId="77777777" w:rsidR="00C86248" w:rsidRDefault="008C64C4">
      <w:pPr>
        <w:jc w:val="center"/>
      </w:pPr>
      <w:r>
        <w:rPr>
          <w:noProof/>
          <w:lang w:eastAsia="en-NZ"/>
        </w:rPr>
        <w:drawing>
          <wp:inline distT="0" distB="0" distL="0" distR="0" wp14:anchorId="04365D9D" wp14:editId="34B21532">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14:paraId="5F40CAFB" w14:textId="77777777" w:rsidR="007E74F1" w:rsidRPr="001F45A7" w:rsidRDefault="007E74F1" w:rsidP="001F45A7">
      <w:pPr>
        <w:spacing w:before="240"/>
        <w:ind w:right="-851"/>
        <w:rPr>
          <w:sz w:val="18"/>
          <w:szCs w:val="18"/>
        </w:rPr>
      </w:pPr>
      <w:r w:rsidRPr="001F45A7">
        <w:rPr>
          <w:b/>
          <w:noProof/>
          <w:sz w:val="18"/>
          <w:szCs w:val="18"/>
          <w:lang w:eastAsia="en-NZ"/>
        </w:rPr>
        <w:drawing>
          <wp:inline distT="0" distB="0" distL="0" distR="0" wp14:anchorId="2EE3EBBE" wp14:editId="78D7A3EC">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1F45A7">
        <w:rPr>
          <w:sz w:val="18"/>
          <w:szCs w:val="18"/>
        </w:rPr>
        <w:t xml:space="preserve"> This work is licensed under the Creative Commons Attribution 4.0 International licence. In essence, </w:t>
      </w:r>
      <w:r w:rsidRPr="001F45A7">
        <w:rPr>
          <w:bCs/>
          <w:sz w:val="18"/>
          <w:szCs w:val="18"/>
        </w:rPr>
        <w:t xml:space="preserve">you are free to: </w:t>
      </w:r>
      <w:r w:rsidRPr="001F45A7">
        <w:rPr>
          <w:sz w:val="18"/>
          <w:szCs w:val="18"/>
        </w:rPr>
        <w:t xml:space="preserve">share </w:t>
      </w:r>
      <w:proofErr w:type="spellStart"/>
      <w:r w:rsidRPr="001F45A7">
        <w:rPr>
          <w:sz w:val="18"/>
          <w:szCs w:val="18"/>
        </w:rPr>
        <w:t>ie</w:t>
      </w:r>
      <w:proofErr w:type="spellEnd"/>
      <w:r w:rsidRPr="001F45A7">
        <w:rPr>
          <w:sz w:val="18"/>
          <w:szCs w:val="18"/>
        </w:rPr>
        <w:t xml:space="preserve">, copy and redistribute the material in any medium or format; adapt </w:t>
      </w:r>
      <w:proofErr w:type="spellStart"/>
      <w:r w:rsidRPr="001F45A7">
        <w:rPr>
          <w:sz w:val="18"/>
          <w:szCs w:val="18"/>
        </w:rPr>
        <w:t>ie</w:t>
      </w:r>
      <w:proofErr w:type="spellEnd"/>
      <w:r w:rsidRPr="001F45A7">
        <w:rPr>
          <w:sz w:val="18"/>
          <w:szCs w:val="18"/>
        </w:rPr>
        <w:t xml:space="preserve">, remix, transform and build upon the material. </w:t>
      </w:r>
      <w:r w:rsidRPr="001F45A7">
        <w:rPr>
          <w:bCs/>
          <w:sz w:val="18"/>
          <w:szCs w:val="18"/>
        </w:rPr>
        <w:t>You must give appropriate credit, provide a link to the licence and indicate if changes were made.</w:t>
      </w:r>
    </w:p>
    <w:p w14:paraId="53B7E84F" w14:textId="77777777" w:rsidR="00C86248" w:rsidRDefault="00C86248">
      <w:pPr>
        <w:jc w:val="center"/>
        <w:sectPr w:rsidR="00C86248" w:rsidSect="0016468A">
          <w:footerReference w:type="even" r:id="rId12"/>
          <w:footerReference w:type="default" r:id="rId13"/>
          <w:pgSz w:w="11907" w:h="16834" w:code="9"/>
          <w:pgMar w:top="1701" w:right="1134" w:bottom="1134" w:left="1985" w:header="0" w:footer="0" w:gutter="0"/>
          <w:cols w:space="720"/>
          <w:vAlign w:val="bottom"/>
        </w:sectPr>
      </w:pPr>
    </w:p>
    <w:p w14:paraId="1D13CAD6" w14:textId="77777777" w:rsidR="00746B11" w:rsidRDefault="00746B11" w:rsidP="00746B11">
      <w:pPr>
        <w:pStyle w:val="IntroHead"/>
        <w:rPr>
          <w:noProof/>
        </w:rPr>
      </w:pPr>
      <w:bookmarkStart w:id="1" w:name="_Toc497297373"/>
      <w:bookmarkStart w:id="2" w:name="_Toc405792991"/>
      <w:bookmarkStart w:id="3" w:name="_Toc405793224"/>
      <w:r>
        <w:lastRenderedPageBreak/>
        <w:t>Contents</w:t>
      </w:r>
      <w:r>
        <w:fldChar w:fldCharType="begin"/>
      </w:r>
      <w:r>
        <w:instrText xml:space="preserve"> TOC \o "1-2" </w:instrText>
      </w:r>
      <w:r>
        <w:fldChar w:fldCharType="separate"/>
      </w:r>
    </w:p>
    <w:p w14:paraId="1B593130" w14:textId="77777777" w:rsidR="00746B11" w:rsidRDefault="00746B11" w:rsidP="00746B11">
      <w:pPr>
        <w:pStyle w:val="TOC1"/>
        <w:rPr>
          <w:rFonts w:asciiTheme="minorHAnsi" w:eastAsiaTheme="minorEastAsia" w:hAnsiTheme="minorHAnsi" w:cstheme="minorBidi"/>
          <w:b w:val="0"/>
          <w:noProof/>
          <w:szCs w:val="22"/>
          <w:lang w:eastAsia="en-NZ"/>
        </w:rPr>
      </w:pPr>
      <w:r>
        <w:rPr>
          <w:noProof/>
        </w:rPr>
        <w:t>Introduction</w:t>
      </w:r>
      <w:r>
        <w:rPr>
          <w:noProof/>
        </w:rPr>
        <w:tab/>
      </w:r>
      <w:r>
        <w:rPr>
          <w:noProof/>
        </w:rPr>
        <w:fldChar w:fldCharType="begin"/>
      </w:r>
      <w:r>
        <w:rPr>
          <w:noProof/>
        </w:rPr>
        <w:instrText xml:space="preserve"> PAGEREF _Toc497307941 \h </w:instrText>
      </w:r>
      <w:r>
        <w:rPr>
          <w:noProof/>
        </w:rPr>
      </w:r>
      <w:r>
        <w:rPr>
          <w:noProof/>
        </w:rPr>
        <w:fldChar w:fldCharType="separate"/>
      </w:r>
      <w:r w:rsidR="001B43F0">
        <w:rPr>
          <w:noProof/>
        </w:rPr>
        <w:t>1</w:t>
      </w:r>
      <w:r>
        <w:rPr>
          <w:noProof/>
        </w:rPr>
        <w:fldChar w:fldCharType="end"/>
      </w:r>
    </w:p>
    <w:p w14:paraId="47C0AFD1" w14:textId="77777777" w:rsidR="00746B11" w:rsidRDefault="00746B11" w:rsidP="00746B11">
      <w:pPr>
        <w:pStyle w:val="TOC1"/>
        <w:rPr>
          <w:rFonts w:asciiTheme="minorHAnsi" w:eastAsiaTheme="minorEastAsia" w:hAnsiTheme="minorHAnsi" w:cstheme="minorBidi"/>
          <w:b w:val="0"/>
          <w:noProof/>
          <w:szCs w:val="22"/>
          <w:lang w:eastAsia="en-NZ"/>
        </w:rPr>
      </w:pPr>
      <w:r>
        <w:rPr>
          <w:noProof/>
        </w:rPr>
        <w:t>1</w:t>
      </w:r>
      <w:r>
        <w:rPr>
          <w:rFonts w:asciiTheme="minorHAnsi" w:eastAsiaTheme="minorEastAsia" w:hAnsiTheme="minorHAnsi" w:cstheme="minorBidi"/>
          <w:b w:val="0"/>
          <w:noProof/>
          <w:szCs w:val="22"/>
          <w:lang w:eastAsia="en-NZ"/>
        </w:rPr>
        <w:tab/>
      </w:r>
      <w:r>
        <w:rPr>
          <w:noProof/>
        </w:rPr>
        <w:t>Authorised officers</w:t>
      </w:r>
      <w:r>
        <w:rPr>
          <w:noProof/>
        </w:rPr>
        <w:tab/>
      </w:r>
      <w:r>
        <w:rPr>
          <w:noProof/>
        </w:rPr>
        <w:fldChar w:fldCharType="begin"/>
      </w:r>
      <w:r>
        <w:rPr>
          <w:noProof/>
        </w:rPr>
        <w:instrText xml:space="preserve"> PAGEREF _Toc497307942 \h </w:instrText>
      </w:r>
      <w:r>
        <w:rPr>
          <w:noProof/>
        </w:rPr>
      </w:r>
      <w:r>
        <w:rPr>
          <w:noProof/>
        </w:rPr>
        <w:fldChar w:fldCharType="separate"/>
      </w:r>
      <w:r w:rsidR="001B43F0">
        <w:rPr>
          <w:noProof/>
        </w:rPr>
        <w:t>2</w:t>
      </w:r>
      <w:r>
        <w:rPr>
          <w:noProof/>
        </w:rPr>
        <w:fldChar w:fldCharType="end"/>
      </w:r>
    </w:p>
    <w:p w14:paraId="4625B34D" w14:textId="77777777" w:rsidR="00746B11" w:rsidRDefault="00746B11" w:rsidP="00746B11">
      <w:pPr>
        <w:pStyle w:val="TOC2"/>
        <w:rPr>
          <w:rFonts w:asciiTheme="minorHAnsi" w:eastAsiaTheme="minorEastAsia" w:hAnsiTheme="minorHAnsi" w:cstheme="minorBidi"/>
          <w:noProof/>
          <w:szCs w:val="22"/>
          <w:lang w:eastAsia="en-NZ"/>
        </w:rPr>
      </w:pPr>
      <w:r>
        <w:rPr>
          <w:noProof/>
        </w:rPr>
        <w:t>Appointment of authorised officers</w:t>
      </w:r>
      <w:r>
        <w:rPr>
          <w:noProof/>
        </w:rPr>
        <w:tab/>
      </w:r>
      <w:r>
        <w:rPr>
          <w:noProof/>
        </w:rPr>
        <w:fldChar w:fldCharType="begin"/>
      </w:r>
      <w:r>
        <w:rPr>
          <w:noProof/>
        </w:rPr>
        <w:instrText xml:space="preserve"> PAGEREF _Toc497307943 \h </w:instrText>
      </w:r>
      <w:r>
        <w:rPr>
          <w:noProof/>
        </w:rPr>
      </w:r>
      <w:r>
        <w:rPr>
          <w:noProof/>
        </w:rPr>
        <w:fldChar w:fldCharType="separate"/>
      </w:r>
      <w:r w:rsidR="001B43F0">
        <w:rPr>
          <w:noProof/>
        </w:rPr>
        <w:t>2</w:t>
      </w:r>
      <w:r>
        <w:rPr>
          <w:noProof/>
        </w:rPr>
        <w:fldChar w:fldCharType="end"/>
      </w:r>
    </w:p>
    <w:p w14:paraId="2F5C6AAA" w14:textId="77777777" w:rsidR="00746B11" w:rsidRDefault="00746B11" w:rsidP="00746B11">
      <w:pPr>
        <w:pStyle w:val="TOC2"/>
        <w:rPr>
          <w:rFonts w:asciiTheme="minorHAnsi" w:eastAsiaTheme="minorEastAsia" w:hAnsiTheme="minorHAnsi" w:cstheme="minorBidi"/>
          <w:noProof/>
          <w:szCs w:val="22"/>
          <w:lang w:eastAsia="en-NZ"/>
        </w:rPr>
      </w:pPr>
      <w:r>
        <w:rPr>
          <w:noProof/>
        </w:rPr>
        <w:t>Role of authorised officers</w:t>
      </w:r>
      <w:r>
        <w:rPr>
          <w:noProof/>
        </w:rPr>
        <w:tab/>
      </w:r>
      <w:r>
        <w:rPr>
          <w:noProof/>
        </w:rPr>
        <w:fldChar w:fldCharType="begin"/>
      </w:r>
      <w:r>
        <w:rPr>
          <w:noProof/>
        </w:rPr>
        <w:instrText xml:space="preserve"> PAGEREF _Toc497307944 \h </w:instrText>
      </w:r>
      <w:r>
        <w:rPr>
          <w:noProof/>
        </w:rPr>
      </w:r>
      <w:r>
        <w:rPr>
          <w:noProof/>
        </w:rPr>
        <w:fldChar w:fldCharType="separate"/>
      </w:r>
      <w:r w:rsidR="001B43F0">
        <w:rPr>
          <w:noProof/>
        </w:rPr>
        <w:t>2</w:t>
      </w:r>
      <w:r>
        <w:rPr>
          <w:noProof/>
        </w:rPr>
        <w:fldChar w:fldCharType="end"/>
      </w:r>
    </w:p>
    <w:p w14:paraId="0774BF7F" w14:textId="77777777" w:rsidR="00746B11" w:rsidRDefault="00746B11" w:rsidP="00746B11">
      <w:pPr>
        <w:pStyle w:val="TOC1"/>
        <w:rPr>
          <w:rFonts w:asciiTheme="minorHAnsi" w:eastAsiaTheme="minorEastAsia" w:hAnsiTheme="minorHAnsi" w:cstheme="minorBidi"/>
          <w:b w:val="0"/>
          <w:noProof/>
          <w:szCs w:val="22"/>
          <w:lang w:eastAsia="en-NZ"/>
        </w:rPr>
      </w:pPr>
      <w:r>
        <w:rPr>
          <w:noProof/>
        </w:rPr>
        <w:t>2</w:t>
      </w:r>
      <w:r>
        <w:rPr>
          <w:rFonts w:asciiTheme="minorHAnsi" w:eastAsiaTheme="minorEastAsia" w:hAnsiTheme="minorHAnsi" w:cstheme="minorBidi"/>
          <w:b w:val="0"/>
          <w:noProof/>
          <w:szCs w:val="22"/>
          <w:lang w:eastAsia="en-NZ"/>
        </w:rPr>
        <w:tab/>
      </w:r>
      <w:r>
        <w:rPr>
          <w:noProof/>
        </w:rPr>
        <w:t>Statutory functions of authorised officers</w:t>
      </w:r>
      <w:r>
        <w:rPr>
          <w:noProof/>
        </w:rPr>
        <w:tab/>
      </w:r>
      <w:r>
        <w:rPr>
          <w:noProof/>
        </w:rPr>
        <w:fldChar w:fldCharType="begin"/>
      </w:r>
      <w:r>
        <w:rPr>
          <w:noProof/>
        </w:rPr>
        <w:instrText xml:space="preserve"> PAGEREF _Toc497307945 \h </w:instrText>
      </w:r>
      <w:r>
        <w:rPr>
          <w:noProof/>
        </w:rPr>
      </w:r>
      <w:r>
        <w:rPr>
          <w:noProof/>
        </w:rPr>
        <w:fldChar w:fldCharType="separate"/>
      </w:r>
      <w:r w:rsidR="001B43F0">
        <w:rPr>
          <w:noProof/>
        </w:rPr>
        <w:t>3</w:t>
      </w:r>
      <w:r>
        <w:rPr>
          <w:noProof/>
        </w:rPr>
        <w:fldChar w:fldCharType="end"/>
      </w:r>
    </w:p>
    <w:p w14:paraId="24E32668" w14:textId="77777777" w:rsidR="00746B11" w:rsidRDefault="00746B11" w:rsidP="00746B11">
      <w:pPr>
        <w:pStyle w:val="TOC2"/>
        <w:rPr>
          <w:rFonts w:asciiTheme="minorHAnsi" w:eastAsiaTheme="minorEastAsia" w:hAnsiTheme="minorHAnsi" w:cstheme="minorBidi"/>
          <w:noProof/>
          <w:szCs w:val="22"/>
          <w:lang w:eastAsia="en-NZ"/>
        </w:rPr>
      </w:pPr>
      <w:r>
        <w:rPr>
          <w:noProof/>
        </w:rPr>
        <w:t>Requests from Police</w:t>
      </w:r>
      <w:r>
        <w:rPr>
          <w:noProof/>
        </w:rPr>
        <w:tab/>
      </w:r>
      <w:r>
        <w:rPr>
          <w:noProof/>
        </w:rPr>
        <w:fldChar w:fldCharType="begin"/>
      </w:r>
      <w:r>
        <w:rPr>
          <w:noProof/>
        </w:rPr>
        <w:instrText xml:space="preserve"> PAGEREF _Toc497307946 \h </w:instrText>
      </w:r>
      <w:r>
        <w:rPr>
          <w:noProof/>
        </w:rPr>
      </w:r>
      <w:r>
        <w:rPr>
          <w:noProof/>
        </w:rPr>
        <w:fldChar w:fldCharType="separate"/>
      </w:r>
      <w:r w:rsidR="001B43F0">
        <w:rPr>
          <w:noProof/>
        </w:rPr>
        <w:t>4</w:t>
      </w:r>
      <w:r>
        <w:rPr>
          <w:noProof/>
        </w:rPr>
        <w:fldChar w:fldCharType="end"/>
      </w:r>
    </w:p>
    <w:p w14:paraId="39453142" w14:textId="77777777" w:rsidR="00746B11" w:rsidRDefault="00746B11" w:rsidP="00746B11">
      <w:pPr>
        <w:pStyle w:val="TOC2"/>
        <w:rPr>
          <w:rFonts w:asciiTheme="minorHAnsi" w:eastAsiaTheme="minorEastAsia" w:hAnsiTheme="minorHAnsi" w:cstheme="minorBidi"/>
          <w:noProof/>
          <w:szCs w:val="22"/>
          <w:lang w:eastAsia="en-NZ"/>
        </w:rPr>
      </w:pPr>
      <w:r>
        <w:rPr>
          <w:noProof/>
        </w:rPr>
        <w:t>Arranging a medical examination</w:t>
      </w:r>
      <w:r>
        <w:rPr>
          <w:noProof/>
        </w:rPr>
        <w:tab/>
      </w:r>
      <w:r>
        <w:rPr>
          <w:noProof/>
        </w:rPr>
        <w:fldChar w:fldCharType="begin"/>
      </w:r>
      <w:r>
        <w:rPr>
          <w:noProof/>
        </w:rPr>
        <w:instrText xml:space="preserve"> PAGEREF _Toc497307947 \h </w:instrText>
      </w:r>
      <w:r>
        <w:rPr>
          <w:noProof/>
        </w:rPr>
      </w:r>
      <w:r>
        <w:rPr>
          <w:noProof/>
        </w:rPr>
        <w:fldChar w:fldCharType="separate"/>
      </w:r>
      <w:r w:rsidR="001B43F0">
        <w:rPr>
          <w:noProof/>
        </w:rPr>
        <w:t>4</w:t>
      </w:r>
      <w:r>
        <w:rPr>
          <w:noProof/>
        </w:rPr>
        <w:fldChar w:fldCharType="end"/>
      </w:r>
    </w:p>
    <w:p w14:paraId="2E7F83C6" w14:textId="77777777" w:rsidR="00746B11" w:rsidRDefault="00746B11" w:rsidP="00746B11">
      <w:pPr>
        <w:pStyle w:val="TOC2"/>
        <w:rPr>
          <w:rFonts w:asciiTheme="minorHAnsi" w:eastAsiaTheme="minorEastAsia" w:hAnsiTheme="minorHAnsi" w:cstheme="minorBidi"/>
          <w:noProof/>
          <w:szCs w:val="22"/>
          <w:lang w:eastAsia="en-NZ"/>
        </w:rPr>
      </w:pPr>
      <w:r>
        <w:rPr>
          <w:noProof/>
        </w:rPr>
        <w:t>Issuing a memorandum</w:t>
      </w:r>
      <w:r>
        <w:rPr>
          <w:noProof/>
        </w:rPr>
        <w:tab/>
      </w:r>
      <w:r>
        <w:rPr>
          <w:noProof/>
        </w:rPr>
        <w:fldChar w:fldCharType="begin"/>
      </w:r>
      <w:r>
        <w:rPr>
          <w:noProof/>
        </w:rPr>
        <w:instrText xml:space="preserve"> PAGEREF _Toc497307948 \h </w:instrText>
      </w:r>
      <w:r>
        <w:rPr>
          <w:noProof/>
        </w:rPr>
      </w:r>
      <w:r>
        <w:rPr>
          <w:noProof/>
        </w:rPr>
        <w:fldChar w:fldCharType="separate"/>
      </w:r>
      <w:r w:rsidR="001B43F0">
        <w:rPr>
          <w:noProof/>
        </w:rPr>
        <w:t>4</w:t>
      </w:r>
      <w:r>
        <w:rPr>
          <w:noProof/>
        </w:rPr>
        <w:fldChar w:fldCharType="end"/>
      </w:r>
    </w:p>
    <w:p w14:paraId="6CEF11C0" w14:textId="77777777" w:rsidR="00746B11" w:rsidRDefault="00746B11" w:rsidP="00746B11">
      <w:pPr>
        <w:pStyle w:val="TOC2"/>
        <w:rPr>
          <w:rFonts w:asciiTheme="minorHAnsi" w:eastAsiaTheme="minorEastAsia" w:hAnsiTheme="minorHAnsi" w:cstheme="minorBidi"/>
          <w:noProof/>
          <w:szCs w:val="22"/>
          <w:lang w:eastAsia="en-NZ"/>
        </w:rPr>
      </w:pPr>
      <w:r>
        <w:rPr>
          <w:noProof/>
        </w:rPr>
        <w:t>Arrangements for specialist assessment</w:t>
      </w:r>
      <w:r>
        <w:rPr>
          <w:noProof/>
        </w:rPr>
        <w:tab/>
      </w:r>
      <w:r>
        <w:rPr>
          <w:noProof/>
        </w:rPr>
        <w:fldChar w:fldCharType="begin"/>
      </w:r>
      <w:r>
        <w:rPr>
          <w:noProof/>
        </w:rPr>
        <w:instrText xml:space="preserve"> PAGEREF _Toc497307949 \h </w:instrText>
      </w:r>
      <w:r>
        <w:rPr>
          <w:noProof/>
        </w:rPr>
      </w:r>
      <w:r>
        <w:rPr>
          <w:noProof/>
        </w:rPr>
        <w:fldChar w:fldCharType="separate"/>
      </w:r>
      <w:r w:rsidR="001B43F0">
        <w:rPr>
          <w:noProof/>
        </w:rPr>
        <w:t>5</w:t>
      </w:r>
      <w:r>
        <w:rPr>
          <w:noProof/>
        </w:rPr>
        <w:fldChar w:fldCharType="end"/>
      </w:r>
    </w:p>
    <w:p w14:paraId="2A88F640" w14:textId="77777777" w:rsidR="00746B11" w:rsidRDefault="00746B11" w:rsidP="00746B11">
      <w:pPr>
        <w:pStyle w:val="TOC1"/>
        <w:rPr>
          <w:rFonts w:asciiTheme="minorHAnsi" w:eastAsiaTheme="minorEastAsia" w:hAnsiTheme="minorHAnsi" w:cstheme="minorBidi"/>
          <w:b w:val="0"/>
          <w:noProof/>
          <w:szCs w:val="22"/>
          <w:lang w:eastAsia="en-NZ"/>
        </w:rPr>
      </w:pPr>
      <w:r>
        <w:rPr>
          <w:noProof/>
        </w:rPr>
        <w:t>3</w:t>
      </w:r>
      <w:r>
        <w:rPr>
          <w:rFonts w:asciiTheme="minorHAnsi" w:eastAsiaTheme="minorEastAsia" w:hAnsiTheme="minorHAnsi" w:cstheme="minorBidi"/>
          <w:b w:val="0"/>
          <w:noProof/>
          <w:szCs w:val="22"/>
          <w:lang w:eastAsia="en-NZ"/>
        </w:rPr>
        <w:tab/>
      </w:r>
      <w:r>
        <w:rPr>
          <w:noProof/>
        </w:rPr>
        <w:t>Statutory guidance when exercising powers under the Substance Addiction (Compulsory Assessment and Treatment) Act 2017</w:t>
      </w:r>
      <w:r>
        <w:rPr>
          <w:noProof/>
        </w:rPr>
        <w:tab/>
      </w:r>
      <w:r>
        <w:rPr>
          <w:noProof/>
        </w:rPr>
        <w:fldChar w:fldCharType="begin"/>
      </w:r>
      <w:r>
        <w:rPr>
          <w:noProof/>
        </w:rPr>
        <w:instrText xml:space="preserve"> PAGEREF _Toc497307950 \h </w:instrText>
      </w:r>
      <w:r>
        <w:rPr>
          <w:noProof/>
        </w:rPr>
      </w:r>
      <w:r>
        <w:rPr>
          <w:noProof/>
        </w:rPr>
        <w:fldChar w:fldCharType="separate"/>
      </w:r>
      <w:r w:rsidR="001B43F0">
        <w:rPr>
          <w:noProof/>
        </w:rPr>
        <w:t>7</w:t>
      </w:r>
      <w:r>
        <w:rPr>
          <w:noProof/>
        </w:rPr>
        <w:fldChar w:fldCharType="end"/>
      </w:r>
    </w:p>
    <w:p w14:paraId="635BC6B2" w14:textId="77777777" w:rsidR="00746B11" w:rsidRDefault="00746B11" w:rsidP="00746B11">
      <w:pPr>
        <w:pStyle w:val="TOC2"/>
        <w:rPr>
          <w:rFonts w:asciiTheme="minorHAnsi" w:eastAsiaTheme="minorEastAsia" w:hAnsiTheme="minorHAnsi" w:cstheme="minorBidi"/>
          <w:noProof/>
          <w:szCs w:val="22"/>
          <w:lang w:eastAsia="en-NZ"/>
        </w:rPr>
      </w:pPr>
      <w:r>
        <w:rPr>
          <w:noProof/>
        </w:rPr>
        <w:t>Respect for cultural identity and personal beliefs</w:t>
      </w:r>
      <w:r>
        <w:rPr>
          <w:noProof/>
        </w:rPr>
        <w:tab/>
      </w:r>
      <w:r>
        <w:rPr>
          <w:noProof/>
        </w:rPr>
        <w:fldChar w:fldCharType="begin"/>
      </w:r>
      <w:r>
        <w:rPr>
          <w:noProof/>
        </w:rPr>
        <w:instrText xml:space="preserve"> PAGEREF _Toc497307951 \h </w:instrText>
      </w:r>
      <w:r>
        <w:rPr>
          <w:noProof/>
        </w:rPr>
      </w:r>
      <w:r>
        <w:rPr>
          <w:noProof/>
        </w:rPr>
        <w:fldChar w:fldCharType="separate"/>
      </w:r>
      <w:r w:rsidR="001B43F0">
        <w:rPr>
          <w:noProof/>
        </w:rPr>
        <w:t>7</w:t>
      </w:r>
      <w:r>
        <w:rPr>
          <w:noProof/>
        </w:rPr>
        <w:fldChar w:fldCharType="end"/>
      </w:r>
    </w:p>
    <w:p w14:paraId="52E28583" w14:textId="77777777" w:rsidR="00746B11" w:rsidRDefault="00746B11" w:rsidP="00746B11">
      <w:pPr>
        <w:pStyle w:val="TOC2"/>
        <w:rPr>
          <w:rFonts w:asciiTheme="minorHAnsi" w:eastAsiaTheme="minorEastAsia" w:hAnsiTheme="minorHAnsi" w:cstheme="minorBidi"/>
          <w:noProof/>
          <w:szCs w:val="22"/>
          <w:lang w:eastAsia="en-NZ"/>
        </w:rPr>
      </w:pPr>
      <w:r>
        <w:rPr>
          <w:noProof/>
        </w:rPr>
        <w:t>Enforcement</w:t>
      </w:r>
      <w:r>
        <w:rPr>
          <w:noProof/>
        </w:rPr>
        <w:tab/>
      </w:r>
      <w:r>
        <w:rPr>
          <w:noProof/>
        </w:rPr>
        <w:fldChar w:fldCharType="begin"/>
      </w:r>
      <w:r>
        <w:rPr>
          <w:noProof/>
        </w:rPr>
        <w:instrText xml:space="preserve"> PAGEREF _Toc497307952 \h </w:instrText>
      </w:r>
      <w:r>
        <w:rPr>
          <w:noProof/>
        </w:rPr>
      </w:r>
      <w:r>
        <w:rPr>
          <w:noProof/>
        </w:rPr>
        <w:fldChar w:fldCharType="separate"/>
      </w:r>
      <w:r w:rsidR="001B43F0">
        <w:rPr>
          <w:noProof/>
        </w:rPr>
        <w:t>7</w:t>
      </w:r>
      <w:r>
        <w:rPr>
          <w:noProof/>
        </w:rPr>
        <w:fldChar w:fldCharType="end"/>
      </w:r>
    </w:p>
    <w:p w14:paraId="5728CD2D" w14:textId="77777777" w:rsidR="00746B11" w:rsidRDefault="00746B11" w:rsidP="00746B11">
      <w:pPr>
        <w:pStyle w:val="TOC2"/>
        <w:rPr>
          <w:rFonts w:asciiTheme="minorHAnsi" w:eastAsiaTheme="minorEastAsia" w:hAnsiTheme="minorHAnsi" w:cstheme="minorBidi"/>
          <w:noProof/>
          <w:szCs w:val="22"/>
          <w:lang w:eastAsia="en-NZ"/>
        </w:rPr>
      </w:pPr>
      <w:r>
        <w:rPr>
          <w:noProof/>
        </w:rPr>
        <w:t>Use of reasonable force</w:t>
      </w:r>
      <w:r>
        <w:rPr>
          <w:noProof/>
        </w:rPr>
        <w:tab/>
      </w:r>
      <w:r>
        <w:rPr>
          <w:noProof/>
        </w:rPr>
        <w:fldChar w:fldCharType="begin"/>
      </w:r>
      <w:r>
        <w:rPr>
          <w:noProof/>
        </w:rPr>
        <w:instrText xml:space="preserve"> PAGEREF _Toc497307953 \h </w:instrText>
      </w:r>
      <w:r>
        <w:rPr>
          <w:noProof/>
        </w:rPr>
      </w:r>
      <w:r>
        <w:rPr>
          <w:noProof/>
        </w:rPr>
        <w:fldChar w:fldCharType="separate"/>
      </w:r>
      <w:r w:rsidR="001B43F0">
        <w:rPr>
          <w:noProof/>
        </w:rPr>
        <w:t>8</w:t>
      </w:r>
      <w:r>
        <w:rPr>
          <w:noProof/>
        </w:rPr>
        <w:fldChar w:fldCharType="end"/>
      </w:r>
    </w:p>
    <w:p w14:paraId="53542857" w14:textId="77777777" w:rsidR="00746B11" w:rsidRDefault="00746B11" w:rsidP="00746B11">
      <w:pPr>
        <w:pStyle w:val="TOC2"/>
        <w:rPr>
          <w:rFonts w:asciiTheme="minorHAnsi" w:eastAsiaTheme="minorEastAsia" w:hAnsiTheme="minorHAnsi" w:cstheme="minorBidi"/>
          <w:noProof/>
          <w:szCs w:val="22"/>
          <w:lang w:eastAsia="en-NZ"/>
        </w:rPr>
      </w:pPr>
      <w:r>
        <w:rPr>
          <w:noProof/>
        </w:rPr>
        <w:t>Rights of patients</w:t>
      </w:r>
      <w:r>
        <w:rPr>
          <w:noProof/>
        </w:rPr>
        <w:tab/>
      </w:r>
      <w:r>
        <w:rPr>
          <w:noProof/>
        </w:rPr>
        <w:fldChar w:fldCharType="begin"/>
      </w:r>
      <w:r>
        <w:rPr>
          <w:noProof/>
        </w:rPr>
        <w:instrText xml:space="preserve"> PAGEREF _Toc497307954 \h </w:instrText>
      </w:r>
      <w:r>
        <w:rPr>
          <w:noProof/>
        </w:rPr>
      </w:r>
      <w:r>
        <w:rPr>
          <w:noProof/>
        </w:rPr>
        <w:fldChar w:fldCharType="separate"/>
      </w:r>
      <w:r w:rsidR="001B43F0">
        <w:rPr>
          <w:noProof/>
        </w:rPr>
        <w:t>8</w:t>
      </w:r>
      <w:r>
        <w:rPr>
          <w:noProof/>
        </w:rPr>
        <w:fldChar w:fldCharType="end"/>
      </w:r>
    </w:p>
    <w:p w14:paraId="5E9C6825" w14:textId="77777777" w:rsidR="00746B11" w:rsidRDefault="00746B11" w:rsidP="00746B11">
      <w:pPr>
        <w:pStyle w:val="TOC2"/>
        <w:rPr>
          <w:rFonts w:asciiTheme="minorHAnsi" w:eastAsiaTheme="minorEastAsia" w:hAnsiTheme="minorHAnsi" w:cstheme="minorBidi"/>
          <w:noProof/>
          <w:szCs w:val="22"/>
          <w:lang w:eastAsia="en-NZ"/>
        </w:rPr>
      </w:pPr>
      <w:r w:rsidRPr="00D63B59">
        <w:rPr>
          <w:noProof/>
          <w:color w:val="000000" w:themeColor="text1"/>
        </w:rPr>
        <w:t>Code of Health and Disability Services Consumers’ Rights</w:t>
      </w:r>
      <w:r>
        <w:rPr>
          <w:noProof/>
        </w:rPr>
        <w:tab/>
      </w:r>
      <w:r>
        <w:rPr>
          <w:noProof/>
        </w:rPr>
        <w:fldChar w:fldCharType="begin"/>
      </w:r>
      <w:r>
        <w:rPr>
          <w:noProof/>
        </w:rPr>
        <w:instrText xml:space="preserve"> PAGEREF _Toc497307955 \h </w:instrText>
      </w:r>
      <w:r>
        <w:rPr>
          <w:noProof/>
        </w:rPr>
      </w:r>
      <w:r>
        <w:rPr>
          <w:noProof/>
        </w:rPr>
        <w:fldChar w:fldCharType="separate"/>
      </w:r>
      <w:r w:rsidR="001B43F0">
        <w:rPr>
          <w:noProof/>
        </w:rPr>
        <w:t>9</w:t>
      </w:r>
      <w:r>
        <w:rPr>
          <w:noProof/>
        </w:rPr>
        <w:fldChar w:fldCharType="end"/>
      </w:r>
    </w:p>
    <w:p w14:paraId="31544BC7" w14:textId="77777777" w:rsidR="00746B11" w:rsidRDefault="00746B11" w:rsidP="00746B11">
      <w:pPr>
        <w:pStyle w:val="TOC2"/>
        <w:rPr>
          <w:rFonts w:asciiTheme="minorHAnsi" w:eastAsiaTheme="minorEastAsia" w:hAnsiTheme="minorHAnsi" w:cstheme="minorBidi"/>
          <w:noProof/>
          <w:szCs w:val="22"/>
          <w:lang w:eastAsia="en-NZ"/>
        </w:rPr>
      </w:pPr>
      <w:r w:rsidRPr="00D63B59">
        <w:rPr>
          <w:noProof/>
          <w:color w:val="000000" w:themeColor="text1"/>
        </w:rPr>
        <w:t>New Zealand Bill of Rights Act 1990</w:t>
      </w:r>
      <w:r>
        <w:rPr>
          <w:noProof/>
        </w:rPr>
        <w:tab/>
      </w:r>
      <w:r>
        <w:rPr>
          <w:noProof/>
        </w:rPr>
        <w:fldChar w:fldCharType="begin"/>
      </w:r>
      <w:r>
        <w:rPr>
          <w:noProof/>
        </w:rPr>
        <w:instrText xml:space="preserve"> PAGEREF _Toc497307956 \h </w:instrText>
      </w:r>
      <w:r>
        <w:rPr>
          <w:noProof/>
        </w:rPr>
      </w:r>
      <w:r>
        <w:rPr>
          <w:noProof/>
        </w:rPr>
        <w:fldChar w:fldCharType="separate"/>
      </w:r>
      <w:r w:rsidR="001B43F0">
        <w:rPr>
          <w:noProof/>
        </w:rPr>
        <w:t>9</w:t>
      </w:r>
      <w:r>
        <w:rPr>
          <w:noProof/>
        </w:rPr>
        <w:fldChar w:fldCharType="end"/>
      </w:r>
    </w:p>
    <w:p w14:paraId="09EBE032" w14:textId="77777777" w:rsidR="00746B11" w:rsidRDefault="00746B11" w:rsidP="00746B11">
      <w:pPr>
        <w:pStyle w:val="TOC2"/>
        <w:rPr>
          <w:rFonts w:asciiTheme="minorHAnsi" w:eastAsiaTheme="minorEastAsia" w:hAnsiTheme="minorHAnsi" w:cstheme="minorBidi"/>
          <w:noProof/>
          <w:szCs w:val="22"/>
          <w:lang w:eastAsia="en-NZ"/>
        </w:rPr>
      </w:pPr>
      <w:r w:rsidRPr="00D63B59">
        <w:rPr>
          <w:noProof/>
          <w:color w:val="000000" w:themeColor="text1"/>
        </w:rPr>
        <w:t>Patient privacy</w:t>
      </w:r>
      <w:r>
        <w:rPr>
          <w:noProof/>
        </w:rPr>
        <w:tab/>
      </w:r>
      <w:r>
        <w:rPr>
          <w:noProof/>
        </w:rPr>
        <w:fldChar w:fldCharType="begin"/>
      </w:r>
      <w:r>
        <w:rPr>
          <w:noProof/>
        </w:rPr>
        <w:instrText xml:space="preserve"> PAGEREF _Toc497307957 \h </w:instrText>
      </w:r>
      <w:r>
        <w:rPr>
          <w:noProof/>
        </w:rPr>
      </w:r>
      <w:r>
        <w:rPr>
          <w:noProof/>
        </w:rPr>
        <w:fldChar w:fldCharType="separate"/>
      </w:r>
      <w:r w:rsidR="001B43F0">
        <w:rPr>
          <w:noProof/>
        </w:rPr>
        <w:t>9</w:t>
      </w:r>
      <w:r>
        <w:rPr>
          <w:noProof/>
        </w:rPr>
        <w:fldChar w:fldCharType="end"/>
      </w:r>
    </w:p>
    <w:p w14:paraId="39049BE8" w14:textId="77777777" w:rsidR="00746B11" w:rsidRDefault="00746B11" w:rsidP="00746B11">
      <w:pPr>
        <w:pStyle w:val="TOC2"/>
        <w:rPr>
          <w:rFonts w:asciiTheme="minorHAnsi" w:eastAsiaTheme="minorEastAsia" w:hAnsiTheme="minorHAnsi" w:cstheme="minorBidi"/>
          <w:noProof/>
          <w:szCs w:val="22"/>
          <w:lang w:eastAsia="en-NZ"/>
        </w:rPr>
      </w:pPr>
      <w:r>
        <w:rPr>
          <w:noProof/>
        </w:rPr>
        <w:t>Section 91 of the Act: specific statutory requirements for authorised officers</w:t>
      </w:r>
      <w:r>
        <w:rPr>
          <w:noProof/>
        </w:rPr>
        <w:tab/>
      </w:r>
      <w:r>
        <w:rPr>
          <w:noProof/>
        </w:rPr>
        <w:fldChar w:fldCharType="begin"/>
      </w:r>
      <w:r>
        <w:rPr>
          <w:noProof/>
        </w:rPr>
        <w:instrText xml:space="preserve"> PAGEREF _Toc497307958 \h </w:instrText>
      </w:r>
      <w:r>
        <w:rPr>
          <w:noProof/>
        </w:rPr>
      </w:r>
      <w:r>
        <w:rPr>
          <w:noProof/>
        </w:rPr>
        <w:fldChar w:fldCharType="separate"/>
      </w:r>
      <w:r w:rsidR="001B43F0">
        <w:rPr>
          <w:noProof/>
        </w:rPr>
        <w:t>9</w:t>
      </w:r>
      <w:r>
        <w:rPr>
          <w:noProof/>
        </w:rPr>
        <w:fldChar w:fldCharType="end"/>
      </w:r>
    </w:p>
    <w:p w14:paraId="00DDE089" w14:textId="77777777" w:rsidR="00746B11" w:rsidRDefault="00746B11" w:rsidP="00746B11">
      <w:pPr>
        <w:pStyle w:val="TOC1"/>
        <w:rPr>
          <w:rFonts w:asciiTheme="minorHAnsi" w:eastAsiaTheme="minorEastAsia" w:hAnsiTheme="minorHAnsi" w:cstheme="minorBidi"/>
          <w:b w:val="0"/>
          <w:noProof/>
          <w:szCs w:val="22"/>
          <w:lang w:eastAsia="en-NZ"/>
        </w:rPr>
      </w:pPr>
      <w:r>
        <w:rPr>
          <w:noProof/>
        </w:rPr>
        <w:t>Appendix 1: Appointment criteria for authorised officers</w:t>
      </w:r>
      <w:r>
        <w:rPr>
          <w:noProof/>
        </w:rPr>
        <w:tab/>
      </w:r>
      <w:r>
        <w:rPr>
          <w:noProof/>
        </w:rPr>
        <w:fldChar w:fldCharType="begin"/>
      </w:r>
      <w:r>
        <w:rPr>
          <w:noProof/>
        </w:rPr>
        <w:instrText xml:space="preserve"> PAGEREF _Toc497307959 \h </w:instrText>
      </w:r>
      <w:r>
        <w:rPr>
          <w:noProof/>
        </w:rPr>
      </w:r>
      <w:r>
        <w:rPr>
          <w:noProof/>
        </w:rPr>
        <w:fldChar w:fldCharType="separate"/>
      </w:r>
      <w:r w:rsidR="001B43F0">
        <w:rPr>
          <w:noProof/>
        </w:rPr>
        <w:t>10</w:t>
      </w:r>
      <w:r>
        <w:rPr>
          <w:noProof/>
        </w:rPr>
        <w:fldChar w:fldCharType="end"/>
      </w:r>
    </w:p>
    <w:p w14:paraId="5AFBA5A9" w14:textId="77777777" w:rsidR="00746B11" w:rsidRDefault="00746B11" w:rsidP="00746B11">
      <w:pPr>
        <w:pStyle w:val="TOC2"/>
        <w:rPr>
          <w:rFonts w:asciiTheme="minorHAnsi" w:eastAsiaTheme="minorEastAsia" w:hAnsiTheme="minorHAnsi" w:cstheme="minorBidi"/>
          <w:noProof/>
          <w:szCs w:val="22"/>
          <w:lang w:eastAsia="en-NZ"/>
        </w:rPr>
      </w:pPr>
      <w:r>
        <w:rPr>
          <w:noProof/>
        </w:rPr>
        <w:t>Knowledge</w:t>
      </w:r>
      <w:r>
        <w:rPr>
          <w:noProof/>
        </w:rPr>
        <w:tab/>
      </w:r>
      <w:r>
        <w:rPr>
          <w:noProof/>
        </w:rPr>
        <w:fldChar w:fldCharType="begin"/>
      </w:r>
      <w:r>
        <w:rPr>
          <w:noProof/>
        </w:rPr>
        <w:instrText xml:space="preserve"> PAGEREF _Toc497307960 \h </w:instrText>
      </w:r>
      <w:r>
        <w:rPr>
          <w:noProof/>
        </w:rPr>
      </w:r>
      <w:r>
        <w:rPr>
          <w:noProof/>
        </w:rPr>
        <w:fldChar w:fldCharType="separate"/>
      </w:r>
      <w:r w:rsidR="001B43F0">
        <w:rPr>
          <w:noProof/>
        </w:rPr>
        <w:t>11</w:t>
      </w:r>
      <w:r>
        <w:rPr>
          <w:noProof/>
        </w:rPr>
        <w:fldChar w:fldCharType="end"/>
      </w:r>
    </w:p>
    <w:p w14:paraId="030F1F96" w14:textId="77777777" w:rsidR="00746B11" w:rsidRDefault="00746B11" w:rsidP="00746B11">
      <w:pPr>
        <w:pStyle w:val="TOC2"/>
        <w:rPr>
          <w:rFonts w:asciiTheme="minorHAnsi" w:eastAsiaTheme="minorEastAsia" w:hAnsiTheme="minorHAnsi" w:cstheme="minorBidi"/>
          <w:noProof/>
          <w:szCs w:val="22"/>
          <w:lang w:eastAsia="en-NZ"/>
        </w:rPr>
      </w:pPr>
      <w:r w:rsidRPr="00D63B59">
        <w:rPr>
          <w:noProof/>
          <w:color w:val="000000" w:themeColor="text1"/>
        </w:rPr>
        <w:t>Other legislation</w:t>
      </w:r>
      <w:r>
        <w:rPr>
          <w:noProof/>
        </w:rPr>
        <w:tab/>
      </w:r>
      <w:r>
        <w:rPr>
          <w:noProof/>
        </w:rPr>
        <w:fldChar w:fldCharType="begin"/>
      </w:r>
      <w:r>
        <w:rPr>
          <w:noProof/>
        </w:rPr>
        <w:instrText xml:space="preserve"> PAGEREF _Toc497307961 \h </w:instrText>
      </w:r>
      <w:r>
        <w:rPr>
          <w:noProof/>
        </w:rPr>
      </w:r>
      <w:r>
        <w:rPr>
          <w:noProof/>
        </w:rPr>
        <w:fldChar w:fldCharType="separate"/>
      </w:r>
      <w:r w:rsidR="001B43F0">
        <w:rPr>
          <w:noProof/>
        </w:rPr>
        <w:t>12</w:t>
      </w:r>
      <w:r>
        <w:rPr>
          <w:noProof/>
        </w:rPr>
        <w:fldChar w:fldCharType="end"/>
      </w:r>
    </w:p>
    <w:p w14:paraId="763B7E9A" w14:textId="77777777" w:rsidR="00746B11" w:rsidRDefault="00746B11" w:rsidP="00746B11">
      <w:pPr>
        <w:pStyle w:val="TOC2"/>
        <w:rPr>
          <w:rFonts w:asciiTheme="minorHAnsi" w:eastAsiaTheme="minorEastAsia" w:hAnsiTheme="minorHAnsi" w:cstheme="minorBidi"/>
          <w:noProof/>
          <w:szCs w:val="22"/>
          <w:lang w:eastAsia="en-NZ"/>
        </w:rPr>
      </w:pPr>
      <w:r w:rsidRPr="00D63B59">
        <w:rPr>
          <w:noProof/>
          <w:color w:val="000000" w:themeColor="text1"/>
        </w:rPr>
        <w:t>Skills</w:t>
      </w:r>
      <w:r>
        <w:rPr>
          <w:noProof/>
        </w:rPr>
        <w:tab/>
      </w:r>
      <w:r>
        <w:rPr>
          <w:noProof/>
        </w:rPr>
        <w:tab/>
      </w:r>
      <w:r>
        <w:rPr>
          <w:noProof/>
        </w:rPr>
        <w:fldChar w:fldCharType="begin"/>
      </w:r>
      <w:r>
        <w:rPr>
          <w:noProof/>
        </w:rPr>
        <w:instrText xml:space="preserve"> PAGEREF _Toc497307962 \h </w:instrText>
      </w:r>
      <w:r>
        <w:rPr>
          <w:noProof/>
        </w:rPr>
      </w:r>
      <w:r>
        <w:rPr>
          <w:noProof/>
        </w:rPr>
        <w:fldChar w:fldCharType="separate"/>
      </w:r>
      <w:r w:rsidR="001B43F0">
        <w:rPr>
          <w:noProof/>
        </w:rPr>
        <w:t>12</w:t>
      </w:r>
      <w:r>
        <w:rPr>
          <w:noProof/>
        </w:rPr>
        <w:fldChar w:fldCharType="end"/>
      </w:r>
    </w:p>
    <w:p w14:paraId="6374D43B" w14:textId="77777777" w:rsidR="00746B11" w:rsidRDefault="00746B11" w:rsidP="00746B11">
      <w:pPr>
        <w:pStyle w:val="TOC2"/>
        <w:rPr>
          <w:rFonts w:asciiTheme="minorHAnsi" w:eastAsiaTheme="minorEastAsia" w:hAnsiTheme="minorHAnsi" w:cstheme="minorBidi"/>
          <w:noProof/>
          <w:szCs w:val="22"/>
          <w:lang w:eastAsia="en-NZ"/>
        </w:rPr>
      </w:pPr>
      <w:r w:rsidRPr="00D63B59">
        <w:rPr>
          <w:noProof/>
          <w:color w:val="000000" w:themeColor="text1"/>
        </w:rPr>
        <w:t>Attitudes</w:t>
      </w:r>
      <w:r>
        <w:rPr>
          <w:noProof/>
        </w:rPr>
        <w:tab/>
      </w:r>
      <w:r>
        <w:rPr>
          <w:noProof/>
        </w:rPr>
        <w:fldChar w:fldCharType="begin"/>
      </w:r>
      <w:r>
        <w:rPr>
          <w:noProof/>
        </w:rPr>
        <w:instrText xml:space="preserve"> PAGEREF _Toc497307963 \h </w:instrText>
      </w:r>
      <w:r>
        <w:rPr>
          <w:noProof/>
        </w:rPr>
      </w:r>
      <w:r>
        <w:rPr>
          <w:noProof/>
        </w:rPr>
        <w:fldChar w:fldCharType="separate"/>
      </w:r>
      <w:r w:rsidR="001B43F0">
        <w:rPr>
          <w:noProof/>
        </w:rPr>
        <w:t>13</w:t>
      </w:r>
      <w:r>
        <w:rPr>
          <w:noProof/>
        </w:rPr>
        <w:fldChar w:fldCharType="end"/>
      </w:r>
    </w:p>
    <w:p w14:paraId="13FEB6C6" w14:textId="77777777" w:rsidR="00746B11" w:rsidRDefault="00746B11" w:rsidP="00746B11">
      <w:pPr>
        <w:pStyle w:val="TOC1"/>
        <w:rPr>
          <w:rFonts w:asciiTheme="minorHAnsi" w:eastAsiaTheme="minorEastAsia" w:hAnsiTheme="minorHAnsi" w:cstheme="minorBidi"/>
          <w:b w:val="0"/>
          <w:noProof/>
          <w:szCs w:val="22"/>
          <w:lang w:eastAsia="en-NZ"/>
        </w:rPr>
      </w:pPr>
      <w:r w:rsidRPr="00D63B59">
        <w:rPr>
          <w:noProof/>
          <w:color w:val="000000" w:themeColor="text1"/>
        </w:rPr>
        <w:t>Appendix 2: Selecting and monitoring authorised officers</w:t>
      </w:r>
      <w:r>
        <w:rPr>
          <w:noProof/>
        </w:rPr>
        <w:tab/>
      </w:r>
      <w:r>
        <w:rPr>
          <w:noProof/>
        </w:rPr>
        <w:fldChar w:fldCharType="begin"/>
      </w:r>
      <w:r>
        <w:rPr>
          <w:noProof/>
        </w:rPr>
        <w:instrText xml:space="preserve"> PAGEREF _Toc497307964 \h </w:instrText>
      </w:r>
      <w:r>
        <w:rPr>
          <w:noProof/>
        </w:rPr>
      </w:r>
      <w:r>
        <w:rPr>
          <w:noProof/>
        </w:rPr>
        <w:fldChar w:fldCharType="separate"/>
      </w:r>
      <w:r w:rsidR="001B43F0">
        <w:rPr>
          <w:noProof/>
        </w:rPr>
        <w:t>14</w:t>
      </w:r>
      <w:r>
        <w:rPr>
          <w:noProof/>
        </w:rPr>
        <w:fldChar w:fldCharType="end"/>
      </w:r>
    </w:p>
    <w:p w14:paraId="2DB68D84" w14:textId="77777777" w:rsidR="00746B11" w:rsidRDefault="00746B11" w:rsidP="00746B11">
      <w:pPr>
        <w:pStyle w:val="TOC2"/>
        <w:rPr>
          <w:rFonts w:asciiTheme="minorHAnsi" w:eastAsiaTheme="minorEastAsia" w:hAnsiTheme="minorHAnsi" w:cstheme="minorBidi"/>
          <w:noProof/>
          <w:szCs w:val="22"/>
          <w:lang w:eastAsia="en-NZ"/>
        </w:rPr>
      </w:pPr>
      <w:r>
        <w:rPr>
          <w:noProof/>
        </w:rPr>
        <w:t>Selecting authorised officers</w:t>
      </w:r>
      <w:r>
        <w:rPr>
          <w:noProof/>
        </w:rPr>
        <w:tab/>
      </w:r>
      <w:r>
        <w:rPr>
          <w:noProof/>
        </w:rPr>
        <w:fldChar w:fldCharType="begin"/>
      </w:r>
      <w:r>
        <w:rPr>
          <w:noProof/>
        </w:rPr>
        <w:instrText xml:space="preserve"> PAGEREF _Toc497307965 \h </w:instrText>
      </w:r>
      <w:r>
        <w:rPr>
          <w:noProof/>
        </w:rPr>
      </w:r>
      <w:r>
        <w:rPr>
          <w:noProof/>
        </w:rPr>
        <w:fldChar w:fldCharType="separate"/>
      </w:r>
      <w:r w:rsidR="001B43F0">
        <w:rPr>
          <w:noProof/>
        </w:rPr>
        <w:t>14</w:t>
      </w:r>
      <w:r>
        <w:rPr>
          <w:noProof/>
        </w:rPr>
        <w:fldChar w:fldCharType="end"/>
      </w:r>
    </w:p>
    <w:p w14:paraId="4F5FD4A6" w14:textId="77777777" w:rsidR="00746B11" w:rsidRDefault="00746B11" w:rsidP="00746B11">
      <w:pPr>
        <w:pStyle w:val="TOC2"/>
        <w:rPr>
          <w:rFonts w:asciiTheme="minorHAnsi" w:eastAsiaTheme="minorEastAsia" w:hAnsiTheme="minorHAnsi" w:cstheme="minorBidi"/>
          <w:noProof/>
          <w:szCs w:val="22"/>
          <w:lang w:eastAsia="en-NZ"/>
        </w:rPr>
      </w:pPr>
      <w:r>
        <w:rPr>
          <w:noProof/>
        </w:rPr>
        <w:t>Monitoring authorised officers</w:t>
      </w:r>
      <w:r>
        <w:rPr>
          <w:noProof/>
        </w:rPr>
        <w:tab/>
      </w:r>
      <w:r>
        <w:rPr>
          <w:noProof/>
        </w:rPr>
        <w:fldChar w:fldCharType="begin"/>
      </w:r>
      <w:r>
        <w:rPr>
          <w:noProof/>
        </w:rPr>
        <w:instrText xml:space="preserve"> PAGEREF _Toc497307966 \h </w:instrText>
      </w:r>
      <w:r>
        <w:rPr>
          <w:noProof/>
        </w:rPr>
      </w:r>
      <w:r>
        <w:rPr>
          <w:noProof/>
        </w:rPr>
        <w:fldChar w:fldCharType="separate"/>
      </w:r>
      <w:r w:rsidR="001B43F0">
        <w:rPr>
          <w:noProof/>
        </w:rPr>
        <w:t>14</w:t>
      </w:r>
      <w:r>
        <w:rPr>
          <w:noProof/>
        </w:rPr>
        <w:fldChar w:fldCharType="end"/>
      </w:r>
    </w:p>
    <w:p w14:paraId="2A6DBA06" w14:textId="77777777" w:rsidR="00746B11" w:rsidRDefault="00746B11" w:rsidP="00746B11">
      <w:pPr>
        <w:pStyle w:val="TOC2"/>
        <w:rPr>
          <w:rFonts w:asciiTheme="minorHAnsi" w:eastAsiaTheme="minorEastAsia" w:hAnsiTheme="minorHAnsi" w:cstheme="minorBidi"/>
          <w:noProof/>
          <w:szCs w:val="22"/>
          <w:lang w:eastAsia="en-NZ"/>
        </w:rPr>
      </w:pPr>
      <w:r>
        <w:rPr>
          <w:noProof/>
        </w:rPr>
        <w:t>Employers’ obligations</w:t>
      </w:r>
      <w:r>
        <w:rPr>
          <w:noProof/>
        </w:rPr>
        <w:tab/>
      </w:r>
      <w:r>
        <w:rPr>
          <w:noProof/>
        </w:rPr>
        <w:fldChar w:fldCharType="begin"/>
      </w:r>
      <w:r>
        <w:rPr>
          <w:noProof/>
        </w:rPr>
        <w:instrText xml:space="preserve"> PAGEREF _Toc497307967 \h </w:instrText>
      </w:r>
      <w:r>
        <w:rPr>
          <w:noProof/>
        </w:rPr>
      </w:r>
      <w:r>
        <w:rPr>
          <w:noProof/>
        </w:rPr>
        <w:fldChar w:fldCharType="separate"/>
      </w:r>
      <w:r w:rsidR="001B43F0">
        <w:rPr>
          <w:noProof/>
        </w:rPr>
        <w:t>15</w:t>
      </w:r>
      <w:r>
        <w:rPr>
          <w:noProof/>
        </w:rPr>
        <w:fldChar w:fldCharType="end"/>
      </w:r>
    </w:p>
    <w:p w14:paraId="25F89F2C" w14:textId="77777777" w:rsidR="00746B11" w:rsidRDefault="00746B11" w:rsidP="007A6931">
      <w:pPr>
        <w:pStyle w:val="Heading3"/>
      </w:pPr>
      <w:r>
        <w:fldChar w:fldCharType="end"/>
      </w:r>
    </w:p>
    <w:p w14:paraId="5157F278" w14:textId="4DFF289C" w:rsidR="00032C0A" w:rsidRDefault="007A6931" w:rsidP="007A6931">
      <w:pPr>
        <w:pStyle w:val="Heading3"/>
      </w:pPr>
      <w:r>
        <w:t>Use of the word ‘patient’</w:t>
      </w:r>
      <w:bookmarkEnd w:id="1"/>
    </w:p>
    <w:p w14:paraId="0DBF1C55" w14:textId="77777777" w:rsidR="00FA0F21" w:rsidRDefault="00FA0F21" w:rsidP="00FA0F21">
      <w:r w:rsidRPr="005133C1">
        <w:t xml:space="preserve">The preferred language for referring to someone receiving addiction treatment varies, and includes ‘client’, </w:t>
      </w:r>
      <w:r>
        <w:t>‘</w:t>
      </w:r>
      <w:r w:rsidRPr="005133C1">
        <w:t>service user</w:t>
      </w:r>
      <w:r>
        <w:t>’</w:t>
      </w:r>
      <w:r w:rsidRPr="005133C1">
        <w:t xml:space="preserve"> and ‘</w:t>
      </w:r>
      <w:proofErr w:type="spellStart"/>
      <w:r w:rsidRPr="005133C1">
        <w:t>tangata</w:t>
      </w:r>
      <w:proofErr w:type="spellEnd"/>
      <w:r w:rsidRPr="005133C1">
        <w:t xml:space="preserve"> </w:t>
      </w:r>
      <w:proofErr w:type="spellStart"/>
      <w:r w:rsidRPr="005133C1">
        <w:t>whaiora</w:t>
      </w:r>
      <w:proofErr w:type="spellEnd"/>
      <w:r w:rsidRPr="005133C1">
        <w:t xml:space="preserve">’. The Substance Addiction (Compulsory Assessment and Treatment) Act (the Act) uses the word ‘person’ to refer to an individual prior to a compulsory treatment certificate being issued. </w:t>
      </w:r>
    </w:p>
    <w:p w14:paraId="14A70679" w14:textId="77777777" w:rsidR="00FA0F21" w:rsidRPr="005133C1" w:rsidRDefault="00FA0F21" w:rsidP="00FA0F21"/>
    <w:p w14:paraId="77AE978E" w14:textId="77777777" w:rsidR="00FA0F21" w:rsidRDefault="00FA0F21" w:rsidP="00FA0F21">
      <w:r w:rsidRPr="005133C1">
        <w:t xml:space="preserve">Once a compulsory treatment certificate is issued, the Act uses the word ‘patient’. </w:t>
      </w:r>
    </w:p>
    <w:p w14:paraId="66B01437" w14:textId="77777777" w:rsidR="00FA0F21" w:rsidRPr="005133C1" w:rsidRDefault="00FA0F21" w:rsidP="00FA0F21"/>
    <w:p w14:paraId="7FF92901" w14:textId="77777777" w:rsidR="00FA0F21" w:rsidRPr="005133C1" w:rsidRDefault="00FA0F21" w:rsidP="00FA0F21">
      <w:r w:rsidRPr="005133C1">
        <w:t>This guideline uses the language of the Act, while acknowledging that people who use or provide addiction treatment services rarely use the term ‘patient’. Where the word ‘patient’ is used, it refers only to people subject to compulsory treatment.</w:t>
      </w:r>
    </w:p>
    <w:p w14:paraId="201EC10B" w14:textId="77777777" w:rsidR="00FA0F21" w:rsidRPr="00FA0F21" w:rsidRDefault="00FA0F21" w:rsidP="00FA0F21"/>
    <w:bookmarkEnd w:id="2"/>
    <w:bookmarkEnd w:id="3"/>
    <w:p w14:paraId="30431354" w14:textId="5593AAFF" w:rsidR="00C86248" w:rsidRPr="00633590" w:rsidRDefault="00C86248" w:rsidP="00633590">
      <w:pPr>
        <w:pStyle w:val="IntroHead"/>
        <w:tabs>
          <w:tab w:val="left" w:pos="2968"/>
        </w:tabs>
        <w:ind w:left="0" w:firstLine="0"/>
        <w:sectPr w:rsidR="00C86248" w:rsidRPr="00633590" w:rsidSect="007A6931">
          <w:headerReference w:type="even" r:id="rId14"/>
          <w:headerReference w:type="default" r:id="rId15"/>
          <w:footerReference w:type="even" r:id="rId16"/>
          <w:footerReference w:type="default" r:id="rId17"/>
          <w:pgSz w:w="11907" w:h="16840" w:code="9"/>
          <w:pgMar w:top="2410" w:right="1134" w:bottom="1134" w:left="1134" w:header="284" w:footer="567" w:gutter="284"/>
          <w:pgNumType w:fmt="lowerRoman"/>
          <w:cols w:space="720"/>
        </w:sectPr>
      </w:pPr>
    </w:p>
    <w:p w14:paraId="5A66B7FC" w14:textId="3463809C" w:rsidR="008C2973" w:rsidRDefault="00032C0A" w:rsidP="00633590">
      <w:pPr>
        <w:pStyle w:val="Heading1"/>
        <w:ind w:left="0" w:firstLine="0"/>
      </w:pPr>
      <w:bookmarkStart w:id="4" w:name="_Toc497307941"/>
      <w:r>
        <w:t>Introduction</w:t>
      </w:r>
      <w:bookmarkEnd w:id="4"/>
    </w:p>
    <w:p w14:paraId="4D9920A9" w14:textId="77777777" w:rsidR="00FA0F21" w:rsidRPr="00F61CC1" w:rsidRDefault="00FA0F21" w:rsidP="00FA0F21">
      <w:pPr>
        <w:pStyle w:val="Heading3"/>
        <w:rPr>
          <w:b w:val="0"/>
          <w:color w:val="000000" w:themeColor="text1"/>
          <w:sz w:val="32"/>
          <w:szCs w:val="32"/>
        </w:rPr>
      </w:pPr>
      <w:r w:rsidRPr="00F61CC1">
        <w:rPr>
          <w:color w:val="000000" w:themeColor="text1"/>
          <w:sz w:val="32"/>
          <w:szCs w:val="32"/>
        </w:rPr>
        <w:t xml:space="preserve">Introduction </w:t>
      </w:r>
    </w:p>
    <w:p w14:paraId="0686C7B1" w14:textId="77777777" w:rsidR="00FA0F21" w:rsidRDefault="00FA0F21" w:rsidP="00FA0F21">
      <w:pPr>
        <w:rPr>
          <w:color w:val="000000" w:themeColor="text1"/>
        </w:rPr>
      </w:pPr>
      <w:r w:rsidRPr="00F61CC1">
        <w:rPr>
          <w:color w:val="000000" w:themeColor="text1"/>
        </w:rPr>
        <w:t>Section 116 of the Substance Addiction (Compulsory Assessment and Treatment) Act 2017 (the Act) states that the Director-General of Health may issue guidelines for the purposes of the Act. This document provides guidance to health professionals</w:t>
      </w:r>
      <w:r w:rsidRPr="00F61CC1">
        <w:rPr>
          <w:rStyle w:val="FootnoteReference"/>
          <w:color w:val="000000" w:themeColor="text1"/>
        </w:rPr>
        <w:footnoteReference w:id="1"/>
      </w:r>
      <w:r w:rsidRPr="00F61CC1">
        <w:rPr>
          <w:color w:val="000000" w:themeColor="text1"/>
        </w:rPr>
        <w:t xml:space="preserve"> designated by </w:t>
      </w:r>
      <w:r>
        <w:rPr>
          <w:color w:val="000000" w:themeColor="text1"/>
        </w:rPr>
        <w:t>Directors of Area Addiction Services (A</w:t>
      </w:r>
      <w:r w:rsidRPr="00F61CC1">
        <w:rPr>
          <w:color w:val="000000" w:themeColor="text1"/>
        </w:rPr>
        <w:t xml:space="preserve">rea </w:t>
      </w:r>
      <w:r>
        <w:rPr>
          <w:color w:val="000000" w:themeColor="text1"/>
        </w:rPr>
        <w:t>D</w:t>
      </w:r>
      <w:r w:rsidRPr="00F61CC1">
        <w:rPr>
          <w:color w:val="000000" w:themeColor="text1"/>
        </w:rPr>
        <w:t>irectors</w:t>
      </w:r>
      <w:r>
        <w:rPr>
          <w:color w:val="000000" w:themeColor="text1"/>
        </w:rPr>
        <w:t xml:space="preserve">) </w:t>
      </w:r>
      <w:r w:rsidRPr="00F61CC1">
        <w:rPr>
          <w:color w:val="000000" w:themeColor="text1"/>
        </w:rPr>
        <w:t xml:space="preserve">to carry out the functions of authorised officers. </w:t>
      </w:r>
    </w:p>
    <w:p w14:paraId="1FEBCFF3" w14:textId="77777777" w:rsidR="00FA0F21" w:rsidRPr="00F61CC1" w:rsidRDefault="00FA0F21" w:rsidP="00FA0F21">
      <w:pPr>
        <w:rPr>
          <w:color w:val="000000" w:themeColor="text1"/>
        </w:rPr>
      </w:pPr>
    </w:p>
    <w:p w14:paraId="7BA79209" w14:textId="3E9B9849" w:rsidR="00FA0F21" w:rsidRDefault="00FA0F21" w:rsidP="00FA0F21">
      <w:pPr>
        <w:rPr>
          <w:color w:val="000000" w:themeColor="text1"/>
        </w:rPr>
      </w:pPr>
      <w:r w:rsidRPr="00F61CC1">
        <w:rPr>
          <w:color w:val="000000" w:themeColor="text1"/>
        </w:rPr>
        <w:t>Any person over the age of 18 can apply to have a person assessed under the Act and may choose to ask an authorised officer for advice or assistance. Authorised officers are often the first point of contact for people who have concerns about someone who may have a severe substance addiction.</w:t>
      </w:r>
      <w:r>
        <w:rPr>
          <w:color w:val="000000" w:themeColor="text1"/>
        </w:rPr>
        <w:t xml:space="preserve"> </w:t>
      </w:r>
      <w:r w:rsidRPr="00652210">
        <w:rPr>
          <w:color w:val="000000" w:themeColor="text1"/>
        </w:rPr>
        <w:t>Health professionals acting as authorised officers need to balance therapeutic approaches, the views of family, wh</w:t>
      </w:r>
      <w:r w:rsidRPr="00652210">
        <w:rPr>
          <w:rFonts w:cs="Arial"/>
          <w:color w:val="000000" w:themeColor="text1"/>
        </w:rPr>
        <w:t>ā</w:t>
      </w:r>
      <w:r w:rsidRPr="00652210">
        <w:rPr>
          <w:color w:val="000000" w:themeColor="text1"/>
        </w:rPr>
        <w:t>nau and friends of people with severe substance addiction, the views of the individual with severe substance addiction, and the requirements of the</w:t>
      </w:r>
      <w:r w:rsidRPr="00F61CC1">
        <w:rPr>
          <w:color w:val="000000" w:themeColor="text1"/>
        </w:rPr>
        <w:t xml:space="preserve"> Act.</w:t>
      </w:r>
    </w:p>
    <w:p w14:paraId="0E98CDB2" w14:textId="77777777" w:rsidR="00FA0F21" w:rsidRPr="00F61CC1" w:rsidRDefault="00FA0F21" w:rsidP="00FA0F21">
      <w:pPr>
        <w:rPr>
          <w:color w:val="000000" w:themeColor="text1"/>
        </w:rPr>
      </w:pPr>
    </w:p>
    <w:p w14:paraId="669A6112" w14:textId="77777777" w:rsidR="00FA0F21" w:rsidRPr="00F61CC1" w:rsidRDefault="00FA0F21" w:rsidP="00FA0F21">
      <w:pPr>
        <w:rPr>
          <w:color w:val="000000" w:themeColor="text1"/>
        </w:rPr>
      </w:pPr>
      <w:r w:rsidRPr="00F61CC1">
        <w:rPr>
          <w:color w:val="000000" w:themeColor="text1"/>
        </w:rPr>
        <w:t>This guideline sits alongside the other guidance relating to the Act, including:</w:t>
      </w:r>
    </w:p>
    <w:p w14:paraId="4B8AEED8" w14:textId="2ACD6376" w:rsidR="00FA0F21" w:rsidRDefault="007B07FA" w:rsidP="00FA0F21">
      <w:pPr>
        <w:pStyle w:val="Bullet"/>
        <w:rPr>
          <w:i/>
        </w:rPr>
      </w:pPr>
      <w:r>
        <w:rPr>
          <w:i/>
        </w:rPr>
        <w:t xml:space="preserve">Introductory </w:t>
      </w:r>
      <w:r w:rsidR="00FA0F21" w:rsidRPr="00FA0F21">
        <w:rPr>
          <w:i/>
        </w:rPr>
        <w:t>Guideline to the Substance Addiction (Compulsory Assessment and Treatment) Act 2017</w:t>
      </w:r>
    </w:p>
    <w:p w14:paraId="6988F431" w14:textId="77777777" w:rsidR="007B07FA" w:rsidRDefault="007B07FA" w:rsidP="007B07FA">
      <w:pPr>
        <w:pStyle w:val="Bullet"/>
        <w:rPr>
          <w:i/>
        </w:rPr>
      </w:pPr>
      <w:r w:rsidRPr="00FA0F21">
        <w:rPr>
          <w:i/>
        </w:rPr>
        <w:t>Protocol on Capacity Assessment</w:t>
      </w:r>
    </w:p>
    <w:p w14:paraId="460CDC3C" w14:textId="77777777" w:rsidR="007B07FA" w:rsidRPr="00FA0F21" w:rsidRDefault="007B07FA" w:rsidP="007B07FA">
      <w:pPr>
        <w:pStyle w:val="Bullet"/>
        <w:rPr>
          <w:i/>
        </w:rPr>
      </w:pPr>
      <w:proofErr w:type="spellStart"/>
      <w:r>
        <w:rPr>
          <w:i/>
        </w:rPr>
        <w:t>Manaaki</w:t>
      </w:r>
      <w:proofErr w:type="spellEnd"/>
      <w:r>
        <w:rPr>
          <w:i/>
        </w:rPr>
        <w:t xml:space="preserve"> </w:t>
      </w:r>
      <w:proofErr w:type="spellStart"/>
      <w:r>
        <w:rPr>
          <w:i/>
        </w:rPr>
        <w:t>Mana</w:t>
      </w:r>
      <w:proofErr w:type="spellEnd"/>
      <w:r>
        <w:rPr>
          <w:i/>
        </w:rPr>
        <w:t xml:space="preserve"> Enhancing and </w:t>
      </w:r>
      <w:proofErr w:type="spellStart"/>
      <w:r>
        <w:rPr>
          <w:i/>
        </w:rPr>
        <w:t>Mana</w:t>
      </w:r>
      <w:proofErr w:type="spellEnd"/>
      <w:r>
        <w:rPr>
          <w:i/>
        </w:rPr>
        <w:t xml:space="preserve"> Protecting, </w:t>
      </w:r>
      <w:r>
        <w:rPr>
          <w:rFonts w:cs="Helvetica"/>
          <w:i/>
          <w:szCs w:val="24"/>
          <w:lang w:val="en"/>
        </w:rPr>
        <w:t>a practitioner resource.</w:t>
      </w:r>
      <w:r>
        <w:rPr>
          <w:rStyle w:val="FootnoteReference"/>
          <w:rFonts w:cs="Helvetica"/>
          <w:i/>
          <w:szCs w:val="24"/>
          <w:lang w:val="en"/>
        </w:rPr>
        <w:footnoteReference w:id="2"/>
      </w:r>
    </w:p>
    <w:p w14:paraId="2BF99F40" w14:textId="77777777" w:rsidR="00FA0F21" w:rsidRPr="00FA0F21" w:rsidRDefault="00FA0F21" w:rsidP="00FA0F21">
      <w:pPr>
        <w:pStyle w:val="Bullet"/>
        <w:rPr>
          <w:i/>
        </w:rPr>
      </w:pPr>
      <w:r w:rsidRPr="00FA0F21">
        <w:rPr>
          <w:i/>
        </w:rPr>
        <w:t xml:space="preserve">Guideline on the Role and Function of Directors of Area Addiction Services appointed under the Substance Addiction (Compulsory Assessment and Treatment) Act 2017 </w:t>
      </w:r>
    </w:p>
    <w:p w14:paraId="225F185E" w14:textId="77777777" w:rsidR="00FA0F21" w:rsidRPr="00FA0F21" w:rsidRDefault="00FA0F21" w:rsidP="00FA0F21">
      <w:pPr>
        <w:pStyle w:val="Bullet"/>
        <w:rPr>
          <w:i/>
        </w:rPr>
      </w:pPr>
      <w:r w:rsidRPr="00FA0F21">
        <w:rPr>
          <w:i/>
        </w:rPr>
        <w:t>Guideline on the Role and Function of Approved Specialists and Responsible Clinicians appointed under the Substance Addiction (Compulsory Assessment and Treatment) Act 2017</w:t>
      </w:r>
    </w:p>
    <w:p w14:paraId="353697E1" w14:textId="77777777" w:rsidR="00FA0F21" w:rsidRPr="00FA0F21" w:rsidRDefault="00FA0F21" w:rsidP="00FA0F21">
      <w:pPr>
        <w:pStyle w:val="Bullet"/>
        <w:rPr>
          <w:i/>
        </w:rPr>
      </w:pPr>
      <w:r w:rsidRPr="00FA0F21">
        <w:rPr>
          <w:i/>
        </w:rPr>
        <w:t>Criteria for Approved Providers designated under the Substance Addiction (Compulsory Assessment and Treatment) Act 2017.</w:t>
      </w:r>
    </w:p>
    <w:p w14:paraId="608F856F" w14:textId="23DFFDBC" w:rsidR="00B822E8" w:rsidRDefault="00B822E8" w:rsidP="00B822E8">
      <w:pPr>
        <w:pStyle w:val="Heading1"/>
      </w:pPr>
      <w:bookmarkStart w:id="5" w:name="_Toc377543391"/>
      <w:bookmarkStart w:id="6" w:name="_Toc441658585"/>
      <w:bookmarkStart w:id="7" w:name="_Toc497307942"/>
      <w:r>
        <w:t>1</w:t>
      </w:r>
      <w:r>
        <w:tab/>
      </w:r>
      <w:bookmarkEnd w:id="5"/>
      <w:bookmarkEnd w:id="6"/>
      <w:r w:rsidR="00F90DDD">
        <w:t>Authorised officers</w:t>
      </w:r>
      <w:bookmarkEnd w:id="7"/>
    </w:p>
    <w:p w14:paraId="6475DE2D" w14:textId="77777777" w:rsidR="00F90DDD" w:rsidRPr="00F90DDD" w:rsidRDefault="00F90DDD" w:rsidP="00F90DDD">
      <w:pPr>
        <w:pStyle w:val="Heading2"/>
      </w:pPr>
      <w:bookmarkStart w:id="8" w:name="_Toc497307943"/>
      <w:r w:rsidRPr="00F90DDD">
        <w:t>Appointment of authorised officers</w:t>
      </w:r>
      <w:bookmarkEnd w:id="8"/>
      <w:r w:rsidRPr="00F90DDD">
        <w:t xml:space="preserve"> </w:t>
      </w:r>
    </w:p>
    <w:p w14:paraId="18D95DCF" w14:textId="77777777" w:rsidR="00F90DDD" w:rsidRDefault="00F90DDD" w:rsidP="00F90DDD">
      <w:pPr>
        <w:rPr>
          <w:color w:val="000000" w:themeColor="text1"/>
        </w:rPr>
      </w:pPr>
      <w:r w:rsidRPr="00F61CC1">
        <w:rPr>
          <w:color w:val="000000" w:themeColor="text1"/>
        </w:rPr>
        <w:t xml:space="preserve">Directors of Area Addiction Services (Area Directors) are responsible for appointing authorised officers under section 91 the Act. </w:t>
      </w:r>
    </w:p>
    <w:p w14:paraId="281CBAD9" w14:textId="77777777" w:rsidR="00F90DDD" w:rsidRPr="00F61CC1" w:rsidRDefault="00F90DDD" w:rsidP="00F90DDD">
      <w:pPr>
        <w:rPr>
          <w:color w:val="000000" w:themeColor="text1"/>
        </w:rPr>
      </w:pPr>
    </w:p>
    <w:p w14:paraId="65F09288" w14:textId="77777777" w:rsidR="00F90DDD" w:rsidRDefault="00F90DDD" w:rsidP="00F90DDD">
      <w:pPr>
        <w:rPr>
          <w:color w:val="000000" w:themeColor="text1"/>
        </w:rPr>
      </w:pPr>
      <w:r w:rsidRPr="00F61CC1">
        <w:rPr>
          <w:color w:val="000000" w:themeColor="text1"/>
        </w:rPr>
        <w:t xml:space="preserve">Each Area Director must appoint sufficient numbers of health professionals to be authorised officers to perform the functions and exercise the powers of authorised officers at all times (section 91). </w:t>
      </w:r>
    </w:p>
    <w:p w14:paraId="7138EE0C" w14:textId="77777777" w:rsidR="00F90DDD" w:rsidRPr="00F61CC1" w:rsidRDefault="00F90DDD" w:rsidP="00F90DDD">
      <w:pPr>
        <w:rPr>
          <w:color w:val="000000" w:themeColor="text1"/>
        </w:rPr>
      </w:pPr>
    </w:p>
    <w:p w14:paraId="59325E6C" w14:textId="77777777" w:rsidR="00F90DDD" w:rsidRDefault="00F90DDD" w:rsidP="00F90DDD">
      <w:pPr>
        <w:rPr>
          <w:color w:val="000000" w:themeColor="text1"/>
        </w:rPr>
      </w:pPr>
      <w:r w:rsidRPr="00F61CC1">
        <w:rPr>
          <w:color w:val="000000" w:themeColor="text1"/>
        </w:rPr>
        <w:t>The Area Director must be satisfied that authorised officers have the appropriate training and competence to fulfil their role.</w:t>
      </w:r>
    </w:p>
    <w:p w14:paraId="30112CAF" w14:textId="77777777" w:rsidR="00F90DDD" w:rsidRPr="00F61CC1" w:rsidRDefault="00F90DDD" w:rsidP="00F90DDD">
      <w:pPr>
        <w:rPr>
          <w:color w:val="000000" w:themeColor="text1"/>
        </w:rPr>
      </w:pPr>
    </w:p>
    <w:p w14:paraId="7C5D281A" w14:textId="77777777" w:rsidR="00F90DDD" w:rsidRDefault="00F90DDD" w:rsidP="00F90DDD">
      <w:pPr>
        <w:rPr>
          <w:color w:val="000000" w:themeColor="text1"/>
        </w:rPr>
      </w:pPr>
      <w:r w:rsidRPr="00F61CC1">
        <w:rPr>
          <w:color w:val="000000" w:themeColor="text1"/>
        </w:rPr>
        <w:t xml:space="preserve">Authorised officers are health professionals (as defined in section 4 of the Act) with appropriate training and appropriate competence in dealing with people with severe substance addiction (section 91(2)). Authorised officers must exercise their powers under the general direction of the Area Director. </w:t>
      </w:r>
    </w:p>
    <w:p w14:paraId="1DEC05D3" w14:textId="77777777" w:rsidR="00F90DDD" w:rsidRPr="00F61CC1" w:rsidRDefault="00F90DDD" w:rsidP="00F90DDD">
      <w:pPr>
        <w:rPr>
          <w:color w:val="000000" w:themeColor="text1"/>
        </w:rPr>
      </w:pPr>
    </w:p>
    <w:p w14:paraId="1CD8699B" w14:textId="77777777" w:rsidR="00F90DDD" w:rsidRDefault="00F90DDD" w:rsidP="00F90DDD">
      <w:pPr>
        <w:rPr>
          <w:color w:val="000000" w:themeColor="text1"/>
        </w:rPr>
      </w:pPr>
      <w:r>
        <w:rPr>
          <w:color w:val="000000" w:themeColor="text1"/>
        </w:rPr>
        <w:t xml:space="preserve">See </w:t>
      </w:r>
      <w:r w:rsidRPr="00FA6FBC">
        <w:rPr>
          <w:color w:val="000000" w:themeColor="text1"/>
        </w:rPr>
        <w:t>section 4</w:t>
      </w:r>
      <w:r>
        <w:rPr>
          <w:color w:val="000000" w:themeColor="text1"/>
        </w:rPr>
        <w:t xml:space="preserve"> of this guideline for d</w:t>
      </w:r>
      <w:r w:rsidRPr="00F61CC1">
        <w:rPr>
          <w:color w:val="000000" w:themeColor="text1"/>
        </w:rPr>
        <w:t xml:space="preserve">etailed appointment criteria for authorised officers. </w:t>
      </w:r>
    </w:p>
    <w:p w14:paraId="0A6EF719" w14:textId="77777777" w:rsidR="00F90DDD" w:rsidRPr="00F61CC1" w:rsidRDefault="00F90DDD" w:rsidP="00F90DDD">
      <w:pPr>
        <w:rPr>
          <w:color w:val="000000" w:themeColor="text1"/>
        </w:rPr>
      </w:pPr>
    </w:p>
    <w:p w14:paraId="35581209" w14:textId="77777777" w:rsidR="00F90DDD" w:rsidRPr="00F90DDD" w:rsidRDefault="00F90DDD" w:rsidP="00F90DDD">
      <w:pPr>
        <w:pStyle w:val="Heading2"/>
      </w:pPr>
      <w:bookmarkStart w:id="9" w:name="_Toc497307944"/>
      <w:r w:rsidRPr="00F90DDD">
        <w:t>Role of authorised officers</w:t>
      </w:r>
      <w:bookmarkEnd w:id="9"/>
      <w:r w:rsidRPr="00F90DDD">
        <w:t xml:space="preserve"> </w:t>
      </w:r>
    </w:p>
    <w:p w14:paraId="0EB8BBFD" w14:textId="77777777" w:rsidR="00F90DDD" w:rsidRDefault="00F90DDD" w:rsidP="00F90DDD">
      <w:pPr>
        <w:rPr>
          <w:color w:val="000000" w:themeColor="text1"/>
        </w:rPr>
      </w:pPr>
      <w:r w:rsidRPr="00F61CC1">
        <w:rPr>
          <w:color w:val="000000" w:themeColor="text1"/>
        </w:rPr>
        <w:t>Authorised officers are designated to perform certain functions and use certain powers under the Act. For families and others seeking to have a person placed under the Act, the authorised officer may be the first point of contact.</w:t>
      </w:r>
    </w:p>
    <w:p w14:paraId="02A837BD" w14:textId="77777777" w:rsidR="00F90DDD" w:rsidRPr="00F61CC1" w:rsidRDefault="00F90DDD" w:rsidP="00F90DDD">
      <w:pPr>
        <w:rPr>
          <w:caps/>
          <w:color w:val="000000" w:themeColor="text1"/>
        </w:rPr>
      </w:pPr>
    </w:p>
    <w:p w14:paraId="60108EC8" w14:textId="77777777" w:rsidR="00F90DDD" w:rsidRPr="00F61CC1" w:rsidRDefault="00F90DDD" w:rsidP="00F90DDD">
      <w:pPr>
        <w:rPr>
          <w:i/>
          <w:color w:val="000000" w:themeColor="text1"/>
        </w:rPr>
      </w:pPr>
      <w:r w:rsidRPr="00F61CC1">
        <w:rPr>
          <w:color w:val="000000" w:themeColor="text1"/>
        </w:rPr>
        <w:t xml:space="preserve">Authorised officers must be able to respond to concerns about a person’s substance addiction and to give advice and assistance to a person making an application for assessment, including providing advice about options other than compulsory treatment. Furthermore, an authorised officer must be able to </w:t>
      </w:r>
      <w:r>
        <w:rPr>
          <w:color w:val="000000" w:themeColor="text1"/>
        </w:rPr>
        <w:t>carry out</w:t>
      </w:r>
      <w:r w:rsidRPr="00F61CC1">
        <w:rPr>
          <w:color w:val="000000" w:themeColor="text1"/>
        </w:rPr>
        <w:t xml:space="preserve"> an initial assessment of a person thought to have a severe substance addiction, for the purposes of completing a memorandum supporting an application for assessment (section 18 </w:t>
      </w:r>
      <w:r>
        <w:rPr>
          <w:color w:val="000000" w:themeColor="text1"/>
        </w:rPr>
        <w:t>of the Act</w:t>
      </w:r>
      <w:r w:rsidRPr="00F61CC1">
        <w:rPr>
          <w:color w:val="000000" w:themeColor="text1"/>
        </w:rPr>
        <w:t xml:space="preserve">). </w:t>
      </w:r>
    </w:p>
    <w:p w14:paraId="22ADA6C6" w14:textId="245BF500" w:rsidR="00B822E8" w:rsidRPr="00D15CD8" w:rsidRDefault="00B822E8" w:rsidP="00B822E8">
      <w:pPr>
        <w:pStyle w:val="Heading1"/>
      </w:pPr>
      <w:bookmarkStart w:id="10" w:name="_Toc497307945"/>
      <w:bookmarkStart w:id="11" w:name="_Toc377543392"/>
      <w:bookmarkStart w:id="12" w:name="_Toc441658586"/>
      <w:r w:rsidRPr="00D15CD8">
        <w:t>2</w:t>
      </w:r>
      <w:r w:rsidR="003E2AC3">
        <w:tab/>
      </w:r>
      <w:r w:rsidR="00F90DDD">
        <w:t>Statutory functions of authorised officers</w:t>
      </w:r>
      <w:bookmarkEnd w:id="10"/>
    </w:p>
    <w:p w14:paraId="11E2FEA0" w14:textId="4C4F0116" w:rsidR="00F90DDD" w:rsidRDefault="00F90DDD" w:rsidP="00F90DDD">
      <w:pPr>
        <w:pStyle w:val="Heading3"/>
      </w:pPr>
      <w:r w:rsidRPr="00F61CC1">
        <w:t>Section 97</w:t>
      </w:r>
      <w:r>
        <w:t xml:space="preserve"> of the Act</w:t>
      </w:r>
      <w:r w:rsidRPr="00F61CC1">
        <w:t>: Advice and assistance of a general nature</w:t>
      </w:r>
    </w:p>
    <w:p w14:paraId="0538F4EB" w14:textId="77777777" w:rsidR="00F90DDD" w:rsidRDefault="00F90DDD" w:rsidP="00F90DDD">
      <w:pPr>
        <w:rPr>
          <w:color w:val="000000" w:themeColor="text1"/>
        </w:rPr>
      </w:pPr>
      <w:r w:rsidRPr="00F61CC1">
        <w:rPr>
          <w:color w:val="000000" w:themeColor="text1"/>
        </w:rPr>
        <w:t>Authorised officers are intended as a ‘ready point of contact’ for anyone in the community who has any worry or concern about any aspect of the Act, or about services available for people who may have severe substance addiction</w:t>
      </w:r>
      <w:r>
        <w:rPr>
          <w:color w:val="000000" w:themeColor="text1"/>
        </w:rPr>
        <w:t>. Authorised officers</w:t>
      </w:r>
      <w:r w:rsidRPr="00F61CC1">
        <w:rPr>
          <w:color w:val="000000" w:themeColor="text1"/>
        </w:rPr>
        <w:t xml:space="preserve"> must provide assistance, advice and reassurance that are appropriate in the circumstances. </w:t>
      </w:r>
    </w:p>
    <w:p w14:paraId="29D39DB8" w14:textId="77777777" w:rsidR="00F90DDD" w:rsidRPr="00F61CC1" w:rsidRDefault="00F90DDD" w:rsidP="00F90DDD">
      <w:pPr>
        <w:rPr>
          <w:color w:val="000000" w:themeColor="text1"/>
        </w:rPr>
      </w:pPr>
    </w:p>
    <w:p w14:paraId="751899A2" w14:textId="77777777" w:rsidR="00F90DDD" w:rsidRPr="00F61CC1" w:rsidRDefault="00F90DDD" w:rsidP="00377A31">
      <w:pPr>
        <w:pStyle w:val="Heading3"/>
        <w:ind w:left="0" w:firstLine="0"/>
      </w:pPr>
      <w:r w:rsidRPr="00F61CC1">
        <w:t>Section 16</w:t>
      </w:r>
      <w:r>
        <w:t xml:space="preserve"> of the Act</w:t>
      </w:r>
      <w:r w:rsidRPr="00F61CC1">
        <w:t xml:space="preserve">: Assistance in arranging medical examination for application </w:t>
      </w:r>
    </w:p>
    <w:p w14:paraId="4BCAD9E1" w14:textId="77777777" w:rsidR="00F90DDD" w:rsidRPr="00F61CC1" w:rsidRDefault="00F90DDD" w:rsidP="00F90DDD">
      <w:pPr>
        <w:rPr>
          <w:color w:val="000000" w:themeColor="text1"/>
        </w:rPr>
      </w:pPr>
      <w:r w:rsidRPr="00F61CC1">
        <w:rPr>
          <w:color w:val="000000" w:themeColor="text1"/>
        </w:rPr>
        <w:t xml:space="preserve">Section 16 allows anyone who intends to make an application for assessment to request the assistance of an authorised officer in arranging for a medical practitioner to examine the person. </w:t>
      </w:r>
    </w:p>
    <w:p w14:paraId="40157AA9" w14:textId="77777777" w:rsidR="00F90DDD" w:rsidRDefault="00F90DDD" w:rsidP="00F90DDD">
      <w:pPr>
        <w:rPr>
          <w:color w:val="000000" w:themeColor="text1"/>
        </w:rPr>
      </w:pPr>
      <w:r w:rsidRPr="006E0DED">
        <w:rPr>
          <w:color w:val="000000" w:themeColor="text1"/>
        </w:rPr>
        <w:t>When assistance has been requested, section 16(2) sets out the steps that the authorised officer must take to satisfy himself or herself that there are reasonable grounds to believe that the person whom the applicant seeks to have assessed meets the criteria for compulsory</w:t>
      </w:r>
      <w:r w:rsidRPr="00F61CC1">
        <w:rPr>
          <w:color w:val="000000" w:themeColor="text1"/>
        </w:rPr>
        <w:t xml:space="preserve"> treatment</w:t>
      </w:r>
      <w:r>
        <w:rPr>
          <w:color w:val="000000" w:themeColor="text1"/>
        </w:rPr>
        <w:t>. These criteria are</w:t>
      </w:r>
      <w:r w:rsidRPr="00F61CC1">
        <w:rPr>
          <w:color w:val="000000" w:themeColor="text1"/>
        </w:rPr>
        <w:t xml:space="preserve"> set out in section 7 of the Act. </w:t>
      </w:r>
    </w:p>
    <w:p w14:paraId="36566739" w14:textId="77777777" w:rsidR="00F90DDD" w:rsidRPr="00F61CC1" w:rsidRDefault="00F90DDD" w:rsidP="00F90DDD">
      <w:pPr>
        <w:rPr>
          <w:color w:val="000000" w:themeColor="text1"/>
        </w:rPr>
      </w:pPr>
    </w:p>
    <w:p w14:paraId="130F6AC8" w14:textId="77777777" w:rsidR="00F90DDD" w:rsidRDefault="00F90DDD" w:rsidP="00F90DDD">
      <w:pPr>
        <w:rPr>
          <w:color w:val="000000" w:themeColor="text1"/>
        </w:rPr>
      </w:pPr>
      <w:r w:rsidRPr="00F61CC1">
        <w:rPr>
          <w:color w:val="000000" w:themeColor="text1"/>
        </w:rPr>
        <w:t xml:space="preserve">There is a low threshold for establishing that an applicant has genuine concerns about a person. An authorised officer will normally investigate whether or not there are reasonable grounds for believing that a person may have severe substance addiction, unless the request is obviously false or is obviously not related to severe substance addiction. </w:t>
      </w:r>
    </w:p>
    <w:p w14:paraId="2BC2C535" w14:textId="77777777" w:rsidR="00F90DDD" w:rsidRPr="00F61CC1" w:rsidRDefault="00F90DDD" w:rsidP="00F90DDD">
      <w:pPr>
        <w:rPr>
          <w:color w:val="000000" w:themeColor="text1"/>
        </w:rPr>
      </w:pPr>
    </w:p>
    <w:p w14:paraId="518035C6" w14:textId="77777777" w:rsidR="00F90DDD" w:rsidRPr="00F61CC1" w:rsidRDefault="00F90DDD" w:rsidP="00F90DDD">
      <w:pPr>
        <w:rPr>
          <w:color w:val="000000" w:themeColor="text1"/>
        </w:rPr>
      </w:pPr>
      <w:r w:rsidRPr="00F61CC1">
        <w:rPr>
          <w:color w:val="000000" w:themeColor="text1"/>
        </w:rPr>
        <w:t xml:space="preserve">In determining whether there are reasonable grounds for believing that the person may have a severe substance addiction, an authorised officer should investigate the following matters (while recognising that the person has rights under the Privacy Act </w:t>
      </w:r>
      <w:r>
        <w:rPr>
          <w:color w:val="000000" w:themeColor="text1"/>
        </w:rPr>
        <w:t xml:space="preserve">1993 </w:t>
      </w:r>
      <w:r w:rsidRPr="00F61CC1">
        <w:rPr>
          <w:color w:val="000000" w:themeColor="text1"/>
        </w:rPr>
        <w:t>and the Health Information Privacy Code</w:t>
      </w:r>
      <w:r>
        <w:rPr>
          <w:color w:val="000000" w:themeColor="text1"/>
        </w:rPr>
        <w:t xml:space="preserve"> 1994</w:t>
      </w:r>
      <w:r w:rsidRPr="00F61CC1">
        <w:rPr>
          <w:color w:val="000000" w:themeColor="text1"/>
        </w:rPr>
        <w:t xml:space="preserve">): </w:t>
      </w:r>
    </w:p>
    <w:p w14:paraId="3E9BD2D5" w14:textId="77777777" w:rsidR="00F90DDD" w:rsidRPr="00F61CC1" w:rsidRDefault="00F90DDD" w:rsidP="00F90DDD">
      <w:pPr>
        <w:pStyle w:val="Bullet"/>
      </w:pPr>
      <w:r w:rsidRPr="00F61CC1">
        <w:t xml:space="preserve">why the </w:t>
      </w:r>
      <w:r>
        <w:t>applicant (who might be a</w:t>
      </w:r>
      <w:r w:rsidRPr="00F61CC1">
        <w:t xml:space="preserve"> family member or </w:t>
      </w:r>
      <w:r>
        <w:t xml:space="preserve">whānau, or some other person) </w:t>
      </w:r>
      <w:r w:rsidRPr="00F61CC1">
        <w:t>has requested the assistance of an authorised officer in making an application for assessment</w:t>
      </w:r>
    </w:p>
    <w:p w14:paraId="7AF4106A" w14:textId="77777777" w:rsidR="00F90DDD" w:rsidRPr="00F61CC1" w:rsidRDefault="00F90DDD" w:rsidP="00F90DDD">
      <w:pPr>
        <w:pStyle w:val="Bullet"/>
      </w:pPr>
      <w:r w:rsidRPr="00F61CC1">
        <w:t xml:space="preserve">whether the subject of the application has a history of severe substance addiction </w:t>
      </w:r>
    </w:p>
    <w:p w14:paraId="0026A6F3" w14:textId="77777777" w:rsidR="00F90DDD" w:rsidRPr="00F61CC1" w:rsidRDefault="00F90DDD" w:rsidP="00F90DDD">
      <w:pPr>
        <w:pStyle w:val="Bullet"/>
      </w:pPr>
      <w:r w:rsidRPr="00F61CC1">
        <w:t xml:space="preserve">whether there is concern that the </w:t>
      </w:r>
      <w:r>
        <w:t>person</w:t>
      </w:r>
      <w:r w:rsidRPr="00F61CC1">
        <w:t xml:space="preserve"> may have severely impaired capacity to make decisions about treatment for addiction </w:t>
      </w:r>
    </w:p>
    <w:p w14:paraId="65DF763E" w14:textId="77777777" w:rsidR="00F90DDD" w:rsidRPr="00F61CC1" w:rsidRDefault="00F90DDD" w:rsidP="00F90DDD">
      <w:pPr>
        <w:pStyle w:val="Bullet"/>
      </w:pPr>
      <w:r w:rsidRPr="00F61CC1">
        <w:t xml:space="preserve">the type and duration of the relationship between the </w:t>
      </w:r>
      <w:r>
        <w:t>applicant</w:t>
      </w:r>
      <w:r w:rsidRPr="00F61CC1">
        <w:t xml:space="preserve"> requesting assistance and the person who may have a severe substance addiction </w:t>
      </w:r>
    </w:p>
    <w:p w14:paraId="48C80AAE" w14:textId="77777777" w:rsidR="00F90DDD" w:rsidRPr="00F61CC1" w:rsidRDefault="00F90DDD" w:rsidP="00F90DDD">
      <w:pPr>
        <w:pStyle w:val="Bullet"/>
      </w:pPr>
      <w:r w:rsidRPr="00F61CC1">
        <w:t>the grounds on which the applicant thinks compulsory treatment is necessary</w:t>
      </w:r>
    </w:p>
    <w:p w14:paraId="3D4E9B7D" w14:textId="77777777" w:rsidR="00F90DDD" w:rsidRPr="00F61CC1" w:rsidRDefault="00F90DDD" w:rsidP="00F90DDD">
      <w:pPr>
        <w:pStyle w:val="Bullet"/>
      </w:pPr>
      <w:r w:rsidRPr="00F61CC1">
        <w:t>any recent contact the person may have had with a general practitioner, addiction treatment services or the local emergency department</w:t>
      </w:r>
    </w:p>
    <w:p w14:paraId="0BAFE1EE" w14:textId="77777777" w:rsidR="00F90DDD" w:rsidRDefault="00F90DDD" w:rsidP="00F90DDD">
      <w:pPr>
        <w:pStyle w:val="Bullet"/>
      </w:pPr>
      <w:proofErr w:type="gramStart"/>
      <w:r w:rsidRPr="00F61CC1">
        <w:t>any</w:t>
      </w:r>
      <w:proofErr w:type="gramEnd"/>
      <w:r w:rsidRPr="00F61CC1">
        <w:t xml:space="preserve"> available record of the person’s health information.</w:t>
      </w:r>
    </w:p>
    <w:p w14:paraId="4A843C01" w14:textId="77777777" w:rsidR="00F90DDD" w:rsidRPr="00F61CC1" w:rsidRDefault="00F90DDD" w:rsidP="00F90DDD">
      <w:pPr>
        <w:pStyle w:val="Bullet"/>
        <w:numPr>
          <w:ilvl w:val="0"/>
          <w:numId w:val="0"/>
        </w:numPr>
      </w:pPr>
    </w:p>
    <w:p w14:paraId="757B20EE" w14:textId="77777777" w:rsidR="00F90DDD" w:rsidRPr="00F61CC1" w:rsidRDefault="00F90DDD" w:rsidP="00F90DDD">
      <w:pPr>
        <w:rPr>
          <w:color w:val="000000" w:themeColor="text1"/>
        </w:rPr>
      </w:pPr>
      <w:r w:rsidRPr="00F61CC1">
        <w:rPr>
          <w:color w:val="000000" w:themeColor="text1"/>
        </w:rPr>
        <w:t xml:space="preserve">It should be noted that while the authorised officer does not have to </w:t>
      </w:r>
      <w:r>
        <w:rPr>
          <w:color w:val="000000" w:themeColor="text1"/>
        </w:rPr>
        <w:t>carry out</w:t>
      </w:r>
      <w:r w:rsidRPr="00F61CC1">
        <w:rPr>
          <w:color w:val="000000" w:themeColor="text1"/>
        </w:rPr>
        <w:t xml:space="preserve"> a capacity assessment, </w:t>
      </w:r>
      <w:r>
        <w:rPr>
          <w:color w:val="000000" w:themeColor="text1"/>
        </w:rPr>
        <w:t>they</w:t>
      </w:r>
      <w:r w:rsidRPr="00F61CC1">
        <w:rPr>
          <w:color w:val="000000" w:themeColor="text1"/>
        </w:rPr>
        <w:t xml:space="preserve"> should be able to assess from the available information how the person may lack capacity in terms of the Act.</w:t>
      </w:r>
    </w:p>
    <w:p w14:paraId="0FAB3084" w14:textId="77777777" w:rsidR="00F90DDD" w:rsidRDefault="00F90DDD" w:rsidP="00F90DDD">
      <w:pPr>
        <w:rPr>
          <w:color w:val="000000" w:themeColor="text1"/>
        </w:rPr>
      </w:pPr>
      <w:r w:rsidRPr="00F61CC1">
        <w:rPr>
          <w:color w:val="000000" w:themeColor="text1"/>
        </w:rPr>
        <w:t>Once an authorised officer is satisfied that a person is likely to meet the criteria for compulsory assessment and treatment for a severe substance addiction, they must make, or assist in making, arrangements for the person to receive a medical examination. The Act states a preference that the medical practitioner goes to the person (section 16(4</w:t>
      </w:r>
      <w:proofErr w:type="gramStart"/>
      <w:r w:rsidRPr="00F61CC1">
        <w:rPr>
          <w:color w:val="000000" w:themeColor="text1"/>
        </w:rPr>
        <w:t>)(</w:t>
      </w:r>
      <w:proofErr w:type="gramEnd"/>
      <w:r w:rsidRPr="00F61CC1">
        <w:rPr>
          <w:color w:val="000000" w:themeColor="text1"/>
        </w:rPr>
        <w:t>a)) or the authorised officer can ask the person to voluntarily attend a medical practitioner. The medical practitioner can request the assistance of an authorised officer for the purposes of the medical examination (section 17).</w:t>
      </w:r>
    </w:p>
    <w:p w14:paraId="4DFEC77B" w14:textId="77777777" w:rsidR="00F90DDD" w:rsidRPr="00F61CC1" w:rsidRDefault="00F90DDD" w:rsidP="00F90DDD">
      <w:pPr>
        <w:rPr>
          <w:color w:val="000000" w:themeColor="text1"/>
        </w:rPr>
      </w:pPr>
    </w:p>
    <w:p w14:paraId="3570FAB7" w14:textId="77777777" w:rsidR="00F90DDD" w:rsidRPr="00F61CC1" w:rsidRDefault="00F90DDD" w:rsidP="00F90DDD">
      <w:pPr>
        <w:rPr>
          <w:color w:val="000000" w:themeColor="text1"/>
        </w:rPr>
      </w:pPr>
      <w:r w:rsidRPr="00F61CC1">
        <w:rPr>
          <w:color w:val="000000" w:themeColor="text1"/>
        </w:rPr>
        <w:t xml:space="preserve">The authorised officer must take into account the interests of the person or of any other person, as well as the following in determining whether a medical examination can be arranged: </w:t>
      </w:r>
    </w:p>
    <w:p w14:paraId="4A4F1240" w14:textId="77777777" w:rsidR="00F90DDD" w:rsidRPr="00F61CC1" w:rsidRDefault="00F90DDD" w:rsidP="00F90DDD">
      <w:pPr>
        <w:pStyle w:val="Bullet"/>
      </w:pPr>
      <w:r w:rsidRPr="00F61CC1">
        <w:t xml:space="preserve">whether the person is likely to comply with arrangements for a medical examination </w:t>
      </w:r>
    </w:p>
    <w:p w14:paraId="567BFDEF" w14:textId="77777777" w:rsidR="00F90DDD" w:rsidRPr="00F61CC1" w:rsidRDefault="00F90DDD" w:rsidP="00F90DDD">
      <w:pPr>
        <w:pStyle w:val="Bullet"/>
      </w:pPr>
      <w:r w:rsidRPr="00F61CC1">
        <w:t xml:space="preserve">any past records relating to the person, particularly relating to their previous engagement with voluntary treatment for addiction, presentations at emergency departments in relation to accidents, injuries or medical emergencies arising in connection with substance use </w:t>
      </w:r>
    </w:p>
    <w:p w14:paraId="6DC9AE1C" w14:textId="77777777" w:rsidR="00F90DDD" w:rsidRPr="00F61CC1" w:rsidRDefault="00F90DDD" w:rsidP="00F90DDD">
      <w:pPr>
        <w:pStyle w:val="Bullet"/>
      </w:pPr>
      <w:r w:rsidRPr="00F61CC1">
        <w:t>risk of violence or self-harm</w:t>
      </w:r>
    </w:p>
    <w:p w14:paraId="6D2964C6" w14:textId="77777777" w:rsidR="00F90DDD" w:rsidRDefault="00F90DDD" w:rsidP="00F90DDD">
      <w:pPr>
        <w:pStyle w:val="Bullet"/>
      </w:pPr>
      <w:proofErr w:type="gramStart"/>
      <w:r w:rsidRPr="00F61CC1">
        <w:t>the</w:t>
      </w:r>
      <w:proofErr w:type="gramEnd"/>
      <w:r w:rsidRPr="00F61CC1">
        <w:t xml:space="preserve"> resources required and available to ensure the person is able to be safely taken to a medical practitioner. </w:t>
      </w:r>
    </w:p>
    <w:p w14:paraId="594BBBB8" w14:textId="77777777" w:rsidR="00F90DDD" w:rsidRPr="00F61CC1" w:rsidRDefault="00F90DDD" w:rsidP="00F90DDD">
      <w:pPr>
        <w:pStyle w:val="Bullet"/>
        <w:numPr>
          <w:ilvl w:val="0"/>
          <w:numId w:val="0"/>
        </w:numPr>
      </w:pPr>
    </w:p>
    <w:p w14:paraId="680C02D4" w14:textId="77777777" w:rsidR="00F90DDD" w:rsidRPr="00F90DDD" w:rsidRDefault="00F90DDD" w:rsidP="00F90DDD">
      <w:pPr>
        <w:pStyle w:val="Heading2"/>
      </w:pPr>
      <w:bookmarkStart w:id="13" w:name="_Toc497307946"/>
      <w:r w:rsidRPr="00F90DDD">
        <w:t>Requests from Police</w:t>
      </w:r>
      <w:bookmarkEnd w:id="13"/>
      <w:r w:rsidRPr="00F90DDD">
        <w:t xml:space="preserve"> </w:t>
      </w:r>
    </w:p>
    <w:p w14:paraId="2FD56572" w14:textId="77777777" w:rsidR="00F90DDD" w:rsidRDefault="00F90DDD" w:rsidP="00F90DDD">
      <w:pPr>
        <w:rPr>
          <w:color w:val="000000" w:themeColor="text1"/>
        </w:rPr>
      </w:pPr>
      <w:r w:rsidRPr="00F61CC1">
        <w:rPr>
          <w:color w:val="000000" w:themeColor="text1"/>
        </w:rPr>
        <w:t xml:space="preserve">Unlike the Mental Health (Compulsory Assessment and Treatment) Act 1992, the Act does not enable Police to detain a person pending assessment. </w:t>
      </w:r>
      <w:r>
        <w:rPr>
          <w:color w:val="000000" w:themeColor="text1"/>
        </w:rPr>
        <w:t>This is not considered appropriate as p</w:t>
      </w:r>
      <w:r w:rsidRPr="00F61CC1">
        <w:rPr>
          <w:color w:val="000000" w:themeColor="text1"/>
        </w:rPr>
        <w:t xml:space="preserve">eople who are likely to come within the scope of the Act will have significant medical needs and cannot be safely managed in Police custody. </w:t>
      </w:r>
    </w:p>
    <w:p w14:paraId="496D5B62" w14:textId="77777777" w:rsidR="00F90DDD" w:rsidRPr="00F61CC1" w:rsidRDefault="00F90DDD" w:rsidP="00F90DDD">
      <w:pPr>
        <w:rPr>
          <w:color w:val="000000" w:themeColor="text1"/>
        </w:rPr>
      </w:pPr>
    </w:p>
    <w:p w14:paraId="28A18581" w14:textId="77777777" w:rsidR="00F90DDD" w:rsidRDefault="00F90DDD" w:rsidP="00F90DDD">
      <w:pPr>
        <w:rPr>
          <w:color w:val="000000" w:themeColor="text1"/>
        </w:rPr>
      </w:pPr>
      <w:r w:rsidRPr="00F61CC1">
        <w:rPr>
          <w:color w:val="000000" w:themeColor="text1"/>
        </w:rPr>
        <w:t xml:space="preserve">Although section 36 of the Policing Act 2008 enables Police to detain an intoxicated person for up to 12 hours for care and protection, this is not a means by which individuals can be detained for assessment under the Act. </w:t>
      </w:r>
    </w:p>
    <w:p w14:paraId="03579AC4" w14:textId="77777777" w:rsidR="00F90DDD" w:rsidRPr="00F61CC1" w:rsidRDefault="00F90DDD" w:rsidP="00F90DDD">
      <w:pPr>
        <w:rPr>
          <w:color w:val="000000" w:themeColor="text1"/>
        </w:rPr>
      </w:pPr>
    </w:p>
    <w:p w14:paraId="578B7D74" w14:textId="77777777" w:rsidR="00F90DDD" w:rsidRPr="00F90DDD" w:rsidRDefault="00F90DDD" w:rsidP="00F90DDD">
      <w:pPr>
        <w:pStyle w:val="Heading2"/>
      </w:pPr>
      <w:bookmarkStart w:id="14" w:name="_Toc497307947"/>
      <w:r w:rsidRPr="00F90DDD">
        <w:t>Arranging a medical examination</w:t>
      </w:r>
      <w:bookmarkEnd w:id="14"/>
      <w:r w:rsidRPr="00F90DDD">
        <w:t xml:space="preserve"> </w:t>
      </w:r>
    </w:p>
    <w:p w14:paraId="1D58B1F2" w14:textId="77777777" w:rsidR="00F90DDD" w:rsidRDefault="00F90DDD" w:rsidP="00F90DDD">
      <w:pPr>
        <w:rPr>
          <w:color w:val="000000" w:themeColor="text1"/>
        </w:rPr>
      </w:pPr>
      <w:r w:rsidRPr="00F61CC1">
        <w:rPr>
          <w:color w:val="000000" w:themeColor="text1"/>
        </w:rPr>
        <w:t>The authorised officer must arrange or assist in arranging for a person to be examined by a medical practitioner if the authorised officer has reasonable grounds to believe that the person meets the criteria for compulsory treatment</w:t>
      </w:r>
      <w:r>
        <w:rPr>
          <w:color w:val="000000" w:themeColor="text1"/>
        </w:rPr>
        <w:t>.</w:t>
      </w:r>
    </w:p>
    <w:p w14:paraId="52D914B6" w14:textId="77777777" w:rsidR="00F90DDD" w:rsidRPr="00F61CC1" w:rsidRDefault="00F90DDD" w:rsidP="00F90DDD">
      <w:pPr>
        <w:rPr>
          <w:color w:val="000000" w:themeColor="text1"/>
        </w:rPr>
      </w:pPr>
    </w:p>
    <w:p w14:paraId="6EAF4C7B" w14:textId="77777777" w:rsidR="00F90DDD" w:rsidRPr="00F90DDD" w:rsidRDefault="00F90DDD" w:rsidP="00F90DDD">
      <w:pPr>
        <w:pStyle w:val="Heading2"/>
      </w:pPr>
      <w:bookmarkStart w:id="15" w:name="_Toc497307948"/>
      <w:r w:rsidRPr="00F90DDD">
        <w:t>Issuing a memorandum</w:t>
      </w:r>
      <w:bookmarkEnd w:id="15"/>
      <w:r w:rsidRPr="00F90DDD">
        <w:t xml:space="preserve"> </w:t>
      </w:r>
    </w:p>
    <w:p w14:paraId="5615F408" w14:textId="77777777" w:rsidR="00F90DDD" w:rsidRPr="00F61CC1" w:rsidRDefault="00F90DDD" w:rsidP="00F90DDD">
      <w:pPr>
        <w:jc w:val="both"/>
        <w:rPr>
          <w:color w:val="000000" w:themeColor="text1"/>
        </w:rPr>
      </w:pPr>
      <w:r w:rsidRPr="00F61CC1">
        <w:rPr>
          <w:color w:val="000000" w:themeColor="text1"/>
        </w:rPr>
        <w:t xml:space="preserve">If it is not practicable for a medical practitioner to visit the person or to take a person to a medical practitioner for examination, an authorised officer may complete a memorandum, stating </w:t>
      </w:r>
      <w:r>
        <w:rPr>
          <w:color w:val="000000" w:themeColor="text1"/>
        </w:rPr>
        <w:t>they</w:t>
      </w:r>
      <w:r w:rsidRPr="00F61CC1">
        <w:rPr>
          <w:color w:val="000000" w:themeColor="text1"/>
        </w:rPr>
        <w:t xml:space="preserve"> ha</w:t>
      </w:r>
      <w:r>
        <w:rPr>
          <w:color w:val="000000" w:themeColor="text1"/>
        </w:rPr>
        <w:t xml:space="preserve">ve </w:t>
      </w:r>
      <w:r w:rsidRPr="00F61CC1">
        <w:rPr>
          <w:color w:val="000000" w:themeColor="text1"/>
        </w:rPr>
        <w:t xml:space="preserve">reasonable grounds to believe that the person has a severe substance addiction and has severely impaired capacity to give informed consent to treatment for that addiction (section 18). </w:t>
      </w:r>
    </w:p>
    <w:p w14:paraId="233FBFBC" w14:textId="77777777" w:rsidR="00F90DDD" w:rsidRPr="00F61CC1" w:rsidRDefault="00F90DDD" w:rsidP="00F90DDD">
      <w:pPr>
        <w:rPr>
          <w:color w:val="000000" w:themeColor="text1"/>
        </w:rPr>
      </w:pPr>
      <w:r w:rsidRPr="00F61CC1">
        <w:rPr>
          <w:color w:val="000000" w:themeColor="text1"/>
        </w:rPr>
        <w:t xml:space="preserve">The memorandum must </w:t>
      </w:r>
      <w:r>
        <w:rPr>
          <w:color w:val="000000" w:themeColor="text1"/>
        </w:rPr>
        <w:t>state</w:t>
      </w:r>
      <w:r w:rsidRPr="00F61CC1">
        <w:rPr>
          <w:color w:val="000000" w:themeColor="text1"/>
        </w:rPr>
        <w:t xml:space="preserve">: </w:t>
      </w:r>
    </w:p>
    <w:p w14:paraId="5FAB4731" w14:textId="77777777" w:rsidR="00F90DDD" w:rsidRPr="00F61CC1" w:rsidRDefault="00F90DDD" w:rsidP="00F90DDD">
      <w:pPr>
        <w:pStyle w:val="Bullet"/>
      </w:pPr>
      <w:r w:rsidRPr="00F61CC1">
        <w:t>the attempts that have been made to have a medical practitioner examine the person and why the attempts have been unsuccessful</w:t>
      </w:r>
    </w:p>
    <w:p w14:paraId="48D70FF9" w14:textId="77777777" w:rsidR="00F90DDD" w:rsidRPr="00F61CC1" w:rsidRDefault="00F90DDD" w:rsidP="00F90DDD">
      <w:pPr>
        <w:pStyle w:val="Bullet"/>
      </w:pPr>
      <w:r w:rsidRPr="00F61CC1">
        <w:t>that the authorised officer has reasonable grounds on which to believe that that person meets the criteria for compulsory treatment set out in section 7(a) and (b)</w:t>
      </w:r>
      <w:r>
        <w:t xml:space="preserve"> of the Act</w:t>
      </w:r>
      <w:r w:rsidRPr="00F61CC1">
        <w:t xml:space="preserve"> </w:t>
      </w:r>
    </w:p>
    <w:p w14:paraId="7D8C8FE1" w14:textId="77777777" w:rsidR="00F90DDD" w:rsidRDefault="00F90DDD" w:rsidP="00F90DDD">
      <w:pPr>
        <w:pStyle w:val="Bullet"/>
      </w:pPr>
      <w:proofErr w:type="gramStart"/>
      <w:r w:rsidRPr="00F61CC1">
        <w:t>full</w:t>
      </w:r>
      <w:proofErr w:type="gramEnd"/>
      <w:r w:rsidRPr="00F61CC1">
        <w:t xml:space="preserve"> particulars of the grounds.</w:t>
      </w:r>
    </w:p>
    <w:p w14:paraId="18EAA698" w14:textId="77777777" w:rsidR="00F90DDD" w:rsidRPr="00F61CC1" w:rsidRDefault="00F90DDD" w:rsidP="00F90DDD">
      <w:pPr>
        <w:pStyle w:val="Bullet"/>
        <w:numPr>
          <w:ilvl w:val="0"/>
          <w:numId w:val="0"/>
        </w:numPr>
      </w:pPr>
    </w:p>
    <w:p w14:paraId="1478B56F" w14:textId="4C8FB626" w:rsidR="00F90DDD" w:rsidRPr="00F61CC1" w:rsidRDefault="00F90DDD" w:rsidP="00F90DDD">
      <w:pPr>
        <w:rPr>
          <w:color w:val="000000" w:themeColor="text1"/>
        </w:rPr>
      </w:pPr>
      <w:r w:rsidRPr="00F61CC1">
        <w:rPr>
          <w:color w:val="000000" w:themeColor="text1"/>
        </w:rPr>
        <w:t xml:space="preserve">The format of the memorandum is </w:t>
      </w:r>
      <w:r>
        <w:rPr>
          <w:color w:val="000000" w:themeColor="text1"/>
        </w:rPr>
        <w:t xml:space="preserve">available online </w:t>
      </w:r>
      <w:r w:rsidRPr="00F61CC1">
        <w:rPr>
          <w:color w:val="000000" w:themeColor="text1"/>
        </w:rPr>
        <w:t xml:space="preserve">on the Ministry of Health website </w:t>
      </w:r>
      <w:r w:rsidR="00746B11">
        <w:rPr>
          <w:color w:val="000000" w:themeColor="text1"/>
        </w:rPr>
        <w:t>www.health.govt.nz</w:t>
      </w:r>
      <w:r w:rsidRPr="00BA34A5">
        <w:rPr>
          <w:color w:val="000000" w:themeColor="text1"/>
          <w:highlight w:val="yellow"/>
        </w:rPr>
        <w:t xml:space="preserve"> </w:t>
      </w:r>
    </w:p>
    <w:p w14:paraId="75D51F30" w14:textId="77777777" w:rsidR="00F90DDD" w:rsidRPr="00F90DDD" w:rsidRDefault="00F90DDD" w:rsidP="00F90DDD">
      <w:pPr>
        <w:pStyle w:val="Heading2"/>
      </w:pPr>
      <w:bookmarkStart w:id="16" w:name="_Toc497307949"/>
      <w:r w:rsidRPr="00F90DDD">
        <w:t>Arrangements for specialist assessment</w:t>
      </w:r>
      <w:bookmarkEnd w:id="16"/>
      <w:r w:rsidRPr="00F90DDD">
        <w:t xml:space="preserve">  </w:t>
      </w:r>
    </w:p>
    <w:p w14:paraId="0C1A79AA" w14:textId="77777777" w:rsidR="00F90DDD" w:rsidRDefault="00F90DDD" w:rsidP="00F90DDD">
      <w:pPr>
        <w:rPr>
          <w:color w:val="000000" w:themeColor="text1"/>
        </w:rPr>
      </w:pPr>
      <w:r w:rsidRPr="00F61CC1">
        <w:rPr>
          <w:color w:val="000000" w:themeColor="text1"/>
        </w:rPr>
        <w:t>On receipt of an application for assessment</w:t>
      </w:r>
      <w:r>
        <w:rPr>
          <w:color w:val="000000" w:themeColor="text1"/>
        </w:rPr>
        <w:t>,</w:t>
      </w:r>
      <w:r w:rsidRPr="00F61CC1">
        <w:rPr>
          <w:color w:val="000000" w:themeColor="text1"/>
        </w:rPr>
        <w:t xml:space="preserve"> the Area Director or an authorised officer acting with the authority of the Area Director</w:t>
      </w:r>
      <w:r>
        <w:rPr>
          <w:color w:val="000000" w:themeColor="text1"/>
        </w:rPr>
        <w:t>,</w:t>
      </w:r>
      <w:r w:rsidRPr="00F61CC1">
        <w:rPr>
          <w:color w:val="000000" w:themeColor="text1"/>
        </w:rPr>
        <w:t xml:space="preserve"> must, as soon as practicable, make the necessary arrangements for the person to be assessed by an approved specialist. </w:t>
      </w:r>
    </w:p>
    <w:p w14:paraId="7D05E17E" w14:textId="77777777" w:rsidR="00F90DDD" w:rsidRPr="00F61CC1" w:rsidRDefault="00F90DDD" w:rsidP="00F90DDD">
      <w:pPr>
        <w:rPr>
          <w:color w:val="000000" w:themeColor="text1"/>
        </w:rPr>
      </w:pPr>
    </w:p>
    <w:p w14:paraId="6EBA20BC" w14:textId="77777777" w:rsidR="00F90DDD" w:rsidRDefault="00F90DDD" w:rsidP="00F90DDD">
      <w:pPr>
        <w:rPr>
          <w:color w:val="000000" w:themeColor="text1"/>
        </w:rPr>
      </w:pPr>
      <w:r w:rsidRPr="00F61CC1">
        <w:rPr>
          <w:color w:val="000000" w:themeColor="text1"/>
        </w:rPr>
        <w:t xml:space="preserve">Those arrangements include nominating an approved specialist, who cannot be the medical practitioner that signed the medical certificate under section 17. </w:t>
      </w:r>
    </w:p>
    <w:p w14:paraId="65A89B87" w14:textId="77777777" w:rsidR="00F90DDD" w:rsidRPr="00F61CC1" w:rsidRDefault="00F90DDD" w:rsidP="00F90DDD">
      <w:pPr>
        <w:rPr>
          <w:color w:val="000000" w:themeColor="text1"/>
        </w:rPr>
      </w:pPr>
    </w:p>
    <w:p w14:paraId="7586AC0D" w14:textId="65953A9E" w:rsidR="00F90DDD" w:rsidRPr="00F61CC1" w:rsidRDefault="00F90DDD" w:rsidP="00F90DDD">
      <w:pPr>
        <w:rPr>
          <w:color w:val="000000" w:themeColor="text1"/>
        </w:rPr>
      </w:pPr>
      <w:r w:rsidRPr="00F61CC1">
        <w:rPr>
          <w:color w:val="000000" w:themeColor="text1"/>
        </w:rPr>
        <w:t>The authorised officer must also determine, with the approved specialist, where and when the assessment is to take place. Once the specialist assessment has been arranged</w:t>
      </w:r>
      <w:r>
        <w:rPr>
          <w:color w:val="000000" w:themeColor="text1"/>
        </w:rPr>
        <w:t>,</w:t>
      </w:r>
      <w:r w:rsidRPr="00F61CC1">
        <w:rPr>
          <w:color w:val="000000" w:themeColor="text1"/>
        </w:rPr>
        <w:t xml:space="preserve"> the authorised officer must give the person to be assessed </w:t>
      </w:r>
      <w:r w:rsidRPr="007B07FA">
        <w:rPr>
          <w:color w:val="000000" w:themeColor="text1"/>
        </w:rPr>
        <w:t>a written notice that</w:t>
      </w:r>
      <w:r w:rsidR="00746B11">
        <w:rPr>
          <w:color w:val="000000" w:themeColor="text1"/>
        </w:rPr>
        <w:t>:</w:t>
      </w:r>
    </w:p>
    <w:p w14:paraId="4A837452" w14:textId="77777777" w:rsidR="00F90DDD" w:rsidRPr="00F61CC1" w:rsidRDefault="00F90DDD" w:rsidP="00F90DDD">
      <w:pPr>
        <w:pStyle w:val="Bullet"/>
      </w:pPr>
      <w:r>
        <w:t>r</w:t>
      </w:r>
      <w:r w:rsidRPr="00F61CC1">
        <w:t>equires</w:t>
      </w:r>
      <w:r>
        <w:t xml:space="preserve"> the person</w:t>
      </w:r>
      <w:r w:rsidRPr="00F61CC1">
        <w:t xml:space="preserve"> to attend at the place and time specified in the notice </w:t>
      </w:r>
    </w:p>
    <w:p w14:paraId="30124289" w14:textId="77777777" w:rsidR="00F90DDD" w:rsidRPr="00F61CC1" w:rsidRDefault="00F90DDD" w:rsidP="00F90DDD">
      <w:pPr>
        <w:pStyle w:val="Bullet"/>
      </w:pPr>
      <w:r>
        <w:t>e</w:t>
      </w:r>
      <w:r w:rsidRPr="00F61CC1">
        <w:t>xplains the purpose of the assessment</w:t>
      </w:r>
    </w:p>
    <w:p w14:paraId="478F45F4" w14:textId="77777777" w:rsidR="00F90DDD" w:rsidRDefault="00F90DDD" w:rsidP="00F90DDD">
      <w:pPr>
        <w:pStyle w:val="Bullet"/>
      </w:pPr>
      <w:proofErr w:type="gramStart"/>
      <w:r>
        <w:t>s</w:t>
      </w:r>
      <w:r w:rsidRPr="00F61CC1">
        <w:t>tates</w:t>
      </w:r>
      <w:proofErr w:type="gramEnd"/>
      <w:r w:rsidRPr="00F61CC1">
        <w:t xml:space="preserve"> the name of the approved specialist</w:t>
      </w:r>
      <w:r>
        <w:t xml:space="preserve"> (section 19(2)(c))</w:t>
      </w:r>
      <w:r w:rsidRPr="00F61CC1">
        <w:t>.</w:t>
      </w:r>
    </w:p>
    <w:p w14:paraId="3F180B9B" w14:textId="77777777" w:rsidR="00F90DDD" w:rsidRPr="00F61CC1" w:rsidRDefault="00F90DDD" w:rsidP="00F90DDD">
      <w:pPr>
        <w:pStyle w:val="Bullet"/>
        <w:numPr>
          <w:ilvl w:val="0"/>
          <w:numId w:val="0"/>
        </w:numPr>
      </w:pPr>
    </w:p>
    <w:p w14:paraId="5E7B86B8" w14:textId="77777777" w:rsidR="00F90DDD" w:rsidRDefault="00F90DDD" w:rsidP="00F90DDD">
      <w:pPr>
        <w:rPr>
          <w:color w:val="000000" w:themeColor="text1"/>
        </w:rPr>
      </w:pPr>
      <w:r w:rsidRPr="00F61CC1">
        <w:rPr>
          <w:color w:val="000000" w:themeColor="text1"/>
        </w:rPr>
        <w:t>The notice and its contents must be explained to the person to be assessed in the presence of a member of the person’s family, wh</w:t>
      </w:r>
      <w:r w:rsidRPr="00F61CC1">
        <w:rPr>
          <w:rFonts w:cs="Arial"/>
          <w:color w:val="000000" w:themeColor="text1"/>
        </w:rPr>
        <w:t>ā</w:t>
      </w:r>
      <w:r w:rsidRPr="00F61CC1">
        <w:rPr>
          <w:color w:val="000000" w:themeColor="text1"/>
        </w:rPr>
        <w:t xml:space="preserve">nau or their caregiver, or anyone else concerned with the welfare of the person. This process reflects the fact that the person may lose their liberty following the specialist assessment. </w:t>
      </w:r>
    </w:p>
    <w:p w14:paraId="188211E0" w14:textId="77777777" w:rsidR="00F90DDD" w:rsidRPr="00F61CC1" w:rsidRDefault="00F90DDD" w:rsidP="00F90DDD">
      <w:pPr>
        <w:rPr>
          <w:color w:val="000000" w:themeColor="text1"/>
        </w:rPr>
      </w:pPr>
    </w:p>
    <w:p w14:paraId="43EC1BF5" w14:textId="77777777" w:rsidR="00F90DDD" w:rsidRDefault="00F90DDD" w:rsidP="00F90DDD">
      <w:pPr>
        <w:rPr>
          <w:color w:val="000000" w:themeColor="text1"/>
        </w:rPr>
      </w:pPr>
      <w:r w:rsidRPr="00F61CC1">
        <w:rPr>
          <w:color w:val="000000" w:themeColor="text1"/>
        </w:rPr>
        <w:t>People with severe substance addiction may not have ready access to a member of their family or wh</w:t>
      </w:r>
      <w:r w:rsidRPr="00F61CC1">
        <w:rPr>
          <w:rFonts w:cs="Arial"/>
          <w:color w:val="000000" w:themeColor="text1"/>
        </w:rPr>
        <w:t>ā</w:t>
      </w:r>
      <w:r w:rsidRPr="00F61CC1">
        <w:rPr>
          <w:color w:val="000000" w:themeColor="text1"/>
        </w:rPr>
        <w:t>nau and may not have someone who is identifiable as their principal caregiver. However, it is important that serious efforts are made to contact the family, whānau or friend identified by the person concerned. If a principal caregiver has not been identified</w:t>
      </w:r>
      <w:r>
        <w:rPr>
          <w:color w:val="000000" w:themeColor="text1"/>
        </w:rPr>
        <w:t>,</w:t>
      </w:r>
      <w:r w:rsidRPr="00F61CC1">
        <w:rPr>
          <w:color w:val="000000" w:themeColor="text1"/>
        </w:rPr>
        <w:t xml:space="preserve"> the person should be offered support from a suitable person such as</w:t>
      </w:r>
      <w:r>
        <w:rPr>
          <w:color w:val="000000" w:themeColor="text1"/>
        </w:rPr>
        <w:t xml:space="preserve"> a</w:t>
      </w:r>
      <w:r w:rsidRPr="00F61CC1">
        <w:rPr>
          <w:color w:val="000000" w:themeColor="text1"/>
        </w:rPr>
        <w:t xml:space="preserve"> </w:t>
      </w:r>
      <w:proofErr w:type="spellStart"/>
      <w:r w:rsidRPr="00F61CC1">
        <w:rPr>
          <w:color w:val="000000" w:themeColor="text1"/>
        </w:rPr>
        <w:t>kaum</w:t>
      </w:r>
      <w:r>
        <w:rPr>
          <w:color w:val="000000" w:themeColor="text1"/>
        </w:rPr>
        <w:t>ā</w:t>
      </w:r>
      <w:r w:rsidRPr="00F61CC1">
        <w:rPr>
          <w:color w:val="000000" w:themeColor="text1"/>
        </w:rPr>
        <w:t>tua</w:t>
      </w:r>
      <w:proofErr w:type="spellEnd"/>
      <w:r w:rsidRPr="00F61CC1">
        <w:rPr>
          <w:color w:val="000000" w:themeColor="text1"/>
        </w:rPr>
        <w:t xml:space="preserve">, other cultural elder or support person, or a peer support worker. </w:t>
      </w:r>
    </w:p>
    <w:p w14:paraId="50F48CAD" w14:textId="77777777" w:rsidR="00F90DDD" w:rsidRPr="00F61CC1" w:rsidRDefault="00F90DDD" w:rsidP="00F90DDD">
      <w:pPr>
        <w:rPr>
          <w:color w:val="000000" w:themeColor="text1"/>
        </w:rPr>
      </w:pPr>
    </w:p>
    <w:p w14:paraId="53F95B0C" w14:textId="77777777" w:rsidR="00F90DDD" w:rsidRDefault="00F90DDD" w:rsidP="00F90DDD">
      <w:pPr>
        <w:rPr>
          <w:color w:val="000000" w:themeColor="text1"/>
        </w:rPr>
      </w:pPr>
      <w:r w:rsidRPr="00F61CC1">
        <w:rPr>
          <w:color w:val="000000" w:themeColor="text1"/>
        </w:rPr>
        <w:t>If the person is in significant distress or is otherwise unable or unwilling to engage in the explanation of the notice, the authorised officer should take a therapeutic approach to organising the specialist assessment so that the person’s welfare is prioritised over strict legal compliance. If a person adamantly refuses to have anyone else present during the explanation</w:t>
      </w:r>
      <w:r>
        <w:rPr>
          <w:color w:val="000000" w:themeColor="text1"/>
        </w:rPr>
        <w:t>,</w:t>
      </w:r>
      <w:r w:rsidRPr="00F61CC1">
        <w:rPr>
          <w:color w:val="000000" w:themeColor="text1"/>
        </w:rPr>
        <w:t xml:space="preserve"> this must be clearly documented.  </w:t>
      </w:r>
    </w:p>
    <w:p w14:paraId="50C59B91" w14:textId="77777777" w:rsidR="00F90DDD" w:rsidRPr="00F61CC1" w:rsidRDefault="00F90DDD" w:rsidP="00F90DDD">
      <w:pPr>
        <w:rPr>
          <w:color w:val="000000" w:themeColor="text1"/>
        </w:rPr>
      </w:pPr>
    </w:p>
    <w:p w14:paraId="2026BB6B" w14:textId="77777777" w:rsidR="00F90DDD" w:rsidRDefault="00F90DDD" w:rsidP="00F90DDD">
      <w:pPr>
        <w:rPr>
          <w:color w:val="000000" w:themeColor="text1"/>
        </w:rPr>
      </w:pPr>
      <w:r w:rsidRPr="00F61CC1">
        <w:rPr>
          <w:color w:val="000000" w:themeColor="text1"/>
        </w:rPr>
        <w:t xml:space="preserve">The authorised officer will ensure that arrangements are made to assist the person to be at the place where the specialist assessment is to take place. </w:t>
      </w:r>
    </w:p>
    <w:p w14:paraId="47EDF7E5" w14:textId="77777777" w:rsidR="00F90DDD" w:rsidRPr="00F61CC1" w:rsidRDefault="00F90DDD" w:rsidP="00F90DDD">
      <w:pPr>
        <w:rPr>
          <w:color w:val="000000" w:themeColor="text1"/>
        </w:rPr>
      </w:pPr>
    </w:p>
    <w:p w14:paraId="08F0CC78" w14:textId="77777777" w:rsidR="00F90DDD" w:rsidRPr="00F61CC1" w:rsidRDefault="00F90DDD" w:rsidP="00F90DDD">
      <w:pPr>
        <w:pStyle w:val="Heading3"/>
      </w:pPr>
      <w:r w:rsidRPr="00F61CC1">
        <w:t>Section 21</w:t>
      </w:r>
      <w:r>
        <w:t xml:space="preserve"> of the Act</w:t>
      </w:r>
      <w:r w:rsidRPr="00F61CC1">
        <w:t>: Assistance in arranging specialist assessment</w:t>
      </w:r>
    </w:p>
    <w:p w14:paraId="18E0CDD8" w14:textId="77777777" w:rsidR="00F90DDD" w:rsidRDefault="00F90DDD" w:rsidP="00F90DDD">
      <w:pPr>
        <w:rPr>
          <w:color w:val="000000" w:themeColor="text1"/>
        </w:rPr>
      </w:pPr>
      <w:r w:rsidRPr="00F61CC1">
        <w:rPr>
          <w:color w:val="000000" w:themeColor="text1"/>
        </w:rPr>
        <w:t>If the person refuses to attend at the time and place specified in the section 19 notice</w:t>
      </w:r>
      <w:r>
        <w:rPr>
          <w:color w:val="000000" w:themeColor="text1"/>
        </w:rPr>
        <w:t>,</w:t>
      </w:r>
      <w:r w:rsidRPr="00F61CC1">
        <w:rPr>
          <w:color w:val="000000" w:themeColor="text1"/>
        </w:rPr>
        <w:t xml:space="preserve"> an authorised office</w:t>
      </w:r>
      <w:r>
        <w:rPr>
          <w:color w:val="000000" w:themeColor="text1"/>
        </w:rPr>
        <w:t>r</w:t>
      </w:r>
      <w:r w:rsidRPr="00F61CC1">
        <w:rPr>
          <w:color w:val="000000" w:themeColor="text1"/>
        </w:rPr>
        <w:t xml:space="preserve"> may take reasonable steps to take the person to the approved specialist, including calling for Police assistance. An authorised officer may wish to use the skills within the clinical team to assist with problem-solving around attendance, where this has been or is likely to be difficult, before calling Police.</w:t>
      </w:r>
    </w:p>
    <w:p w14:paraId="2489AA27" w14:textId="77777777" w:rsidR="00F90DDD" w:rsidRPr="00F61CC1" w:rsidRDefault="00F90DDD" w:rsidP="00F90DDD">
      <w:pPr>
        <w:rPr>
          <w:color w:val="000000" w:themeColor="text1"/>
        </w:rPr>
      </w:pPr>
    </w:p>
    <w:p w14:paraId="03459E6E" w14:textId="77777777" w:rsidR="00F90DDD" w:rsidRPr="00F61CC1" w:rsidRDefault="00F90DDD" w:rsidP="00F90DDD">
      <w:pPr>
        <w:rPr>
          <w:color w:val="000000" w:themeColor="text1"/>
        </w:rPr>
      </w:pPr>
      <w:r w:rsidRPr="00F61CC1">
        <w:rPr>
          <w:color w:val="000000" w:themeColor="text1"/>
        </w:rPr>
        <w:t>Police assistance should only be sought once all other options have been explored. The following factors should be considered before asking Police to assist with taking the person for assessment.</w:t>
      </w:r>
    </w:p>
    <w:p w14:paraId="20DB95F7" w14:textId="77777777" w:rsidR="00F90DDD" w:rsidRPr="00F90DDD" w:rsidRDefault="00F90DDD" w:rsidP="00F90DDD">
      <w:pPr>
        <w:pStyle w:val="Bullet"/>
      </w:pPr>
      <w:r w:rsidRPr="00F90DDD">
        <w:t xml:space="preserve">Does the person have memory deficits that mean they are likely to forget to attend? </w:t>
      </w:r>
    </w:p>
    <w:p w14:paraId="2314DA75" w14:textId="77777777" w:rsidR="00F90DDD" w:rsidRPr="00F90DDD" w:rsidRDefault="00F90DDD" w:rsidP="00F90DDD">
      <w:pPr>
        <w:pStyle w:val="Bullet"/>
      </w:pPr>
      <w:r w:rsidRPr="00F90DDD">
        <w:t xml:space="preserve">Is the person able to use public transport (with or without support)? </w:t>
      </w:r>
    </w:p>
    <w:p w14:paraId="720D8E0C" w14:textId="77777777" w:rsidR="00F90DDD" w:rsidRPr="00F90DDD" w:rsidRDefault="00F90DDD" w:rsidP="00F90DDD">
      <w:pPr>
        <w:pStyle w:val="Bullet"/>
      </w:pPr>
      <w:r w:rsidRPr="00F90DDD">
        <w:t xml:space="preserve">Can another person take them to the specialist conducting the assessment?  </w:t>
      </w:r>
    </w:p>
    <w:p w14:paraId="0D0F5082" w14:textId="77777777" w:rsidR="00F90DDD" w:rsidRPr="00F90DDD" w:rsidRDefault="00F90DDD" w:rsidP="00F90DDD">
      <w:pPr>
        <w:pStyle w:val="Bullet"/>
      </w:pPr>
      <w:r w:rsidRPr="00F90DDD">
        <w:t xml:space="preserve">Is the person physically well enough to attend or should the specialist attend the person? </w:t>
      </w:r>
    </w:p>
    <w:p w14:paraId="1F903F4E" w14:textId="77777777" w:rsidR="00F90DDD" w:rsidRPr="00F90DDD" w:rsidRDefault="00F90DDD" w:rsidP="00F90DDD">
      <w:pPr>
        <w:pStyle w:val="Bullet"/>
      </w:pPr>
      <w:r w:rsidRPr="00F90DDD">
        <w:t xml:space="preserve">Is the person reluctant to be assessed in a particular setting and, if so, is there an alternative available? </w:t>
      </w:r>
    </w:p>
    <w:p w14:paraId="7BD95006" w14:textId="77777777" w:rsidR="00F90DDD" w:rsidRPr="00F90DDD" w:rsidRDefault="00F90DDD" w:rsidP="00F90DDD">
      <w:pPr>
        <w:pStyle w:val="Bullet"/>
      </w:pPr>
      <w:r w:rsidRPr="00F90DDD">
        <w:t xml:space="preserve">Does the person’s behaviour present an unacceptable risk to other people?  </w:t>
      </w:r>
    </w:p>
    <w:p w14:paraId="50514E51" w14:textId="77777777" w:rsidR="00F90DDD" w:rsidRPr="00F61CC1" w:rsidRDefault="00F90DDD" w:rsidP="00F90DDD">
      <w:pPr>
        <w:pStyle w:val="Bullet"/>
        <w:numPr>
          <w:ilvl w:val="0"/>
          <w:numId w:val="0"/>
        </w:numPr>
      </w:pPr>
    </w:p>
    <w:p w14:paraId="5ADFFB53" w14:textId="77777777" w:rsidR="00F90DDD" w:rsidRPr="00F61CC1" w:rsidRDefault="00F90DDD" w:rsidP="00F90DDD">
      <w:pPr>
        <w:rPr>
          <w:color w:val="000000" w:themeColor="text1"/>
        </w:rPr>
      </w:pPr>
      <w:r w:rsidRPr="00F61CC1">
        <w:rPr>
          <w:color w:val="000000" w:themeColor="text1"/>
        </w:rPr>
        <w:t xml:space="preserve">The authorised officer should also consider the impact on the person of involving Police, particularly as people with severe substance addiction may have had negative experience of Police. </w:t>
      </w:r>
    </w:p>
    <w:p w14:paraId="5DB996D0" w14:textId="77777777" w:rsidR="00F90DDD" w:rsidRPr="00F61CC1" w:rsidRDefault="00F90DDD" w:rsidP="00F90DDD">
      <w:pPr>
        <w:rPr>
          <w:color w:val="000000" w:themeColor="text1"/>
        </w:rPr>
      </w:pPr>
      <w:r w:rsidRPr="00F61CC1">
        <w:rPr>
          <w:color w:val="000000" w:themeColor="text1"/>
        </w:rPr>
        <w:t xml:space="preserve">Police should be given reasonable notice if their assistance is sought to transport a person to a specialist assessment. </w:t>
      </w:r>
    </w:p>
    <w:p w14:paraId="18BB4299" w14:textId="77777777" w:rsidR="00B55CBC" w:rsidRPr="00FA1C4E" w:rsidRDefault="00B55CBC" w:rsidP="00197960">
      <w:pPr>
        <w:rPr>
          <w:szCs w:val="24"/>
        </w:rPr>
      </w:pPr>
    </w:p>
    <w:p w14:paraId="39FCA19B" w14:textId="77777777" w:rsidR="00197960" w:rsidRPr="00FA1C4E" w:rsidRDefault="00197960" w:rsidP="00572C23">
      <w:pPr>
        <w:rPr>
          <w:rFonts w:cs="Arial"/>
          <w:szCs w:val="24"/>
        </w:rPr>
      </w:pPr>
    </w:p>
    <w:p w14:paraId="55FD6FAB" w14:textId="20327AB6" w:rsidR="00B822E8" w:rsidRDefault="00F31792" w:rsidP="00360228">
      <w:pPr>
        <w:pStyle w:val="Heading1"/>
        <w:ind w:left="993" w:hanging="993"/>
      </w:pPr>
      <w:bookmarkStart w:id="17" w:name="_Toc497307950"/>
      <w:r>
        <w:t>3</w:t>
      </w:r>
      <w:r w:rsidR="00B822E8">
        <w:tab/>
      </w:r>
      <w:bookmarkEnd w:id="11"/>
      <w:bookmarkEnd w:id="12"/>
      <w:r w:rsidR="00F90DDD" w:rsidRPr="00360228">
        <w:t>Statutory guidance when exercising powers under the Substance Addiction (Compulsory Assessment and Treatment) Act 2017</w:t>
      </w:r>
      <w:bookmarkEnd w:id="17"/>
    </w:p>
    <w:p w14:paraId="677E8EFE" w14:textId="77777777" w:rsidR="00377A31" w:rsidRDefault="00C75EAC" w:rsidP="00C75EAC">
      <w:pPr>
        <w:rPr>
          <w:color w:val="000000" w:themeColor="text1"/>
        </w:rPr>
      </w:pPr>
      <w:r w:rsidRPr="00DF6B03">
        <w:rPr>
          <w:color w:val="000000" w:themeColor="text1"/>
        </w:rPr>
        <w:t xml:space="preserve">The Ministry of Health recommends that all authorised officers have a good working knowledge of the Act and other guidelines in this series. The information set out below is intended to support the </w:t>
      </w:r>
      <w:r w:rsidRPr="00DF6B03">
        <w:rPr>
          <w:i/>
          <w:color w:val="000000" w:themeColor="text1"/>
        </w:rPr>
        <w:t>Guideline to the Substance Addiction (Compulsory Assessment and Treatment) Act 2017</w:t>
      </w:r>
      <w:r>
        <w:rPr>
          <w:i/>
          <w:color w:val="000000" w:themeColor="text1"/>
        </w:rPr>
        <w:t xml:space="preserve"> </w:t>
      </w:r>
      <w:r w:rsidRPr="00DF6B03">
        <w:rPr>
          <w:color w:val="000000" w:themeColor="text1"/>
        </w:rPr>
        <w:t>by particularly focusing on the powers and duties of authorised officers.</w:t>
      </w:r>
    </w:p>
    <w:p w14:paraId="320E3D23" w14:textId="7D40959D" w:rsidR="00C75EAC" w:rsidRPr="00DF6B03" w:rsidRDefault="00C75EAC" w:rsidP="00C75EAC">
      <w:pPr>
        <w:rPr>
          <w:color w:val="000000" w:themeColor="text1"/>
        </w:rPr>
      </w:pPr>
      <w:r w:rsidRPr="00DF6B03">
        <w:rPr>
          <w:color w:val="000000" w:themeColor="text1"/>
        </w:rPr>
        <w:t xml:space="preserve"> </w:t>
      </w:r>
    </w:p>
    <w:p w14:paraId="674C3DE1" w14:textId="77777777" w:rsidR="00C75EAC" w:rsidRPr="00DF6B03" w:rsidRDefault="00C75EAC" w:rsidP="00377A31">
      <w:pPr>
        <w:pStyle w:val="Heading2"/>
        <w:ind w:left="0" w:firstLine="0"/>
      </w:pPr>
      <w:bookmarkStart w:id="18" w:name="_Toc497307951"/>
      <w:r w:rsidRPr="00DF6B03">
        <w:t>Respect for cultural identity and personal beliefs</w:t>
      </w:r>
      <w:bookmarkEnd w:id="18"/>
      <w:r w:rsidRPr="00DF6B03">
        <w:t xml:space="preserve"> </w:t>
      </w:r>
    </w:p>
    <w:p w14:paraId="72EEDC98" w14:textId="77777777" w:rsidR="00C75EAC" w:rsidRDefault="00C75EAC" w:rsidP="00C75EAC">
      <w:pPr>
        <w:rPr>
          <w:color w:val="000000" w:themeColor="text1"/>
        </w:rPr>
      </w:pPr>
      <w:r w:rsidRPr="00F61CC1">
        <w:rPr>
          <w:color w:val="000000" w:themeColor="text1"/>
        </w:rPr>
        <w:t xml:space="preserve">All persons and courts exercising authority under the Act must do </w:t>
      </w:r>
      <w:r>
        <w:rPr>
          <w:color w:val="000000" w:themeColor="text1"/>
        </w:rPr>
        <w:t xml:space="preserve">so </w:t>
      </w:r>
      <w:r w:rsidRPr="00F61CC1">
        <w:rPr>
          <w:color w:val="000000" w:themeColor="text1"/>
        </w:rPr>
        <w:t>with proper recognition and consideration of the importance of the person’s family and wh</w:t>
      </w:r>
      <w:r w:rsidRPr="00F61CC1">
        <w:rPr>
          <w:rFonts w:cs="Arial"/>
          <w:color w:val="000000" w:themeColor="text1"/>
        </w:rPr>
        <w:t>ā</w:t>
      </w:r>
      <w:r w:rsidRPr="00F61CC1">
        <w:rPr>
          <w:color w:val="000000" w:themeColor="text1"/>
        </w:rPr>
        <w:t xml:space="preserve">nau. </w:t>
      </w:r>
    </w:p>
    <w:p w14:paraId="762CB5C8" w14:textId="77777777" w:rsidR="0093632B" w:rsidRPr="00F61CC1" w:rsidRDefault="0093632B" w:rsidP="00C75EAC">
      <w:pPr>
        <w:rPr>
          <w:color w:val="000000" w:themeColor="text1"/>
        </w:rPr>
      </w:pPr>
    </w:p>
    <w:p w14:paraId="509196B9" w14:textId="224478F6" w:rsidR="00C75EAC" w:rsidRDefault="00C75EAC" w:rsidP="00C75EAC">
      <w:pPr>
        <w:rPr>
          <w:color w:val="000000" w:themeColor="text1"/>
        </w:rPr>
      </w:pPr>
      <w:r w:rsidRPr="00F61CC1">
        <w:rPr>
          <w:color w:val="000000" w:themeColor="text1"/>
        </w:rPr>
        <w:t>Family, wh</w:t>
      </w:r>
      <w:r w:rsidRPr="00F61CC1">
        <w:rPr>
          <w:rFonts w:cs="Arial"/>
          <w:color w:val="000000" w:themeColor="text1"/>
        </w:rPr>
        <w:t>ā</w:t>
      </w:r>
      <w:r w:rsidRPr="00F61CC1">
        <w:rPr>
          <w:color w:val="000000" w:themeColor="text1"/>
        </w:rPr>
        <w:t xml:space="preserve">nau, and other caregivers are important sources of information and should be encouraged to provide information about the person, particularly in terms of </w:t>
      </w:r>
      <w:r>
        <w:rPr>
          <w:color w:val="000000" w:themeColor="text1"/>
        </w:rPr>
        <w:t>the person’s</w:t>
      </w:r>
      <w:r w:rsidRPr="00F61CC1">
        <w:rPr>
          <w:color w:val="000000" w:themeColor="text1"/>
        </w:rPr>
        <w:t xml:space="preserve"> history and previous episodes of treatment. Early engagement with family and wh</w:t>
      </w:r>
      <w:r w:rsidRPr="00F61CC1">
        <w:rPr>
          <w:rFonts w:cs="Arial"/>
          <w:color w:val="000000" w:themeColor="text1"/>
        </w:rPr>
        <w:t>ā</w:t>
      </w:r>
      <w:r w:rsidRPr="00F61CC1">
        <w:rPr>
          <w:color w:val="000000" w:themeColor="text1"/>
        </w:rPr>
        <w:t>nau also supports their engagement in planning for ongoing voluntary treatment.</w:t>
      </w:r>
    </w:p>
    <w:p w14:paraId="37E146F7" w14:textId="77777777" w:rsidR="0093632B" w:rsidRPr="00F61CC1" w:rsidRDefault="0093632B" w:rsidP="00C75EAC">
      <w:pPr>
        <w:rPr>
          <w:color w:val="000000" w:themeColor="text1"/>
        </w:rPr>
      </w:pPr>
    </w:p>
    <w:p w14:paraId="7C50196F" w14:textId="77777777" w:rsidR="00C75EAC" w:rsidRPr="00F61CC1" w:rsidRDefault="00C75EAC" w:rsidP="00C75EAC">
      <w:pPr>
        <w:rPr>
          <w:color w:val="000000" w:themeColor="text1"/>
        </w:rPr>
      </w:pPr>
      <w:r w:rsidRPr="00F61CC1">
        <w:rPr>
          <w:color w:val="000000" w:themeColor="text1"/>
        </w:rPr>
        <w:t>For more information about working with family and wh</w:t>
      </w:r>
      <w:r w:rsidRPr="00F61CC1">
        <w:rPr>
          <w:rFonts w:cs="Arial"/>
          <w:color w:val="000000" w:themeColor="text1"/>
        </w:rPr>
        <w:t>ā</w:t>
      </w:r>
      <w:r w:rsidRPr="00F61CC1">
        <w:rPr>
          <w:color w:val="000000" w:themeColor="text1"/>
        </w:rPr>
        <w:t xml:space="preserve">nau, see:  </w:t>
      </w:r>
    </w:p>
    <w:p w14:paraId="27ECBC8C" w14:textId="77777777" w:rsidR="00C75EAC" w:rsidRPr="00E55DC7" w:rsidRDefault="00C75EAC" w:rsidP="0093632B">
      <w:pPr>
        <w:pStyle w:val="Bullet"/>
      </w:pPr>
      <w:r w:rsidRPr="00E55DC7">
        <w:t xml:space="preserve">Let’s Get Real: Working with Families </w:t>
      </w:r>
      <w:r>
        <w:t>/</w:t>
      </w:r>
      <w:r w:rsidRPr="00E55DC7">
        <w:t>Whanau</w:t>
      </w:r>
      <w:r>
        <w:t xml:space="preserve"> Learning Module</w:t>
      </w:r>
      <w:r w:rsidRPr="00E55DC7">
        <w:t xml:space="preserve"> (</w:t>
      </w:r>
      <w:proofErr w:type="spellStart"/>
      <w:r w:rsidRPr="00E55DC7">
        <w:t>Te</w:t>
      </w:r>
      <w:proofErr w:type="spellEnd"/>
      <w:r w:rsidRPr="00E55DC7">
        <w:t xml:space="preserve"> </w:t>
      </w:r>
      <w:proofErr w:type="spellStart"/>
      <w:r w:rsidRPr="00E55DC7">
        <w:t>Pou</w:t>
      </w:r>
      <w:proofErr w:type="spellEnd"/>
      <w:r>
        <w:t xml:space="preserve"> o </w:t>
      </w:r>
      <w:proofErr w:type="spellStart"/>
      <w:r>
        <w:t>te</w:t>
      </w:r>
      <w:proofErr w:type="spellEnd"/>
      <w:r>
        <w:t xml:space="preserve"> </w:t>
      </w:r>
      <w:proofErr w:type="spellStart"/>
      <w:r>
        <w:t>Whakaaro</w:t>
      </w:r>
      <w:proofErr w:type="spellEnd"/>
      <w:r>
        <w:t xml:space="preserve"> Nui</w:t>
      </w:r>
      <w:r w:rsidRPr="00E55DC7">
        <w:t xml:space="preserve">) </w:t>
      </w:r>
      <w:r>
        <w:t>2008</w:t>
      </w:r>
    </w:p>
    <w:p w14:paraId="400A1F33" w14:textId="77777777" w:rsidR="00C75EAC" w:rsidRPr="00E55DC7" w:rsidRDefault="00C75EAC" w:rsidP="0093632B">
      <w:pPr>
        <w:pStyle w:val="Bullet"/>
      </w:pPr>
      <w:r w:rsidRPr="00E55DC7">
        <w:t xml:space="preserve">Addiction Intervention Competency Framework </w:t>
      </w:r>
      <w:r w:rsidRPr="00DF6B03">
        <w:t>(</w:t>
      </w:r>
      <w:proofErr w:type="spellStart"/>
      <w:r w:rsidRPr="00DF6B03">
        <w:t>dapaanz</w:t>
      </w:r>
      <w:proofErr w:type="spellEnd"/>
      <w:r w:rsidRPr="00DF6B03">
        <w:t>/</w:t>
      </w:r>
      <w:r w:rsidRPr="00D75E68">
        <w:t xml:space="preserve">Addiction Practitioners’ Association </w:t>
      </w:r>
      <w:proofErr w:type="spellStart"/>
      <w:r w:rsidRPr="00D75E68">
        <w:t>Aotearoa</w:t>
      </w:r>
      <w:proofErr w:type="spellEnd"/>
      <w:r w:rsidRPr="00D75E68">
        <w:t>-New Zealand</w:t>
      </w:r>
      <w:r w:rsidRPr="00E55DC7">
        <w:t>)</w:t>
      </w:r>
      <w:r>
        <w:t xml:space="preserve"> 2011</w:t>
      </w:r>
    </w:p>
    <w:p w14:paraId="5F5BC749" w14:textId="77777777" w:rsidR="00C75EAC" w:rsidRPr="00E55DC7" w:rsidRDefault="00C75EAC" w:rsidP="0093632B">
      <w:pPr>
        <w:pStyle w:val="Bullet"/>
      </w:pPr>
      <w:r w:rsidRPr="00E55DC7">
        <w:t>Supporting Parents, Healthy Children (Ministry of Health)</w:t>
      </w:r>
      <w:r>
        <w:t xml:space="preserve"> 2015</w:t>
      </w:r>
    </w:p>
    <w:p w14:paraId="5EF91A9A" w14:textId="77777777" w:rsidR="00C75EAC" w:rsidRPr="00E55DC7" w:rsidRDefault="00C75EAC" w:rsidP="0093632B">
      <w:pPr>
        <w:pStyle w:val="Bullet"/>
      </w:pPr>
      <w:r>
        <w:t xml:space="preserve">Family Inclusive Practice in the Addiction Field: </w:t>
      </w:r>
      <w:r w:rsidRPr="00E55DC7">
        <w:t xml:space="preserve">A </w:t>
      </w:r>
      <w:r>
        <w:t>g</w:t>
      </w:r>
      <w:r w:rsidRPr="00E55DC7">
        <w:t xml:space="preserve">uide for </w:t>
      </w:r>
      <w:r>
        <w:t>p</w:t>
      </w:r>
      <w:r w:rsidRPr="00E55DC7">
        <w:t xml:space="preserve">ractitioners working with </w:t>
      </w:r>
      <w:r>
        <w:t>c</w:t>
      </w:r>
      <w:r w:rsidRPr="00E55DC7">
        <w:t xml:space="preserve">ouples, </w:t>
      </w:r>
      <w:r>
        <w:t>f</w:t>
      </w:r>
      <w:r w:rsidRPr="00E55DC7">
        <w:t xml:space="preserve">amilies and </w:t>
      </w:r>
      <w:r>
        <w:t>w</w:t>
      </w:r>
      <w:r w:rsidRPr="00E55DC7">
        <w:t>hanau (</w:t>
      </w:r>
      <w:r>
        <w:t>Kina Families and Addictions Trust</w:t>
      </w:r>
      <w:r w:rsidRPr="00E55DC7">
        <w:t>)</w:t>
      </w:r>
      <w:r>
        <w:t xml:space="preserve"> 2005.</w:t>
      </w:r>
    </w:p>
    <w:p w14:paraId="157E730B" w14:textId="77777777" w:rsidR="00C75EAC" w:rsidRPr="00F61CC1" w:rsidRDefault="00C75EAC" w:rsidP="00360228">
      <w:pPr>
        <w:pStyle w:val="Heading2"/>
      </w:pPr>
      <w:bookmarkStart w:id="19" w:name="_Toc497307952"/>
      <w:r w:rsidRPr="00F61CC1">
        <w:t>Enforcement</w:t>
      </w:r>
      <w:bookmarkEnd w:id="19"/>
      <w:r w:rsidRPr="00F61CC1">
        <w:t xml:space="preserve"> </w:t>
      </w:r>
    </w:p>
    <w:p w14:paraId="2F103275" w14:textId="77777777" w:rsidR="00C75EAC" w:rsidRDefault="00C75EAC" w:rsidP="00C75EAC">
      <w:pPr>
        <w:rPr>
          <w:color w:val="000000" w:themeColor="text1"/>
        </w:rPr>
      </w:pPr>
      <w:r w:rsidRPr="00F61CC1">
        <w:rPr>
          <w:color w:val="000000" w:themeColor="text1"/>
        </w:rPr>
        <w:t>Subpart 9 of the Act contains a number of provisions relating to enforcement of the Act. An authorised officer may be asked to assist in returning a person to a treatment centre (section 106(3)</w:t>
      </w:r>
      <w:r>
        <w:rPr>
          <w:color w:val="000000" w:themeColor="text1"/>
        </w:rPr>
        <w:t xml:space="preserve"> of the Act</w:t>
      </w:r>
      <w:r w:rsidRPr="00F61CC1">
        <w:rPr>
          <w:color w:val="000000" w:themeColor="text1"/>
        </w:rPr>
        <w:t xml:space="preserve">). </w:t>
      </w:r>
    </w:p>
    <w:p w14:paraId="5515317E" w14:textId="77777777" w:rsidR="0093632B" w:rsidRPr="00F61CC1" w:rsidRDefault="0093632B" w:rsidP="00C75EAC">
      <w:pPr>
        <w:rPr>
          <w:color w:val="000000" w:themeColor="text1"/>
        </w:rPr>
      </w:pPr>
    </w:p>
    <w:p w14:paraId="1B6C7498" w14:textId="77777777" w:rsidR="00C75EAC" w:rsidRPr="00F61CC1" w:rsidRDefault="00C75EAC" w:rsidP="00360228">
      <w:pPr>
        <w:pStyle w:val="Heading2"/>
      </w:pPr>
      <w:bookmarkStart w:id="20" w:name="_Toc497307953"/>
      <w:r w:rsidRPr="00F61CC1">
        <w:t>Use of reasonable force</w:t>
      </w:r>
      <w:bookmarkEnd w:id="20"/>
      <w:r w:rsidRPr="00F61CC1">
        <w:t xml:space="preserve"> </w:t>
      </w:r>
    </w:p>
    <w:p w14:paraId="2AC1A6A3" w14:textId="77777777" w:rsidR="00C75EAC" w:rsidRDefault="00C75EAC" w:rsidP="00C75EAC">
      <w:pPr>
        <w:rPr>
          <w:color w:val="000000" w:themeColor="text1"/>
        </w:rPr>
      </w:pPr>
      <w:r w:rsidRPr="00F61CC1">
        <w:rPr>
          <w:color w:val="000000" w:themeColor="text1"/>
        </w:rPr>
        <w:t>Section 109 provides for the use of reasonable force in carrying out certain functions under the Act. Force includes every touching of a person for the purposes of compelling or restricting movement or administering treatment. It is appropriate for authorised officers to generally only use minimal force when exercising their powers</w:t>
      </w:r>
      <w:r>
        <w:rPr>
          <w:color w:val="000000" w:themeColor="text1"/>
        </w:rPr>
        <w:t>.</w:t>
      </w:r>
      <w:r w:rsidRPr="00F61CC1">
        <w:rPr>
          <w:color w:val="000000" w:themeColor="text1"/>
        </w:rPr>
        <w:t xml:space="preserve"> ‘Minimal force’ means light or non-painful touching</w:t>
      </w:r>
      <w:r>
        <w:rPr>
          <w:color w:val="000000" w:themeColor="text1"/>
        </w:rPr>
        <w:t>;</w:t>
      </w:r>
      <w:r w:rsidRPr="00F61CC1">
        <w:rPr>
          <w:color w:val="000000" w:themeColor="text1"/>
        </w:rPr>
        <w:t xml:space="preserve"> for example</w:t>
      </w:r>
      <w:r>
        <w:rPr>
          <w:color w:val="000000" w:themeColor="text1"/>
        </w:rPr>
        <w:t>,</w:t>
      </w:r>
      <w:r w:rsidRPr="00F61CC1">
        <w:rPr>
          <w:color w:val="000000" w:themeColor="text1"/>
        </w:rPr>
        <w:t xml:space="preserve"> to guide a person towards a building or help a person into or out of a vehicle. </w:t>
      </w:r>
    </w:p>
    <w:p w14:paraId="4605DF81" w14:textId="77777777" w:rsidR="00377A31" w:rsidRPr="00F61CC1" w:rsidRDefault="00377A31" w:rsidP="00C75EAC">
      <w:pPr>
        <w:rPr>
          <w:color w:val="000000" w:themeColor="text1"/>
        </w:rPr>
      </w:pPr>
    </w:p>
    <w:p w14:paraId="622296A0" w14:textId="77777777" w:rsidR="00C75EAC" w:rsidRDefault="00C75EAC" w:rsidP="00C75EAC">
      <w:pPr>
        <w:rPr>
          <w:color w:val="000000" w:themeColor="text1"/>
        </w:rPr>
      </w:pPr>
      <w:r w:rsidRPr="00F61CC1">
        <w:rPr>
          <w:color w:val="000000" w:themeColor="text1"/>
        </w:rPr>
        <w:t>The extent of ‘reasonable force’ depends on the circumstances of the situation. In all situations</w:t>
      </w:r>
      <w:r>
        <w:rPr>
          <w:color w:val="000000" w:themeColor="text1"/>
        </w:rPr>
        <w:t>,</w:t>
      </w:r>
      <w:r w:rsidRPr="00F61CC1">
        <w:rPr>
          <w:color w:val="000000" w:themeColor="text1"/>
        </w:rPr>
        <w:t xml:space="preserve"> the authorised officer should not use any more force than is reasonably necessary to safely exercise the relevant power. Use of excessive force without reasonable justification may be considered assault</w:t>
      </w:r>
      <w:r>
        <w:rPr>
          <w:color w:val="000000" w:themeColor="text1"/>
        </w:rPr>
        <w:t>,</w:t>
      </w:r>
      <w:r w:rsidRPr="00F61CC1">
        <w:rPr>
          <w:color w:val="000000" w:themeColor="text1"/>
        </w:rPr>
        <w:t xml:space="preserve"> which is a criminal offence. </w:t>
      </w:r>
    </w:p>
    <w:p w14:paraId="2918914E" w14:textId="77777777" w:rsidR="0093632B" w:rsidRPr="00F61CC1" w:rsidRDefault="0093632B" w:rsidP="00C75EAC">
      <w:pPr>
        <w:rPr>
          <w:color w:val="000000" w:themeColor="text1"/>
        </w:rPr>
      </w:pPr>
    </w:p>
    <w:p w14:paraId="63F9690A" w14:textId="77777777" w:rsidR="00C75EAC" w:rsidRDefault="00C75EAC" w:rsidP="00C75EAC">
      <w:pPr>
        <w:rPr>
          <w:color w:val="000000" w:themeColor="text1"/>
        </w:rPr>
      </w:pPr>
      <w:r w:rsidRPr="00F61CC1">
        <w:rPr>
          <w:color w:val="000000" w:themeColor="text1"/>
        </w:rPr>
        <w:t xml:space="preserve">The use of force should always be considered a last resort. Authorised officers should be able to demonstrate that conflict resolution and de-escalation approaches were considered and attempted before using coercion. </w:t>
      </w:r>
    </w:p>
    <w:p w14:paraId="2E8B31B5" w14:textId="77777777" w:rsidR="0093632B" w:rsidRPr="00F61CC1" w:rsidRDefault="0093632B" w:rsidP="00C75EAC">
      <w:pPr>
        <w:rPr>
          <w:color w:val="000000" w:themeColor="text1"/>
        </w:rPr>
      </w:pPr>
    </w:p>
    <w:p w14:paraId="723F9A91" w14:textId="77777777" w:rsidR="00C75EAC" w:rsidRDefault="00C75EAC" w:rsidP="00C75EAC">
      <w:pPr>
        <w:rPr>
          <w:color w:val="000000" w:themeColor="text1"/>
        </w:rPr>
      </w:pPr>
      <w:r w:rsidRPr="00F61CC1">
        <w:rPr>
          <w:color w:val="000000" w:themeColor="text1"/>
        </w:rPr>
        <w:t xml:space="preserve">An authorised officer should request assistance from Police if it is considered necessary to use more than minimal force outside a treatment centre. </w:t>
      </w:r>
    </w:p>
    <w:p w14:paraId="2CFEB476" w14:textId="77777777" w:rsidR="0093632B" w:rsidRPr="00F61CC1" w:rsidRDefault="0093632B" w:rsidP="00C75EAC">
      <w:pPr>
        <w:rPr>
          <w:color w:val="000000" w:themeColor="text1"/>
        </w:rPr>
      </w:pPr>
    </w:p>
    <w:p w14:paraId="0D19A923" w14:textId="77777777" w:rsidR="00C75EAC" w:rsidRDefault="00C75EAC" w:rsidP="00C75EAC">
      <w:pPr>
        <w:rPr>
          <w:color w:val="000000" w:themeColor="text1"/>
        </w:rPr>
      </w:pPr>
      <w:r w:rsidRPr="00F61CC1">
        <w:rPr>
          <w:color w:val="000000" w:themeColor="text1"/>
        </w:rPr>
        <w:t xml:space="preserve">An authorised officer has no powers to use force to enter premises. </w:t>
      </w:r>
    </w:p>
    <w:p w14:paraId="425DE630" w14:textId="77777777" w:rsidR="0093632B" w:rsidRPr="00F61CC1" w:rsidRDefault="0093632B" w:rsidP="00C75EAC">
      <w:pPr>
        <w:rPr>
          <w:color w:val="000000" w:themeColor="text1"/>
        </w:rPr>
      </w:pPr>
    </w:p>
    <w:p w14:paraId="2C7A4BF4" w14:textId="77777777" w:rsidR="00C75EAC" w:rsidRPr="00F61CC1" w:rsidRDefault="00C75EAC" w:rsidP="00C75EAC">
      <w:pPr>
        <w:rPr>
          <w:color w:val="000000" w:themeColor="text1"/>
        </w:rPr>
      </w:pPr>
      <w:r w:rsidRPr="00F61CC1">
        <w:rPr>
          <w:color w:val="000000" w:themeColor="text1"/>
        </w:rPr>
        <w:t>When more than minimal or inconsequential force is used while exercising a power under the Act, a log recording the circumstances must be completed by the authorised officer and forwarded to the Area Director as soon as possible. Depending on the circumstances of the use of force</w:t>
      </w:r>
      <w:r>
        <w:rPr>
          <w:color w:val="000000" w:themeColor="text1"/>
        </w:rPr>
        <w:t>,</w:t>
      </w:r>
      <w:r w:rsidRPr="00F61CC1">
        <w:rPr>
          <w:color w:val="000000" w:themeColor="text1"/>
        </w:rPr>
        <w:t xml:space="preserve"> the Area Director may wish to review the situation with the authorised officer. A log for this purpose should include: </w:t>
      </w:r>
    </w:p>
    <w:p w14:paraId="6AC097DF" w14:textId="77777777" w:rsidR="00C75EAC" w:rsidRPr="00F61CC1" w:rsidRDefault="00C75EAC" w:rsidP="0093632B">
      <w:pPr>
        <w:pStyle w:val="Bullet"/>
      </w:pPr>
      <w:r>
        <w:t xml:space="preserve">the </w:t>
      </w:r>
      <w:r w:rsidRPr="00F61CC1">
        <w:t>date, time and place that force was used</w:t>
      </w:r>
    </w:p>
    <w:p w14:paraId="798F23BE" w14:textId="77777777" w:rsidR="00C75EAC" w:rsidRPr="00F61CC1" w:rsidRDefault="00C75EAC" w:rsidP="0093632B">
      <w:pPr>
        <w:pStyle w:val="Bullet"/>
      </w:pPr>
      <w:r>
        <w:t>w</w:t>
      </w:r>
      <w:r w:rsidRPr="00F61CC1">
        <w:t>hy force was required, including details of attempts at de-escalation</w:t>
      </w:r>
    </w:p>
    <w:p w14:paraId="035B3925" w14:textId="77777777" w:rsidR="00C75EAC" w:rsidRPr="00F61CC1" w:rsidRDefault="00C75EAC" w:rsidP="0093632B">
      <w:pPr>
        <w:pStyle w:val="Bullet"/>
      </w:pPr>
      <w:r>
        <w:t>w</w:t>
      </w:r>
      <w:r w:rsidRPr="00F61CC1">
        <w:t>hat type of force was applied and by whom</w:t>
      </w:r>
    </w:p>
    <w:p w14:paraId="5DAC0380" w14:textId="77777777" w:rsidR="00C75EAC" w:rsidRPr="00F61CC1" w:rsidRDefault="00C75EAC" w:rsidP="0093632B">
      <w:pPr>
        <w:pStyle w:val="Bullet"/>
      </w:pPr>
      <w:r>
        <w:t>a</w:t>
      </w:r>
      <w:r w:rsidRPr="00F61CC1">
        <w:t xml:space="preserve">ny injury to the person, other residents or staff members </w:t>
      </w:r>
    </w:p>
    <w:p w14:paraId="2B0F3525" w14:textId="77777777" w:rsidR="00C75EAC" w:rsidRDefault="00C75EAC" w:rsidP="0093632B">
      <w:pPr>
        <w:pStyle w:val="Bullet"/>
      </w:pPr>
      <w:proofErr w:type="gramStart"/>
      <w:r>
        <w:t>a</w:t>
      </w:r>
      <w:r w:rsidRPr="00F61CC1">
        <w:t>ny</w:t>
      </w:r>
      <w:proofErr w:type="gramEnd"/>
      <w:r w:rsidRPr="00F61CC1">
        <w:t xml:space="preserve"> follow</w:t>
      </w:r>
      <w:r>
        <w:t>-</w:t>
      </w:r>
      <w:r w:rsidRPr="00F61CC1">
        <w:t>up required as a result of force being used</w:t>
      </w:r>
      <w:r>
        <w:t>.</w:t>
      </w:r>
    </w:p>
    <w:p w14:paraId="0DE51E25" w14:textId="77777777" w:rsidR="0093632B" w:rsidRPr="00F61CC1" w:rsidRDefault="0093632B" w:rsidP="0093632B">
      <w:pPr>
        <w:pStyle w:val="Bullet"/>
        <w:numPr>
          <w:ilvl w:val="0"/>
          <w:numId w:val="0"/>
        </w:numPr>
      </w:pPr>
    </w:p>
    <w:p w14:paraId="017698A6" w14:textId="77777777" w:rsidR="00C75EAC" w:rsidRDefault="00C75EAC" w:rsidP="00C75EAC">
      <w:pPr>
        <w:rPr>
          <w:color w:val="000000" w:themeColor="text1"/>
        </w:rPr>
      </w:pPr>
      <w:r w:rsidRPr="00F61CC1">
        <w:rPr>
          <w:color w:val="000000" w:themeColor="text1"/>
        </w:rPr>
        <w:t xml:space="preserve">The requirements to log the use of force will normally be fulfilled through compliance with a </w:t>
      </w:r>
      <w:r>
        <w:rPr>
          <w:color w:val="000000" w:themeColor="text1"/>
        </w:rPr>
        <w:t xml:space="preserve">district health board’s </w:t>
      </w:r>
      <w:r w:rsidRPr="00F61CC1">
        <w:rPr>
          <w:color w:val="000000" w:themeColor="text1"/>
        </w:rPr>
        <w:t>reportable event notification system or similar system for approved providers.</w:t>
      </w:r>
      <w:r w:rsidRPr="00F61CC1">
        <w:rPr>
          <w:i/>
          <w:color w:val="000000" w:themeColor="text1"/>
        </w:rPr>
        <w:t xml:space="preserve"> </w:t>
      </w:r>
      <w:r w:rsidRPr="00F61CC1">
        <w:rPr>
          <w:color w:val="000000" w:themeColor="text1"/>
        </w:rPr>
        <w:t xml:space="preserve">This information must be available for inspection by the Area Director, the Director of Addiction Services and a district inspector. </w:t>
      </w:r>
    </w:p>
    <w:p w14:paraId="29C2290A" w14:textId="77777777" w:rsidR="0093632B" w:rsidRPr="00F61CC1" w:rsidRDefault="0093632B" w:rsidP="00C75EAC">
      <w:pPr>
        <w:rPr>
          <w:color w:val="000000" w:themeColor="text1"/>
        </w:rPr>
      </w:pPr>
    </w:p>
    <w:p w14:paraId="3DCAC15E" w14:textId="77777777" w:rsidR="00C75EAC" w:rsidRDefault="00C75EAC" w:rsidP="00C75EAC">
      <w:pPr>
        <w:rPr>
          <w:color w:val="000000" w:themeColor="text1"/>
        </w:rPr>
      </w:pPr>
      <w:r w:rsidRPr="00F61CC1">
        <w:rPr>
          <w:color w:val="000000" w:themeColor="text1"/>
        </w:rPr>
        <w:t xml:space="preserve">Powers </w:t>
      </w:r>
      <w:r>
        <w:rPr>
          <w:color w:val="000000" w:themeColor="text1"/>
        </w:rPr>
        <w:t xml:space="preserve">are </w:t>
      </w:r>
      <w:r w:rsidRPr="00F61CC1">
        <w:rPr>
          <w:color w:val="000000" w:themeColor="text1"/>
        </w:rPr>
        <w:t xml:space="preserve">to be exercised with respect for rights of people subject to and proposed to be subject to the Act </w:t>
      </w:r>
    </w:p>
    <w:p w14:paraId="7AE5C757" w14:textId="77777777" w:rsidR="0093632B" w:rsidRPr="00F61CC1" w:rsidRDefault="0093632B" w:rsidP="00C75EAC">
      <w:pPr>
        <w:rPr>
          <w:color w:val="000000" w:themeColor="text1"/>
        </w:rPr>
      </w:pPr>
    </w:p>
    <w:p w14:paraId="2668FB4F" w14:textId="77777777" w:rsidR="00C75EAC" w:rsidRPr="0093632B" w:rsidRDefault="00C75EAC" w:rsidP="0093632B">
      <w:pPr>
        <w:pStyle w:val="Heading2"/>
      </w:pPr>
      <w:bookmarkStart w:id="21" w:name="_Toc497307954"/>
      <w:r w:rsidRPr="0093632B">
        <w:t>Rights of patients</w:t>
      </w:r>
      <w:bookmarkEnd w:id="21"/>
      <w:r w:rsidRPr="0093632B">
        <w:t xml:space="preserve"> </w:t>
      </w:r>
    </w:p>
    <w:p w14:paraId="247DC192" w14:textId="77777777" w:rsidR="00C75EAC" w:rsidRDefault="00C75EAC" w:rsidP="00C75EAC">
      <w:pPr>
        <w:rPr>
          <w:color w:val="000000" w:themeColor="text1"/>
        </w:rPr>
      </w:pPr>
      <w:r w:rsidRPr="00F61CC1">
        <w:rPr>
          <w:color w:val="000000" w:themeColor="text1"/>
        </w:rPr>
        <w:t xml:space="preserve">The rights of people subject to the Act are </w:t>
      </w:r>
      <w:r>
        <w:rPr>
          <w:color w:val="000000" w:themeColor="text1"/>
        </w:rPr>
        <w:t>set out</w:t>
      </w:r>
      <w:r w:rsidRPr="00F61CC1">
        <w:rPr>
          <w:color w:val="000000" w:themeColor="text1"/>
        </w:rPr>
        <w:t xml:space="preserve"> in Subpart 5 of the Act (sections 49-67). Authorised officers should have a good working knowledge of what is required by each of these rights. </w:t>
      </w:r>
    </w:p>
    <w:p w14:paraId="5C1D44D9" w14:textId="77777777" w:rsidR="0093632B" w:rsidRPr="00F61CC1" w:rsidRDefault="0093632B" w:rsidP="00C75EAC">
      <w:pPr>
        <w:rPr>
          <w:color w:val="000000" w:themeColor="text1"/>
        </w:rPr>
      </w:pPr>
    </w:p>
    <w:p w14:paraId="0777B68A" w14:textId="77777777" w:rsidR="00C75EAC" w:rsidRDefault="00C75EAC" w:rsidP="00C75EAC">
      <w:pPr>
        <w:rPr>
          <w:color w:val="000000" w:themeColor="text1"/>
        </w:rPr>
      </w:pPr>
      <w:r w:rsidRPr="00F61CC1">
        <w:rPr>
          <w:color w:val="000000" w:themeColor="text1"/>
        </w:rPr>
        <w:t xml:space="preserve">Certain sections are particularly relevant to the initial assessment process in which authorised officers are more likely to be involved. </w:t>
      </w:r>
      <w:r>
        <w:rPr>
          <w:color w:val="000000" w:themeColor="text1"/>
        </w:rPr>
        <w:t>P</w:t>
      </w:r>
      <w:r w:rsidRPr="00F61CC1">
        <w:rPr>
          <w:color w:val="000000" w:themeColor="text1"/>
        </w:rPr>
        <w:t>rovi</w:t>
      </w:r>
      <w:r>
        <w:rPr>
          <w:color w:val="000000" w:themeColor="text1"/>
        </w:rPr>
        <w:t>ding</w:t>
      </w:r>
      <w:r w:rsidRPr="00F61CC1">
        <w:rPr>
          <w:color w:val="000000" w:themeColor="text1"/>
        </w:rPr>
        <w:t xml:space="preserve"> general and specific information to persons undergoing assessment about their rights, the legal process and their legal status is required throughout the process of assessment and compulsory treatment. People should also be informed of their right to independent advice and legal advice (sections 56 and 57). </w:t>
      </w:r>
    </w:p>
    <w:p w14:paraId="69E71691" w14:textId="77777777" w:rsidR="0093632B" w:rsidRPr="00F61CC1" w:rsidRDefault="0093632B" w:rsidP="00C75EAC">
      <w:pPr>
        <w:rPr>
          <w:color w:val="000000" w:themeColor="text1"/>
        </w:rPr>
      </w:pPr>
    </w:p>
    <w:p w14:paraId="16A27DF7" w14:textId="77777777" w:rsidR="00C75EAC" w:rsidRDefault="00C75EAC" w:rsidP="00C75EAC">
      <w:pPr>
        <w:rPr>
          <w:color w:val="000000" w:themeColor="text1"/>
        </w:rPr>
      </w:pPr>
      <w:r w:rsidRPr="00F61CC1">
        <w:rPr>
          <w:color w:val="000000" w:themeColor="text1"/>
        </w:rPr>
        <w:t>If the requirements to keep people informed about their rights are to be meaningful, authorised officers must provide more than a cursory explanation of rights to the person and their family and wh</w:t>
      </w:r>
      <w:r w:rsidRPr="00F61CC1">
        <w:rPr>
          <w:rFonts w:cs="Arial"/>
          <w:color w:val="000000" w:themeColor="text1"/>
        </w:rPr>
        <w:t>ā</w:t>
      </w:r>
      <w:r w:rsidRPr="00F61CC1">
        <w:rPr>
          <w:color w:val="000000" w:themeColor="text1"/>
        </w:rPr>
        <w:t xml:space="preserve">nau. Staff need to be certain they have made reasonable attempts (often on more than one occasion) to give the person the opportunity to ask questions about their legal status and their rights. Written information (including information in plain language) must be provided as a supplement to personal communication. </w:t>
      </w:r>
    </w:p>
    <w:p w14:paraId="52C1357D" w14:textId="77777777" w:rsidR="00360228" w:rsidRPr="00F61CC1" w:rsidRDefault="00360228" w:rsidP="00C75EAC">
      <w:pPr>
        <w:rPr>
          <w:color w:val="000000" w:themeColor="text1"/>
        </w:rPr>
      </w:pPr>
    </w:p>
    <w:p w14:paraId="72C71830" w14:textId="77777777" w:rsidR="00C75EAC" w:rsidRPr="0065572A" w:rsidRDefault="00C75EAC" w:rsidP="0093632B">
      <w:pPr>
        <w:pStyle w:val="Heading2"/>
        <w:ind w:left="0" w:firstLine="1"/>
        <w:rPr>
          <w:b w:val="0"/>
          <w:color w:val="000000" w:themeColor="text1"/>
        </w:rPr>
      </w:pPr>
      <w:bookmarkStart w:id="22" w:name="_Toc497307955"/>
      <w:r w:rsidRPr="0065572A">
        <w:rPr>
          <w:color w:val="000000" w:themeColor="text1"/>
        </w:rPr>
        <w:t>Code of Health and Disability Services Consumers’ Rights</w:t>
      </w:r>
      <w:bookmarkEnd w:id="22"/>
      <w:r w:rsidRPr="0065572A">
        <w:rPr>
          <w:color w:val="000000" w:themeColor="text1"/>
        </w:rPr>
        <w:t xml:space="preserve"> </w:t>
      </w:r>
    </w:p>
    <w:p w14:paraId="5AF7D0C3" w14:textId="77777777" w:rsidR="00C75EAC" w:rsidRDefault="00C75EAC" w:rsidP="00C75EAC">
      <w:pPr>
        <w:rPr>
          <w:color w:val="000000" w:themeColor="text1"/>
        </w:rPr>
      </w:pPr>
      <w:r w:rsidRPr="00F61CC1">
        <w:rPr>
          <w:color w:val="000000" w:themeColor="text1"/>
        </w:rPr>
        <w:t xml:space="preserve">The Code of Rights is managed by the Health and Disability Commissioner. The Code applies to any person providing a health service to the public, including authorised officers. Powers under the Act and general duties of authorised officers are to be exercised in accordance with the Code. </w:t>
      </w:r>
    </w:p>
    <w:p w14:paraId="027C96E7" w14:textId="77777777" w:rsidR="0093632B" w:rsidRPr="00F61CC1" w:rsidRDefault="0093632B" w:rsidP="00C75EAC">
      <w:pPr>
        <w:rPr>
          <w:color w:val="000000" w:themeColor="text1"/>
        </w:rPr>
      </w:pPr>
    </w:p>
    <w:p w14:paraId="7010B542" w14:textId="77777777" w:rsidR="00C75EAC" w:rsidRPr="0065572A" w:rsidRDefault="00C75EAC" w:rsidP="00C75EAC">
      <w:pPr>
        <w:pStyle w:val="Heading2"/>
        <w:rPr>
          <w:b w:val="0"/>
          <w:color w:val="000000" w:themeColor="text1"/>
        </w:rPr>
      </w:pPr>
      <w:bookmarkStart w:id="23" w:name="_Toc497307956"/>
      <w:r w:rsidRPr="0065572A">
        <w:rPr>
          <w:color w:val="000000" w:themeColor="text1"/>
        </w:rPr>
        <w:t>New Zealand Bill of Rights Act 1990</w:t>
      </w:r>
      <w:bookmarkEnd w:id="23"/>
      <w:r w:rsidRPr="0065572A">
        <w:rPr>
          <w:color w:val="000000" w:themeColor="text1"/>
        </w:rPr>
        <w:t xml:space="preserve"> </w:t>
      </w:r>
    </w:p>
    <w:p w14:paraId="4C069ECF" w14:textId="77777777" w:rsidR="00C75EAC" w:rsidRDefault="00C75EAC" w:rsidP="00C75EAC">
      <w:pPr>
        <w:rPr>
          <w:color w:val="000000" w:themeColor="text1"/>
        </w:rPr>
      </w:pPr>
      <w:r w:rsidRPr="00F61CC1">
        <w:rPr>
          <w:color w:val="000000" w:themeColor="text1"/>
        </w:rPr>
        <w:t>Rights and freedoms of people generally are provided in the</w:t>
      </w:r>
      <w:r>
        <w:rPr>
          <w:color w:val="000000" w:themeColor="text1"/>
        </w:rPr>
        <w:t xml:space="preserve"> New Zealand </w:t>
      </w:r>
      <w:r w:rsidRPr="00F61CC1">
        <w:rPr>
          <w:color w:val="000000" w:themeColor="text1"/>
        </w:rPr>
        <w:t>Bill of Rights Act 1990. Authorised officers’ powers infringe upon certain rights, including freedom from unreasonable search and seizure and the right not to be arbitrarily arrested or detained (section 22). To comply with the Bill of Rights Act</w:t>
      </w:r>
      <w:r>
        <w:rPr>
          <w:color w:val="000000" w:themeColor="text1"/>
        </w:rPr>
        <w:t xml:space="preserve">, </w:t>
      </w:r>
      <w:r w:rsidRPr="00F61CC1">
        <w:rPr>
          <w:color w:val="000000" w:themeColor="text1"/>
        </w:rPr>
        <w:t xml:space="preserve">authorised officers must exercise powers affecting human rights in a reasonable way that minimally infringes on the rights affected. </w:t>
      </w:r>
    </w:p>
    <w:p w14:paraId="56CE8ACD" w14:textId="77777777" w:rsidR="0093632B" w:rsidRPr="00F61CC1" w:rsidRDefault="0093632B" w:rsidP="00C75EAC">
      <w:pPr>
        <w:rPr>
          <w:color w:val="000000" w:themeColor="text1"/>
        </w:rPr>
      </w:pPr>
    </w:p>
    <w:p w14:paraId="35075287" w14:textId="77777777" w:rsidR="00C75EAC" w:rsidRDefault="00C75EAC" w:rsidP="00C75EAC">
      <w:pPr>
        <w:rPr>
          <w:color w:val="000000" w:themeColor="text1"/>
        </w:rPr>
      </w:pPr>
      <w:r w:rsidRPr="00F61CC1">
        <w:rPr>
          <w:color w:val="000000" w:themeColor="text1"/>
        </w:rPr>
        <w:t xml:space="preserve">Authorised officers should always have reasonable grounds for exercising a power if these rights are in question. </w:t>
      </w:r>
    </w:p>
    <w:p w14:paraId="00B5BADE" w14:textId="77777777" w:rsidR="0093632B" w:rsidRPr="00F61CC1" w:rsidRDefault="0093632B" w:rsidP="00C75EAC">
      <w:pPr>
        <w:rPr>
          <w:color w:val="000000" w:themeColor="text1"/>
        </w:rPr>
      </w:pPr>
    </w:p>
    <w:p w14:paraId="74F5CB06" w14:textId="77777777" w:rsidR="00C75EAC" w:rsidRPr="0065572A" w:rsidRDefault="00C75EAC" w:rsidP="00C75EAC">
      <w:pPr>
        <w:pStyle w:val="Heading2"/>
        <w:rPr>
          <w:b w:val="0"/>
          <w:color w:val="000000" w:themeColor="text1"/>
        </w:rPr>
      </w:pPr>
      <w:bookmarkStart w:id="24" w:name="_Toc497307957"/>
      <w:r w:rsidRPr="0065572A">
        <w:rPr>
          <w:color w:val="000000" w:themeColor="text1"/>
        </w:rPr>
        <w:t>Patient privacy</w:t>
      </w:r>
      <w:bookmarkEnd w:id="24"/>
    </w:p>
    <w:p w14:paraId="147A980C" w14:textId="77777777" w:rsidR="00C75EAC" w:rsidRDefault="00C75EAC" w:rsidP="00C75EAC">
      <w:pPr>
        <w:rPr>
          <w:color w:val="000000" w:themeColor="text1"/>
        </w:rPr>
      </w:pPr>
      <w:r w:rsidRPr="00F61CC1">
        <w:rPr>
          <w:color w:val="000000" w:themeColor="text1"/>
        </w:rPr>
        <w:t>The Privacy Act 1993 and the Health Information Privacy Code 1994 apply to the exercise of authorised officers’ powers. Authorised officers should be able to manage communication with family, wh</w:t>
      </w:r>
      <w:r w:rsidRPr="00F61CC1">
        <w:rPr>
          <w:rFonts w:cs="Arial"/>
          <w:color w:val="000000" w:themeColor="text1"/>
        </w:rPr>
        <w:t>ā</w:t>
      </w:r>
      <w:r w:rsidRPr="00F61CC1">
        <w:rPr>
          <w:color w:val="000000" w:themeColor="text1"/>
        </w:rPr>
        <w:t xml:space="preserve">nau and others, with appropriate respect for the privacy of the person. Online training is available via </w:t>
      </w:r>
      <w:proofErr w:type="spellStart"/>
      <w:r w:rsidRPr="00F61CC1">
        <w:rPr>
          <w:color w:val="000000" w:themeColor="text1"/>
        </w:rPr>
        <w:t>Ko</w:t>
      </w:r>
      <w:proofErr w:type="spellEnd"/>
      <w:r w:rsidRPr="00F61CC1">
        <w:rPr>
          <w:color w:val="000000" w:themeColor="text1"/>
        </w:rPr>
        <w:t xml:space="preserve"> </w:t>
      </w:r>
      <w:proofErr w:type="spellStart"/>
      <w:r w:rsidRPr="00F61CC1">
        <w:rPr>
          <w:color w:val="000000" w:themeColor="text1"/>
        </w:rPr>
        <w:t>Awatea</w:t>
      </w:r>
      <w:proofErr w:type="spellEnd"/>
      <w:r w:rsidRPr="00F61CC1">
        <w:rPr>
          <w:color w:val="000000" w:themeColor="text1"/>
        </w:rPr>
        <w:t xml:space="preserve"> LEARN website </w:t>
      </w:r>
      <w:hyperlink r:id="rId18" w:history="1">
        <w:r w:rsidRPr="00F61CC1">
          <w:rPr>
            <w:rStyle w:val="Hyperlink"/>
            <w:color w:val="000000" w:themeColor="text1"/>
          </w:rPr>
          <w:t>https://koawatealearn.co.nz/course/</w:t>
        </w:r>
      </w:hyperlink>
      <w:r w:rsidRPr="00F61CC1">
        <w:rPr>
          <w:color w:val="000000" w:themeColor="text1"/>
        </w:rPr>
        <w:t xml:space="preserve"> </w:t>
      </w:r>
    </w:p>
    <w:p w14:paraId="4CAFB521" w14:textId="77777777" w:rsidR="0093632B" w:rsidRPr="00F61CC1" w:rsidRDefault="0093632B" w:rsidP="00C75EAC">
      <w:pPr>
        <w:rPr>
          <w:color w:val="000000" w:themeColor="text1"/>
        </w:rPr>
      </w:pPr>
    </w:p>
    <w:p w14:paraId="3E27C95E" w14:textId="77777777" w:rsidR="00C75EAC" w:rsidRPr="0065572A" w:rsidRDefault="00C75EAC" w:rsidP="00360228">
      <w:pPr>
        <w:pStyle w:val="Heading2"/>
        <w:ind w:left="0" w:firstLine="0"/>
      </w:pPr>
      <w:bookmarkStart w:id="25" w:name="_Toc497307958"/>
      <w:r w:rsidRPr="0065572A">
        <w:t>Section</w:t>
      </w:r>
      <w:r>
        <w:t xml:space="preserve"> 91 of the Act</w:t>
      </w:r>
      <w:r w:rsidRPr="0065572A">
        <w:t>: specific statutory requirements for authorised officers</w:t>
      </w:r>
      <w:bookmarkEnd w:id="25"/>
      <w:r w:rsidRPr="0065572A">
        <w:t xml:space="preserve"> </w:t>
      </w:r>
    </w:p>
    <w:p w14:paraId="17650028" w14:textId="77777777" w:rsidR="00C75EAC" w:rsidRPr="00F61CC1" w:rsidRDefault="00C75EAC" w:rsidP="00C75EAC">
      <w:pPr>
        <w:rPr>
          <w:color w:val="000000" w:themeColor="text1"/>
        </w:rPr>
      </w:pPr>
      <w:r w:rsidRPr="00F61CC1">
        <w:rPr>
          <w:color w:val="000000" w:themeColor="text1"/>
        </w:rPr>
        <w:t xml:space="preserve">Health professionals may be designated as authorised officers by the Area Director under section 91 of the Act. An authorised officer must </w:t>
      </w:r>
      <w:r>
        <w:rPr>
          <w:color w:val="000000" w:themeColor="text1"/>
        </w:rPr>
        <w:t>be</w:t>
      </w:r>
      <w:r w:rsidRPr="00F61CC1">
        <w:rPr>
          <w:color w:val="000000" w:themeColor="text1"/>
        </w:rPr>
        <w:t xml:space="preserve"> train</w:t>
      </w:r>
      <w:r>
        <w:rPr>
          <w:color w:val="000000" w:themeColor="text1"/>
        </w:rPr>
        <w:t>ed</w:t>
      </w:r>
      <w:r w:rsidRPr="00F61CC1">
        <w:rPr>
          <w:color w:val="000000" w:themeColor="text1"/>
        </w:rPr>
        <w:t xml:space="preserve"> and competent in responding to people with substance addiction, and to their family, wh</w:t>
      </w:r>
      <w:r w:rsidRPr="00F61CC1">
        <w:rPr>
          <w:rFonts w:cs="Arial"/>
          <w:color w:val="000000" w:themeColor="text1"/>
        </w:rPr>
        <w:t>ā</w:t>
      </w:r>
      <w:r w:rsidRPr="00F61CC1">
        <w:rPr>
          <w:color w:val="000000" w:themeColor="text1"/>
        </w:rPr>
        <w:t xml:space="preserve">nau and other concerned persons. </w:t>
      </w:r>
    </w:p>
    <w:p w14:paraId="5E7D5AC1" w14:textId="5D4F726A" w:rsidR="00C75EAC" w:rsidRPr="00A854B2" w:rsidRDefault="00C75EAC" w:rsidP="00C75EAC">
      <w:pPr>
        <w:rPr>
          <w:rStyle w:val="Hyperlink"/>
          <w:i/>
          <w:color w:val="000000" w:themeColor="text1"/>
        </w:rPr>
      </w:pPr>
      <w:r w:rsidRPr="00F61CC1">
        <w:rPr>
          <w:color w:val="000000" w:themeColor="text1"/>
        </w:rPr>
        <w:t xml:space="preserve">Every authorised officer must be issued with a document that identifies the holder and states that the holder is an authorised officer under the Act. A sample document is available online at </w:t>
      </w:r>
      <w:hyperlink r:id="rId19" w:history="1">
        <w:r w:rsidR="00815DD1" w:rsidRPr="00905258">
          <w:rPr>
            <w:rStyle w:val="Hyperlink"/>
          </w:rPr>
          <w:t>www.health.govt.nz.s</w:t>
        </w:r>
        <w:r w:rsidR="00815DD1" w:rsidRPr="00905258">
          <w:rPr>
            <w:rStyle w:val="Hyperlink"/>
          </w:rPr>
          <w:t>a</w:t>
        </w:r>
        <w:r w:rsidR="00815DD1" w:rsidRPr="00905258">
          <w:rPr>
            <w:rStyle w:val="Hyperlink"/>
          </w:rPr>
          <w:t>catforms</w:t>
        </w:r>
      </w:hyperlink>
    </w:p>
    <w:p w14:paraId="52FA9DC7" w14:textId="77777777" w:rsidR="00C75EAC" w:rsidRDefault="00C75EAC">
      <w:pPr>
        <w:spacing w:line="240" w:lineRule="auto"/>
        <w:rPr>
          <w:rStyle w:val="Hyperlink"/>
          <w:i/>
          <w:color w:val="000000" w:themeColor="text1"/>
          <w:highlight w:val="yellow"/>
        </w:rPr>
      </w:pPr>
      <w:r>
        <w:rPr>
          <w:rStyle w:val="Hyperlink"/>
          <w:i/>
          <w:color w:val="000000" w:themeColor="text1"/>
          <w:highlight w:val="yellow"/>
        </w:rPr>
        <w:br w:type="page"/>
      </w:r>
    </w:p>
    <w:p w14:paraId="6F2533D1" w14:textId="70B1C1CA" w:rsidR="00AF1BA2" w:rsidRDefault="00C75EAC" w:rsidP="00377A31">
      <w:pPr>
        <w:pStyle w:val="Heading1"/>
        <w:ind w:left="0" w:firstLine="0"/>
      </w:pPr>
      <w:bookmarkStart w:id="26" w:name="_Toc497307959"/>
      <w:r w:rsidRPr="0090175C">
        <w:t>Appendix</w:t>
      </w:r>
      <w:r w:rsidR="00377A31">
        <w:t xml:space="preserve"> 1</w:t>
      </w:r>
      <w:r w:rsidRPr="0090175C">
        <w:t>:</w:t>
      </w:r>
      <w:r>
        <w:t xml:space="preserve"> </w:t>
      </w:r>
      <w:r w:rsidRPr="0090175C">
        <w:t>Appointment criteria for authorised officers</w:t>
      </w:r>
      <w:bookmarkEnd w:id="26"/>
    </w:p>
    <w:p w14:paraId="061DE95F" w14:textId="77777777" w:rsidR="00C75EAC" w:rsidRDefault="00C75EAC" w:rsidP="00C75EAC">
      <w:pPr>
        <w:rPr>
          <w:color w:val="000000" w:themeColor="text1"/>
        </w:rPr>
      </w:pPr>
      <w:r w:rsidRPr="00F61CC1">
        <w:rPr>
          <w:color w:val="000000" w:themeColor="text1"/>
        </w:rPr>
        <w:t>Authorised officers are health professionals designated and authorised by an Area Director to perform certain powers and functions under the Act. Authorised officers must have appropriate training and experience to</w:t>
      </w:r>
      <w:r>
        <w:rPr>
          <w:color w:val="000000" w:themeColor="text1"/>
        </w:rPr>
        <w:t>:</w:t>
      </w:r>
    </w:p>
    <w:p w14:paraId="448EA34C" w14:textId="77777777" w:rsidR="00C75EAC" w:rsidRDefault="00C75EAC" w:rsidP="0093632B">
      <w:pPr>
        <w:pStyle w:val="Bullet"/>
      </w:pPr>
      <w:r w:rsidRPr="00DF6B03">
        <w:t>respond to concerns about a person’s severe substance addiction</w:t>
      </w:r>
    </w:p>
    <w:p w14:paraId="2F1B86E2" w14:textId="77777777" w:rsidR="00C75EAC" w:rsidRDefault="00C75EAC" w:rsidP="0093632B">
      <w:pPr>
        <w:pStyle w:val="Bullet"/>
      </w:pPr>
      <w:proofErr w:type="gramStart"/>
      <w:r w:rsidRPr="00DF6B03">
        <w:t>contribute</w:t>
      </w:r>
      <w:proofErr w:type="gramEnd"/>
      <w:r w:rsidRPr="00DF6B03">
        <w:t xml:space="preserve"> to the assessment and treatment of people considered to have a severe substance addiction and severely impaired capacity to consent to treatment for that addiction. </w:t>
      </w:r>
    </w:p>
    <w:p w14:paraId="487F15B1" w14:textId="77777777" w:rsidR="0093632B" w:rsidRPr="00DF6B03" w:rsidRDefault="0093632B" w:rsidP="0093632B">
      <w:pPr>
        <w:pStyle w:val="Bullet"/>
        <w:numPr>
          <w:ilvl w:val="0"/>
          <w:numId w:val="0"/>
        </w:numPr>
      </w:pPr>
    </w:p>
    <w:p w14:paraId="4E1251A2" w14:textId="77777777" w:rsidR="00C75EAC" w:rsidRDefault="00C75EAC" w:rsidP="00C75EAC">
      <w:pPr>
        <w:rPr>
          <w:color w:val="000000" w:themeColor="text1"/>
        </w:rPr>
      </w:pPr>
      <w:r w:rsidRPr="00F61CC1">
        <w:rPr>
          <w:color w:val="000000" w:themeColor="text1"/>
        </w:rPr>
        <w:t>Authorised officers must have a good working knowledge of the Act and other relevant legislation. They should also be familiar with addiction treatment services, mental health services and disability services in their area in order to fulfil their obligation under section 97 to provide general advice, assistance and reassurance and to provide information to people with severe addiction, families</w:t>
      </w:r>
      <w:r>
        <w:rPr>
          <w:color w:val="000000" w:themeColor="text1"/>
        </w:rPr>
        <w:t xml:space="preserve"> and</w:t>
      </w:r>
      <w:r w:rsidRPr="00F61CC1">
        <w:rPr>
          <w:color w:val="000000" w:themeColor="text1"/>
        </w:rPr>
        <w:t xml:space="preserve"> wh</w:t>
      </w:r>
      <w:r w:rsidRPr="00F61CC1">
        <w:rPr>
          <w:rFonts w:cs="Arial"/>
          <w:color w:val="000000" w:themeColor="text1"/>
        </w:rPr>
        <w:t>ā</w:t>
      </w:r>
      <w:r w:rsidRPr="00F61CC1">
        <w:rPr>
          <w:color w:val="000000" w:themeColor="text1"/>
        </w:rPr>
        <w:t>nau and other</w:t>
      </w:r>
      <w:r>
        <w:rPr>
          <w:color w:val="000000" w:themeColor="text1"/>
        </w:rPr>
        <w:t>s</w:t>
      </w:r>
      <w:r w:rsidRPr="00F61CC1">
        <w:rPr>
          <w:color w:val="000000" w:themeColor="text1"/>
        </w:rPr>
        <w:t>.</w:t>
      </w:r>
    </w:p>
    <w:p w14:paraId="4E6FF72C" w14:textId="77777777" w:rsidR="0093632B" w:rsidRPr="00F61CC1" w:rsidRDefault="0093632B" w:rsidP="00C75EAC">
      <w:pPr>
        <w:rPr>
          <w:color w:val="000000" w:themeColor="text1"/>
        </w:rPr>
      </w:pPr>
    </w:p>
    <w:p w14:paraId="2FD2A345" w14:textId="77777777" w:rsidR="00C75EAC" w:rsidRDefault="00C75EAC" w:rsidP="00C75EAC">
      <w:pPr>
        <w:rPr>
          <w:color w:val="000000" w:themeColor="text1"/>
        </w:rPr>
      </w:pPr>
      <w:r w:rsidRPr="00F61CC1">
        <w:rPr>
          <w:color w:val="000000" w:themeColor="text1"/>
        </w:rPr>
        <w:t xml:space="preserve">For example, authorised officers will need to understand the compulsory assessment and treatment process, the role of district inspectors and the </w:t>
      </w:r>
      <w:r>
        <w:rPr>
          <w:color w:val="000000" w:themeColor="text1"/>
        </w:rPr>
        <w:t>C</w:t>
      </w:r>
      <w:r w:rsidRPr="00F61CC1">
        <w:rPr>
          <w:color w:val="000000" w:themeColor="text1"/>
        </w:rPr>
        <w:t>ourt. Authorised officers should also understand the powers of Police in respect to the Act and the scope of the local memoranda of understanding between Police and district health boards</w:t>
      </w:r>
      <w:r>
        <w:rPr>
          <w:color w:val="000000" w:themeColor="text1"/>
        </w:rPr>
        <w:t>.</w:t>
      </w:r>
      <w:r w:rsidRPr="00F61CC1">
        <w:rPr>
          <w:color w:val="000000" w:themeColor="text1"/>
        </w:rPr>
        <w:t xml:space="preserve"> </w:t>
      </w:r>
    </w:p>
    <w:p w14:paraId="386A44F3" w14:textId="77777777" w:rsidR="0093632B" w:rsidRPr="00F61CC1" w:rsidRDefault="0093632B" w:rsidP="00C75EAC">
      <w:pPr>
        <w:rPr>
          <w:color w:val="000000" w:themeColor="text1"/>
        </w:rPr>
      </w:pPr>
    </w:p>
    <w:p w14:paraId="3ECE6BBA" w14:textId="77777777" w:rsidR="00C75EAC" w:rsidRDefault="00C75EAC" w:rsidP="00C75EAC">
      <w:pPr>
        <w:rPr>
          <w:color w:val="000000" w:themeColor="text1"/>
        </w:rPr>
      </w:pPr>
      <w:r w:rsidRPr="00F61CC1">
        <w:rPr>
          <w:color w:val="000000" w:themeColor="text1"/>
        </w:rPr>
        <w:t>The authorised officer role is competency-based. To be considered for appointment as an authorised officer, a health professional (as defined under section 4 of the Act) will have sufficient training, knowledge and practical experience in responding to people with severe substance addiction and their families and wh</w:t>
      </w:r>
      <w:r w:rsidRPr="00F61CC1">
        <w:rPr>
          <w:rFonts w:cs="Arial"/>
          <w:color w:val="000000" w:themeColor="text1"/>
        </w:rPr>
        <w:t>ā</w:t>
      </w:r>
      <w:r w:rsidRPr="00F61CC1">
        <w:rPr>
          <w:color w:val="000000" w:themeColor="text1"/>
        </w:rPr>
        <w:t>nau.</w:t>
      </w:r>
    </w:p>
    <w:p w14:paraId="5FE402AE" w14:textId="77777777" w:rsidR="0093632B" w:rsidRPr="00F61CC1" w:rsidRDefault="0093632B" w:rsidP="00C75EAC">
      <w:pPr>
        <w:rPr>
          <w:color w:val="000000" w:themeColor="text1"/>
        </w:rPr>
      </w:pPr>
    </w:p>
    <w:p w14:paraId="10079A5C" w14:textId="77777777" w:rsidR="00C75EAC" w:rsidRPr="00F61CC1" w:rsidRDefault="00C75EAC" w:rsidP="00C75EAC">
      <w:pPr>
        <w:rPr>
          <w:color w:val="000000" w:themeColor="text1"/>
        </w:rPr>
      </w:pPr>
      <w:r w:rsidRPr="00F61CC1">
        <w:rPr>
          <w:color w:val="000000" w:themeColor="text1"/>
        </w:rPr>
        <w:t>The process for appointing authorised officers must ensure</w:t>
      </w:r>
      <w:r>
        <w:rPr>
          <w:color w:val="000000" w:themeColor="text1"/>
        </w:rPr>
        <w:t xml:space="preserve"> that</w:t>
      </w:r>
      <w:r w:rsidRPr="00F61CC1">
        <w:rPr>
          <w:color w:val="000000" w:themeColor="text1"/>
        </w:rPr>
        <w:t xml:space="preserve"> there are adequate means to establish the suitability of a health professional against competency-based criteria. These criteria can be divided into three broad categories:</w:t>
      </w:r>
    </w:p>
    <w:p w14:paraId="0EB98275" w14:textId="77777777" w:rsidR="00C75EAC" w:rsidRPr="00F61CC1" w:rsidRDefault="00C75EAC" w:rsidP="00360228">
      <w:pPr>
        <w:pStyle w:val="Bullet"/>
      </w:pPr>
      <w:r w:rsidRPr="00F61CC1">
        <w:t>knowledge</w:t>
      </w:r>
    </w:p>
    <w:p w14:paraId="7DCE7D78" w14:textId="77777777" w:rsidR="00C75EAC" w:rsidRPr="00F61CC1" w:rsidRDefault="00C75EAC" w:rsidP="00360228">
      <w:pPr>
        <w:pStyle w:val="Bullet"/>
      </w:pPr>
      <w:r w:rsidRPr="00F61CC1">
        <w:t>skills</w:t>
      </w:r>
    </w:p>
    <w:p w14:paraId="75B062EB" w14:textId="77777777" w:rsidR="00C75EAC" w:rsidRDefault="00C75EAC" w:rsidP="00360228">
      <w:pPr>
        <w:pStyle w:val="Bullet"/>
      </w:pPr>
      <w:proofErr w:type="gramStart"/>
      <w:r w:rsidRPr="00F61CC1">
        <w:t>attitudes</w:t>
      </w:r>
      <w:proofErr w:type="gramEnd"/>
      <w:r w:rsidRPr="00F61CC1">
        <w:t xml:space="preserve">. </w:t>
      </w:r>
    </w:p>
    <w:p w14:paraId="5E868860" w14:textId="77777777" w:rsidR="00360228" w:rsidRPr="00F61CC1" w:rsidRDefault="00360228" w:rsidP="00360228">
      <w:pPr>
        <w:pStyle w:val="Bullet"/>
        <w:numPr>
          <w:ilvl w:val="0"/>
          <w:numId w:val="0"/>
        </w:numPr>
      </w:pPr>
    </w:p>
    <w:p w14:paraId="0ACFDB2B" w14:textId="77777777" w:rsidR="00C75EAC" w:rsidRDefault="00C75EAC" w:rsidP="00C75EAC">
      <w:pPr>
        <w:rPr>
          <w:color w:val="000000" w:themeColor="text1"/>
        </w:rPr>
      </w:pPr>
      <w:r w:rsidRPr="00D75E68">
        <w:rPr>
          <w:color w:val="000000" w:themeColor="text1"/>
        </w:rPr>
        <w:t>These criteria reflect national sector standards and guidelines informing the application of powers under the Act and include:</w:t>
      </w:r>
      <w:r w:rsidRPr="00F61CC1">
        <w:rPr>
          <w:color w:val="000000" w:themeColor="text1"/>
        </w:rPr>
        <w:t xml:space="preserve"> </w:t>
      </w:r>
    </w:p>
    <w:p w14:paraId="6317B598" w14:textId="77777777" w:rsidR="00C75EAC" w:rsidRPr="00D75E68" w:rsidRDefault="00C75EAC" w:rsidP="0093632B">
      <w:pPr>
        <w:pStyle w:val="Bullet"/>
      </w:pPr>
      <w:r w:rsidRPr="00DF6B03">
        <w:rPr>
          <w:i/>
        </w:rPr>
        <w:t>Addiction Intervention Competency Framework</w:t>
      </w:r>
      <w:r w:rsidRPr="00D75E68">
        <w:t xml:space="preserve"> (</w:t>
      </w:r>
      <w:proofErr w:type="spellStart"/>
      <w:r>
        <w:t>dapaanz</w:t>
      </w:r>
      <w:proofErr w:type="spellEnd"/>
      <w:r>
        <w:t>/</w:t>
      </w:r>
      <w:r w:rsidRPr="00D75E68">
        <w:t xml:space="preserve">Addiction Practitioners’ Association </w:t>
      </w:r>
      <w:proofErr w:type="spellStart"/>
      <w:r w:rsidRPr="00D75E68">
        <w:t>Aotearoa</w:t>
      </w:r>
      <w:proofErr w:type="spellEnd"/>
      <w:r w:rsidRPr="00D75E68">
        <w:t>-New Zealand, 2011)</w:t>
      </w:r>
    </w:p>
    <w:p w14:paraId="1F9E722B" w14:textId="77777777" w:rsidR="00C75EAC" w:rsidRPr="00D75E68" w:rsidRDefault="00C75EAC" w:rsidP="0093632B">
      <w:pPr>
        <w:pStyle w:val="Bullet"/>
      </w:pPr>
      <w:r w:rsidRPr="00DF6B03">
        <w:rPr>
          <w:i/>
        </w:rPr>
        <w:t>Let’s Get Real: Real skills for people working in mental health and addiction</w:t>
      </w:r>
      <w:r w:rsidRPr="00D75E68">
        <w:t xml:space="preserve"> (Ministry of Health, 2008)</w:t>
      </w:r>
    </w:p>
    <w:p w14:paraId="1C8EAF52" w14:textId="77777777" w:rsidR="00C75EAC" w:rsidRPr="00D75E68" w:rsidRDefault="00C75EAC" w:rsidP="0093632B">
      <w:pPr>
        <w:pStyle w:val="Bullet"/>
      </w:pPr>
      <w:r w:rsidRPr="00DF6B03">
        <w:rPr>
          <w:i/>
        </w:rPr>
        <w:t>Recovery Competencies for New Zealand Mental Health Workers</w:t>
      </w:r>
      <w:r>
        <w:t xml:space="preserve"> </w:t>
      </w:r>
      <w:r w:rsidRPr="00D75E68">
        <w:t>(O’Hagan, 2001)</w:t>
      </w:r>
    </w:p>
    <w:p w14:paraId="28E88C25" w14:textId="77777777" w:rsidR="00C75EAC" w:rsidRPr="00D75E68" w:rsidRDefault="00C75EAC" w:rsidP="0093632B">
      <w:pPr>
        <w:pStyle w:val="Bullet"/>
      </w:pPr>
      <w:r w:rsidRPr="00DF6B03">
        <w:rPr>
          <w:i/>
        </w:rPr>
        <w:t xml:space="preserve">Addiction Specialty Nursing Competency Framework for </w:t>
      </w:r>
      <w:proofErr w:type="spellStart"/>
      <w:r w:rsidRPr="00DF6B03">
        <w:rPr>
          <w:i/>
        </w:rPr>
        <w:t>Aotearoa</w:t>
      </w:r>
      <w:proofErr w:type="spellEnd"/>
      <w:r w:rsidRPr="00DF6B03">
        <w:rPr>
          <w:i/>
        </w:rPr>
        <w:t xml:space="preserve"> New Zealand</w:t>
      </w:r>
      <w:r w:rsidRPr="00D75E68">
        <w:t>. (Drug and Alcohol Nurses of Australasia (DANA), 2012)</w:t>
      </w:r>
    </w:p>
    <w:p w14:paraId="7C55397C" w14:textId="77777777" w:rsidR="00C75EAC" w:rsidRPr="00D75E68" w:rsidRDefault="00C75EAC" w:rsidP="0093632B">
      <w:pPr>
        <w:pStyle w:val="Bullet"/>
      </w:pPr>
      <w:proofErr w:type="spellStart"/>
      <w:r w:rsidRPr="00DF6B03">
        <w:rPr>
          <w:i/>
        </w:rPr>
        <w:t>Te</w:t>
      </w:r>
      <w:proofErr w:type="spellEnd"/>
      <w:r w:rsidRPr="00DF6B03">
        <w:rPr>
          <w:i/>
        </w:rPr>
        <w:t xml:space="preserve"> </w:t>
      </w:r>
      <w:proofErr w:type="spellStart"/>
      <w:r w:rsidRPr="00DF6B03">
        <w:rPr>
          <w:i/>
        </w:rPr>
        <w:t>Whare</w:t>
      </w:r>
      <w:proofErr w:type="spellEnd"/>
      <w:r w:rsidRPr="00DF6B03">
        <w:rPr>
          <w:i/>
        </w:rPr>
        <w:t xml:space="preserve"> o </w:t>
      </w:r>
      <w:proofErr w:type="spellStart"/>
      <w:r w:rsidRPr="00DF6B03">
        <w:rPr>
          <w:i/>
        </w:rPr>
        <w:t>Tiki</w:t>
      </w:r>
      <w:proofErr w:type="spellEnd"/>
      <w:r w:rsidRPr="00DF6B03">
        <w:rPr>
          <w:i/>
        </w:rPr>
        <w:t>: Co-existing Problems knowledge and skills framework</w:t>
      </w:r>
      <w:r w:rsidRPr="00D75E68">
        <w:t xml:space="preserve"> (</w:t>
      </w:r>
      <w:proofErr w:type="spellStart"/>
      <w:r w:rsidRPr="00D75E68">
        <w:t>Matua</w:t>
      </w:r>
      <w:proofErr w:type="spellEnd"/>
      <w:r w:rsidRPr="00D75E68">
        <w:t xml:space="preserve"> </w:t>
      </w:r>
      <w:proofErr w:type="spellStart"/>
      <w:r w:rsidRPr="00D75E68">
        <w:t>Ra</w:t>
      </w:r>
      <w:r w:rsidRPr="00D75E68">
        <w:rPr>
          <w:rStyle w:val="A7"/>
          <w:sz w:val="24"/>
          <w:szCs w:val="24"/>
        </w:rPr>
        <w:t>k</w:t>
      </w:r>
      <w:r w:rsidRPr="00D75E68">
        <w:t>i</w:t>
      </w:r>
      <w:proofErr w:type="spellEnd"/>
      <w:r w:rsidRPr="00D75E68">
        <w:t xml:space="preserve"> and </w:t>
      </w:r>
      <w:proofErr w:type="spellStart"/>
      <w:r w:rsidRPr="00D75E68">
        <w:t>Te</w:t>
      </w:r>
      <w:proofErr w:type="spellEnd"/>
      <w:r w:rsidRPr="00D75E68">
        <w:t xml:space="preserve"> </w:t>
      </w:r>
      <w:proofErr w:type="spellStart"/>
      <w:r w:rsidRPr="00D75E68">
        <w:t>Pou</w:t>
      </w:r>
      <w:proofErr w:type="spellEnd"/>
      <w:r>
        <w:t xml:space="preserve"> o </w:t>
      </w:r>
      <w:proofErr w:type="spellStart"/>
      <w:r>
        <w:t>te</w:t>
      </w:r>
      <w:proofErr w:type="spellEnd"/>
      <w:r>
        <w:t xml:space="preserve"> </w:t>
      </w:r>
      <w:proofErr w:type="spellStart"/>
      <w:r>
        <w:t>Whakaaro</w:t>
      </w:r>
      <w:proofErr w:type="spellEnd"/>
      <w:r>
        <w:t xml:space="preserve"> Nui</w:t>
      </w:r>
      <w:r w:rsidRPr="00D75E68">
        <w:t>, 2013)</w:t>
      </w:r>
    </w:p>
    <w:p w14:paraId="6C8B4647" w14:textId="77777777" w:rsidR="00C75EAC" w:rsidRDefault="00C75EAC" w:rsidP="0093632B">
      <w:pPr>
        <w:pStyle w:val="Bullet"/>
      </w:pPr>
      <w:r w:rsidRPr="00DF6B03">
        <w:rPr>
          <w:i/>
        </w:rPr>
        <w:t>Peer Workforce Competencies</w:t>
      </w:r>
      <w:r w:rsidRPr="00D75E68">
        <w:t xml:space="preserve"> (</w:t>
      </w:r>
      <w:proofErr w:type="spellStart"/>
      <w:r w:rsidRPr="00D75E68">
        <w:t>Te</w:t>
      </w:r>
      <w:proofErr w:type="spellEnd"/>
      <w:r w:rsidRPr="00D75E68">
        <w:t xml:space="preserve"> </w:t>
      </w:r>
      <w:proofErr w:type="spellStart"/>
      <w:r w:rsidRPr="00D75E68">
        <w:t>Pou</w:t>
      </w:r>
      <w:proofErr w:type="spellEnd"/>
      <w:r>
        <w:t xml:space="preserve"> o </w:t>
      </w:r>
      <w:proofErr w:type="spellStart"/>
      <w:proofErr w:type="gramStart"/>
      <w:r>
        <w:t>te</w:t>
      </w:r>
      <w:proofErr w:type="spellEnd"/>
      <w:proofErr w:type="gramEnd"/>
      <w:r>
        <w:t xml:space="preserve"> </w:t>
      </w:r>
      <w:proofErr w:type="spellStart"/>
      <w:r>
        <w:t>Whakaaro</w:t>
      </w:r>
      <w:proofErr w:type="spellEnd"/>
      <w:r>
        <w:t xml:space="preserve"> Nui,</w:t>
      </w:r>
      <w:r w:rsidRPr="00D75E68">
        <w:t xml:space="preserve"> 2014).</w:t>
      </w:r>
    </w:p>
    <w:p w14:paraId="263B136C" w14:textId="77777777" w:rsidR="0093632B" w:rsidRPr="00D75E68" w:rsidRDefault="0093632B" w:rsidP="0093632B">
      <w:pPr>
        <w:pStyle w:val="Bullet"/>
        <w:numPr>
          <w:ilvl w:val="0"/>
          <w:numId w:val="0"/>
        </w:numPr>
      </w:pPr>
    </w:p>
    <w:p w14:paraId="3613F1ED" w14:textId="77777777" w:rsidR="00C75EAC" w:rsidRDefault="00C75EAC" w:rsidP="00C75EAC">
      <w:pPr>
        <w:spacing w:after="120"/>
        <w:rPr>
          <w:color w:val="000000" w:themeColor="text1"/>
        </w:rPr>
      </w:pPr>
      <w:r w:rsidRPr="00F61CC1">
        <w:rPr>
          <w:color w:val="000000" w:themeColor="text1"/>
        </w:rPr>
        <w:t>The attitudes an authorised officer brings to their duties is essential to the successful application of their knowledge and skills. In addition to the proper application of knowledge and skills, an authorised officer must also demonstrate a commitment to upholding the rights of people who access services and must apply a recovery approach in their practice (</w:t>
      </w:r>
      <w:r w:rsidRPr="00DF6B03">
        <w:rPr>
          <w:i/>
          <w:color w:val="000000" w:themeColor="text1"/>
        </w:rPr>
        <w:t xml:space="preserve">Let’s Get Real </w:t>
      </w:r>
      <w:r w:rsidRPr="00F61CC1">
        <w:rPr>
          <w:color w:val="000000" w:themeColor="text1"/>
        </w:rPr>
        <w:t xml:space="preserve">and the </w:t>
      </w:r>
      <w:r w:rsidRPr="00DF6B03">
        <w:rPr>
          <w:i/>
          <w:color w:val="000000" w:themeColor="text1"/>
        </w:rPr>
        <w:t xml:space="preserve">Addiction Intervention Competency Framework </w:t>
      </w:r>
      <w:r>
        <w:rPr>
          <w:color w:val="000000" w:themeColor="text1"/>
        </w:rPr>
        <w:t>provide useful guidance about</w:t>
      </w:r>
      <w:r w:rsidRPr="00F61CC1">
        <w:rPr>
          <w:color w:val="000000" w:themeColor="text1"/>
        </w:rPr>
        <w:t xml:space="preserve"> values and attitudes). </w:t>
      </w:r>
    </w:p>
    <w:p w14:paraId="4364EC07" w14:textId="77777777" w:rsidR="0093632B" w:rsidRPr="00F61CC1" w:rsidRDefault="0093632B" w:rsidP="00C75EAC">
      <w:pPr>
        <w:spacing w:after="120"/>
        <w:rPr>
          <w:color w:val="000000" w:themeColor="text1"/>
        </w:rPr>
      </w:pPr>
    </w:p>
    <w:p w14:paraId="3634ECBC" w14:textId="77777777" w:rsidR="00C75EAC" w:rsidRPr="0093632B" w:rsidRDefault="00C75EAC" w:rsidP="0093632B">
      <w:pPr>
        <w:pStyle w:val="Heading2"/>
      </w:pPr>
      <w:bookmarkStart w:id="27" w:name="_Toc497307960"/>
      <w:r w:rsidRPr="0093632B">
        <w:t>Knowledge</w:t>
      </w:r>
      <w:bookmarkEnd w:id="27"/>
      <w:r w:rsidRPr="0093632B">
        <w:t xml:space="preserve"> </w:t>
      </w:r>
    </w:p>
    <w:p w14:paraId="276AC7C2" w14:textId="77777777" w:rsidR="00C75EAC" w:rsidRDefault="00C75EAC" w:rsidP="00C75EAC">
      <w:pPr>
        <w:rPr>
          <w:color w:val="000000" w:themeColor="text1"/>
        </w:rPr>
      </w:pPr>
      <w:r>
        <w:rPr>
          <w:color w:val="000000" w:themeColor="text1"/>
        </w:rPr>
        <w:t>An</w:t>
      </w:r>
      <w:r w:rsidRPr="00F61CC1">
        <w:rPr>
          <w:color w:val="000000" w:themeColor="text1"/>
        </w:rPr>
        <w:t xml:space="preserve"> authorised officer must have sufficient training and experience to demonstrate competence in</w:t>
      </w:r>
      <w:r>
        <w:rPr>
          <w:color w:val="000000" w:themeColor="text1"/>
        </w:rPr>
        <w:t xml:space="preserve"> the following areas.</w:t>
      </w:r>
    </w:p>
    <w:p w14:paraId="11BFA190" w14:textId="77777777" w:rsidR="0093632B" w:rsidRPr="00F61CC1" w:rsidRDefault="0093632B" w:rsidP="00C75EAC">
      <w:pPr>
        <w:rPr>
          <w:color w:val="000000" w:themeColor="text1"/>
        </w:rPr>
      </w:pPr>
    </w:p>
    <w:p w14:paraId="467E20B0" w14:textId="77777777" w:rsidR="00C75EAC" w:rsidRPr="00F61CC1" w:rsidRDefault="00C75EAC" w:rsidP="00C75EAC">
      <w:pPr>
        <w:pStyle w:val="Heading3"/>
        <w:rPr>
          <w:color w:val="000000" w:themeColor="text1"/>
        </w:rPr>
      </w:pPr>
      <w:r w:rsidRPr="00F61CC1">
        <w:rPr>
          <w:color w:val="000000" w:themeColor="text1"/>
        </w:rPr>
        <w:t>Substance addiction</w:t>
      </w:r>
      <w:r>
        <w:rPr>
          <w:color w:val="000000" w:themeColor="text1"/>
        </w:rPr>
        <w:t>:</w:t>
      </w:r>
    </w:p>
    <w:p w14:paraId="6FB8D727" w14:textId="77777777" w:rsidR="00C75EAC" w:rsidRPr="00F61CC1" w:rsidRDefault="00C75EAC" w:rsidP="0093632B">
      <w:pPr>
        <w:pStyle w:val="Bullet"/>
      </w:pPr>
      <w:r w:rsidRPr="00F61CC1">
        <w:t>the assessment of severe substance addiction, especially from a bio-psycho-social perspective</w:t>
      </w:r>
    </w:p>
    <w:p w14:paraId="2122DD7E" w14:textId="77777777" w:rsidR="00C75EAC" w:rsidRPr="00F61CC1" w:rsidRDefault="00C75EAC" w:rsidP="0093632B">
      <w:pPr>
        <w:pStyle w:val="Bullet"/>
      </w:pPr>
      <w:r w:rsidRPr="00F61CC1">
        <w:t>the assessment, treatment and management of mental health and addiction problems and co-existing problems</w:t>
      </w:r>
    </w:p>
    <w:p w14:paraId="5197FB05" w14:textId="77777777" w:rsidR="00C75EAC" w:rsidRPr="00F61CC1" w:rsidRDefault="00C75EAC" w:rsidP="0093632B">
      <w:pPr>
        <w:pStyle w:val="Bullet"/>
      </w:pPr>
      <w:r w:rsidRPr="00F61CC1">
        <w:t xml:space="preserve">the use </w:t>
      </w:r>
      <w:r>
        <w:t>,</w:t>
      </w:r>
      <w:r w:rsidRPr="00F61CC1">
        <w:t xml:space="preserve"> and side-effects</w:t>
      </w:r>
      <w:r>
        <w:t>,</w:t>
      </w:r>
      <w:r w:rsidRPr="00F61CC1">
        <w:t xml:space="preserve"> </w:t>
      </w:r>
      <w:r>
        <w:t xml:space="preserve">of </w:t>
      </w:r>
      <w:r w:rsidRPr="00F61CC1">
        <w:t>medications used to support addiction and mental health treatment</w:t>
      </w:r>
    </w:p>
    <w:p w14:paraId="4E85DD43" w14:textId="77777777" w:rsidR="00C75EAC" w:rsidRPr="00F61CC1" w:rsidRDefault="00C75EAC" w:rsidP="0093632B">
      <w:pPr>
        <w:pStyle w:val="Bullet"/>
      </w:pPr>
      <w:r w:rsidRPr="00F61CC1">
        <w:t>common health problems</w:t>
      </w:r>
      <w:r>
        <w:t xml:space="preserve"> (especially withdrawal)</w:t>
      </w:r>
      <w:r w:rsidRPr="00F61CC1">
        <w:t xml:space="preserve"> in people with severe substance addiction</w:t>
      </w:r>
      <w:r>
        <w:t>,</w:t>
      </w:r>
      <w:r w:rsidRPr="00F61CC1">
        <w:t xml:space="preserve"> and </w:t>
      </w:r>
      <w:r>
        <w:t>signs and symptoms of</w:t>
      </w:r>
      <w:r w:rsidRPr="00F61CC1">
        <w:t xml:space="preserve"> those problems </w:t>
      </w:r>
    </w:p>
    <w:p w14:paraId="00862325" w14:textId="77777777" w:rsidR="00C75EAC" w:rsidRDefault="00C75EAC" w:rsidP="0093632B">
      <w:pPr>
        <w:pStyle w:val="Bullet"/>
      </w:pPr>
      <w:proofErr w:type="gramStart"/>
      <w:r w:rsidRPr="00F61CC1">
        <w:t>the</w:t>
      </w:r>
      <w:proofErr w:type="gramEnd"/>
      <w:r w:rsidRPr="00F61CC1">
        <w:t xml:space="preserve"> management of aggression and violence requiring </w:t>
      </w:r>
      <w:r>
        <w:t xml:space="preserve">the use of safety techniques such as </w:t>
      </w:r>
      <w:r w:rsidRPr="00F61CC1">
        <w:t>de-escalation and therapeutic communication skills.</w:t>
      </w:r>
    </w:p>
    <w:p w14:paraId="766CFE9E" w14:textId="77777777" w:rsidR="0093632B" w:rsidRPr="00F61CC1" w:rsidRDefault="0093632B" w:rsidP="0093632B">
      <w:pPr>
        <w:pStyle w:val="Bullet"/>
        <w:numPr>
          <w:ilvl w:val="0"/>
          <w:numId w:val="0"/>
        </w:numPr>
      </w:pPr>
    </w:p>
    <w:p w14:paraId="34FEE0B7" w14:textId="77777777" w:rsidR="00C75EAC" w:rsidRPr="0093632B" w:rsidRDefault="00C75EAC" w:rsidP="0093632B">
      <w:pPr>
        <w:pStyle w:val="Heading3"/>
      </w:pPr>
      <w:r w:rsidRPr="0093632B">
        <w:t>Working with family and whanau:</w:t>
      </w:r>
    </w:p>
    <w:p w14:paraId="30FF8EA5" w14:textId="77777777" w:rsidR="00C75EAC" w:rsidRPr="00F61CC1" w:rsidRDefault="00C75EAC" w:rsidP="0093632B">
      <w:pPr>
        <w:pStyle w:val="Bullet"/>
      </w:pPr>
      <w:r w:rsidRPr="00F61CC1">
        <w:t>knowledge of cultural difference, including an awareness of the principles of the Treaty of Waitangi, the implications of partnership, and sensitivity to cultural identity and personal beliefs</w:t>
      </w:r>
    </w:p>
    <w:p w14:paraId="57101DD4" w14:textId="77777777" w:rsidR="00C75EAC" w:rsidRPr="00F61CC1" w:rsidRDefault="00C75EAC" w:rsidP="0093632B">
      <w:pPr>
        <w:pStyle w:val="Bullet"/>
      </w:pPr>
      <w:r w:rsidRPr="00F61CC1">
        <w:t>knowledge of how the concept of mana</w:t>
      </w:r>
      <w:r>
        <w:t>-</w:t>
      </w:r>
      <w:r w:rsidRPr="00F61CC1">
        <w:t>enhancing practice is demonstrated</w:t>
      </w:r>
    </w:p>
    <w:p w14:paraId="205533F5" w14:textId="77777777" w:rsidR="00C75EAC" w:rsidRPr="00F61CC1" w:rsidRDefault="00C75EAC" w:rsidP="0093632B">
      <w:pPr>
        <w:pStyle w:val="Bullet"/>
      </w:pPr>
      <w:r w:rsidRPr="00F61CC1">
        <w:t>knowledge of M</w:t>
      </w:r>
      <w:r w:rsidRPr="00F61CC1">
        <w:rPr>
          <w:rFonts w:cs="Arial"/>
        </w:rPr>
        <w:t>ā</w:t>
      </w:r>
      <w:r w:rsidRPr="00F61CC1">
        <w:t>ori concepts of mental health and addiction</w:t>
      </w:r>
    </w:p>
    <w:p w14:paraId="7FB70961" w14:textId="77777777" w:rsidR="00C75EAC" w:rsidRPr="00F61CC1" w:rsidRDefault="00C75EAC" w:rsidP="0093632B">
      <w:pPr>
        <w:pStyle w:val="Bullet"/>
      </w:pPr>
      <w:r w:rsidRPr="00F61CC1">
        <w:t>knowledge of the impact of addiction issues on the health and wellbeing of children and the threshold for child protection interventions</w:t>
      </w:r>
    </w:p>
    <w:p w14:paraId="2BEFC41A" w14:textId="77777777" w:rsidR="00C75EAC" w:rsidRPr="00F61CC1" w:rsidRDefault="00C75EAC" w:rsidP="0093632B">
      <w:pPr>
        <w:pStyle w:val="Bullet"/>
      </w:pPr>
      <w:r w:rsidRPr="00F61CC1">
        <w:t>knowledge of family violence power and control dynamics and effective family violence interventions</w:t>
      </w:r>
    </w:p>
    <w:p w14:paraId="2842E8A5" w14:textId="77777777" w:rsidR="00C75EAC" w:rsidRDefault="00C75EAC" w:rsidP="0093632B">
      <w:pPr>
        <w:pStyle w:val="Bullet"/>
      </w:pPr>
      <w:proofErr w:type="gramStart"/>
      <w:r w:rsidRPr="00F61CC1">
        <w:t>managing</w:t>
      </w:r>
      <w:proofErr w:type="gramEnd"/>
      <w:r w:rsidRPr="00F61CC1">
        <w:t xml:space="preserve"> requests for information on addiction services, including services that are available to support family and wh</w:t>
      </w:r>
      <w:r w:rsidRPr="00F61CC1">
        <w:rPr>
          <w:rFonts w:cs="Arial"/>
        </w:rPr>
        <w:t>ā</w:t>
      </w:r>
      <w:r w:rsidRPr="00F61CC1">
        <w:t>nau.</w:t>
      </w:r>
    </w:p>
    <w:p w14:paraId="6D0FCCAD" w14:textId="77777777" w:rsidR="0093632B" w:rsidRPr="00F61CC1" w:rsidRDefault="0093632B" w:rsidP="0093632B">
      <w:pPr>
        <w:pStyle w:val="Bullet"/>
        <w:numPr>
          <w:ilvl w:val="0"/>
          <w:numId w:val="0"/>
        </w:numPr>
      </w:pPr>
    </w:p>
    <w:p w14:paraId="29E3DB8F" w14:textId="77777777" w:rsidR="00C75EAC" w:rsidRPr="00F61CC1" w:rsidRDefault="00C75EAC" w:rsidP="0093632B">
      <w:pPr>
        <w:pStyle w:val="Heading3"/>
        <w:ind w:left="0" w:firstLine="0"/>
        <w:rPr>
          <w:color w:val="000000" w:themeColor="text1"/>
        </w:rPr>
      </w:pPr>
      <w:r w:rsidRPr="00F61CC1">
        <w:rPr>
          <w:color w:val="000000" w:themeColor="text1"/>
        </w:rPr>
        <w:t>The Substance Addiction (Compulsory Assessment and Treatment) Act 2017</w:t>
      </w:r>
      <w:r>
        <w:rPr>
          <w:color w:val="000000" w:themeColor="text1"/>
        </w:rPr>
        <w:t>:</w:t>
      </w:r>
    </w:p>
    <w:p w14:paraId="256AB9B8" w14:textId="77777777" w:rsidR="00C75EAC" w:rsidRPr="00F61CC1" w:rsidRDefault="00C75EAC" w:rsidP="0093632B">
      <w:pPr>
        <w:pStyle w:val="Bullet"/>
      </w:pPr>
      <w:r w:rsidRPr="00F61CC1">
        <w:t xml:space="preserve">knowledge of the purpose of the Act </w:t>
      </w:r>
    </w:p>
    <w:p w14:paraId="0A63873D" w14:textId="77777777" w:rsidR="00C75EAC" w:rsidRPr="00F61CC1" w:rsidRDefault="00C75EAC" w:rsidP="0093632B">
      <w:pPr>
        <w:pStyle w:val="Bullet"/>
      </w:pPr>
      <w:r w:rsidRPr="00F61CC1">
        <w:t>knowledge of relevant definitions, including definitions of ‘severe substance addiction’, ‘severely impaired capacity’ and the criteria for compulsory treatment</w:t>
      </w:r>
    </w:p>
    <w:p w14:paraId="2747D5E6" w14:textId="77777777" w:rsidR="00C75EAC" w:rsidRPr="00F61CC1" w:rsidRDefault="00C75EAC" w:rsidP="0093632B">
      <w:pPr>
        <w:pStyle w:val="Bullet"/>
      </w:pPr>
      <w:r w:rsidRPr="00F61CC1">
        <w:t xml:space="preserve">knowledge of the </w:t>
      </w:r>
      <w:r>
        <w:t>statutory r</w:t>
      </w:r>
      <w:r w:rsidRPr="00F61CC1">
        <w:t>equirements</w:t>
      </w:r>
      <w:r>
        <w:t xml:space="preserve"> for </w:t>
      </w:r>
      <w:r w:rsidRPr="00F61CC1">
        <w:t xml:space="preserve">authorised officers </w:t>
      </w:r>
    </w:p>
    <w:p w14:paraId="09E5AEE0" w14:textId="77777777" w:rsidR="00C75EAC" w:rsidRDefault="00C75EAC" w:rsidP="0093632B">
      <w:pPr>
        <w:pStyle w:val="Bullet"/>
      </w:pPr>
      <w:proofErr w:type="gramStart"/>
      <w:r w:rsidRPr="00F61CC1">
        <w:t>interactions</w:t>
      </w:r>
      <w:proofErr w:type="gramEnd"/>
      <w:r w:rsidRPr="00F61CC1">
        <w:t xml:space="preserve"> with other roles designated in the Act (particularly the </w:t>
      </w:r>
      <w:r>
        <w:t>A</w:t>
      </w:r>
      <w:r w:rsidRPr="00F61CC1">
        <w:t xml:space="preserve">rea </w:t>
      </w:r>
      <w:r>
        <w:t>D</w:t>
      </w:r>
      <w:r w:rsidRPr="00F61CC1">
        <w:t>irector, approved specialists and responsible clinicians).</w:t>
      </w:r>
    </w:p>
    <w:p w14:paraId="4B728471" w14:textId="77777777" w:rsidR="00C75EAC" w:rsidRPr="0065572A" w:rsidRDefault="00C75EAC" w:rsidP="00C75EAC">
      <w:pPr>
        <w:pStyle w:val="Heading2"/>
        <w:rPr>
          <w:color w:val="000000" w:themeColor="text1"/>
        </w:rPr>
      </w:pPr>
      <w:bookmarkStart w:id="28" w:name="_Toc497307961"/>
      <w:r w:rsidRPr="0065572A">
        <w:rPr>
          <w:color w:val="000000" w:themeColor="text1"/>
        </w:rPr>
        <w:t>Other legislation</w:t>
      </w:r>
      <w:bookmarkEnd w:id="28"/>
      <w:r w:rsidRPr="0065572A">
        <w:rPr>
          <w:color w:val="000000" w:themeColor="text1"/>
        </w:rPr>
        <w:t xml:space="preserve"> </w:t>
      </w:r>
    </w:p>
    <w:p w14:paraId="034FBE51" w14:textId="77777777" w:rsidR="00C75EAC" w:rsidRPr="00F61CC1" w:rsidRDefault="00C75EAC" w:rsidP="00C75EAC">
      <w:pPr>
        <w:rPr>
          <w:color w:val="000000" w:themeColor="text1"/>
        </w:rPr>
      </w:pPr>
      <w:r w:rsidRPr="00F61CC1">
        <w:rPr>
          <w:color w:val="000000" w:themeColor="text1"/>
        </w:rPr>
        <w:t xml:space="preserve">An authorised officer should have a general understanding of the following legislation that impacts on their tasks, particularly when it interfaces with the Act: </w:t>
      </w:r>
    </w:p>
    <w:p w14:paraId="2544E60B" w14:textId="77777777" w:rsidR="00C75EAC" w:rsidRPr="00F61CC1" w:rsidRDefault="00C75EAC" w:rsidP="0093632B">
      <w:pPr>
        <w:pStyle w:val="Bullet"/>
      </w:pPr>
      <w:r w:rsidRPr="00F61CC1">
        <w:t>use of force and powers of arrest generally (Crimes Act 1961)</w:t>
      </w:r>
    </w:p>
    <w:p w14:paraId="5F3A0BD0" w14:textId="77777777" w:rsidR="00C75EAC" w:rsidRPr="00F61CC1" w:rsidRDefault="00C75EAC" w:rsidP="0093632B">
      <w:pPr>
        <w:pStyle w:val="Bullet"/>
      </w:pPr>
      <w:r w:rsidRPr="00F61CC1">
        <w:t>adult guardianship (Protection of Personal and Property Rights Act 1988)</w:t>
      </w:r>
    </w:p>
    <w:p w14:paraId="50E416E8" w14:textId="77777777" w:rsidR="00C75EAC" w:rsidRPr="00F61CC1" w:rsidRDefault="00C75EAC" w:rsidP="0093632B">
      <w:pPr>
        <w:pStyle w:val="Bullet"/>
      </w:pPr>
      <w:r w:rsidRPr="00F61CC1">
        <w:t>care and protection of children (</w:t>
      </w:r>
      <w:proofErr w:type="spellStart"/>
      <w:r>
        <w:t>Oranga</w:t>
      </w:r>
      <w:proofErr w:type="spellEnd"/>
      <w:r>
        <w:t xml:space="preserve"> </w:t>
      </w:r>
      <w:proofErr w:type="spellStart"/>
      <w:r>
        <w:t>Tamariki</w:t>
      </w:r>
      <w:proofErr w:type="spellEnd"/>
      <w:r>
        <w:t xml:space="preserve"> 1989)</w:t>
      </w:r>
    </w:p>
    <w:p w14:paraId="594FB525" w14:textId="77777777" w:rsidR="00C75EAC" w:rsidRPr="00F61CC1" w:rsidRDefault="00C75EAC" w:rsidP="0093632B">
      <w:pPr>
        <w:pStyle w:val="Bullet"/>
      </w:pPr>
      <w:r w:rsidRPr="00F61CC1">
        <w:t xml:space="preserve">suspension of motor vehicle licences of certain people (Land Transport Act 1998, section 19) </w:t>
      </w:r>
    </w:p>
    <w:p w14:paraId="61E537BD" w14:textId="77777777" w:rsidR="00C75EAC" w:rsidRPr="00F61CC1" w:rsidRDefault="00C75EAC" w:rsidP="0093632B">
      <w:pPr>
        <w:pStyle w:val="Bullet"/>
      </w:pPr>
      <w:r w:rsidRPr="00F61CC1">
        <w:t>rights of health and disability service consumers (Code of Health and Disability Services Consumers’ Rights 1996)</w:t>
      </w:r>
    </w:p>
    <w:p w14:paraId="31982BB2" w14:textId="77777777" w:rsidR="00C75EAC" w:rsidRPr="00F61CC1" w:rsidRDefault="00C75EAC" w:rsidP="0093632B">
      <w:pPr>
        <w:pStyle w:val="Bullet"/>
      </w:pPr>
      <w:r w:rsidRPr="00F61CC1">
        <w:t>constitutional rights and obligations (New Zealand Bill of Rights Act 1990, Human Rights Act 1993)</w:t>
      </w:r>
    </w:p>
    <w:p w14:paraId="35D123EE" w14:textId="77777777" w:rsidR="00C75EAC" w:rsidRPr="00F61CC1" w:rsidRDefault="00C75EAC" w:rsidP="0093632B">
      <w:pPr>
        <w:pStyle w:val="Bullet"/>
      </w:pPr>
      <w:r w:rsidRPr="00F61CC1">
        <w:t>privacy and the appropriate management of health information (Privacy Act 1993, Health Information Privacy Code 1994)</w:t>
      </w:r>
    </w:p>
    <w:p w14:paraId="335C3A41" w14:textId="77777777" w:rsidR="00C75EAC" w:rsidRDefault="00C75EAC" w:rsidP="0093632B">
      <w:pPr>
        <w:pStyle w:val="Bullet"/>
      </w:pPr>
      <w:r w:rsidRPr="00F61CC1">
        <w:t xml:space="preserve">Health and Safety at Work Act 2015. </w:t>
      </w:r>
    </w:p>
    <w:p w14:paraId="581A46CE" w14:textId="77777777" w:rsidR="0093632B" w:rsidRPr="00F61CC1" w:rsidRDefault="0093632B" w:rsidP="0093632B">
      <w:pPr>
        <w:pStyle w:val="Bullet"/>
        <w:numPr>
          <w:ilvl w:val="0"/>
          <w:numId w:val="0"/>
        </w:numPr>
      </w:pPr>
    </w:p>
    <w:p w14:paraId="74338C74" w14:textId="77777777" w:rsidR="00C75EAC" w:rsidRPr="0065572A" w:rsidRDefault="00C75EAC" w:rsidP="00C75EAC">
      <w:pPr>
        <w:pStyle w:val="Heading2"/>
        <w:rPr>
          <w:b w:val="0"/>
          <w:color w:val="000000" w:themeColor="text1"/>
          <w:sz w:val="28"/>
          <w:szCs w:val="28"/>
        </w:rPr>
      </w:pPr>
      <w:bookmarkStart w:id="29" w:name="_Toc497307549"/>
      <w:bookmarkStart w:id="30" w:name="_Toc497307962"/>
      <w:r w:rsidRPr="0065572A">
        <w:rPr>
          <w:color w:val="000000" w:themeColor="text1"/>
          <w:sz w:val="28"/>
          <w:szCs w:val="28"/>
        </w:rPr>
        <w:t>Skills</w:t>
      </w:r>
      <w:bookmarkEnd w:id="29"/>
      <w:bookmarkEnd w:id="30"/>
      <w:r w:rsidRPr="0065572A">
        <w:rPr>
          <w:color w:val="000000" w:themeColor="text1"/>
          <w:sz w:val="28"/>
          <w:szCs w:val="28"/>
        </w:rPr>
        <w:t xml:space="preserve"> </w:t>
      </w:r>
    </w:p>
    <w:p w14:paraId="78A02ADC" w14:textId="77777777" w:rsidR="00C75EAC" w:rsidRPr="00F61CC1" w:rsidRDefault="00C75EAC" w:rsidP="00C75EAC">
      <w:pPr>
        <w:rPr>
          <w:color w:val="000000" w:themeColor="text1"/>
        </w:rPr>
      </w:pPr>
      <w:r w:rsidRPr="00F61CC1">
        <w:rPr>
          <w:color w:val="000000" w:themeColor="text1"/>
        </w:rPr>
        <w:t>Authorised officers must demonstrate a variety of skills derived from their function as health professionals with expertise in dealing with people with severe substance addiction, including:</w:t>
      </w:r>
    </w:p>
    <w:p w14:paraId="33992957" w14:textId="77777777" w:rsidR="00C75EAC" w:rsidRDefault="00C75EAC" w:rsidP="0093632B">
      <w:pPr>
        <w:pStyle w:val="Bullet"/>
      </w:pPr>
      <w:r w:rsidRPr="00F61CC1">
        <w:t xml:space="preserve">the ability to form reasonable grounds to believe that a person has a severe substance addiction, using accepted clinical tools such as </w:t>
      </w:r>
      <w:r>
        <w:t>those set out in</w:t>
      </w:r>
      <w:r w:rsidRPr="00F61CC1">
        <w:t xml:space="preserve"> the </w:t>
      </w:r>
      <w:r w:rsidRPr="00DF6B03">
        <w:rPr>
          <w:i/>
        </w:rPr>
        <w:t>Mental Health and Addiction Screening and Assessment Guideline</w:t>
      </w:r>
      <w:r w:rsidRPr="00F61CC1">
        <w:t xml:space="preserve"> (</w:t>
      </w:r>
      <w:proofErr w:type="spellStart"/>
      <w:r w:rsidRPr="00F61CC1">
        <w:t>Matua</w:t>
      </w:r>
      <w:proofErr w:type="spellEnd"/>
      <w:r w:rsidRPr="00F61CC1">
        <w:t xml:space="preserve"> </w:t>
      </w:r>
      <w:proofErr w:type="spellStart"/>
      <w:r w:rsidRPr="00D75E68">
        <w:t>Ra</w:t>
      </w:r>
      <w:r w:rsidRPr="00D75E68">
        <w:rPr>
          <w:rStyle w:val="A7"/>
          <w:sz w:val="24"/>
          <w:szCs w:val="24"/>
        </w:rPr>
        <w:t>k</w:t>
      </w:r>
      <w:r w:rsidRPr="00D75E68">
        <w:t>i</w:t>
      </w:r>
      <w:proofErr w:type="spellEnd"/>
      <w:r>
        <w:t>, 2016</w:t>
      </w:r>
      <w:r w:rsidRPr="00F61CC1">
        <w:t>)</w:t>
      </w:r>
    </w:p>
    <w:p w14:paraId="15D3CC58" w14:textId="77777777" w:rsidR="00C75EAC" w:rsidRPr="00F61CC1" w:rsidRDefault="00C75EAC" w:rsidP="0093632B">
      <w:pPr>
        <w:pStyle w:val="Bullet"/>
        <w:rPr>
          <w:rFonts w:cs="Arial"/>
          <w:szCs w:val="24"/>
        </w:rPr>
      </w:pPr>
      <w:r w:rsidRPr="00F61CC1">
        <w:rPr>
          <w:rFonts w:cs="Arial"/>
        </w:rPr>
        <w:t xml:space="preserve">an ability to </w:t>
      </w:r>
      <w:r>
        <w:rPr>
          <w:rFonts w:cs="Arial"/>
          <w:szCs w:val="24"/>
        </w:rPr>
        <w:t>carry out</w:t>
      </w:r>
      <w:r w:rsidRPr="00F61CC1">
        <w:rPr>
          <w:rFonts w:cs="Arial"/>
          <w:szCs w:val="24"/>
        </w:rPr>
        <w:t xml:space="preserve"> appropriate tests to examine cognitive impairment, analyse results and make recommendations for appropriate treatmen</w:t>
      </w:r>
      <w:r>
        <w:rPr>
          <w:rFonts w:cs="Arial"/>
          <w:szCs w:val="24"/>
        </w:rPr>
        <w:t>t</w:t>
      </w:r>
      <w:r w:rsidRPr="00F61CC1">
        <w:rPr>
          <w:rFonts w:cs="Arial"/>
          <w:szCs w:val="24"/>
        </w:rPr>
        <w:t xml:space="preserve"> </w:t>
      </w:r>
    </w:p>
    <w:p w14:paraId="7953085C" w14:textId="77777777" w:rsidR="00C75EAC" w:rsidRPr="0065572A" w:rsidRDefault="00C75EAC" w:rsidP="0093632B">
      <w:pPr>
        <w:pStyle w:val="Bullet"/>
      </w:pPr>
      <w:r w:rsidRPr="0065572A">
        <w:t>skills in:</w:t>
      </w:r>
    </w:p>
    <w:p w14:paraId="01749AB3" w14:textId="77777777" w:rsidR="00C75EAC" w:rsidRPr="00F61CC1" w:rsidRDefault="00C75EAC" w:rsidP="0093632B">
      <w:pPr>
        <w:pStyle w:val="ListParagraph"/>
        <w:numPr>
          <w:ilvl w:val="1"/>
          <w:numId w:val="22"/>
        </w:numPr>
        <w:ind w:left="814"/>
        <w:rPr>
          <w:color w:val="000000" w:themeColor="text1"/>
        </w:rPr>
      </w:pPr>
      <w:r w:rsidRPr="00F61CC1">
        <w:rPr>
          <w:color w:val="000000" w:themeColor="text1"/>
        </w:rPr>
        <w:t>engagement</w:t>
      </w:r>
    </w:p>
    <w:p w14:paraId="715F8071" w14:textId="77777777" w:rsidR="00C75EAC" w:rsidRPr="00F61CC1" w:rsidRDefault="00C75EAC" w:rsidP="0093632B">
      <w:pPr>
        <w:pStyle w:val="ListParagraph"/>
        <w:numPr>
          <w:ilvl w:val="1"/>
          <w:numId w:val="22"/>
        </w:numPr>
        <w:ind w:left="814"/>
        <w:rPr>
          <w:color w:val="000000" w:themeColor="text1"/>
        </w:rPr>
      </w:pPr>
      <w:r w:rsidRPr="00F61CC1">
        <w:rPr>
          <w:color w:val="000000" w:themeColor="text1"/>
        </w:rPr>
        <w:t>interpersonal relationships</w:t>
      </w:r>
    </w:p>
    <w:p w14:paraId="77CF70D3" w14:textId="77777777" w:rsidR="00C75EAC" w:rsidRPr="00F61CC1" w:rsidRDefault="00C75EAC" w:rsidP="0093632B">
      <w:pPr>
        <w:pStyle w:val="ListParagraph"/>
        <w:numPr>
          <w:ilvl w:val="1"/>
          <w:numId w:val="22"/>
        </w:numPr>
        <w:ind w:left="814"/>
        <w:rPr>
          <w:color w:val="000000" w:themeColor="text1"/>
        </w:rPr>
      </w:pPr>
      <w:r w:rsidRPr="00F61CC1">
        <w:rPr>
          <w:color w:val="000000" w:themeColor="text1"/>
        </w:rPr>
        <w:t>conflict resolution</w:t>
      </w:r>
    </w:p>
    <w:p w14:paraId="6C284B1B" w14:textId="53C24C97" w:rsidR="00C75EAC" w:rsidRPr="00F61CC1" w:rsidRDefault="00C75EAC" w:rsidP="0093632B">
      <w:pPr>
        <w:pStyle w:val="ListParagraph"/>
        <w:numPr>
          <w:ilvl w:val="1"/>
          <w:numId w:val="22"/>
        </w:numPr>
        <w:ind w:left="814"/>
        <w:rPr>
          <w:color w:val="000000" w:themeColor="text1"/>
        </w:rPr>
      </w:pPr>
      <w:r w:rsidRPr="00F61CC1">
        <w:rPr>
          <w:color w:val="000000" w:themeColor="text1"/>
        </w:rPr>
        <w:t>problem</w:t>
      </w:r>
      <w:r>
        <w:rPr>
          <w:color w:val="000000" w:themeColor="text1"/>
        </w:rPr>
        <w:t>-</w:t>
      </w:r>
      <w:r w:rsidRPr="00F61CC1">
        <w:rPr>
          <w:color w:val="000000" w:themeColor="text1"/>
        </w:rPr>
        <w:t>solving</w:t>
      </w:r>
    </w:p>
    <w:p w14:paraId="60D63FC5" w14:textId="77777777" w:rsidR="00C75EAC" w:rsidRPr="00F61CC1" w:rsidRDefault="00C75EAC" w:rsidP="0093632B">
      <w:pPr>
        <w:pStyle w:val="ListParagraph"/>
        <w:numPr>
          <w:ilvl w:val="1"/>
          <w:numId w:val="22"/>
        </w:numPr>
        <w:ind w:left="814"/>
        <w:rPr>
          <w:color w:val="000000" w:themeColor="text1"/>
        </w:rPr>
      </w:pPr>
      <w:r w:rsidRPr="00F61CC1">
        <w:rPr>
          <w:color w:val="000000" w:themeColor="text1"/>
        </w:rPr>
        <w:t>behaviour management</w:t>
      </w:r>
    </w:p>
    <w:p w14:paraId="1659573D" w14:textId="77777777" w:rsidR="00C75EAC" w:rsidRPr="00F61CC1" w:rsidRDefault="00C75EAC" w:rsidP="0093632B">
      <w:pPr>
        <w:pStyle w:val="ListParagraph"/>
        <w:numPr>
          <w:ilvl w:val="1"/>
          <w:numId w:val="22"/>
        </w:numPr>
        <w:ind w:left="814"/>
        <w:rPr>
          <w:color w:val="000000" w:themeColor="text1"/>
        </w:rPr>
      </w:pPr>
      <w:r w:rsidRPr="00F61CC1">
        <w:rPr>
          <w:color w:val="000000" w:themeColor="text1"/>
        </w:rPr>
        <w:t>primary and secondary de-escalation</w:t>
      </w:r>
    </w:p>
    <w:p w14:paraId="7C747D7F" w14:textId="77777777" w:rsidR="00C75EAC" w:rsidRPr="00F61CC1" w:rsidRDefault="00C75EAC" w:rsidP="0093632B">
      <w:pPr>
        <w:pStyle w:val="ListParagraph"/>
        <w:numPr>
          <w:ilvl w:val="1"/>
          <w:numId w:val="22"/>
        </w:numPr>
        <w:ind w:left="814"/>
        <w:rPr>
          <w:i/>
          <w:color w:val="000000" w:themeColor="text1"/>
        </w:rPr>
      </w:pPr>
      <w:r w:rsidRPr="00F61CC1">
        <w:rPr>
          <w:color w:val="000000" w:themeColor="text1"/>
        </w:rPr>
        <w:t xml:space="preserve">recognising and managing medical and other emergencies </w:t>
      </w:r>
    </w:p>
    <w:p w14:paraId="1BFF7623" w14:textId="77777777" w:rsidR="00C75EAC" w:rsidRPr="00F61CC1" w:rsidRDefault="00C75EAC" w:rsidP="0093632B">
      <w:pPr>
        <w:pStyle w:val="Bullet"/>
      </w:pPr>
      <w:r w:rsidRPr="00F61CC1">
        <w:t>good oral and written presentation skills</w:t>
      </w:r>
    </w:p>
    <w:p w14:paraId="3263E014" w14:textId="60012AEC" w:rsidR="00C75EAC" w:rsidRPr="00F61CC1" w:rsidRDefault="00C75EAC" w:rsidP="0093632B">
      <w:pPr>
        <w:pStyle w:val="Bullet"/>
      </w:pPr>
      <w:r w:rsidRPr="00F61CC1">
        <w:t>the ability to work in a multidisciplinary team</w:t>
      </w:r>
    </w:p>
    <w:p w14:paraId="3C981E0E" w14:textId="77777777" w:rsidR="00C75EAC" w:rsidRPr="00F61CC1" w:rsidRDefault="00C75EAC" w:rsidP="0093632B">
      <w:pPr>
        <w:pStyle w:val="Bullet"/>
      </w:pPr>
      <w:r w:rsidRPr="00F61CC1">
        <w:t>the initiative to seek specific and specialist advice when appropriate</w:t>
      </w:r>
    </w:p>
    <w:p w14:paraId="32C5E12B" w14:textId="77777777" w:rsidR="00C75EAC" w:rsidRPr="00F61CC1" w:rsidRDefault="00C75EAC" w:rsidP="0093632B">
      <w:pPr>
        <w:pStyle w:val="Bullet"/>
      </w:pPr>
      <w:r w:rsidRPr="00F61CC1">
        <w:t xml:space="preserve">familiarity with therapeutic communication skills </w:t>
      </w:r>
    </w:p>
    <w:p w14:paraId="6C5BFF8B" w14:textId="77777777" w:rsidR="00C75EAC" w:rsidRPr="00F61CC1" w:rsidRDefault="00C75EAC" w:rsidP="0093632B">
      <w:pPr>
        <w:pStyle w:val="Bullet"/>
      </w:pPr>
      <w:proofErr w:type="gramStart"/>
      <w:r w:rsidRPr="00F61CC1">
        <w:t>the</w:t>
      </w:r>
      <w:proofErr w:type="gramEnd"/>
      <w:r w:rsidRPr="00F61CC1">
        <w:t xml:space="preserve"> ability to work cooperatively with community agencies, including iwi, marae committees, Pacific communities, social support agencies and church groups. </w:t>
      </w:r>
    </w:p>
    <w:p w14:paraId="206757EE" w14:textId="77777777" w:rsidR="00C75EAC" w:rsidRPr="00F61CC1" w:rsidRDefault="00C75EAC" w:rsidP="0093632B">
      <w:pPr>
        <w:pStyle w:val="Bullet"/>
      </w:pPr>
      <w:r w:rsidRPr="00F61CC1">
        <w:t>the ability to work appropriately with family and wh</w:t>
      </w:r>
      <w:r w:rsidRPr="00F61CC1">
        <w:rPr>
          <w:rFonts w:cs="Arial"/>
        </w:rPr>
        <w:t>ā</w:t>
      </w:r>
      <w:r w:rsidRPr="00F61CC1">
        <w:t>nau seeking support in relation to individuals who may have severe substance addiction</w:t>
      </w:r>
    </w:p>
    <w:p w14:paraId="37A5169C" w14:textId="77777777" w:rsidR="00C75EAC" w:rsidRPr="00F61CC1" w:rsidRDefault="00C75EAC" w:rsidP="0093632B">
      <w:pPr>
        <w:pStyle w:val="Bullet"/>
      </w:pPr>
      <w:r w:rsidRPr="00F61CC1">
        <w:t xml:space="preserve">the ability to work in cooperation with Police, </w:t>
      </w:r>
      <w:r>
        <w:t xml:space="preserve">the </w:t>
      </w:r>
      <w:r w:rsidRPr="00F61CC1">
        <w:t>Family Court and general practitioners</w:t>
      </w:r>
    </w:p>
    <w:p w14:paraId="53612DA5" w14:textId="77777777" w:rsidR="00C75EAC" w:rsidRDefault="00C75EAC" w:rsidP="0093632B">
      <w:pPr>
        <w:pStyle w:val="Bullet"/>
      </w:pPr>
      <w:proofErr w:type="gramStart"/>
      <w:r w:rsidRPr="00F61CC1">
        <w:t>the</w:t>
      </w:r>
      <w:proofErr w:type="gramEnd"/>
      <w:r w:rsidRPr="00F61CC1">
        <w:t xml:space="preserve"> ability to educate other agencies and the public on the Act. </w:t>
      </w:r>
    </w:p>
    <w:p w14:paraId="5581A67D" w14:textId="77777777" w:rsidR="0093632B" w:rsidRPr="00F61CC1" w:rsidRDefault="0093632B" w:rsidP="0093632B">
      <w:pPr>
        <w:pStyle w:val="Bullet"/>
        <w:numPr>
          <w:ilvl w:val="0"/>
          <w:numId w:val="0"/>
        </w:numPr>
      </w:pPr>
    </w:p>
    <w:p w14:paraId="5220FE03" w14:textId="77777777" w:rsidR="00C75EAC" w:rsidRPr="0065572A" w:rsidRDefault="00C75EAC" w:rsidP="00C75EAC">
      <w:pPr>
        <w:pStyle w:val="Heading2"/>
        <w:rPr>
          <w:b w:val="0"/>
          <w:color w:val="000000" w:themeColor="text1"/>
          <w:sz w:val="28"/>
          <w:szCs w:val="28"/>
        </w:rPr>
      </w:pPr>
      <w:bookmarkStart w:id="31" w:name="_Toc497307963"/>
      <w:r w:rsidRPr="0065572A">
        <w:rPr>
          <w:color w:val="000000" w:themeColor="text1"/>
          <w:sz w:val="28"/>
          <w:szCs w:val="28"/>
        </w:rPr>
        <w:t>Attitudes</w:t>
      </w:r>
      <w:bookmarkEnd w:id="31"/>
      <w:r w:rsidRPr="0065572A">
        <w:rPr>
          <w:color w:val="000000" w:themeColor="text1"/>
          <w:sz w:val="28"/>
          <w:szCs w:val="28"/>
        </w:rPr>
        <w:t xml:space="preserve"> </w:t>
      </w:r>
    </w:p>
    <w:p w14:paraId="56BDA895" w14:textId="77777777" w:rsidR="00C75EAC" w:rsidRPr="00F61CC1" w:rsidRDefault="00C75EAC" w:rsidP="00C75EAC">
      <w:pPr>
        <w:spacing w:after="120"/>
        <w:rPr>
          <w:color w:val="000000" w:themeColor="text1"/>
        </w:rPr>
      </w:pPr>
      <w:r w:rsidRPr="00F61CC1">
        <w:rPr>
          <w:color w:val="000000" w:themeColor="text1"/>
        </w:rPr>
        <w:t>Attitudes are the factors that effectively link content and process. Specifically</w:t>
      </w:r>
      <w:r>
        <w:rPr>
          <w:color w:val="000000" w:themeColor="text1"/>
        </w:rPr>
        <w:t>, an authorised officer needs to show evidence of the following</w:t>
      </w:r>
      <w:r w:rsidRPr="00F61CC1">
        <w:rPr>
          <w:color w:val="000000" w:themeColor="text1"/>
        </w:rPr>
        <w:t xml:space="preserve"> attitudes</w:t>
      </w:r>
      <w:r>
        <w:rPr>
          <w:color w:val="000000" w:themeColor="text1"/>
        </w:rPr>
        <w:t>:</w:t>
      </w:r>
      <w:r w:rsidRPr="00F61CC1">
        <w:rPr>
          <w:color w:val="000000" w:themeColor="text1"/>
        </w:rPr>
        <w:t xml:space="preserve"> </w:t>
      </w:r>
    </w:p>
    <w:p w14:paraId="44F940C2" w14:textId="77777777" w:rsidR="00C75EAC" w:rsidRPr="00F61CC1" w:rsidRDefault="00C75EAC" w:rsidP="0093632B">
      <w:pPr>
        <w:pStyle w:val="Bullet"/>
      </w:pPr>
      <w:r w:rsidRPr="00F61CC1">
        <w:t>a strong recovery and wellbeing focus</w:t>
      </w:r>
    </w:p>
    <w:p w14:paraId="29362A25" w14:textId="77777777" w:rsidR="00C75EAC" w:rsidRDefault="00C75EAC" w:rsidP="0093632B">
      <w:pPr>
        <w:pStyle w:val="Bullet"/>
      </w:pPr>
      <w:r w:rsidRPr="00F61CC1">
        <w:t>sensitivity to other people, their experiences and their context</w:t>
      </w:r>
    </w:p>
    <w:p w14:paraId="1DFB94DA" w14:textId="77777777" w:rsidR="00C75EAC" w:rsidRPr="00F61CC1" w:rsidRDefault="00C75EAC" w:rsidP="0093632B">
      <w:pPr>
        <w:pStyle w:val="Bullet"/>
      </w:pPr>
      <w:r>
        <w:t>a</w:t>
      </w:r>
      <w:r w:rsidRPr="00F61CC1">
        <w:t xml:space="preserve"> focus on human rights and the rights of the person receiving the service </w:t>
      </w:r>
    </w:p>
    <w:p w14:paraId="578A26A4" w14:textId="77777777" w:rsidR="00C75EAC" w:rsidRPr="00F61CC1" w:rsidRDefault="00C75EAC" w:rsidP="0093632B">
      <w:pPr>
        <w:pStyle w:val="Bullet"/>
      </w:pPr>
      <w:r w:rsidRPr="00F61CC1">
        <w:t>cultural awareness and cultural competence</w:t>
      </w:r>
    </w:p>
    <w:p w14:paraId="69F94B4D" w14:textId="77777777" w:rsidR="00C75EAC" w:rsidRPr="00F61CC1" w:rsidRDefault="00C75EAC" w:rsidP="0093632B">
      <w:pPr>
        <w:pStyle w:val="Bullet"/>
      </w:pPr>
      <w:r w:rsidRPr="00F61CC1">
        <w:t>an attitude of self-reflection and self-awareness towards their own practice</w:t>
      </w:r>
    </w:p>
    <w:p w14:paraId="1BCAAE21" w14:textId="77777777" w:rsidR="00C75EAC" w:rsidRPr="00F61CC1" w:rsidRDefault="00C75EAC" w:rsidP="0093632B">
      <w:pPr>
        <w:pStyle w:val="Bullet"/>
      </w:pPr>
      <w:r w:rsidRPr="00F61CC1">
        <w:t>sensitivity when working with peer support workers, advocates and interpreters as well as an ability to enable people to gain access to such supports</w:t>
      </w:r>
    </w:p>
    <w:p w14:paraId="4986E3B5" w14:textId="77777777" w:rsidR="00C75EAC" w:rsidRPr="00F61CC1" w:rsidRDefault="00C75EAC" w:rsidP="0093632B">
      <w:pPr>
        <w:pStyle w:val="Bullet"/>
      </w:pPr>
      <w:r w:rsidRPr="00F61CC1">
        <w:t>respect for privacy and confidentiality</w:t>
      </w:r>
    </w:p>
    <w:p w14:paraId="56DA67AD" w14:textId="77777777" w:rsidR="00C75EAC" w:rsidRPr="00F61CC1" w:rsidRDefault="00C75EAC" w:rsidP="0093632B">
      <w:pPr>
        <w:pStyle w:val="Bullet"/>
      </w:pPr>
      <w:proofErr w:type="gramStart"/>
      <w:r w:rsidRPr="00F61CC1">
        <w:t>respect</w:t>
      </w:r>
      <w:proofErr w:type="gramEnd"/>
      <w:r w:rsidRPr="00F61CC1">
        <w:t xml:space="preserve"> for the intent of the Act.</w:t>
      </w:r>
    </w:p>
    <w:p w14:paraId="13C83849" w14:textId="755FA109" w:rsidR="00C75EAC" w:rsidRDefault="00377A31" w:rsidP="00377A31">
      <w:pPr>
        <w:pStyle w:val="Heading1"/>
        <w:spacing w:after="120"/>
        <w:ind w:left="0" w:firstLine="0"/>
        <w:rPr>
          <w:color w:val="000000" w:themeColor="text1"/>
        </w:rPr>
      </w:pPr>
      <w:bookmarkStart w:id="32" w:name="_Toc497307964"/>
      <w:r>
        <w:rPr>
          <w:color w:val="000000" w:themeColor="text1"/>
        </w:rPr>
        <w:t xml:space="preserve">Appendix 2: </w:t>
      </w:r>
      <w:r w:rsidR="00C75EAC" w:rsidRPr="0065572A">
        <w:rPr>
          <w:color w:val="000000" w:themeColor="text1"/>
        </w:rPr>
        <w:t>Selecting and monitoring authorised officers</w:t>
      </w:r>
      <w:bookmarkEnd w:id="32"/>
      <w:r w:rsidR="00C75EAC" w:rsidRPr="0065572A">
        <w:rPr>
          <w:color w:val="000000" w:themeColor="text1"/>
        </w:rPr>
        <w:t xml:space="preserve"> </w:t>
      </w:r>
    </w:p>
    <w:p w14:paraId="32E024AA" w14:textId="77777777" w:rsidR="00377A31" w:rsidRPr="00377A31" w:rsidRDefault="00377A31" w:rsidP="00377A31"/>
    <w:p w14:paraId="0323F33C" w14:textId="77777777" w:rsidR="00C75EAC" w:rsidRPr="00377A31" w:rsidRDefault="00C75EAC" w:rsidP="00377A31">
      <w:pPr>
        <w:pStyle w:val="Heading2"/>
      </w:pPr>
      <w:bookmarkStart w:id="33" w:name="_Toc497307965"/>
      <w:r w:rsidRPr="00377A31">
        <w:t>Selecting authorised officers</w:t>
      </w:r>
      <w:bookmarkEnd w:id="33"/>
      <w:r w:rsidRPr="00377A31">
        <w:t xml:space="preserve"> </w:t>
      </w:r>
    </w:p>
    <w:p w14:paraId="1536E671" w14:textId="77777777" w:rsidR="00C75EAC" w:rsidRDefault="00C75EAC" w:rsidP="00C75EAC">
      <w:pPr>
        <w:rPr>
          <w:color w:val="000000" w:themeColor="text1"/>
        </w:rPr>
      </w:pPr>
      <w:r w:rsidRPr="00F61CC1">
        <w:rPr>
          <w:color w:val="000000" w:themeColor="text1"/>
        </w:rPr>
        <w:t xml:space="preserve">The selection process for authorised officers must </w:t>
      </w:r>
      <w:r>
        <w:rPr>
          <w:color w:val="000000" w:themeColor="text1"/>
        </w:rPr>
        <w:t>take into account</w:t>
      </w:r>
      <w:r w:rsidRPr="00F61CC1">
        <w:rPr>
          <w:color w:val="000000" w:themeColor="text1"/>
        </w:rPr>
        <w:t xml:space="preserve"> the requirements </w:t>
      </w:r>
      <w:r>
        <w:rPr>
          <w:color w:val="000000" w:themeColor="text1"/>
        </w:rPr>
        <w:t xml:space="preserve">set out in </w:t>
      </w:r>
      <w:r w:rsidRPr="00F61CC1">
        <w:rPr>
          <w:color w:val="000000" w:themeColor="text1"/>
        </w:rPr>
        <w:t>th</w:t>
      </w:r>
      <w:r>
        <w:rPr>
          <w:color w:val="000000" w:themeColor="text1"/>
        </w:rPr>
        <w:t>is</w:t>
      </w:r>
      <w:r w:rsidRPr="00F61CC1">
        <w:rPr>
          <w:color w:val="000000" w:themeColor="text1"/>
        </w:rPr>
        <w:t xml:space="preserve"> guideline and the Act</w:t>
      </w:r>
      <w:r>
        <w:rPr>
          <w:color w:val="000000" w:themeColor="text1"/>
        </w:rPr>
        <w:t xml:space="preserve">. A potential candidate’s </w:t>
      </w:r>
      <w:r w:rsidRPr="00F61CC1">
        <w:rPr>
          <w:color w:val="000000" w:themeColor="text1"/>
        </w:rPr>
        <w:t xml:space="preserve">employer and the </w:t>
      </w:r>
      <w:r>
        <w:rPr>
          <w:color w:val="000000" w:themeColor="text1"/>
        </w:rPr>
        <w:t>A</w:t>
      </w:r>
      <w:r w:rsidRPr="00F61CC1">
        <w:rPr>
          <w:color w:val="000000" w:themeColor="text1"/>
        </w:rPr>
        <w:t xml:space="preserve">rea </w:t>
      </w:r>
      <w:r>
        <w:rPr>
          <w:color w:val="000000" w:themeColor="text1"/>
        </w:rPr>
        <w:t>D</w:t>
      </w:r>
      <w:r w:rsidRPr="00F61CC1">
        <w:rPr>
          <w:color w:val="000000" w:themeColor="text1"/>
        </w:rPr>
        <w:t>irector</w:t>
      </w:r>
      <w:r>
        <w:rPr>
          <w:color w:val="000000" w:themeColor="text1"/>
        </w:rPr>
        <w:t xml:space="preserve"> will participate in the selection process.</w:t>
      </w:r>
      <w:r w:rsidRPr="00F61CC1">
        <w:rPr>
          <w:color w:val="000000" w:themeColor="text1"/>
        </w:rPr>
        <w:t xml:space="preserve"> There will be some situations when an authorised officer is not an employee of a district health board but is an employee of another approved provider. Area </w:t>
      </w:r>
      <w:r>
        <w:rPr>
          <w:color w:val="000000" w:themeColor="text1"/>
        </w:rPr>
        <w:t>D</w:t>
      </w:r>
      <w:r w:rsidRPr="00F61CC1">
        <w:rPr>
          <w:color w:val="000000" w:themeColor="text1"/>
        </w:rPr>
        <w:t xml:space="preserve">irectors should be actively involved in ensuring that approved providers maintain </w:t>
      </w:r>
      <w:r w:rsidRPr="00F916E9">
        <w:rPr>
          <w:color w:val="000000" w:themeColor="text1"/>
        </w:rPr>
        <w:t>adequate training and support for authorised officers.</w:t>
      </w:r>
      <w:r w:rsidRPr="00F61CC1">
        <w:rPr>
          <w:color w:val="000000" w:themeColor="text1"/>
        </w:rPr>
        <w:t xml:space="preserve"> </w:t>
      </w:r>
    </w:p>
    <w:p w14:paraId="23118DFE" w14:textId="77777777" w:rsidR="00377A31" w:rsidRPr="00F61CC1" w:rsidRDefault="00377A31" w:rsidP="00C75EAC">
      <w:pPr>
        <w:rPr>
          <w:color w:val="000000" w:themeColor="text1"/>
        </w:rPr>
      </w:pPr>
    </w:p>
    <w:p w14:paraId="763345E1" w14:textId="77777777" w:rsidR="00C75EAC" w:rsidRDefault="00C75EAC" w:rsidP="00C75EAC">
      <w:pPr>
        <w:rPr>
          <w:color w:val="000000" w:themeColor="text1"/>
        </w:rPr>
      </w:pPr>
      <w:r w:rsidRPr="00F61CC1">
        <w:rPr>
          <w:color w:val="000000" w:themeColor="text1"/>
        </w:rPr>
        <w:t xml:space="preserve">When staff are being interviewed for positions that include authorised officer responsibilities, it is essential that the </w:t>
      </w:r>
      <w:r>
        <w:rPr>
          <w:color w:val="000000" w:themeColor="text1"/>
        </w:rPr>
        <w:t>A</w:t>
      </w:r>
      <w:r w:rsidRPr="00F61CC1">
        <w:rPr>
          <w:color w:val="000000" w:themeColor="text1"/>
        </w:rPr>
        <w:t xml:space="preserve">rea </w:t>
      </w:r>
      <w:r>
        <w:rPr>
          <w:color w:val="000000" w:themeColor="text1"/>
        </w:rPr>
        <w:t>D</w:t>
      </w:r>
      <w:r w:rsidRPr="00F61CC1">
        <w:rPr>
          <w:color w:val="000000" w:themeColor="text1"/>
        </w:rPr>
        <w:t xml:space="preserve">irector or their delegate is involved. The </w:t>
      </w:r>
      <w:r>
        <w:rPr>
          <w:color w:val="000000" w:themeColor="text1"/>
        </w:rPr>
        <w:t>A</w:t>
      </w:r>
      <w:r w:rsidRPr="00F61CC1">
        <w:rPr>
          <w:color w:val="000000" w:themeColor="text1"/>
        </w:rPr>
        <w:t xml:space="preserve">rea </w:t>
      </w:r>
      <w:r>
        <w:rPr>
          <w:color w:val="000000" w:themeColor="text1"/>
        </w:rPr>
        <w:t>D</w:t>
      </w:r>
      <w:r w:rsidRPr="00F61CC1">
        <w:rPr>
          <w:color w:val="000000" w:themeColor="text1"/>
        </w:rPr>
        <w:t xml:space="preserve">irector and the employer should agree on the interview process to be used. This will provide a structure that evaluates competence for potential authorised officer appointments and meets the needs of both the employer and the </w:t>
      </w:r>
      <w:r>
        <w:rPr>
          <w:color w:val="000000" w:themeColor="text1"/>
        </w:rPr>
        <w:t>A</w:t>
      </w:r>
      <w:r w:rsidRPr="00F61CC1">
        <w:rPr>
          <w:color w:val="000000" w:themeColor="text1"/>
        </w:rPr>
        <w:t xml:space="preserve">rea </w:t>
      </w:r>
      <w:r>
        <w:rPr>
          <w:color w:val="000000" w:themeColor="text1"/>
        </w:rPr>
        <w:t>D</w:t>
      </w:r>
      <w:r w:rsidRPr="00F61CC1">
        <w:rPr>
          <w:color w:val="000000" w:themeColor="text1"/>
        </w:rPr>
        <w:t>irector.</w:t>
      </w:r>
    </w:p>
    <w:p w14:paraId="7380FBEC" w14:textId="77777777" w:rsidR="00377A31" w:rsidRPr="00F61CC1" w:rsidRDefault="00377A31" w:rsidP="00C75EAC">
      <w:pPr>
        <w:rPr>
          <w:color w:val="000000" w:themeColor="text1"/>
        </w:rPr>
      </w:pPr>
    </w:p>
    <w:p w14:paraId="280CCEDD" w14:textId="77777777" w:rsidR="00C75EAC" w:rsidRDefault="00C75EAC" w:rsidP="00C75EAC">
      <w:pPr>
        <w:rPr>
          <w:color w:val="000000" w:themeColor="text1"/>
        </w:rPr>
      </w:pPr>
      <w:r w:rsidRPr="00F61CC1">
        <w:rPr>
          <w:color w:val="000000" w:themeColor="text1"/>
        </w:rPr>
        <w:t xml:space="preserve">The Ministry </w:t>
      </w:r>
      <w:r>
        <w:rPr>
          <w:color w:val="000000" w:themeColor="text1"/>
        </w:rPr>
        <w:t xml:space="preserve">of Health </w:t>
      </w:r>
      <w:r w:rsidRPr="00F61CC1">
        <w:rPr>
          <w:color w:val="000000" w:themeColor="text1"/>
        </w:rPr>
        <w:t xml:space="preserve">recommends that potential candidates for appointment as authorised officers are identified, trained and assessed as part of a structured appointment process. Training should ensure that candidates are able to competently apply the Act by way of case studies, clinical scenarios and mentoring. A formal assessment addressing the appointment criteria in </w:t>
      </w:r>
      <w:r>
        <w:rPr>
          <w:color w:val="000000" w:themeColor="text1"/>
        </w:rPr>
        <w:t>section</w:t>
      </w:r>
      <w:r w:rsidRPr="00F61CC1">
        <w:rPr>
          <w:color w:val="000000" w:themeColor="text1"/>
        </w:rPr>
        <w:t xml:space="preserve"> 4</w:t>
      </w:r>
      <w:r>
        <w:rPr>
          <w:color w:val="000000" w:themeColor="text1"/>
        </w:rPr>
        <w:t xml:space="preserve"> of this guideline</w:t>
      </w:r>
      <w:r w:rsidRPr="00F61CC1">
        <w:rPr>
          <w:color w:val="000000" w:themeColor="text1"/>
        </w:rPr>
        <w:t xml:space="preserve">, should follow this training. </w:t>
      </w:r>
    </w:p>
    <w:p w14:paraId="5BEB6D4A" w14:textId="77777777" w:rsidR="00377A31" w:rsidRPr="00F61CC1" w:rsidRDefault="00377A31" w:rsidP="00C75EAC">
      <w:pPr>
        <w:rPr>
          <w:color w:val="000000" w:themeColor="text1"/>
        </w:rPr>
      </w:pPr>
    </w:p>
    <w:p w14:paraId="0E68AD29" w14:textId="77777777" w:rsidR="00C75EAC" w:rsidRPr="00377A31" w:rsidRDefault="00C75EAC" w:rsidP="00377A31">
      <w:pPr>
        <w:pStyle w:val="Heading2"/>
      </w:pPr>
      <w:bookmarkStart w:id="34" w:name="_Toc497307966"/>
      <w:r w:rsidRPr="00377A31">
        <w:t>Monitoring authorised officers</w:t>
      </w:r>
      <w:bookmarkEnd w:id="34"/>
      <w:r w:rsidRPr="00377A31">
        <w:t xml:space="preserve"> </w:t>
      </w:r>
    </w:p>
    <w:p w14:paraId="60C7AC33" w14:textId="77777777" w:rsidR="00C75EAC" w:rsidRPr="00F61CC1" w:rsidRDefault="00C75EAC" w:rsidP="00C75EAC">
      <w:pPr>
        <w:rPr>
          <w:color w:val="000000" w:themeColor="text1"/>
        </w:rPr>
      </w:pPr>
      <w:r w:rsidRPr="00F61CC1">
        <w:rPr>
          <w:color w:val="000000" w:themeColor="text1"/>
        </w:rPr>
        <w:t xml:space="preserve">The </w:t>
      </w:r>
      <w:r>
        <w:rPr>
          <w:color w:val="000000" w:themeColor="text1"/>
        </w:rPr>
        <w:t>A</w:t>
      </w:r>
      <w:r w:rsidRPr="00F61CC1">
        <w:rPr>
          <w:color w:val="000000" w:themeColor="text1"/>
        </w:rPr>
        <w:t xml:space="preserve">rea </w:t>
      </w:r>
      <w:r>
        <w:rPr>
          <w:color w:val="000000" w:themeColor="text1"/>
        </w:rPr>
        <w:t>D</w:t>
      </w:r>
      <w:r w:rsidRPr="00F61CC1">
        <w:rPr>
          <w:color w:val="000000" w:themeColor="text1"/>
        </w:rPr>
        <w:t xml:space="preserve">irector should review the performance of authorised officers each year, to ensure authorised officers remain competent and have access to professional development. Yearly reviews should include: </w:t>
      </w:r>
    </w:p>
    <w:p w14:paraId="6726041B" w14:textId="77777777" w:rsidR="00C75EAC" w:rsidRPr="00F61CC1" w:rsidRDefault="00C75EAC" w:rsidP="00377A31">
      <w:pPr>
        <w:pStyle w:val="Bullet"/>
      </w:pPr>
      <w:r w:rsidRPr="00F61CC1">
        <w:t>ensuring that adequate professional development and clinical supervision has occurred</w:t>
      </w:r>
    </w:p>
    <w:p w14:paraId="38786902" w14:textId="77777777" w:rsidR="00C75EAC" w:rsidRPr="00F61CC1" w:rsidRDefault="00C75EAC" w:rsidP="00377A31">
      <w:pPr>
        <w:pStyle w:val="Bullet"/>
      </w:pPr>
      <w:r w:rsidRPr="00F61CC1">
        <w:t>identifying areas of attitudes, skills or knowledge gaps that need to be addressed and developing a plan to address these areas</w:t>
      </w:r>
    </w:p>
    <w:p w14:paraId="7E614C76" w14:textId="77777777" w:rsidR="00C75EAC" w:rsidRPr="00F61CC1" w:rsidRDefault="00C75EAC" w:rsidP="00377A31">
      <w:pPr>
        <w:pStyle w:val="Bullet"/>
      </w:pPr>
      <w:r w:rsidRPr="00F61CC1">
        <w:t>identifying issues that need to be addressed with the authorised officer’s employer (</w:t>
      </w:r>
      <w:proofErr w:type="spellStart"/>
      <w:r>
        <w:t>eg</w:t>
      </w:r>
      <w:proofErr w:type="spellEnd"/>
      <w:r>
        <w:t>,</w:t>
      </w:r>
      <w:r w:rsidRPr="00F61CC1">
        <w:t xml:space="preserve"> resources, adequate release time to fulfil functions, professional organisation membership, remuneration) </w:t>
      </w:r>
    </w:p>
    <w:p w14:paraId="75BF49CB" w14:textId="77777777" w:rsidR="00C75EAC" w:rsidRDefault="00C75EAC" w:rsidP="00377A31">
      <w:pPr>
        <w:pStyle w:val="Bullet"/>
      </w:pPr>
      <w:proofErr w:type="gramStart"/>
      <w:r w:rsidRPr="00F61CC1">
        <w:t>following</w:t>
      </w:r>
      <w:proofErr w:type="gramEnd"/>
      <w:r w:rsidRPr="00F61CC1">
        <w:t xml:space="preserve"> up any corrective actions taken during the year in response to incidents or events.</w:t>
      </w:r>
    </w:p>
    <w:p w14:paraId="63E339B1" w14:textId="77777777" w:rsidR="00377A31" w:rsidRPr="00F61CC1" w:rsidRDefault="00377A31" w:rsidP="00377A31">
      <w:pPr>
        <w:pStyle w:val="Bullet"/>
        <w:numPr>
          <w:ilvl w:val="0"/>
          <w:numId w:val="0"/>
        </w:numPr>
      </w:pPr>
    </w:p>
    <w:p w14:paraId="467EE58F" w14:textId="77777777" w:rsidR="00C75EAC" w:rsidRPr="00F61CC1" w:rsidRDefault="00C75EAC" w:rsidP="00C75EAC">
      <w:pPr>
        <w:rPr>
          <w:color w:val="000000" w:themeColor="text1"/>
        </w:rPr>
      </w:pPr>
      <w:r w:rsidRPr="00F61CC1">
        <w:rPr>
          <w:color w:val="000000" w:themeColor="text1"/>
        </w:rPr>
        <w:t xml:space="preserve">Authorised officers’ employers should understand that there is an annual monitoring process in place, and their support should be sought to ensure that the outcomes of annual reviews </w:t>
      </w:r>
      <w:r>
        <w:rPr>
          <w:color w:val="000000" w:themeColor="text1"/>
        </w:rPr>
        <w:t>can</w:t>
      </w:r>
      <w:r w:rsidRPr="00F61CC1">
        <w:rPr>
          <w:color w:val="000000" w:themeColor="text1"/>
        </w:rPr>
        <w:t xml:space="preserve"> be implemented. </w:t>
      </w:r>
    </w:p>
    <w:p w14:paraId="0D397FAF" w14:textId="77777777" w:rsidR="00C75EAC" w:rsidRPr="00377A31" w:rsidRDefault="00C75EAC" w:rsidP="00377A31">
      <w:pPr>
        <w:pStyle w:val="Heading2"/>
      </w:pPr>
      <w:bookmarkStart w:id="35" w:name="_Toc497307967"/>
      <w:r w:rsidRPr="00377A31">
        <w:t>E</w:t>
      </w:r>
      <w:r w:rsidRPr="00377A31">
        <w:rPr>
          <w:rStyle w:val="Heading2Char"/>
          <w:b/>
        </w:rPr>
        <w:t>m</w:t>
      </w:r>
      <w:r w:rsidRPr="00377A31">
        <w:t>ployers’ obligations</w:t>
      </w:r>
      <w:bookmarkEnd w:id="35"/>
      <w:r w:rsidRPr="00377A31">
        <w:t xml:space="preserve"> </w:t>
      </w:r>
    </w:p>
    <w:p w14:paraId="71E42327" w14:textId="77777777" w:rsidR="00C75EAC" w:rsidRDefault="00C75EAC" w:rsidP="00C75EAC">
      <w:pPr>
        <w:rPr>
          <w:color w:val="000000" w:themeColor="text1"/>
        </w:rPr>
      </w:pPr>
      <w:r w:rsidRPr="00F61CC1">
        <w:rPr>
          <w:color w:val="000000" w:themeColor="text1"/>
        </w:rPr>
        <w:t xml:space="preserve">The tasks carried out by authorised officers require the active support of their employers and the </w:t>
      </w:r>
      <w:r>
        <w:rPr>
          <w:color w:val="000000" w:themeColor="text1"/>
        </w:rPr>
        <w:t>A</w:t>
      </w:r>
      <w:r w:rsidRPr="00F61CC1">
        <w:rPr>
          <w:color w:val="000000" w:themeColor="text1"/>
        </w:rPr>
        <w:t xml:space="preserve">rea </w:t>
      </w:r>
      <w:r>
        <w:rPr>
          <w:color w:val="000000" w:themeColor="text1"/>
        </w:rPr>
        <w:t>D</w:t>
      </w:r>
      <w:r w:rsidRPr="00F61CC1">
        <w:rPr>
          <w:color w:val="000000" w:themeColor="text1"/>
        </w:rPr>
        <w:t xml:space="preserve">irector. The main responsibility of employers is the need to ensure that only competent staff are employed as authorised officers (see </w:t>
      </w:r>
      <w:r>
        <w:rPr>
          <w:color w:val="000000" w:themeColor="text1"/>
        </w:rPr>
        <w:t>section</w:t>
      </w:r>
      <w:r w:rsidRPr="00F61CC1">
        <w:rPr>
          <w:color w:val="000000" w:themeColor="text1"/>
        </w:rPr>
        <w:t xml:space="preserve"> 4</w:t>
      </w:r>
      <w:r>
        <w:rPr>
          <w:color w:val="000000" w:themeColor="text1"/>
        </w:rPr>
        <w:t xml:space="preserve"> of this guideline</w:t>
      </w:r>
      <w:r w:rsidRPr="00F61CC1">
        <w:rPr>
          <w:color w:val="000000" w:themeColor="text1"/>
        </w:rPr>
        <w:t xml:space="preserve">). </w:t>
      </w:r>
    </w:p>
    <w:p w14:paraId="1F29222E" w14:textId="77777777" w:rsidR="00377A31" w:rsidRPr="00F61CC1" w:rsidRDefault="00377A31" w:rsidP="00C75EAC">
      <w:pPr>
        <w:rPr>
          <w:color w:val="000000" w:themeColor="text1"/>
        </w:rPr>
      </w:pPr>
    </w:p>
    <w:p w14:paraId="5825936A" w14:textId="77777777" w:rsidR="00C75EAC" w:rsidRPr="00F61CC1" w:rsidRDefault="00C75EAC" w:rsidP="00C75EAC">
      <w:pPr>
        <w:rPr>
          <w:color w:val="000000" w:themeColor="text1"/>
        </w:rPr>
      </w:pPr>
      <w:r w:rsidRPr="00F61CC1">
        <w:rPr>
          <w:color w:val="000000" w:themeColor="text1"/>
        </w:rPr>
        <w:t xml:space="preserve">Employers and </w:t>
      </w:r>
      <w:r>
        <w:rPr>
          <w:color w:val="000000" w:themeColor="text1"/>
        </w:rPr>
        <w:t>A</w:t>
      </w:r>
      <w:r w:rsidRPr="00F61CC1">
        <w:rPr>
          <w:color w:val="000000" w:themeColor="text1"/>
        </w:rPr>
        <w:t xml:space="preserve">rea </w:t>
      </w:r>
      <w:r>
        <w:rPr>
          <w:color w:val="000000" w:themeColor="text1"/>
        </w:rPr>
        <w:t>D</w:t>
      </w:r>
      <w:r w:rsidRPr="00F61CC1">
        <w:rPr>
          <w:color w:val="000000" w:themeColor="text1"/>
        </w:rPr>
        <w:t xml:space="preserve">irectors share a responsibility to support authorised officers, including: </w:t>
      </w:r>
    </w:p>
    <w:p w14:paraId="34953A47" w14:textId="77777777" w:rsidR="00C75EAC" w:rsidRPr="00F61CC1" w:rsidRDefault="00C75EAC" w:rsidP="00377A31">
      <w:pPr>
        <w:pStyle w:val="Bullet"/>
      </w:pPr>
      <w:r w:rsidRPr="00F61CC1">
        <w:t>initial and ongoing training and performance monitoring</w:t>
      </w:r>
    </w:p>
    <w:p w14:paraId="5BE9776E" w14:textId="77777777" w:rsidR="00C75EAC" w:rsidRPr="00F61CC1" w:rsidRDefault="00C75EAC" w:rsidP="00377A31">
      <w:pPr>
        <w:pStyle w:val="Bullet"/>
      </w:pPr>
      <w:r w:rsidRPr="00F61CC1">
        <w:t>sufficient resources (such as transport, communications equipment, office space and administrative support) and dedicated release time for authorised officers to carry out their responsibilities</w:t>
      </w:r>
    </w:p>
    <w:p w14:paraId="2697954C" w14:textId="77777777" w:rsidR="00C75EAC" w:rsidRPr="00F61CC1" w:rsidRDefault="00C75EAC" w:rsidP="00377A31">
      <w:pPr>
        <w:pStyle w:val="Bullet"/>
      </w:pPr>
      <w:r w:rsidRPr="00F61CC1">
        <w:t xml:space="preserve">access to regular clinical supervision and advice, as well as support and debriefing following adverse incidents </w:t>
      </w:r>
    </w:p>
    <w:p w14:paraId="20475263" w14:textId="77777777" w:rsidR="00C75EAC" w:rsidRPr="00F61CC1" w:rsidRDefault="00C75EAC" w:rsidP="00377A31">
      <w:pPr>
        <w:pStyle w:val="Bullet"/>
      </w:pPr>
      <w:r w:rsidRPr="00F61CC1">
        <w:t>access to approved specialists and other health professionals required for assessment and examination</w:t>
      </w:r>
      <w:r>
        <w:t>, including</w:t>
      </w:r>
      <w:r w:rsidRPr="00F61CC1">
        <w:t xml:space="preserve"> after-hours support and advice</w:t>
      </w:r>
    </w:p>
    <w:p w14:paraId="6B306845" w14:textId="77777777" w:rsidR="00C75EAC" w:rsidRPr="00F61CC1" w:rsidRDefault="00C75EAC" w:rsidP="00377A31">
      <w:pPr>
        <w:pStyle w:val="Bullet"/>
      </w:pPr>
      <w:r w:rsidRPr="00F61CC1">
        <w:t>a local memorandum of understanding with Police</w:t>
      </w:r>
    </w:p>
    <w:p w14:paraId="3B1D03C5" w14:textId="77777777" w:rsidR="00C75EAC" w:rsidRPr="00F61CC1" w:rsidRDefault="00C75EAC" w:rsidP="00377A31">
      <w:pPr>
        <w:pStyle w:val="Bullet"/>
      </w:pPr>
      <w:r w:rsidRPr="00F61CC1">
        <w:t xml:space="preserve">indemnity cover to provide protection to staff from legal challenge while carrying out their duties under the Act </w:t>
      </w:r>
    </w:p>
    <w:p w14:paraId="63267B33" w14:textId="77777777" w:rsidR="00C75EAC" w:rsidRDefault="00C75EAC" w:rsidP="00377A31">
      <w:pPr>
        <w:pStyle w:val="Bullet"/>
      </w:pPr>
      <w:proofErr w:type="gramStart"/>
      <w:r w:rsidRPr="00F61CC1">
        <w:t>access</w:t>
      </w:r>
      <w:proofErr w:type="gramEnd"/>
      <w:r w:rsidRPr="00F61CC1">
        <w:t xml:space="preserve"> to legal opinions and relevant legislation.</w:t>
      </w:r>
    </w:p>
    <w:p w14:paraId="707C8DFA" w14:textId="77777777" w:rsidR="00377A31" w:rsidRPr="00F61CC1" w:rsidRDefault="00377A31" w:rsidP="00377A31">
      <w:pPr>
        <w:pStyle w:val="Bullet"/>
        <w:numPr>
          <w:ilvl w:val="0"/>
          <w:numId w:val="0"/>
        </w:numPr>
      </w:pPr>
    </w:p>
    <w:p w14:paraId="534D10CB" w14:textId="3D791CC9" w:rsidR="00C75EAC" w:rsidRPr="00C75EAC" w:rsidRDefault="00C75EAC" w:rsidP="00C75EAC">
      <w:pPr>
        <w:rPr>
          <w:highlight w:val="yellow"/>
        </w:rPr>
      </w:pPr>
      <w:r w:rsidRPr="00F61CC1">
        <w:rPr>
          <w:color w:val="000000" w:themeColor="text1"/>
        </w:rPr>
        <w:t>Note that, because the Act is not designed as crisis intervention legislation, it does not require that authorised officers be available 24 hours each day. Some services may wish to consider whether there is sufficient demand to provide extended cover, and how this might best be provided.</w:t>
      </w:r>
    </w:p>
    <w:p w14:paraId="0E4430CE" w14:textId="77777777" w:rsidR="00AF1BA2" w:rsidRPr="008215CD" w:rsidRDefault="00AF1BA2" w:rsidP="00AF1BA2">
      <w:pPr>
        <w:jc w:val="both"/>
        <w:rPr>
          <w:rFonts w:cs="Arial"/>
          <w:szCs w:val="24"/>
        </w:rPr>
      </w:pPr>
      <w:bookmarkStart w:id="36" w:name="_GoBack"/>
      <w:bookmarkEnd w:id="36"/>
    </w:p>
    <w:sectPr w:rsidR="00AF1BA2" w:rsidRPr="008215CD" w:rsidSect="00E03100">
      <w:footerReference w:type="default" r:id="rId20"/>
      <w:pgSz w:w="11907" w:h="16834" w:code="9"/>
      <w:pgMar w:top="851" w:right="1134" w:bottom="1134" w:left="850"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FD622" w14:textId="77777777" w:rsidR="00377A31" w:rsidRDefault="00377A31">
      <w:pPr>
        <w:spacing w:line="240" w:lineRule="auto"/>
      </w:pPr>
      <w:r>
        <w:separator/>
      </w:r>
    </w:p>
    <w:p w14:paraId="5E86CAF0" w14:textId="77777777" w:rsidR="00377A31" w:rsidRDefault="00377A31"/>
  </w:endnote>
  <w:endnote w:type="continuationSeparator" w:id="0">
    <w:p w14:paraId="2F69BB51" w14:textId="77777777" w:rsidR="00377A31" w:rsidRDefault="00377A31">
      <w:pPr>
        <w:spacing w:line="240" w:lineRule="auto"/>
      </w:pPr>
      <w:r>
        <w:continuationSeparator/>
      </w:r>
    </w:p>
    <w:p w14:paraId="0643CD19" w14:textId="77777777" w:rsidR="00377A31" w:rsidRDefault="00377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eta">
    <w:altName w:val="Met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8B40D" w14:textId="77777777" w:rsidR="00377A31" w:rsidRPr="00581136" w:rsidRDefault="00377A31" w:rsidP="00F9366A">
    <w:pPr>
      <w:pStyle w:val="Footer"/>
      <w:pBdr>
        <w:bottom w:val="single" w:sz="4" w:space="1" w:color="auto"/>
      </w:pBdr>
      <w:tabs>
        <w:tab w:val="right" w:pos="8504"/>
      </w:tabs>
      <w:ind w:left="-1559"/>
      <w:rPr>
        <w:b/>
      </w:rPr>
    </w:pPr>
    <w:r w:rsidRPr="00581136">
      <w:rPr>
        <w:b/>
      </w:rPr>
      <w:t>Released 201</w:t>
    </w:r>
    <w:r>
      <w:rPr>
        <w:b/>
      </w:rPr>
      <w:t>7</w:t>
    </w:r>
    <w:r w:rsidRPr="00581136">
      <w:rPr>
        <w:b/>
      </w:rPr>
      <w:tab/>
      <w:t>health.govt.nz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EB3BA" w14:textId="77777777" w:rsidR="00377A31" w:rsidRDefault="00377A31"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E9FDB" w14:textId="77777777" w:rsidR="00377A31" w:rsidRDefault="00377A3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CD8B5" w14:textId="76CDB53F" w:rsidR="00377A31" w:rsidRPr="00275D08" w:rsidRDefault="00377A31"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1B43F0">
      <w:rPr>
        <w:rStyle w:val="PageNumber"/>
        <w:noProof/>
      </w:rPr>
      <w:t>14</w:t>
    </w:r>
    <w:r w:rsidRPr="00FC46E7">
      <w:rPr>
        <w:rStyle w:val="PageNumber"/>
      </w:rPr>
      <w:fldChar w:fldCharType="end"/>
    </w:r>
    <w:r>
      <w:tab/>
      <w:t>Guideline on the Role and Function of Authorised Officers Appointed Under the Substance Addiction (Compulsory Assessment and Treatment) Act 2017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F8BE9" w14:textId="4399E1DD" w:rsidR="00377A31" w:rsidRDefault="00377A31" w:rsidP="00533B90">
    <w:pPr>
      <w:pStyle w:val="RectoFooter"/>
    </w:pPr>
    <w:r>
      <w:tab/>
      <w:t>Guideline on the Role and Function of Authorised Officers Appointed Under the Substance Addiction (Compulsory Assessment and Treatment) Act 2017</w:t>
    </w:r>
    <w:r>
      <w:tab/>
    </w:r>
    <w:r>
      <w:rPr>
        <w:rStyle w:val="PageNumber"/>
      </w:rPr>
      <w:fldChar w:fldCharType="begin"/>
    </w:r>
    <w:r>
      <w:rPr>
        <w:rStyle w:val="PageNumber"/>
      </w:rPr>
      <w:instrText xml:space="preserve"> PAGE </w:instrText>
    </w:r>
    <w:r>
      <w:rPr>
        <w:rStyle w:val="PageNumber"/>
      </w:rPr>
      <w:fldChar w:fldCharType="separate"/>
    </w:r>
    <w:r w:rsidR="001B43F0">
      <w:rPr>
        <w:rStyle w:val="PageNumber"/>
        <w:noProof/>
      </w:rPr>
      <w:t>iii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0CF7C" w14:textId="71690AB5" w:rsidR="00377A31" w:rsidRDefault="00377A31" w:rsidP="004E6F86">
    <w:pPr>
      <w:pStyle w:val="RectoFooter"/>
      <w:tabs>
        <w:tab w:val="clear" w:pos="8647"/>
        <w:tab w:val="clear" w:pos="9356"/>
        <w:tab w:val="right" w:pos="10065"/>
        <w:tab w:val="right" w:pos="10773"/>
      </w:tabs>
    </w:pPr>
    <w:r>
      <w:t>Guideline on the Role and Function of Authorised Officers Appointed Under the Substance Addiction (Compulsory Assessment and Treatment) Act 2017</w:t>
    </w:r>
    <w:r>
      <w:tab/>
    </w:r>
    <w:r>
      <w:rPr>
        <w:rStyle w:val="PageNumber"/>
      </w:rPr>
      <w:fldChar w:fldCharType="begin"/>
    </w:r>
    <w:r>
      <w:rPr>
        <w:rStyle w:val="PageNumber"/>
      </w:rPr>
      <w:instrText xml:space="preserve"> PAGE </w:instrText>
    </w:r>
    <w:r>
      <w:rPr>
        <w:rStyle w:val="PageNumber"/>
      </w:rPr>
      <w:fldChar w:fldCharType="separate"/>
    </w:r>
    <w:r w:rsidR="001B43F0">
      <w:rPr>
        <w:rStyle w:val="PageNumber"/>
        <w:noProof/>
      </w:rPr>
      <w:t>13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F0C7A" w14:textId="77777777" w:rsidR="00377A31" w:rsidRPr="00A26E6B" w:rsidRDefault="00377A31" w:rsidP="00A26E6B"/>
  </w:footnote>
  <w:footnote w:type="continuationSeparator" w:id="0">
    <w:p w14:paraId="4E31E0E4" w14:textId="77777777" w:rsidR="00377A31" w:rsidRDefault="00377A31">
      <w:pPr>
        <w:spacing w:line="240" w:lineRule="auto"/>
      </w:pPr>
      <w:r>
        <w:continuationSeparator/>
      </w:r>
    </w:p>
    <w:p w14:paraId="6A8D64AA" w14:textId="77777777" w:rsidR="00377A31" w:rsidRDefault="00377A31"/>
  </w:footnote>
  <w:footnote w:id="1">
    <w:p w14:paraId="21644D07" w14:textId="77777777" w:rsidR="00377A31" w:rsidRDefault="00377A31" w:rsidP="00FA0F21">
      <w:pPr>
        <w:pStyle w:val="FootnoteText"/>
      </w:pPr>
      <w:r>
        <w:rPr>
          <w:rStyle w:val="FootnoteReference"/>
        </w:rPr>
        <w:footnoteRef/>
      </w:r>
      <w:r>
        <w:t xml:space="preserve"> Defined under section 4 of the Substance Addiction (Compulsory Assessment and Treatment) Act 2017.</w:t>
      </w:r>
    </w:p>
  </w:footnote>
  <w:footnote w:id="2">
    <w:p w14:paraId="5132C504" w14:textId="77777777" w:rsidR="007B07FA" w:rsidRDefault="007B07FA" w:rsidP="007B07FA">
      <w:pPr>
        <w:pStyle w:val="FootnoteText"/>
        <w:rPr>
          <w:rFonts w:ascii="Calibri" w:hAnsi="Calibri"/>
        </w:rPr>
      </w:pPr>
      <w:r>
        <w:rPr>
          <w:rStyle w:val="FootnoteReference"/>
        </w:rPr>
        <w:footnoteRef/>
      </w:r>
      <w:r>
        <w:t xml:space="preserve"> http://teraumatatini.com/manaaki-mana-enhancing-and-mana-protecting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E103B" w14:textId="77777777" w:rsidR="00377A31" w:rsidRDefault="00377A31" w:rsidP="009216CC">
    <w:pPr>
      <w:pStyle w:val="Header"/>
      <w:ind w:left="-1559"/>
    </w:pPr>
    <w:r>
      <w:rPr>
        <w:noProof/>
        <w:lang w:eastAsia="en-NZ"/>
      </w:rPr>
      <w:drawing>
        <wp:inline distT="0" distB="0" distL="0" distR="0" wp14:anchorId="030EF261" wp14:editId="6F75230A">
          <wp:extent cx="6467302" cy="5346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6465795" cy="53450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BD79A" w14:textId="77777777" w:rsidR="00377A31" w:rsidRDefault="00377A31"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8647B" w14:textId="77777777" w:rsidR="00377A31" w:rsidRDefault="00377A31" w:rsidP="009001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422DE"/>
    <w:multiLevelType w:val="hybridMultilevel"/>
    <w:tmpl w:val="A9A215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nsid w:val="09470E87"/>
    <w:multiLevelType w:val="hybridMultilevel"/>
    <w:tmpl w:val="3DC61F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C89157E"/>
    <w:multiLevelType w:val="hybridMultilevel"/>
    <w:tmpl w:val="E9FAA09E"/>
    <w:lvl w:ilvl="0" w:tplc="8C9CBEA2">
      <w:start w:val="1"/>
      <w:numFmt w:val="lowerLetter"/>
      <w:lvlText w:val="(%1)"/>
      <w:lvlJc w:val="left"/>
      <w:pPr>
        <w:ind w:left="1635" w:hanging="360"/>
      </w:pPr>
      <w:rPr>
        <w:rFonts w:hint="default"/>
      </w:rPr>
    </w:lvl>
    <w:lvl w:ilvl="1" w:tplc="14090019" w:tentative="1">
      <w:start w:val="1"/>
      <w:numFmt w:val="lowerLetter"/>
      <w:lvlText w:val="%2."/>
      <w:lvlJc w:val="left"/>
      <w:pPr>
        <w:ind w:left="2289" w:hanging="360"/>
      </w:pPr>
    </w:lvl>
    <w:lvl w:ilvl="2" w:tplc="1409001B" w:tentative="1">
      <w:start w:val="1"/>
      <w:numFmt w:val="lowerRoman"/>
      <w:lvlText w:val="%3."/>
      <w:lvlJc w:val="right"/>
      <w:pPr>
        <w:ind w:left="3009" w:hanging="180"/>
      </w:pPr>
    </w:lvl>
    <w:lvl w:ilvl="3" w:tplc="1409000F" w:tentative="1">
      <w:start w:val="1"/>
      <w:numFmt w:val="decimal"/>
      <w:lvlText w:val="%4."/>
      <w:lvlJc w:val="left"/>
      <w:pPr>
        <w:ind w:left="3729" w:hanging="360"/>
      </w:pPr>
    </w:lvl>
    <w:lvl w:ilvl="4" w:tplc="14090019" w:tentative="1">
      <w:start w:val="1"/>
      <w:numFmt w:val="lowerLetter"/>
      <w:lvlText w:val="%5."/>
      <w:lvlJc w:val="left"/>
      <w:pPr>
        <w:ind w:left="4449" w:hanging="360"/>
      </w:pPr>
    </w:lvl>
    <w:lvl w:ilvl="5" w:tplc="1409001B" w:tentative="1">
      <w:start w:val="1"/>
      <w:numFmt w:val="lowerRoman"/>
      <w:lvlText w:val="%6."/>
      <w:lvlJc w:val="right"/>
      <w:pPr>
        <w:ind w:left="5169" w:hanging="180"/>
      </w:pPr>
    </w:lvl>
    <w:lvl w:ilvl="6" w:tplc="1409000F" w:tentative="1">
      <w:start w:val="1"/>
      <w:numFmt w:val="decimal"/>
      <w:lvlText w:val="%7."/>
      <w:lvlJc w:val="left"/>
      <w:pPr>
        <w:ind w:left="5889" w:hanging="360"/>
      </w:pPr>
    </w:lvl>
    <w:lvl w:ilvl="7" w:tplc="14090019" w:tentative="1">
      <w:start w:val="1"/>
      <w:numFmt w:val="lowerLetter"/>
      <w:lvlText w:val="%8."/>
      <w:lvlJc w:val="left"/>
      <w:pPr>
        <w:ind w:left="6609" w:hanging="360"/>
      </w:pPr>
    </w:lvl>
    <w:lvl w:ilvl="8" w:tplc="1409001B" w:tentative="1">
      <w:start w:val="1"/>
      <w:numFmt w:val="lowerRoman"/>
      <w:lvlText w:val="%9."/>
      <w:lvlJc w:val="right"/>
      <w:pPr>
        <w:ind w:left="7329" w:hanging="180"/>
      </w:pPr>
    </w:lvl>
  </w:abstractNum>
  <w:abstractNum w:abstractNumId="4">
    <w:nsid w:val="136C5479"/>
    <w:multiLevelType w:val="hybridMultilevel"/>
    <w:tmpl w:val="D77EA0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6DE0ADE"/>
    <w:multiLevelType w:val="hybridMultilevel"/>
    <w:tmpl w:val="40EC07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79012EC"/>
    <w:multiLevelType w:val="hybridMultilevel"/>
    <w:tmpl w:val="74B23BD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3F4087F"/>
    <w:multiLevelType w:val="hybridMultilevel"/>
    <w:tmpl w:val="60446E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314E3034"/>
    <w:multiLevelType w:val="hybridMultilevel"/>
    <w:tmpl w:val="1C7AF1EA"/>
    <w:lvl w:ilvl="0" w:tplc="0068CEEE">
      <w:start w:val="1"/>
      <w:numFmt w:val="lowerLetter"/>
      <w:lvlText w:val="(%1)"/>
      <w:lvlJc w:val="left"/>
      <w:pPr>
        <w:ind w:left="567" w:hanging="567"/>
      </w:pPr>
      <w:rPr>
        <w:rFonts w:hint="default"/>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nsid w:val="35E4373B"/>
    <w:multiLevelType w:val="hybridMultilevel"/>
    <w:tmpl w:val="220EC7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3924600E"/>
    <w:multiLevelType w:val="hybridMultilevel"/>
    <w:tmpl w:val="4BAEB71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ED06FAA"/>
    <w:multiLevelType w:val="hybridMultilevel"/>
    <w:tmpl w:val="5EB47E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07B5D1B"/>
    <w:multiLevelType w:val="hybridMultilevel"/>
    <w:tmpl w:val="32AEB9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47ED091F"/>
    <w:multiLevelType w:val="hybridMultilevel"/>
    <w:tmpl w:val="43EC007A"/>
    <w:lvl w:ilvl="0" w:tplc="14090017">
      <w:start w:val="1"/>
      <w:numFmt w:val="lowerLetter"/>
      <w:lvlText w:val="%1)"/>
      <w:lvlJc w:val="left"/>
      <w:pPr>
        <w:ind w:left="1791" w:hanging="360"/>
      </w:pPr>
    </w:lvl>
    <w:lvl w:ilvl="1" w:tplc="14090019" w:tentative="1">
      <w:start w:val="1"/>
      <w:numFmt w:val="lowerLetter"/>
      <w:lvlText w:val="%2."/>
      <w:lvlJc w:val="left"/>
      <w:pPr>
        <w:ind w:left="2511" w:hanging="360"/>
      </w:pPr>
    </w:lvl>
    <w:lvl w:ilvl="2" w:tplc="1409001B" w:tentative="1">
      <w:start w:val="1"/>
      <w:numFmt w:val="lowerRoman"/>
      <w:lvlText w:val="%3."/>
      <w:lvlJc w:val="right"/>
      <w:pPr>
        <w:ind w:left="3231" w:hanging="180"/>
      </w:pPr>
    </w:lvl>
    <w:lvl w:ilvl="3" w:tplc="1409000F" w:tentative="1">
      <w:start w:val="1"/>
      <w:numFmt w:val="decimal"/>
      <w:lvlText w:val="%4."/>
      <w:lvlJc w:val="left"/>
      <w:pPr>
        <w:ind w:left="3951" w:hanging="360"/>
      </w:pPr>
    </w:lvl>
    <w:lvl w:ilvl="4" w:tplc="14090019" w:tentative="1">
      <w:start w:val="1"/>
      <w:numFmt w:val="lowerLetter"/>
      <w:lvlText w:val="%5."/>
      <w:lvlJc w:val="left"/>
      <w:pPr>
        <w:ind w:left="4671" w:hanging="360"/>
      </w:pPr>
    </w:lvl>
    <w:lvl w:ilvl="5" w:tplc="1409001B" w:tentative="1">
      <w:start w:val="1"/>
      <w:numFmt w:val="lowerRoman"/>
      <w:lvlText w:val="%6."/>
      <w:lvlJc w:val="right"/>
      <w:pPr>
        <w:ind w:left="5391" w:hanging="180"/>
      </w:pPr>
    </w:lvl>
    <w:lvl w:ilvl="6" w:tplc="1409000F" w:tentative="1">
      <w:start w:val="1"/>
      <w:numFmt w:val="decimal"/>
      <w:lvlText w:val="%7."/>
      <w:lvlJc w:val="left"/>
      <w:pPr>
        <w:ind w:left="6111" w:hanging="360"/>
      </w:pPr>
    </w:lvl>
    <w:lvl w:ilvl="7" w:tplc="14090019" w:tentative="1">
      <w:start w:val="1"/>
      <w:numFmt w:val="lowerLetter"/>
      <w:lvlText w:val="%8."/>
      <w:lvlJc w:val="left"/>
      <w:pPr>
        <w:ind w:left="6831" w:hanging="360"/>
      </w:pPr>
    </w:lvl>
    <w:lvl w:ilvl="8" w:tplc="1409001B" w:tentative="1">
      <w:start w:val="1"/>
      <w:numFmt w:val="lowerRoman"/>
      <w:lvlText w:val="%9."/>
      <w:lvlJc w:val="right"/>
      <w:pPr>
        <w:ind w:left="7551" w:hanging="180"/>
      </w:pPr>
    </w:lvl>
  </w:abstractNum>
  <w:abstractNum w:abstractNumId="16">
    <w:nsid w:val="484E1A9E"/>
    <w:multiLevelType w:val="hybridMultilevel"/>
    <w:tmpl w:val="CFCE96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500C33AD"/>
    <w:multiLevelType w:val="hybridMultilevel"/>
    <w:tmpl w:val="5D84E5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504E73B2"/>
    <w:multiLevelType w:val="hybridMultilevel"/>
    <w:tmpl w:val="0F58E472"/>
    <w:lvl w:ilvl="0" w:tplc="4B6266D2">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nsid w:val="5B227F4B"/>
    <w:multiLevelType w:val="hybridMultilevel"/>
    <w:tmpl w:val="64188932"/>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0">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21">
    <w:nsid w:val="70A41949"/>
    <w:multiLevelType w:val="hybridMultilevel"/>
    <w:tmpl w:val="1046B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734737FC"/>
    <w:multiLevelType w:val="hybridMultilevel"/>
    <w:tmpl w:val="1408B3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7BF8195A"/>
    <w:multiLevelType w:val="hybridMultilevel"/>
    <w:tmpl w:val="273215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25">
    <w:nsid w:val="7C896499"/>
    <w:multiLevelType w:val="hybridMultilevel"/>
    <w:tmpl w:val="0CB4C1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7CD134A9"/>
    <w:multiLevelType w:val="hybridMultilevel"/>
    <w:tmpl w:val="0D1C40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7F8C6202"/>
    <w:multiLevelType w:val="hybridMultilevel"/>
    <w:tmpl w:val="6B1C6A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11"/>
  </w:num>
  <w:num w:numId="4">
    <w:abstractNumId w:val="13"/>
  </w:num>
  <w:num w:numId="5">
    <w:abstractNumId w:val="1"/>
  </w:num>
  <w:num w:numId="6">
    <w:abstractNumId w:val="8"/>
  </w:num>
  <w:num w:numId="7">
    <w:abstractNumId w:val="3"/>
  </w:num>
  <w:num w:numId="8">
    <w:abstractNumId w:val="15"/>
  </w:num>
  <w:num w:numId="9">
    <w:abstractNumId w:val="18"/>
  </w:num>
  <w:num w:numId="10">
    <w:abstractNumId w:val="17"/>
  </w:num>
  <w:num w:numId="11">
    <w:abstractNumId w:val="16"/>
  </w:num>
  <w:num w:numId="12">
    <w:abstractNumId w:val="26"/>
  </w:num>
  <w:num w:numId="13">
    <w:abstractNumId w:val="27"/>
  </w:num>
  <w:num w:numId="14">
    <w:abstractNumId w:val="10"/>
  </w:num>
  <w:num w:numId="15">
    <w:abstractNumId w:val="21"/>
  </w:num>
  <w:num w:numId="16">
    <w:abstractNumId w:val="7"/>
  </w:num>
  <w:num w:numId="17">
    <w:abstractNumId w:val="4"/>
  </w:num>
  <w:num w:numId="18">
    <w:abstractNumId w:val="5"/>
  </w:num>
  <w:num w:numId="19">
    <w:abstractNumId w:val="12"/>
  </w:num>
  <w:num w:numId="20">
    <w:abstractNumId w:val="14"/>
  </w:num>
  <w:num w:numId="21">
    <w:abstractNumId w:val="25"/>
  </w:num>
  <w:num w:numId="22">
    <w:abstractNumId w:val="6"/>
  </w:num>
  <w:num w:numId="23">
    <w:abstractNumId w:val="0"/>
  </w:num>
  <w:num w:numId="24">
    <w:abstractNumId w:val="22"/>
  </w:num>
  <w:num w:numId="25">
    <w:abstractNumId w:val="23"/>
  </w:num>
  <w:num w:numId="26">
    <w:abstractNumId w:val="2"/>
  </w:num>
  <w:num w:numId="27">
    <w:abstractNumId w:val="9"/>
  </w:num>
  <w:num w:numId="28">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1446"/>
    <w:rsid w:val="00001D62"/>
    <w:rsid w:val="00030B26"/>
    <w:rsid w:val="00032C0A"/>
    <w:rsid w:val="00032C18"/>
    <w:rsid w:val="00035257"/>
    <w:rsid w:val="00045221"/>
    <w:rsid w:val="0005664D"/>
    <w:rsid w:val="0006228D"/>
    <w:rsid w:val="00064A94"/>
    <w:rsid w:val="00071487"/>
    <w:rsid w:val="00072BD6"/>
    <w:rsid w:val="00075B78"/>
    <w:rsid w:val="00082CD6"/>
    <w:rsid w:val="00085AFE"/>
    <w:rsid w:val="000B0730"/>
    <w:rsid w:val="000B2123"/>
    <w:rsid w:val="000C7C45"/>
    <w:rsid w:val="000F2AE2"/>
    <w:rsid w:val="000F50FF"/>
    <w:rsid w:val="000F600D"/>
    <w:rsid w:val="000F63DF"/>
    <w:rsid w:val="00102063"/>
    <w:rsid w:val="001022BE"/>
    <w:rsid w:val="0010541C"/>
    <w:rsid w:val="00106F93"/>
    <w:rsid w:val="00111D50"/>
    <w:rsid w:val="00113B8E"/>
    <w:rsid w:val="0012073B"/>
    <w:rsid w:val="001215C8"/>
    <w:rsid w:val="00130BF7"/>
    <w:rsid w:val="001342C7"/>
    <w:rsid w:val="0013585C"/>
    <w:rsid w:val="00142709"/>
    <w:rsid w:val="00142954"/>
    <w:rsid w:val="001460E0"/>
    <w:rsid w:val="00147F71"/>
    <w:rsid w:val="00150A6E"/>
    <w:rsid w:val="00150E13"/>
    <w:rsid w:val="00151F03"/>
    <w:rsid w:val="001571A8"/>
    <w:rsid w:val="0016468A"/>
    <w:rsid w:val="001655F5"/>
    <w:rsid w:val="00172439"/>
    <w:rsid w:val="00183A9B"/>
    <w:rsid w:val="001872FC"/>
    <w:rsid w:val="00193E57"/>
    <w:rsid w:val="00197375"/>
    <w:rsid w:val="00197960"/>
    <w:rsid w:val="001A1B24"/>
    <w:rsid w:val="001A21B4"/>
    <w:rsid w:val="001A34EE"/>
    <w:rsid w:val="001A5CF5"/>
    <w:rsid w:val="001B2AB8"/>
    <w:rsid w:val="001B39D2"/>
    <w:rsid w:val="001B3BD6"/>
    <w:rsid w:val="001B43F0"/>
    <w:rsid w:val="001B4BF8"/>
    <w:rsid w:val="001C4326"/>
    <w:rsid w:val="001C6505"/>
    <w:rsid w:val="001D0AFF"/>
    <w:rsid w:val="001D3541"/>
    <w:rsid w:val="001D739B"/>
    <w:rsid w:val="001E12E9"/>
    <w:rsid w:val="001F45A7"/>
    <w:rsid w:val="00201A01"/>
    <w:rsid w:val="0020696F"/>
    <w:rsid w:val="002104D3"/>
    <w:rsid w:val="00213A33"/>
    <w:rsid w:val="0021413D"/>
    <w:rsid w:val="0021763B"/>
    <w:rsid w:val="00221645"/>
    <w:rsid w:val="00225462"/>
    <w:rsid w:val="00226A7F"/>
    <w:rsid w:val="0023681C"/>
    <w:rsid w:val="00243981"/>
    <w:rsid w:val="00246DB1"/>
    <w:rsid w:val="002476B5"/>
    <w:rsid w:val="00253ECF"/>
    <w:rsid w:val="002546A1"/>
    <w:rsid w:val="00273CA1"/>
    <w:rsid w:val="00274492"/>
    <w:rsid w:val="00275D08"/>
    <w:rsid w:val="00285130"/>
    <w:rsid w:val="002858E3"/>
    <w:rsid w:val="0029190A"/>
    <w:rsid w:val="00292C5A"/>
    <w:rsid w:val="00295241"/>
    <w:rsid w:val="002A4DFC"/>
    <w:rsid w:val="002B047D"/>
    <w:rsid w:val="002B732B"/>
    <w:rsid w:val="002C16D1"/>
    <w:rsid w:val="002C2219"/>
    <w:rsid w:val="002D0DF2"/>
    <w:rsid w:val="002D23BD"/>
    <w:rsid w:val="002E0B47"/>
    <w:rsid w:val="002E0F3E"/>
    <w:rsid w:val="002E4D7E"/>
    <w:rsid w:val="002E6098"/>
    <w:rsid w:val="002F7213"/>
    <w:rsid w:val="0030382F"/>
    <w:rsid w:val="0030408D"/>
    <w:rsid w:val="003060E4"/>
    <w:rsid w:val="003160E7"/>
    <w:rsid w:val="0031739E"/>
    <w:rsid w:val="00317D21"/>
    <w:rsid w:val="003200F6"/>
    <w:rsid w:val="00321E0C"/>
    <w:rsid w:val="003221B6"/>
    <w:rsid w:val="00330059"/>
    <w:rsid w:val="003315B3"/>
    <w:rsid w:val="003325AB"/>
    <w:rsid w:val="003332D1"/>
    <w:rsid w:val="0033412B"/>
    <w:rsid w:val="00343365"/>
    <w:rsid w:val="00353501"/>
    <w:rsid w:val="00354C84"/>
    <w:rsid w:val="00360228"/>
    <w:rsid w:val="003606F8"/>
    <w:rsid w:val="003648EF"/>
    <w:rsid w:val="003673E6"/>
    <w:rsid w:val="00377264"/>
    <w:rsid w:val="00377A31"/>
    <w:rsid w:val="003A26A5"/>
    <w:rsid w:val="003A3761"/>
    <w:rsid w:val="003A3F8A"/>
    <w:rsid w:val="003A5FEA"/>
    <w:rsid w:val="003B1D10"/>
    <w:rsid w:val="003B2EB2"/>
    <w:rsid w:val="003C4558"/>
    <w:rsid w:val="003C76D4"/>
    <w:rsid w:val="003D2CC5"/>
    <w:rsid w:val="003E2AC3"/>
    <w:rsid w:val="003E6060"/>
    <w:rsid w:val="003E7C46"/>
    <w:rsid w:val="003F4659"/>
    <w:rsid w:val="003F52A7"/>
    <w:rsid w:val="0040240C"/>
    <w:rsid w:val="00413021"/>
    <w:rsid w:val="00421A12"/>
    <w:rsid w:val="00425D12"/>
    <w:rsid w:val="00440BE0"/>
    <w:rsid w:val="00442C1C"/>
    <w:rsid w:val="00443505"/>
    <w:rsid w:val="0044584B"/>
    <w:rsid w:val="00447CB7"/>
    <w:rsid w:val="00455CC9"/>
    <w:rsid w:val="00460826"/>
    <w:rsid w:val="00460EA7"/>
    <w:rsid w:val="0046195B"/>
    <w:rsid w:val="00461B1E"/>
    <w:rsid w:val="0046596D"/>
    <w:rsid w:val="00473648"/>
    <w:rsid w:val="004761E3"/>
    <w:rsid w:val="00482A46"/>
    <w:rsid w:val="00487C04"/>
    <w:rsid w:val="004907E1"/>
    <w:rsid w:val="00493951"/>
    <w:rsid w:val="004A035B"/>
    <w:rsid w:val="004A38D7"/>
    <w:rsid w:val="004A778C"/>
    <w:rsid w:val="004C2E6A"/>
    <w:rsid w:val="004C64B8"/>
    <w:rsid w:val="004D2A2D"/>
    <w:rsid w:val="004D4AA4"/>
    <w:rsid w:val="004D6689"/>
    <w:rsid w:val="004E1D1D"/>
    <w:rsid w:val="004E464D"/>
    <w:rsid w:val="004E6F86"/>
    <w:rsid w:val="004E7AC8"/>
    <w:rsid w:val="004F0C94"/>
    <w:rsid w:val="004F129F"/>
    <w:rsid w:val="004F1E49"/>
    <w:rsid w:val="004F2521"/>
    <w:rsid w:val="004F30D3"/>
    <w:rsid w:val="004F5E42"/>
    <w:rsid w:val="005019AE"/>
    <w:rsid w:val="00503749"/>
    <w:rsid w:val="00504CF4"/>
    <w:rsid w:val="0050635B"/>
    <w:rsid w:val="00510FE3"/>
    <w:rsid w:val="005151C2"/>
    <w:rsid w:val="00530322"/>
    <w:rsid w:val="005316A4"/>
    <w:rsid w:val="0053199F"/>
    <w:rsid w:val="00533B90"/>
    <w:rsid w:val="00535111"/>
    <w:rsid w:val="005410F8"/>
    <w:rsid w:val="005448EC"/>
    <w:rsid w:val="00545963"/>
    <w:rsid w:val="00550256"/>
    <w:rsid w:val="00553958"/>
    <w:rsid w:val="0055763D"/>
    <w:rsid w:val="00560D42"/>
    <w:rsid w:val="005621F2"/>
    <w:rsid w:val="00567B58"/>
    <w:rsid w:val="00572C23"/>
    <w:rsid w:val="005763E0"/>
    <w:rsid w:val="005770FA"/>
    <w:rsid w:val="00581136"/>
    <w:rsid w:val="0058620D"/>
    <w:rsid w:val="00593077"/>
    <w:rsid w:val="00595450"/>
    <w:rsid w:val="005A255E"/>
    <w:rsid w:val="005A27CA"/>
    <w:rsid w:val="005A2DD0"/>
    <w:rsid w:val="005A429E"/>
    <w:rsid w:val="005A43BD"/>
    <w:rsid w:val="005B5DF3"/>
    <w:rsid w:val="005B6770"/>
    <w:rsid w:val="005C5AF1"/>
    <w:rsid w:val="005C75D9"/>
    <w:rsid w:val="005D1604"/>
    <w:rsid w:val="005D3990"/>
    <w:rsid w:val="005E226E"/>
    <w:rsid w:val="005E2636"/>
    <w:rsid w:val="005F0002"/>
    <w:rsid w:val="006015D7"/>
    <w:rsid w:val="00601B21"/>
    <w:rsid w:val="00601F77"/>
    <w:rsid w:val="006041F0"/>
    <w:rsid w:val="00604229"/>
    <w:rsid w:val="00604BD6"/>
    <w:rsid w:val="00620BFC"/>
    <w:rsid w:val="00625571"/>
    <w:rsid w:val="00626CF8"/>
    <w:rsid w:val="00633590"/>
    <w:rsid w:val="00634ED8"/>
    <w:rsid w:val="00636D7D"/>
    <w:rsid w:val="00637408"/>
    <w:rsid w:val="00642868"/>
    <w:rsid w:val="00647AFE"/>
    <w:rsid w:val="006512BC"/>
    <w:rsid w:val="00653A5A"/>
    <w:rsid w:val="00657548"/>
    <w:rsid w:val="006575F4"/>
    <w:rsid w:val="006579E6"/>
    <w:rsid w:val="00663EDC"/>
    <w:rsid w:val="00665316"/>
    <w:rsid w:val="00671078"/>
    <w:rsid w:val="006734DC"/>
    <w:rsid w:val="006758CA"/>
    <w:rsid w:val="00680225"/>
    <w:rsid w:val="00680A04"/>
    <w:rsid w:val="00684F74"/>
    <w:rsid w:val="00686D80"/>
    <w:rsid w:val="00694895"/>
    <w:rsid w:val="00697E2E"/>
    <w:rsid w:val="006A25A2"/>
    <w:rsid w:val="006B0E73"/>
    <w:rsid w:val="006B4A4D"/>
    <w:rsid w:val="006B5695"/>
    <w:rsid w:val="006C78EB"/>
    <w:rsid w:val="006D073C"/>
    <w:rsid w:val="006D1660"/>
    <w:rsid w:val="006E15E8"/>
    <w:rsid w:val="006E4CA0"/>
    <w:rsid w:val="006E6CC9"/>
    <w:rsid w:val="006F1B67"/>
    <w:rsid w:val="0070091D"/>
    <w:rsid w:val="00702854"/>
    <w:rsid w:val="00706B89"/>
    <w:rsid w:val="00706F3B"/>
    <w:rsid w:val="00711AA8"/>
    <w:rsid w:val="0071741C"/>
    <w:rsid w:val="00727610"/>
    <w:rsid w:val="00727809"/>
    <w:rsid w:val="00730A82"/>
    <w:rsid w:val="00734F69"/>
    <w:rsid w:val="00742B90"/>
    <w:rsid w:val="0074434D"/>
    <w:rsid w:val="00746B11"/>
    <w:rsid w:val="00752326"/>
    <w:rsid w:val="00756CFD"/>
    <w:rsid w:val="007712A1"/>
    <w:rsid w:val="00771B1E"/>
    <w:rsid w:val="00773C95"/>
    <w:rsid w:val="00775A24"/>
    <w:rsid w:val="0078171E"/>
    <w:rsid w:val="00795B34"/>
    <w:rsid w:val="007A5882"/>
    <w:rsid w:val="007A6931"/>
    <w:rsid w:val="007B07FA"/>
    <w:rsid w:val="007B1770"/>
    <w:rsid w:val="007B2362"/>
    <w:rsid w:val="007B4D3E"/>
    <w:rsid w:val="007B583F"/>
    <w:rsid w:val="007B7C70"/>
    <w:rsid w:val="007D2151"/>
    <w:rsid w:val="007D42CC"/>
    <w:rsid w:val="007D5DE4"/>
    <w:rsid w:val="007D6DBE"/>
    <w:rsid w:val="007E01C7"/>
    <w:rsid w:val="007E0777"/>
    <w:rsid w:val="007E1341"/>
    <w:rsid w:val="007E1B41"/>
    <w:rsid w:val="007E30B9"/>
    <w:rsid w:val="007E74F1"/>
    <w:rsid w:val="007F0F0C"/>
    <w:rsid w:val="007F1288"/>
    <w:rsid w:val="00800A8A"/>
    <w:rsid w:val="0080155C"/>
    <w:rsid w:val="00804C52"/>
    <w:rsid w:val="008052E1"/>
    <w:rsid w:val="00815DD1"/>
    <w:rsid w:val="00822F2C"/>
    <w:rsid w:val="008305E8"/>
    <w:rsid w:val="008325F6"/>
    <w:rsid w:val="008458D8"/>
    <w:rsid w:val="00860826"/>
    <w:rsid w:val="00860E21"/>
    <w:rsid w:val="00863117"/>
    <w:rsid w:val="0086388B"/>
    <w:rsid w:val="008642E5"/>
    <w:rsid w:val="00870BE7"/>
    <w:rsid w:val="00872BE3"/>
    <w:rsid w:val="00872D93"/>
    <w:rsid w:val="00873803"/>
    <w:rsid w:val="00873E6E"/>
    <w:rsid w:val="00880470"/>
    <w:rsid w:val="008806D5"/>
    <w:rsid w:val="00880D94"/>
    <w:rsid w:val="00887635"/>
    <w:rsid w:val="008924DE"/>
    <w:rsid w:val="008A0CD6"/>
    <w:rsid w:val="008A3755"/>
    <w:rsid w:val="008A6296"/>
    <w:rsid w:val="008B019A"/>
    <w:rsid w:val="008B264F"/>
    <w:rsid w:val="008B2B59"/>
    <w:rsid w:val="008B6F83"/>
    <w:rsid w:val="008B7FD8"/>
    <w:rsid w:val="008C2973"/>
    <w:rsid w:val="008C6324"/>
    <w:rsid w:val="008C64C4"/>
    <w:rsid w:val="008D277E"/>
    <w:rsid w:val="008D74D5"/>
    <w:rsid w:val="008E2E27"/>
    <w:rsid w:val="008E46D0"/>
    <w:rsid w:val="008F29BE"/>
    <w:rsid w:val="008F3F0D"/>
    <w:rsid w:val="008F4AE5"/>
    <w:rsid w:val="008F51EB"/>
    <w:rsid w:val="00900197"/>
    <w:rsid w:val="00902192"/>
    <w:rsid w:val="00902F55"/>
    <w:rsid w:val="0090582B"/>
    <w:rsid w:val="009060C0"/>
    <w:rsid w:val="00906FB2"/>
    <w:rsid w:val="009133F5"/>
    <w:rsid w:val="00920A27"/>
    <w:rsid w:val="00921216"/>
    <w:rsid w:val="009216CC"/>
    <w:rsid w:val="0092179B"/>
    <w:rsid w:val="009278D3"/>
    <w:rsid w:val="00927BAD"/>
    <w:rsid w:val="00930D08"/>
    <w:rsid w:val="00932D69"/>
    <w:rsid w:val="0093632B"/>
    <w:rsid w:val="00944647"/>
    <w:rsid w:val="00944767"/>
    <w:rsid w:val="00950C19"/>
    <w:rsid w:val="00965469"/>
    <w:rsid w:val="00977B8A"/>
    <w:rsid w:val="00982971"/>
    <w:rsid w:val="009845AD"/>
    <w:rsid w:val="009867FC"/>
    <w:rsid w:val="00986A6B"/>
    <w:rsid w:val="00991169"/>
    <w:rsid w:val="00995BA0"/>
    <w:rsid w:val="00996CE6"/>
    <w:rsid w:val="009A418B"/>
    <w:rsid w:val="009A4473"/>
    <w:rsid w:val="009B63C9"/>
    <w:rsid w:val="009C063E"/>
    <w:rsid w:val="009C084E"/>
    <w:rsid w:val="009C151C"/>
    <w:rsid w:val="009C6113"/>
    <w:rsid w:val="009D4015"/>
    <w:rsid w:val="009D5125"/>
    <w:rsid w:val="009D60B8"/>
    <w:rsid w:val="009D7D4B"/>
    <w:rsid w:val="009E36ED"/>
    <w:rsid w:val="009E3C8C"/>
    <w:rsid w:val="009E6761"/>
    <w:rsid w:val="009E681C"/>
    <w:rsid w:val="009E6B77"/>
    <w:rsid w:val="009F13A1"/>
    <w:rsid w:val="009F3862"/>
    <w:rsid w:val="009F460A"/>
    <w:rsid w:val="00A043FB"/>
    <w:rsid w:val="00A0729C"/>
    <w:rsid w:val="00A07779"/>
    <w:rsid w:val="00A177D9"/>
    <w:rsid w:val="00A20B2E"/>
    <w:rsid w:val="00A25069"/>
    <w:rsid w:val="00A255E2"/>
    <w:rsid w:val="00A26E6B"/>
    <w:rsid w:val="00A3068F"/>
    <w:rsid w:val="00A3145B"/>
    <w:rsid w:val="00A339D0"/>
    <w:rsid w:val="00A34F8D"/>
    <w:rsid w:val="00A37105"/>
    <w:rsid w:val="00A41002"/>
    <w:rsid w:val="00A4201A"/>
    <w:rsid w:val="00A474D2"/>
    <w:rsid w:val="00A53A88"/>
    <w:rsid w:val="00A553CE"/>
    <w:rsid w:val="00A5677A"/>
    <w:rsid w:val="00A6490D"/>
    <w:rsid w:val="00A672AA"/>
    <w:rsid w:val="00A80363"/>
    <w:rsid w:val="00A81705"/>
    <w:rsid w:val="00A83469"/>
    <w:rsid w:val="00A83E9D"/>
    <w:rsid w:val="00A854B2"/>
    <w:rsid w:val="00A9169D"/>
    <w:rsid w:val="00AA240C"/>
    <w:rsid w:val="00AA2F80"/>
    <w:rsid w:val="00AC101C"/>
    <w:rsid w:val="00AD4CF1"/>
    <w:rsid w:val="00AD5988"/>
    <w:rsid w:val="00AE316D"/>
    <w:rsid w:val="00AE5AC2"/>
    <w:rsid w:val="00AE612D"/>
    <w:rsid w:val="00AE7F50"/>
    <w:rsid w:val="00AF016E"/>
    <w:rsid w:val="00AF1BA2"/>
    <w:rsid w:val="00AF7800"/>
    <w:rsid w:val="00B043B2"/>
    <w:rsid w:val="00B072E0"/>
    <w:rsid w:val="00B253F6"/>
    <w:rsid w:val="00B305DB"/>
    <w:rsid w:val="00B332F8"/>
    <w:rsid w:val="00B3458A"/>
    <w:rsid w:val="00B3492B"/>
    <w:rsid w:val="00B36E45"/>
    <w:rsid w:val="00B4646F"/>
    <w:rsid w:val="00B47559"/>
    <w:rsid w:val="00B52D25"/>
    <w:rsid w:val="00B55C7D"/>
    <w:rsid w:val="00B55CBC"/>
    <w:rsid w:val="00B63038"/>
    <w:rsid w:val="00B64BD8"/>
    <w:rsid w:val="00B701D1"/>
    <w:rsid w:val="00B73AF2"/>
    <w:rsid w:val="00B7551A"/>
    <w:rsid w:val="00B773F1"/>
    <w:rsid w:val="00B822E8"/>
    <w:rsid w:val="00B84AA2"/>
    <w:rsid w:val="00B86AB1"/>
    <w:rsid w:val="00B93DD9"/>
    <w:rsid w:val="00B951F4"/>
    <w:rsid w:val="00BB2CBB"/>
    <w:rsid w:val="00BC59F1"/>
    <w:rsid w:val="00BC7F3B"/>
    <w:rsid w:val="00BE1962"/>
    <w:rsid w:val="00BF239C"/>
    <w:rsid w:val="00BF249B"/>
    <w:rsid w:val="00BF3DE1"/>
    <w:rsid w:val="00BF4843"/>
    <w:rsid w:val="00BF5205"/>
    <w:rsid w:val="00C02243"/>
    <w:rsid w:val="00C12508"/>
    <w:rsid w:val="00C22F63"/>
    <w:rsid w:val="00C23728"/>
    <w:rsid w:val="00C24AA8"/>
    <w:rsid w:val="00C45AA2"/>
    <w:rsid w:val="00C47C92"/>
    <w:rsid w:val="00C51C80"/>
    <w:rsid w:val="00C55BEF"/>
    <w:rsid w:val="00C66296"/>
    <w:rsid w:val="00C75EAC"/>
    <w:rsid w:val="00C76A8B"/>
    <w:rsid w:val="00C77282"/>
    <w:rsid w:val="00C84DE5"/>
    <w:rsid w:val="00C86248"/>
    <w:rsid w:val="00C952BE"/>
    <w:rsid w:val="00CA4C33"/>
    <w:rsid w:val="00CA63DC"/>
    <w:rsid w:val="00CA6F4A"/>
    <w:rsid w:val="00CB10B5"/>
    <w:rsid w:val="00CC05FB"/>
    <w:rsid w:val="00CC4011"/>
    <w:rsid w:val="00CC5FF0"/>
    <w:rsid w:val="00CD02D2"/>
    <w:rsid w:val="00CD2119"/>
    <w:rsid w:val="00CD237A"/>
    <w:rsid w:val="00CD36AC"/>
    <w:rsid w:val="00CE13A3"/>
    <w:rsid w:val="00CF1747"/>
    <w:rsid w:val="00D106F1"/>
    <w:rsid w:val="00D23323"/>
    <w:rsid w:val="00D2392A"/>
    <w:rsid w:val="00D25504"/>
    <w:rsid w:val="00D25FFE"/>
    <w:rsid w:val="00D358B7"/>
    <w:rsid w:val="00D37AFF"/>
    <w:rsid w:val="00D4476F"/>
    <w:rsid w:val="00D5016C"/>
    <w:rsid w:val="00D50BD9"/>
    <w:rsid w:val="00D54D50"/>
    <w:rsid w:val="00D66797"/>
    <w:rsid w:val="00D7087C"/>
    <w:rsid w:val="00D70C3C"/>
    <w:rsid w:val="00D72BE5"/>
    <w:rsid w:val="00D757A6"/>
    <w:rsid w:val="00D82F26"/>
    <w:rsid w:val="00D8632E"/>
    <w:rsid w:val="00D863D0"/>
    <w:rsid w:val="00D87C87"/>
    <w:rsid w:val="00D90E07"/>
    <w:rsid w:val="00D942D0"/>
    <w:rsid w:val="00DA1E6A"/>
    <w:rsid w:val="00DA2CBB"/>
    <w:rsid w:val="00DA413F"/>
    <w:rsid w:val="00DA4B3C"/>
    <w:rsid w:val="00DA655E"/>
    <w:rsid w:val="00DB3727"/>
    <w:rsid w:val="00DB39CF"/>
    <w:rsid w:val="00DB43C5"/>
    <w:rsid w:val="00DD06E9"/>
    <w:rsid w:val="00DD0BCD"/>
    <w:rsid w:val="00DD447A"/>
    <w:rsid w:val="00DE3B20"/>
    <w:rsid w:val="00DE4D81"/>
    <w:rsid w:val="00DE6C94"/>
    <w:rsid w:val="00DE6FD7"/>
    <w:rsid w:val="00DE78EF"/>
    <w:rsid w:val="00E03100"/>
    <w:rsid w:val="00E11F7E"/>
    <w:rsid w:val="00E12712"/>
    <w:rsid w:val="00E22B42"/>
    <w:rsid w:val="00E23271"/>
    <w:rsid w:val="00E24F80"/>
    <w:rsid w:val="00E25925"/>
    <w:rsid w:val="00E259F3"/>
    <w:rsid w:val="00E33238"/>
    <w:rsid w:val="00E42ABC"/>
    <w:rsid w:val="00E4486C"/>
    <w:rsid w:val="00E460B6"/>
    <w:rsid w:val="00E511D5"/>
    <w:rsid w:val="00E60249"/>
    <w:rsid w:val="00E65269"/>
    <w:rsid w:val="00E65941"/>
    <w:rsid w:val="00E76D66"/>
    <w:rsid w:val="00E875CC"/>
    <w:rsid w:val="00E96198"/>
    <w:rsid w:val="00EA796A"/>
    <w:rsid w:val="00EB1856"/>
    <w:rsid w:val="00EB47E4"/>
    <w:rsid w:val="00EC50CE"/>
    <w:rsid w:val="00EC5B34"/>
    <w:rsid w:val="00ED620B"/>
    <w:rsid w:val="00EE2D5C"/>
    <w:rsid w:val="00EE3925"/>
    <w:rsid w:val="00EE4ADE"/>
    <w:rsid w:val="00EE5CB7"/>
    <w:rsid w:val="00EF6B2C"/>
    <w:rsid w:val="00F01918"/>
    <w:rsid w:val="00F024FE"/>
    <w:rsid w:val="00F05AD4"/>
    <w:rsid w:val="00F25970"/>
    <w:rsid w:val="00F31792"/>
    <w:rsid w:val="00F37F68"/>
    <w:rsid w:val="00F5180D"/>
    <w:rsid w:val="00F55BB1"/>
    <w:rsid w:val="00F573AB"/>
    <w:rsid w:val="00F63781"/>
    <w:rsid w:val="00F660E4"/>
    <w:rsid w:val="00F67496"/>
    <w:rsid w:val="00F74208"/>
    <w:rsid w:val="00F801BA"/>
    <w:rsid w:val="00F90DDD"/>
    <w:rsid w:val="00F9366A"/>
    <w:rsid w:val="00F946C9"/>
    <w:rsid w:val="00FA0F21"/>
    <w:rsid w:val="00FA6144"/>
    <w:rsid w:val="00FA74EE"/>
    <w:rsid w:val="00FC1719"/>
    <w:rsid w:val="00FC3711"/>
    <w:rsid w:val="00FC46E7"/>
    <w:rsid w:val="00FC5D25"/>
    <w:rsid w:val="00FD041B"/>
    <w:rsid w:val="00FD0D7E"/>
    <w:rsid w:val="00FD2162"/>
    <w:rsid w:val="00FE6E13"/>
    <w:rsid w:val="00FF15F6"/>
    <w:rsid w:val="00FF494B"/>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6BB1874"/>
  <w15:docId w15:val="{6C0398FC-9993-4F53-BC90-894A9A44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931"/>
    <w:pPr>
      <w:spacing w:line="264" w:lineRule="auto"/>
    </w:pPr>
    <w:rPr>
      <w:rFonts w:ascii="Georgia" w:hAnsi="Georgia"/>
      <w:sz w:val="22"/>
      <w:lang w:eastAsia="en-GB"/>
    </w:rPr>
  </w:style>
  <w:style w:type="paragraph" w:styleId="Heading1">
    <w:name w:val="heading 1"/>
    <w:basedOn w:val="Normal"/>
    <w:next w:val="Normal"/>
    <w:link w:val="Heading1Char"/>
    <w:uiPriority w:val="99"/>
    <w:qFormat/>
    <w:rsid w:val="003E2AC3"/>
    <w:pPr>
      <w:pageBreakBefore/>
      <w:pBdr>
        <w:top w:val="single" w:sz="48" w:space="16" w:color="auto"/>
      </w:pBdr>
      <w:spacing w:after="360"/>
      <w:ind w:left="992" w:hanging="992"/>
      <w:outlineLvl w:val="0"/>
    </w:pPr>
    <w:rPr>
      <w:b/>
      <w:sz w:val="60"/>
    </w:rPr>
  </w:style>
  <w:style w:type="paragraph" w:styleId="Heading2">
    <w:name w:val="heading 2"/>
    <w:basedOn w:val="Normal"/>
    <w:next w:val="Normal"/>
    <w:link w:val="Heading2Char"/>
    <w:uiPriority w:val="9"/>
    <w:qFormat/>
    <w:rsid w:val="003E2AC3"/>
    <w:pPr>
      <w:keepNext/>
      <w:spacing w:before="120" w:after="120"/>
      <w:ind w:left="992" w:hanging="992"/>
      <w:outlineLvl w:val="1"/>
    </w:pPr>
    <w:rPr>
      <w:b/>
      <w:sz w:val="40"/>
    </w:rPr>
  </w:style>
  <w:style w:type="paragraph" w:styleId="Heading3">
    <w:name w:val="heading 3"/>
    <w:basedOn w:val="Normal"/>
    <w:next w:val="Normal"/>
    <w:link w:val="Heading3Char"/>
    <w:uiPriority w:val="9"/>
    <w:qFormat/>
    <w:rsid w:val="00873803"/>
    <w:pPr>
      <w:keepNext/>
      <w:tabs>
        <w:tab w:val="left" w:pos="1985"/>
      </w:tabs>
      <w:spacing w:before="120" w:after="120"/>
      <w:ind w:left="992" w:hanging="992"/>
      <w:outlineLvl w:val="2"/>
    </w:pPr>
    <w:rPr>
      <w:b/>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link w:val="Heading5Char"/>
    <w:uiPriority w:val="9"/>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20696F"/>
    <w:pPr>
      <w:tabs>
        <w:tab w:val="right" w:pos="9356"/>
      </w:tabs>
      <w:spacing w:before="300"/>
      <w:ind w:left="567" w:right="567" w:hanging="567"/>
    </w:pPr>
    <w:rPr>
      <w:b/>
    </w:rPr>
  </w:style>
  <w:style w:type="paragraph" w:styleId="TOC2">
    <w:name w:val="toc 2"/>
    <w:basedOn w:val="Normal"/>
    <w:next w:val="Normal"/>
    <w:uiPriority w:val="39"/>
    <w:rsid w:val="0020696F"/>
    <w:pPr>
      <w:tabs>
        <w:tab w:val="left" w:pos="284"/>
        <w:tab w:val="right" w:pos="9356"/>
      </w:tabs>
      <w:spacing w:before="60"/>
      <w:ind w:left="1134" w:right="567" w:hanging="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semiHidden/>
    <w:rsid w:val="003060E4"/>
    <w:pPr>
      <w:spacing w:before="60"/>
      <w:ind w:left="284" w:hanging="284"/>
    </w:pPr>
    <w:rPr>
      <w:sz w:val="18"/>
    </w:rPr>
  </w:style>
  <w:style w:type="paragraph" w:styleId="Header">
    <w:name w:val="header"/>
    <w:basedOn w:val="Normal"/>
    <w:link w:val="HeaderChar"/>
    <w:uiPriority w:val="99"/>
    <w:qFormat/>
    <w:rsid w:val="00D25FFE"/>
  </w:style>
  <w:style w:type="paragraph" w:styleId="Title">
    <w:name w:val="Title"/>
    <w:basedOn w:val="Normal"/>
    <w:next w:val="Normal"/>
    <w:link w:val="TitleChar"/>
    <w:uiPriority w:val="10"/>
    <w:qFormat/>
    <w:rsid w:val="00CD237A"/>
    <w:pPr>
      <w:pBdr>
        <w:bottom w:val="single" w:sz="48" w:space="6" w:color="auto"/>
      </w:pBd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55BEF"/>
    <w:pPr>
      <w:spacing w:before="80"/>
      <w:ind w:left="284" w:right="2552" w:hanging="284"/>
    </w:pPr>
    <w:rPr>
      <w:rFonts w:ascii="Arial" w:hAnsi="Arial"/>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C55BEF"/>
    <w:rPr>
      <w:rFonts w:ascii="Arial" w:hAnsi="Arial"/>
      <w:sz w:val="18"/>
      <w:lang w:eastAsia="en-GB"/>
    </w:rPr>
  </w:style>
  <w:style w:type="character" w:customStyle="1" w:styleId="FootnoteTextChar">
    <w:name w:val="Footnote Text Char"/>
    <w:link w:val="FootnoteText"/>
    <w:uiPriority w:val="99"/>
    <w:semiHidden/>
    <w:rsid w:val="003060E4"/>
    <w:rPr>
      <w:rFonts w:ascii="Georgia" w:hAnsi="Georgia"/>
      <w:sz w:val="18"/>
      <w:lang w:eastAsia="en-GB"/>
    </w:rPr>
  </w:style>
  <w:style w:type="table" w:styleId="TableGrid">
    <w:name w:val="Table Grid"/>
    <w:basedOn w:val="TableNormal"/>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86388B"/>
    <w:rPr>
      <w:rFonts w:ascii="Georgia" w:hAnsi="Georgia"/>
      <w:sz w:val="22"/>
      <w:lang w:eastAsia="en-GB"/>
    </w:rPr>
  </w:style>
  <w:style w:type="character" w:customStyle="1" w:styleId="Heading1Char">
    <w:name w:val="Heading 1 Char"/>
    <w:link w:val="Heading1"/>
    <w:uiPriority w:val="99"/>
    <w:rsid w:val="003E2AC3"/>
    <w:rPr>
      <w:rFonts w:ascii="Georgia" w:hAnsi="Georgia"/>
      <w:b/>
      <w:sz w:val="60"/>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3E2AC3"/>
    <w:rPr>
      <w:rFonts w:ascii="Georgia" w:hAnsi="Georgia"/>
      <w:b/>
      <w:sz w:val="40"/>
      <w:lang w:eastAsia="en-GB"/>
    </w:rPr>
  </w:style>
  <w:style w:type="character" w:customStyle="1" w:styleId="Heading3Char">
    <w:name w:val="Heading 3 Char"/>
    <w:link w:val="Heading3"/>
    <w:uiPriority w:val="9"/>
    <w:rsid w:val="00873803"/>
    <w:rPr>
      <w:rFonts w:ascii="Georgia" w:hAnsi="Georgia"/>
      <w:b/>
      <w:sz w:val="28"/>
      <w:lang w:eastAsia="en-GB"/>
    </w:rPr>
  </w:style>
  <w:style w:type="paragraph" w:customStyle="1" w:styleId="Year">
    <w:name w:val="Year"/>
    <w:basedOn w:val="Subhead"/>
    <w:next w:val="Subhead"/>
    <w:qFormat/>
    <w:rsid w:val="00F63781"/>
    <w:pPr>
      <w:pBdr>
        <w:bottom w:val="single" w:sz="48" w:space="6" w:color="auto"/>
      </w:pBdr>
    </w:pPr>
    <w:rPr>
      <w:sz w:val="56"/>
    </w:rPr>
  </w:style>
  <w:style w:type="character" w:customStyle="1" w:styleId="Heading4Char">
    <w:name w:val="Heading 4 Char"/>
    <w:link w:val="Heading4"/>
    <w:uiPriority w:val="9"/>
    <w:rsid w:val="00B822E8"/>
    <w:rPr>
      <w:rFonts w:ascii="Georgia" w:hAnsi="Georgia"/>
      <w:b/>
      <w:sz w:val="22"/>
      <w:lang w:eastAsia="en-GB"/>
    </w:rPr>
  </w:style>
  <w:style w:type="character" w:customStyle="1" w:styleId="Heading5Char">
    <w:name w:val="Heading 5 Char"/>
    <w:link w:val="Heading5"/>
    <w:uiPriority w:val="9"/>
    <w:rsid w:val="00B822E8"/>
    <w:rPr>
      <w:rFonts w:ascii="Georgia" w:hAnsi="Georgia"/>
      <w:sz w:val="22"/>
      <w:u w:val="single"/>
      <w:lang w:eastAsia="en-GB"/>
    </w:rPr>
  </w:style>
  <w:style w:type="character" w:customStyle="1" w:styleId="TitleChar">
    <w:name w:val="Title Char"/>
    <w:link w:val="Title"/>
    <w:uiPriority w:val="10"/>
    <w:rsid w:val="00B822E8"/>
    <w:rPr>
      <w:rFonts w:ascii="Georgia" w:hAnsi="Georgia"/>
      <w:b/>
      <w:sz w:val="80"/>
      <w:lang w:eastAsia="en-GB"/>
    </w:rPr>
  </w:style>
  <w:style w:type="paragraph" w:styleId="BalloonText">
    <w:name w:val="Balloon Text"/>
    <w:basedOn w:val="Normal"/>
    <w:link w:val="BalloonTextChar"/>
    <w:uiPriority w:val="99"/>
    <w:semiHidden/>
    <w:unhideWhenUsed/>
    <w:rsid w:val="00711AA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AA8"/>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711AA8"/>
    <w:rPr>
      <w:sz w:val="16"/>
      <w:szCs w:val="16"/>
    </w:rPr>
  </w:style>
  <w:style w:type="paragraph" w:styleId="CommentText">
    <w:name w:val="annotation text"/>
    <w:basedOn w:val="Normal"/>
    <w:link w:val="CommentTextChar"/>
    <w:uiPriority w:val="99"/>
    <w:unhideWhenUsed/>
    <w:rsid w:val="00711AA8"/>
    <w:pPr>
      <w:spacing w:line="240" w:lineRule="auto"/>
    </w:pPr>
    <w:rPr>
      <w:sz w:val="20"/>
    </w:rPr>
  </w:style>
  <w:style w:type="character" w:customStyle="1" w:styleId="CommentTextChar">
    <w:name w:val="Comment Text Char"/>
    <w:basedOn w:val="DefaultParagraphFont"/>
    <w:link w:val="CommentText"/>
    <w:uiPriority w:val="99"/>
    <w:rsid w:val="00711AA8"/>
    <w:rPr>
      <w:rFonts w:ascii="Georgia" w:hAnsi="Georgia"/>
      <w:lang w:eastAsia="en-GB"/>
    </w:rPr>
  </w:style>
  <w:style w:type="paragraph" w:styleId="CommentSubject">
    <w:name w:val="annotation subject"/>
    <w:basedOn w:val="CommentText"/>
    <w:next w:val="CommentText"/>
    <w:link w:val="CommentSubjectChar"/>
    <w:uiPriority w:val="99"/>
    <w:semiHidden/>
    <w:unhideWhenUsed/>
    <w:rsid w:val="00711AA8"/>
    <w:rPr>
      <w:b/>
      <w:bCs/>
    </w:rPr>
  </w:style>
  <w:style w:type="character" w:customStyle="1" w:styleId="CommentSubjectChar">
    <w:name w:val="Comment Subject Char"/>
    <w:basedOn w:val="CommentTextChar"/>
    <w:link w:val="CommentSubject"/>
    <w:uiPriority w:val="99"/>
    <w:semiHidden/>
    <w:rsid w:val="00711AA8"/>
    <w:rPr>
      <w:rFonts w:ascii="Georgia" w:hAnsi="Georgia"/>
      <w:b/>
      <w:bCs/>
      <w:lang w:eastAsia="en-GB"/>
    </w:rPr>
  </w:style>
  <w:style w:type="paragraph" w:styleId="ListParagraph">
    <w:name w:val="List Paragraph"/>
    <w:basedOn w:val="Normal"/>
    <w:uiPriority w:val="34"/>
    <w:qFormat/>
    <w:rsid w:val="0021413D"/>
    <w:pPr>
      <w:spacing w:after="200" w:line="276" w:lineRule="auto"/>
      <w:ind w:left="720"/>
      <w:contextualSpacing/>
    </w:pPr>
    <w:rPr>
      <w:rFonts w:eastAsiaTheme="minorHAnsi" w:cstheme="minorBidi"/>
      <w:szCs w:val="22"/>
      <w:lang w:eastAsia="en-US"/>
    </w:rPr>
  </w:style>
  <w:style w:type="character" w:customStyle="1" w:styleId="label2">
    <w:name w:val="label2"/>
    <w:basedOn w:val="DefaultParagraphFont"/>
    <w:rsid w:val="00A474D2"/>
  </w:style>
  <w:style w:type="character" w:customStyle="1" w:styleId="label3">
    <w:name w:val="label3"/>
    <w:basedOn w:val="DefaultParagraphFont"/>
    <w:rsid w:val="00A474D2"/>
  </w:style>
  <w:style w:type="paragraph" w:customStyle="1" w:styleId="subprov1">
    <w:name w:val="subprov1"/>
    <w:basedOn w:val="Normal"/>
    <w:rsid w:val="00A474D2"/>
    <w:pPr>
      <w:spacing w:before="83" w:after="216" w:line="288" w:lineRule="atLeast"/>
    </w:pPr>
    <w:rPr>
      <w:rFonts w:ascii="Times New Roman" w:hAnsi="Times New Roman"/>
      <w:sz w:val="24"/>
      <w:szCs w:val="24"/>
      <w:lang w:eastAsia="en-NZ"/>
    </w:rPr>
  </w:style>
  <w:style w:type="paragraph" w:customStyle="1" w:styleId="Default">
    <w:name w:val="Default"/>
    <w:rsid w:val="00C75EAC"/>
    <w:pPr>
      <w:autoSpaceDE w:val="0"/>
      <w:autoSpaceDN w:val="0"/>
      <w:adjustRightInd w:val="0"/>
    </w:pPr>
    <w:rPr>
      <w:rFonts w:ascii="Meta" w:eastAsiaTheme="minorHAnsi" w:hAnsi="Meta" w:cs="Meta"/>
      <w:color w:val="000000"/>
      <w:sz w:val="24"/>
      <w:szCs w:val="24"/>
      <w:lang w:eastAsia="en-US"/>
    </w:rPr>
  </w:style>
  <w:style w:type="character" w:customStyle="1" w:styleId="A7">
    <w:name w:val="A7"/>
    <w:uiPriority w:val="99"/>
    <w:rsid w:val="00C75EAC"/>
    <w:rPr>
      <w:rFonts w:cs="Meta"/>
      <w:color w:val="000000"/>
      <w:sz w:val="19"/>
      <w:szCs w:val="19"/>
      <w:u w:val="single"/>
    </w:rPr>
  </w:style>
  <w:style w:type="character" w:styleId="FollowedHyperlink">
    <w:name w:val="FollowedHyperlink"/>
    <w:basedOn w:val="DefaultParagraphFont"/>
    <w:uiPriority w:val="99"/>
    <w:semiHidden/>
    <w:unhideWhenUsed/>
    <w:rsid w:val="00815D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173889">
      <w:bodyDiv w:val="1"/>
      <w:marLeft w:val="0"/>
      <w:marRight w:val="0"/>
      <w:marTop w:val="0"/>
      <w:marBottom w:val="0"/>
      <w:divBdr>
        <w:top w:val="none" w:sz="0" w:space="0" w:color="auto"/>
        <w:left w:val="none" w:sz="0" w:space="0" w:color="auto"/>
        <w:bottom w:val="none" w:sz="0" w:space="0" w:color="auto"/>
        <w:right w:val="none" w:sz="0" w:space="0" w:color="auto"/>
      </w:divBdr>
    </w:div>
    <w:div w:id="1711031287">
      <w:bodyDiv w:val="1"/>
      <w:marLeft w:val="0"/>
      <w:marRight w:val="0"/>
      <w:marTop w:val="0"/>
      <w:marBottom w:val="0"/>
      <w:divBdr>
        <w:top w:val="none" w:sz="0" w:space="0" w:color="auto"/>
        <w:left w:val="none" w:sz="0" w:space="0" w:color="auto"/>
        <w:bottom w:val="none" w:sz="0" w:space="0" w:color="auto"/>
        <w:right w:val="none" w:sz="0" w:space="0" w:color="auto"/>
      </w:divBdr>
      <w:divsChild>
        <w:div w:id="39062084">
          <w:marLeft w:val="0"/>
          <w:marRight w:val="0"/>
          <w:marTop w:val="0"/>
          <w:marBottom w:val="0"/>
          <w:divBdr>
            <w:top w:val="none" w:sz="0" w:space="0" w:color="auto"/>
            <w:left w:val="none" w:sz="0" w:space="0" w:color="auto"/>
            <w:bottom w:val="none" w:sz="0" w:space="0" w:color="auto"/>
            <w:right w:val="none" w:sz="0" w:space="0" w:color="auto"/>
          </w:divBdr>
          <w:divsChild>
            <w:div w:id="618493783">
              <w:marLeft w:val="0"/>
              <w:marRight w:val="0"/>
              <w:marTop w:val="0"/>
              <w:marBottom w:val="0"/>
              <w:divBdr>
                <w:top w:val="none" w:sz="0" w:space="0" w:color="auto"/>
                <w:left w:val="none" w:sz="0" w:space="0" w:color="auto"/>
                <w:bottom w:val="none" w:sz="0" w:space="0" w:color="auto"/>
                <w:right w:val="none" w:sz="0" w:space="0" w:color="auto"/>
              </w:divBdr>
              <w:divsChild>
                <w:div w:id="687365344">
                  <w:marLeft w:val="0"/>
                  <w:marRight w:val="0"/>
                  <w:marTop w:val="105"/>
                  <w:marBottom w:val="0"/>
                  <w:divBdr>
                    <w:top w:val="none" w:sz="0" w:space="0" w:color="auto"/>
                    <w:left w:val="none" w:sz="0" w:space="0" w:color="auto"/>
                    <w:bottom w:val="none" w:sz="0" w:space="0" w:color="auto"/>
                    <w:right w:val="none" w:sz="0" w:space="0" w:color="auto"/>
                  </w:divBdr>
                  <w:divsChild>
                    <w:div w:id="1723092288">
                      <w:marLeft w:val="450"/>
                      <w:marRight w:val="225"/>
                      <w:marTop w:val="0"/>
                      <w:marBottom w:val="0"/>
                      <w:divBdr>
                        <w:top w:val="none" w:sz="0" w:space="0" w:color="auto"/>
                        <w:left w:val="none" w:sz="0" w:space="0" w:color="auto"/>
                        <w:bottom w:val="none" w:sz="0" w:space="0" w:color="auto"/>
                        <w:right w:val="none" w:sz="0" w:space="0" w:color="auto"/>
                      </w:divBdr>
                      <w:divsChild>
                        <w:div w:id="304746319">
                          <w:marLeft w:val="0"/>
                          <w:marRight w:val="0"/>
                          <w:marTop w:val="0"/>
                          <w:marBottom w:val="600"/>
                          <w:divBdr>
                            <w:top w:val="single" w:sz="6" w:space="0" w:color="314664"/>
                            <w:left w:val="single" w:sz="6" w:space="0" w:color="314664"/>
                            <w:bottom w:val="single" w:sz="6" w:space="0" w:color="314664"/>
                            <w:right w:val="single" w:sz="6" w:space="0" w:color="314664"/>
                          </w:divBdr>
                          <w:divsChild>
                            <w:div w:id="859439858">
                              <w:marLeft w:val="0"/>
                              <w:marRight w:val="0"/>
                              <w:marTop w:val="0"/>
                              <w:marBottom w:val="0"/>
                              <w:divBdr>
                                <w:top w:val="none" w:sz="0" w:space="0" w:color="auto"/>
                                <w:left w:val="none" w:sz="0" w:space="0" w:color="auto"/>
                                <w:bottom w:val="none" w:sz="0" w:space="0" w:color="auto"/>
                                <w:right w:val="none" w:sz="0" w:space="0" w:color="auto"/>
                              </w:divBdr>
                              <w:divsChild>
                                <w:div w:id="1101027085">
                                  <w:marLeft w:val="0"/>
                                  <w:marRight w:val="0"/>
                                  <w:marTop w:val="0"/>
                                  <w:marBottom w:val="0"/>
                                  <w:divBdr>
                                    <w:top w:val="none" w:sz="0" w:space="0" w:color="auto"/>
                                    <w:left w:val="none" w:sz="0" w:space="0" w:color="auto"/>
                                    <w:bottom w:val="none" w:sz="0" w:space="0" w:color="auto"/>
                                    <w:right w:val="none" w:sz="0" w:space="0" w:color="auto"/>
                                  </w:divBdr>
                                  <w:divsChild>
                                    <w:div w:id="1067024224">
                                      <w:marLeft w:val="0"/>
                                      <w:marRight w:val="0"/>
                                      <w:marTop w:val="0"/>
                                      <w:marBottom w:val="0"/>
                                      <w:divBdr>
                                        <w:top w:val="none" w:sz="0" w:space="0" w:color="auto"/>
                                        <w:left w:val="none" w:sz="0" w:space="0" w:color="auto"/>
                                        <w:bottom w:val="none" w:sz="0" w:space="0" w:color="auto"/>
                                        <w:right w:val="none" w:sz="0" w:space="0" w:color="auto"/>
                                      </w:divBdr>
                                      <w:divsChild>
                                        <w:div w:id="436486337">
                                          <w:marLeft w:val="0"/>
                                          <w:marRight w:val="0"/>
                                          <w:marTop w:val="0"/>
                                          <w:marBottom w:val="0"/>
                                          <w:divBdr>
                                            <w:top w:val="none" w:sz="0" w:space="0" w:color="auto"/>
                                            <w:left w:val="none" w:sz="0" w:space="0" w:color="auto"/>
                                            <w:bottom w:val="none" w:sz="0" w:space="0" w:color="auto"/>
                                            <w:right w:val="none" w:sz="0" w:space="0" w:color="auto"/>
                                          </w:divBdr>
                                          <w:divsChild>
                                            <w:div w:id="526262018">
                                              <w:marLeft w:val="0"/>
                                              <w:marRight w:val="0"/>
                                              <w:marTop w:val="0"/>
                                              <w:marBottom w:val="0"/>
                                              <w:divBdr>
                                                <w:top w:val="none" w:sz="0" w:space="0" w:color="auto"/>
                                                <w:left w:val="none" w:sz="0" w:space="0" w:color="auto"/>
                                                <w:bottom w:val="none" w:sz="0" w:space="0" w:color="auto"/>
                                                <w:right w:val="none" w:sz="0" w:space="0" w:color="auto"/>
                                              </w:divBdr>
                                              <w:divsChild>
                                                <w:div w:id="1377503867">
                                                  <w:marLeft w:val="0"/>
                                                  <w:marRight w:val="0"/>
                                                  <w:marTop w:val="0"/>
                                                  <w:marBottom w:val="0"/>
                                                  <w:divBdr>
                                                    <w:top w:val="none" w:sz="0" w:space="0" w:color="auto"/>
                                                    <w:left w:val="none" w:sz="0" w:space="0" w:color="auto"/>
                                                    <w:bottom w:val="none" w:sz="0" w:space="0" w:color="auto"/>
                                                    <w:right w:val="none" w:sz="0" w:space="0" w:color="auto"/>
                                                  </w:divBdr>
                                                  <w:divsChild>
                                                    <w:div w:id="961228332">
                                                      <w:marLeft w:val="0"/>
                                                      <w:marRight w:val="0"/>
                                                      <w:marTop w:val="0"/>
                                                      <w:marBottom w:val="0"/>
                                                      <w:divBdr>
                                                        <w:top w:val="none" w:sz="0" w:space="0" w:color="auto"/>
                                                        <w:left w:val="none" w:sz="0" w:space="0" w:color="auto"/>
                                                        <w:bottom w:val="none" w:sz="0" w:space="0" w:color="auto"/>
                                                        <w:right w:val="none" w:sz="0" w:space="0" w:color="auto"/>
                                                      </w:divBdr>
                                                      <w:divsChild>
                                                        <w:div w:id="845248435">
                                                          <w:marLeft w:val="0"/>
                                                          <w:marRight w:val="0"/>
                                                          <w:marTop w:val="0"/>
                                                          <w:marBottom w:val="0"/>
                                                          <w:divBdr>
                                                            <w:top w:val="none" w:sz="0" w:space="0" w:color="auto"/>
                                                            <w:left w:val="none" w:sz="0" w:space="0" w:color="auto"/>
                                                            <w:bottom w:val="none" w:sz="0" w:space="0" w:color="auto"/>
                                                            <w:right w:val="none" w:sz="0" w:space="0" w:color="auto"/>
                                                          </w:divBdr>
                                                          <w:divsChild>
                                                            <w:div w:id="1388719167">
                                                              <w:marLeft w:val="0"/>
                                                              <w:marRight w:val="0"/>
                                                              <w:marTop w:val="0"/>
                                                              <w:marBottom w:val="0"/>
                                                              <w:divBdr>
                                                                <w:top w:val="none" w:sz="0" w:space="0" w:color="auto"/>
                                                                <w:left w:val="none" w:sz="0" w:space="0" w:color="auto"/>
                                                                <w:bottom w:val="none" w:sz="0" w:space="0" w:color="auto"/>
                                                                <w:right w:val="none" w:sz="0" w:space="0" w:color="auto"/>
                                                              </w:divBdr>
                                                              <w:divsChild>
                                                                <w:div w:id="1416198328">
                                                                  <w:marLeft w:val="0"/>
                                                                  <w:marRight w:val="0"/>
                                                                  <w:marTop w:val="83"/>
                                                                  <w:marBottom w:val="0"/>
                                                                  <w:divBdr>
                                                                    <w:top w:val="none" w:sz="0" w:space="0" w:color="auto"/>
                                                                    <w:left w:val="none" w:sz="0" w:space="0" w:color="auto"/>
                                                                    <w:bottom w:val="none" w:sz="0" w:space="0" w:color="auto"/>
                                                                    <w:right w:val="none" w:sz="0" w:space="0" w:color="auto"/>
                                                                  </w:divBdr>
                                                                  <w:divsChild>
                                                                    <w:div w:id="1181317923">
                                                                      <w:marLeft w:val="0"/>
                                                                      <w:marRight w:val="0"/>
                                                                      <w:marTop w:val="0"/>
                                                                      <w:marBottom w:val="0"/>
                                                                      <w:divBdr>
                                                                        <w:top w:val="none" w:sz="0" w:space="0" w:color="auto"/>
                                                                        <w:left w:val="none" w:sz="0" w:space="0" w:color="auto"/>
                                                                        <w:bottom w:val="none" w:sz="0" w:space="0" w:color="auto"/>
                                                                        <w:right w:val="none" w:sz="0" w:space="0" w:color="auto"/>
                                                                      </w:divBdr>
                                                                      <w:divsChild>
                                                                        <w:div w:id="1279995782">
                                                                          <w:marLeft w:val="0"/>
                                                                          <w:marRight w:val="0"/>
                                                                          <w:marTop w:val="83"/>
                                                                          <w:marBottom w:val="0"/>
                                                                          <w:divBdr>
                                                                            <w:top w:val="none" w:sz="0" w:space="0" w:color="auto"/>
                                                                            <w:left w:val="none" w:sz="0" w:space="0" w:color="auto"/>
                                                                            <w:bottom w:val="none" w:sz="0" w:space="0" w:color="auto"/>
                                                                            <w:right w:val="none" w:sz="0" w:space="0" w:color="auto"/>
                                                                          </w:divBdr>
                                                                        </w:div>
                                                                      </w:divsChild>
                                                                    </w:div>
                                                                    <w:div w:id="526599655">
                                                                      <w:marLeft w:val="0"/>
                                                                      <w:marRight w:val="0"/>
                                                                      <w:marTop w:val="0"/>
                                                                      <w:marBottom w:val="0"/>
                                                                      <w:divBdr>
                                                                        <w:top w:val="none" w:sz="0" w:space="0" w:color="auto"/>
                                                                        <w:left w:val="none" w:sz="0" w:space="0" w:color="auto"/>
                                                                        <w:bottom w:val="none" w:sz="0" w:space="0" w:color="auto"/>
                                                                        <w:right w:val="none" w:sz="0" w:space="0" w:color="auto"/>
                                                                      </w:divBdr>
                                                                      <w:divsChild>
                                                                        <w:div w:id="419526532">
                                                                          <w:marLeft w:val="0"/>
                                                                          <w:marRight w:val="0"/>
                                                                          <w:marTop w:val="83"/>
                                                                          <w:marBottom w:val="0"/>
                                                                          <w:divBdr>
                                                                            <w:top w:val="none" w:sz="0" w:space="0" w:color="auto"/>
                                                                            <w:left w:val="none" w:sz="0" w:space="0" w:color="auto"/>
                                                                            <w:bottom w:val="none" w:sz="0" w:space="0" w:color="auto"/>
                                                                            <w:right w:val="none" w:sz="0" w:space="0" w:color="auto"/>
                                                                          </w:divBdr>
                                                                        </w:div>
                                                                      </w:divsChild>
                                                                    </w:div>
                                                                    <w:div w:id="806819824">
                                                                      <w:marLeft w:val="0"/>
                                                                      <w:marRight w:val="0"/>
                                                                      <w:marTop w:val="0"/>
                                                                      <w:marBottom w:val="0"/>
                                                                      <w:divBdr>
                                                                        <w:top w:val="none" w:sz="0" w:space="0" w:color="auto"/>
                                                                        <w:left w:val="none" w:sz="0" w:space="0" w:color="auto"/>
                                                                        <w:bottom w:val="none" w:sz="0" w:space="0" w:color="auto"/>
                                                                        <w:right w:val="none" w:sz="0" w:space="0" w:color="auto"/>
                                                                      </w:divBdr>
                                                                      <w:divsChild>
                                                                        <w:div w:id="1518540386">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870918849">
                                                              <w:marLeft w:val="0"/>
                                                              <w:marRight w:val="0"/>
                                                              <w:marTop w:val="0"/>
                                                              <w:marBottom w:val="0"/>
                                                              <w:divBdr>
                                                                <w:top w:val="none" w:sz="0" w:space="0" w:color="auto"/>
                                                                <w:left w:val="none" w:sz="0" w:space="0" w:color="auto"/>
                                                                <w:bottom w:val="none" w:sz="0" w:space="0" w:color="auto"/>
                                                                <w:right w:val="none" w:sz="0" w:space="0" w:color="auto"/>
                                                              </w:divBdr>
                                                              <w:divsChild>
                                                                <w:div w:id="1040864276">
                                                                  <w:marLeft w:val="0"/>
                                                                  <w:marRight w:val="0"/>
                                                                  <w:marTop w:val="83"/>
                                                                  <w:marBottom w:val="0"/>
                                                                  <w:divBdr>
                                                                    <w:top w:val="none" w:sz="0" w:space="0" w:color="auto"/>
                                                                    <w:left w:val="none" w:sz="0" w:space="0" w:color="auto"/>
                                                                    <w:bottom w:val="none" w:sz="0" w:space="0" w:color="auto"/>
                                                                    <w:right w:val="none" w:sz="0" w:space="0" w:color="auto"/>
                                                                  </w:divBdr>
                                                                  <w:divsChild>
                                                                    <w:div w:id="2084570778">
                                                                      <w:marLeft w:val="0"/>
                                                                      <w:marRight w:val="0"/>
                                                                      <w:marTop w:val="0"/>
                                                                      <w:marBottom w:val="0"/>
                                                                      <w:divBdr>
                                                                        <w:top w:val="none" w:sz="0" w:space="0" w:color="auto"/>
                                                                        <w:left w:val="none" w:sz="0" w:space="0" w:color="auto"/>
                                                                        <w:bottom w:val="none" w:sz="0" w:space="0" w:color="auto"/>
                                                                        <w:right w:val="none" w:sz="0" w:space="0" w:color="auto"/>
                                                                      </w:divBdr>
                                                                      <w:divsChild>
                                                                        <w:div w:id="232663039">
                                                                          <w:marLeft w:val="0"/>
                                                                          <w:marRight w:val="0"/>
                                                                          <w:marTop w:val="83"/>
                                                                          <w:marBottom w:val="0"/>
                                                                          <w:divBdr>
                                                                            <w:top w:val="none" w:sz="0" w:space="0" w:color="auto"/>
                                                                            <w:left w:val="none" w:sz="0" w:space="0" w:color="auto"/>
                                                                            <w:bottom w:val="none" w:sz="0" w:space="0" w:color="auto"/>
                                                                            <w:right w:val="none" w:sz="0" w:space="0" w:color="auto"/>
                                                                          </w:divBdr>
                                                                        </w:div>
                                                                      </w:divsChild>
                                                                    </w:div>
                                                                    <w:div w:id="421536166">
                                                                      <w:marLeft w:val="0"/>
                                                                      <w:marRight w:val="0"/>
                                                                      <w:marTop w:val="0"/>
                                                                      <w:marBottom w:val="0"/>
                                                                      <w:divBdr>
                                                                        <w:top w:val="none" w:sz="0" w:space="0" w:color="auto"/>
                                                                        <w:left w:val="none" w:sz="0" w:space="0" w:color="auto"/>
                                                                        <w:bottom w:val="none" w:sz="0" w:space="0" w:color="auto"/>
                                                                        <w:right w:val="none" w:sz="0" w:space="0" w:color="auto"/>
                                                                      </w:divBdr>
                                                                      <w:divsChild>
                                                                        <w:div w:id="1268345861">
                                                                          <w:marLeft w:val="0"/>
                                                                          <w:marRight w:val="0"/>
                                                                          <w:marTop w:val="83"/>
                                                                          <w:marBottom w:val="0"/>
                                                                          <w:divBdr>
                                                                            <w:top w:val="none" w:sz="0" w:space="0" w:color="auto"/>
                                                                            <w:left w:val="none" w:sz="0" w:space="0" w:color="auto"/>
                                                                            <w:bottom w:val="none" w:sz="0" w:space="0" w:color="auto"/>
                                                                            <w:right w:val="none" w:sz="0" w:space="0" w:color="auto"/>
                                                                          </w:divBdr>
                                                                        </w:div>
                                                                      </w:divsChild>
                                                                    </w:div>
                                                                    <w:div w:id="17044800">
                                                                      <w:marLeft w:val="0"/>
                                                                      <w:marRight w:val="0"/>
                                                                      <w:marTop w:val="0"/>
                                                                      <w:marBottom w:val="0"/>
                                                                      <w:divBdr>
                                                                        <w:top w:val="none" w:sz="0" w:space="0" w:color="auto"/>
                                                                        <w:left w:val="none" w:sz="0" w:space="0" w:color="auto"/>
                                                                        <w:bottom w:val="none" w:sz="0" w:space="0" w:color="auto"/>
                                                                        <w:right w:val="none" w:sz="0" w:space="0" w:color="auto"/>
                                                                      </w:divBdr>
                                                                      <w:divsChild>
                                                                        <w:div w:id="171635279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874537939">
                                                              <w:marLeft w:val="0"/>
                                                              <w:marRight w:val="0"/>
                                                              <w:marTop w:val="0"/>
                                                              <w:marBottom w:val="0"/>
                                                              <w:divBdr>
                                                                <w:top w:val="none" w:sz="0" w:space="0" w:color="auto"/>
                                                                <w:left w:val="none" w:sz="0" w:space="0" w:color="auto"/>
                                                                <w:bottom w:val="none" w:sz="0" w:space="0" w:color="auto"/>
                                                                <w:right w:val="none" w:sz="0" w:space="0" w:color="auto"/>
                                                              </w:divBdr>
                                                              <w:divsChild>
                                                                <w:div w:id="112022708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0349907">
      <w:bodyDiv w:val="1"/>
      <w:marLeft w:val="0"/>
      <w:marRight w:val="0"/>
      <w:marTop w:val="0"/>
      <w:marBottom w:val="0"/>
      <w:divBdr>
        <w:top w:val="none" w:sz="0" w:space="0" w:color="auto"/>
        <w:left w:val="none" w:sz="0" w:space="0" w:color="auto"/>
        <w:bottom w:val="none" w:sz="0" w:space="0" w:color="auto"/>
        <w:right w:val="none" w:sz="0" w:space="0" w:color="auto"/>
      </w:divBdr>
      <w:divsChild>
        <w:div w:id="1456752174">
          <w:marLeft w:val="0"/>
          <w:marRight w:val="0"/>
          <w:marTop w:val="0"/>
          <w:marBottom w:val="0"/>
          <w:divBdr>
            <w:top w:val="none" w:sz="0" w:space="0" w:color="auto"/>
            <w:left w:val="none" w:sz="0" w:space="0" w:color="auto"/>
            <w:bottom w:val="none" w:sz="0" w:space="0" w:color="auto"/>
            <w:right w:val="none" w:sz="0" w:space="0" w:color="auto"/>
          </w:divBdr>
          <w:divsChild>
            <w:div w:id="573130305">
              <w:marLeft w:val="0"/>
              <w:marRight w:val="0"/>
              <w:marTop w:val="0"/>
              <w:marBottom w:val="0"/>
              <w:divBdr>
                <w:top w:val="none" w:sz="0" w:space="0" w:color="auto"/>
                <w:left w:val="none" w:sz="0" w:space="0" w:color="auto"/>
                <w:bottom w:val="none" w:sz="0" w:space="0" w:color="auto"/>
                <w:right w:val="none" w:sz="0" w:space="0" w:color="auto"/>
              </w:divBdr>
              <w:divsChild>
                <w:div w:id="965044069">
                  <w:marLeft w:val="0"/>
                  <w:marRight w:val="0"/>
                  <w:marTop w:val="105"/>
                  <w:marBottom w:val="0"/>
                  <w:divBdr>
                    <w:top w:val="none" w:sz="0" w:space="0" w:color="auto"/>
                    <w:left w:val="none" w:sz="0" w:space="0" w:color="auto"/>
                    <w:bottom w:val="none" w:sz="0" w:space="0" w:color="auto"/>
                    <w:right w:val="none" w:sz="0" w:space="0" w:color="auto"/>
                  </w:divBdr>
                  <w:divsChild>
                    <w:div w:id="941231647">
                      <w:marLeft w:val="450"/>
                      <w:marRight w:val="225"/>
                      <w:marTop w:val="0"/>
                      <w:marBottom w:val="0"/>
                      <w:divBdr>
                        <w:top w:val="none" w:sz="0" w:space="0" w:color="auto"/>
                        <w:left w:val="none" w:sz="0" w:space="0" w:color="auto"/>
                        <w:bottom w:val="none" w:sz="0" w:space="0" w:color="auto"/>
                        <w:right w:val="none" w:sz="0" w:space="0" w:color="auto"/>
                      </w:divBdr>
                      <w:divsChild>
                        <w:div w:id="1907762457">
                          <w:marLeft w:val="0"/>
                          <w:marRight w:val="0"/>
                          <w:marTop w:val="0"/>
                          <w:marBottom w:val="600"/>
                          <w:divBdr>
                            <w:top w:val="single" w:sz="6" w:space="0" w:color="314664"/>
                            <w:left w:val="single" w:sz="6" w:space="0" w:color="314664"/>
                            <w:bottom w:val="single" w:sz="6" w:space="0" w:color="314664"/>
                            <w:right w:val="single" w:sz="6" w:space="0" w:color="314664"/>
                          </w:divBdr>
                          <w:divsChild>
                            <w:div w:id="1888880773">
                              <w:marLeft w:val="0"/>
                              <w:marRight w:val="0"/>
                              <w:marTop w:val="0"/>
                              <w:marBottom w:val="0"/>
                              <w:divBdr>
                                <w:top w:val="none" w:sz="0" w:space="0" w:color="auto"/>
                                <w:left w:val="none" w:sz="0" w:space="0" w:color="auto"/>
                                <w:bottom w:val="none" w:sz="0" w:space="0" w:color="auto"/>
                                <w:right w:val="none" w:sz="0" w:space="0" w:color="auto"/>
                              </w:divBdr>
                              <w:divsChild>
                                <w:div w:id="1521579536">
                                  <w:marLeft w:val="0"/>
                                  <w:marRight w:val="0"/>
                                  <w:marTop w:val="0"/>
                                  <w:marBottom w:val="0"/>
                                  <w:divBdr>
                                    <w:top w:val="none" w:sz="0" w:space="0" w:color="auto"/>
                                    <w:left w:val="none" w:sz="0" w:space="0" w:color="auto"/>
                                    <w:bottom w:val="none" w:sz="0" w:space="0" w:color="auto"/>
                                    <w:right w:val="none" w:sz="0" w:space="0" w:color="auto"/>
                                  </w:divBdr>
                                  <w:divsChild>
                                    <w:div w:id="1901020487">
                                      <w:marLeft w:val="0"/>
                                      <w:marRight w:val="0"/>
                                      <w:marTop w:val="0"/>
                                      <w:marBottom w:val="0"/>
                                      <w:divBdr>
                                        <w:top w:val="none" w:sz="0" w:space="0" w:color="auto"/>
                                        <w:left w:val="none" w:sz="0" w:space="0" w:color="auto"/>
                                        <w:bottom w:val="none" w:sz="0" w:space="0" w:color="auto"/>
                                        <w:right w:val="none" w:sz="0" w:space="0" w:color="auto"/>
                                      </w:divBdr>
                                      <w:divsChild>
                                        <w:div w:id="1799489726">
                                          <w:marLeft w:val="0"/>
                                          <w:marRight w:val="0"/>
                                          <w:marTop w:val="0"/>
                                          <w:marBottom w:val="0"/>
                                          <w:divBdr>
                                            <w:top w:val="none" w:sz="0" w:space="0" w:color="auto"/>
                                            <w:left w:val="none" w:sz="0" w:space="0" w:color="auto"/>
                                            <w:bottom w:val="none" w:sz="0" w:space="0" w:color="auto"/>
                                            <w:right w:val="none" w:sz="0" w:space="0" w:color="auto"/>
                                          </w:divBdr>
                                          <w:divsChild>
                                            <w:div w:id="815296229">
                                              <w:marLeft w:val="0"/>
                                              <w:marRight w:val="0"/>
                                              <w:marTop w:val="0"/>
                                              <w:marBottom w:val="0"/>
                                              <w:divBdr>
                                                <w:top w:val="none" w:sz="0" w:space="0" w:color="auto"/>
                                                <w:left w:val="none" w:sz="0" w:space="0" w:color="auto"/>
                                                <w:bottom w:val="none" w:sz="0" w:space="0" w:color="auto"/>
                                                <w:right w:val="none" w:sz="0" w:space="0" w:color="auto"/>
                                              </w:divBdr>
                                              <w:divsChild>
                                                <w:div w:id="767700723">
                                                  <w:marLeft w:val="0"/>
                                                  <w:marRight w:val="0"/>
                                                  <w:marTop w:val="0"/>
                                                  <w:marBottom w:val="0"/>
                                                  <w:divBdr>
                                                    <w:top w:val="none" w:sz="0" w:space="0" w:color="auto"/>
                                                    <w:left w:val="none" w:sz="0" w:space="0" w:color="auto"/>
                                                    <w:bottom w:val="none" w:sz="0" w:space="0" w:color="auto"/>
                                                    <w:right w:val="none" w:sz="0" w:space="0" w:color="auto"/>
                                                  </w:divBdr>
                                                  <w:divsChild>
                                                    <w:div w:id="975448718">
                                                      <w:marLeft w:val="0"/>
                                                      <w:marRight w:val="0"/>
                                                      <w:marTop w:val="0"/>
                                                      <w:marBottom w:val="0"/>
                                                      <w:divBdr>
                                                        <w:top w:val="none" w:sz="0" w:space="0" w:color="auto"/>
                                                        <w:left w:val="none" w:sz="0" w:space="0" w:color="auto"/>
                                                        <w:bottom w:val="none" w:sz="0" w:space="0" w:color="auto"/>
                                                        <w:right w:val="none" w:sz="0" w:space="0" w:color="auto"/>
                                                      </w:divBdr>
                                                      <w:divsChild>
                                                        <w:div w:id="644816806">
                                                          <w:marLeft w:val="0"/>
                                                          <w:marRight w:val="0"/>
                                                          <w:marTop w:val="0"/>
                                                          <w:marBottom w:val="0"/>
                                                          <w:divBdr>
                                                            <w:top w:val="none" w:sz="0" w:space="0" w:color="auto"/>
                                                            <w:left w:val="none" w:sz="0" w:space="0" w:color="auto"/>
                                                            <w:bottom w:val="none" w:sz="0" w:space="0" w:color="auto"/>
                                                            <w:right w:val="none" w:sz="0" w:space="0" w:color="auto"/>
                                                          </w:divBdr>
                                                          <w:divsChild>
                                                            <w:div w:id="301154834">
                                                              <w:marLeft w:val="0"/>
                                                              <w:marRight w:val="0"/>
                                                              <w:marTop w:val="0"/>
                                                              <w:marBottom w:val="0"/>
                                                              <w:divBdr>
                                                                <w:top w:val="none" w:sz="0" w:space="0" w:color="auto"/>
                                                                <w:left w:val="none" w:sz="0" w:space="0" w:color="auto"/>
                                                                <w:bottom w:val="none" w:sz="0" w:space="0" w:color="auto"/>
                                                                <w:right w:val="none" w:sz="0" w:space="0" w:color="auto"/>
                                                              </w:divBdr>
                                                              <w:divsChild>
                                                                <w:div w:id="1131443479">
                                                                  <w:marLeft w:val="0"/>
                                                                  <w:marRight w:val="0"/>
                                                                  <w:marTop w:val="83"/>
                                                                  <w:marBottom w:val="0"/>
                                                                  <w:divBdr>
                                                                    <w:top w:val="none" w:sz="0" w:space="0" w:color="auto"/>
                                                                    <w:left w:val="none" w:sz="0" w:space="0" w:color="auto"/>
                                                                    <w:bottom w:val="none" w:sz="0" w:space="0" w:color="auto"/>
                                                                    <w:right w:val="none" w:sz="0" w:space="0" w:color="auto"/>
                                                                  </w:divBdr>
                                                                  <w:divsChild>
                                                                    <w:div w:id="46613225">
                                                                      <w:marLeft w:val="0"/>
                                                                      <w:marRight w:val="0"/>
                                                                      <w:marTop w:val="0"/>
                                                                      <w:marBottom w:val="0"/>
                                                                      <w:divBdr>
                                                                        <w:top w:val="none" w:sz="0" w:space="0" w:color="auto"/>
                                                                        <w:left w:val="none" w:sz="0" w:space="0" w:color="auto"/>
                                                                        <w:bottom w:val="none" w:sz="0" w:space="0" w:color="auto"/>
                                                                        <w:right w:val="none" w:sz="0" w:space="0" w:color="auto"/>
                                                                      </w:divBdr>
                                                                      <w:divsChild>
                                                                        <w:div w:id="1431700457">
                                                                          <w:marLeft w:val="0"/>
                                                                          <w:marRight w:val="0"/>
                                                                          <w:marTop w:val="83"/>
                                                                          <w:marBottom w:val="0"/>
                                                                          <w:divBdr>
                                                                            <w:top w:val="none" w:sz="0" w:space="0" w:color="auto"/>
                                                                            <w:left w:val="none" w:sz="0" w:space="0" w:color="auto"/>
                                                                            <w:bottom w:val="none" w:sz="0" w:space="0" w:color="auto"/>
                                                                            <w:right w:val="none" w:sz="0" w:space="0" w:color="auto"/>
                                                                          </w:divBdr>
                                                                        </w:div>
                                                                      </w:divsChild>
                                                                    </w:div>
                                                                    <w:div w:id="183444405">
                                                                      <w:marLeft w:val="0"/>
                                                                      <w:marRight w:val="0"/>
                                                                      <w:marTop w:val="0"/>
                                                                      <w:marBottom w:val="0"/>
                                                                      <w:divBdr>
                                                                        <w:top w:val="none" w:sz="0" w:space="0" w:color="auto"/>
                                                                        <w:left w:val="none" w:sz="0" w:space="0" w:color="auto"/>
                                                                        <w:bottom w:val="none" w:sz="0" w:space="0" w:color="auto"/>
                                                                        <w:right w:val="none" w:sz="0" w:space="0" w:color="auto"/>
                                                                      </w:divBdr>
                                                                      <w:divsChild>
                                                                        <w:div w:id="1966347866">
                                                                          <w:marLeft w:val="0"/>
                                                                          <w:marRight w:val="0"/>
                                                                          <w:marTop w:val="83"/>
                                                                          <w:marBottom w:val="0"/>
                                                                          <w:divBdr>
                                                                            <w:top w:val="none" w:sz="0" w:space="0" w:color="auto"/>
                                                                            <w:left w:val="none" w:sz="0" w:space="0" w:color="auto"/>
                                                                            <w:bottom w:val="none" w:sz="0" w:space="0" w:color="auto"/>
                                                                            <w:right w:val="none" w:sz="0" w:space="0" w:color="auto"/>
                                                                          </w:divBdr>
                                                                        </w:div>
                                                                      </w:divsChild>
                                                                    </w:div>
                                                                    <w:div w:id="1769543760">
                                                                      <w:marLeft w:val="0"/>
                                                                      <w:marRight w:val="0"/>
                                                                      <w:marTop w:val="0"/>
                                                                      <w:marBottom w:val="0"/>
                                                                      <w:divBdr>
                                                                        <w:top w:val="none" w:sz="0" w:space="0" w:color="auto"/>
                                                                        <w:left w:val="none" w:sz="0" w:space="0" w:color="auto"/>
                                                                        <w:bottom w:val="none" w:sz="0" w:space="0" w:color="auto"/>
                                                                        <w:right w:val="none" w:sz="0" w:space="0" w:color="auto"/>
                                                                      </w:divBdr>
                                                                      <w:divsChild>
                                                                        <w:div w:id="202874977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529606243">
                                                              <w:marLeft w:val="0"/>
                                                              <w:marRight w:val="0"/>
                                                              <w:marTop w:val="0"/>
                                                              <w:marBottom w:val="0"/>
                                                              <w:divBdr>
                                                                <w:top w:val="none" w:sz="0" w:space="0" w:color="auto"/>
                                                                <w:left w:val="none" w:sz="0" w:space="0" w:color="auto"/>
                                                                <w:bottom w:val="none" w:sz="0" w:space="0" w:color="auto"/>
                                                                <w:right w:val="none" w:sz="0" w:space="0" w:color="auto"/>
                                                              </w:divBdr>
                                                              <w:divsChild>
                                                                <w:div w:id="607857538">
                                                                  <w:marLeft w:val="0"/>
                                                                  <w:marRight w:val="0"/>
                                                                  <w:marTop w:val="83"/>
                                                                  <w:marBottom w:val="0"/>
                                                                  <w:divBdr>
                                                                    <w:top w:val="none" w:sz="0" w:space="0" w:color="auto"/>
                                                                    <w:left w:val="none" w:sz="0" w:space="0" w:color="auto"/>
                                                                    <w:bottom w:val="none" w:sz="0" w:space="0" w:color="auto"/>
                                                                    <w:right w:val="none" w:sz="0" w:space="0" w:color="auto"/>
                                                                  </w:divBdr>
                                                                  <w:divsChild>
                                                                    <w:div w:id="1197738266">
                                                                      <w:marLeft w:val="0"/>
                                                                      <w:marRight w:val="0"/>
                                                                      <w:marTop w:val="0"/>
                                                                      <w:marBottom w:val="0"/>
                                                                      <w:divBdr>
                                                                        <w:top w:val="none" w:sz="0" w:space="0" w:color="auto"/>
                                                                        <w:left w:val="none" w:sz="0" w:space="0" w:color="auto"/>
                                                                        <w:bottom w:val="none" w:sz="0" w:space="0" w:color="auto"/>
                                                                        <w:right w:val="none" w:sz="0" w:space="0" w:color="auto"/>
                                                                      </w:divBdr>
                                                                      <w:divsChild>
                                                                        <w:div w:id="1475878422">
                                                                          <w:marLeft w:val="0"/>
                                                                          <w:marRight w:val="0"/>
                                                                          <w:marTop w:val="83"/>
                                                                          <w:marBottom w:val="0"/>
                                                                          <w:divBdr>
                                                                            <w:top w:val="none" w:sz="0" w:space="0" w:color="auto"/>
                                                                            <w:left w:val="none" w:sz="0" w:space="0" w:color="auto"/>
                                                                            <w:bottom w:val="none" w:sz="0" w:space="0" w:color="auto"/>
                                                                            <w:right w:val="none" w:sz="0" w:space="0" w:color="auto"/>
                                                                          </w:divBdr>
                                                                        </w:div>
                                                                      </w:divsChild>
                                                                    </w:div>
                                                                    <w:div w:id="136069552">
                                                                      <w:marLeft w:val="0"/>
                                                                      <w:marRight w:val="0"/>
                                                                      <w:marTop w:val="0"/>
                                                                      <w:marBottom w:val="0"/>
                                                                      <w:divBdr>
                                                                        <w:top w:val="none" w:sz="0" w:space="0" w:color="auto"/>
                                                                        <w:left w:val="none" w:sz="0" w:space="0" w:color="auto"/>
                                                                        <w:bottom w:val="none" w:sz="0" w:space="0" w:color="auto"/>
                                                                        <w:right w:val="none" w:sz="0" w:space="0" w:color="auto"/>
                                                                      </w:divBdr>
                                                                      <w:divsChild>
                                                                        <w:div w:id="690304401">
                                                                          <w:marLeft w:val="0"/>
                                                                          <w:marRight w:val="0"/>
                                                                          <w:marTop w:val="83"/>
                                                                          <w:marBottom w:val="0"/>
                                                                          <w:divBdr>
                                                                            <w:top w:val="none" w:sz="0" w:space="0" w:color="auto"/>
                                                                            <w:left w:val="none" w:sz="0" w:space="0" w:color="auto"/>
                                                                            <w:bottom w:val="none" w:sz="0" w:space="0" w:color="auto"/>
                                                                            <w:right w:val="none" w:sz="0" w:space="0" w:color="auto"/>
                                                                          </w:divBdr>
                                                                        </w:div>
                                                                      </w:divsChild>
                                                                    </w:div>
                                                                    <w:div w:id="1574196791">
                                                                      <w:marLeft w:val="0"/>
                                                                      <w:marRight w:val="0"/>
                                                                      <w:marTop w:val="0"/>
                                                                      <w:marBottom w:val="0"/>
                                                                      <w:divBdr>
                                                                        <w:top w:val="none" w:sz="0" w:space="0" w:color="auto"/>
                                                                        <w:left w:val="none" w:sz="0" w:space="0" w:color="auto"/>
                                                                        <w:bottom w:val="none" w:sz="0" w:space="0" w:color="auto"/>
                                                                        <w:right w:val="none" w:sz="0" w:space="0" w:color="auto"/>
                                                                      </w:divBdr>
                                                                      <w:divsChild>
                                                                        <w:div w:id="46781725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165630210">
                                                              <w:marLeft w:val="0"/>
                                                              <w:marRight w:val="0"/>
                                                              <w:marTop w:val="0"/>
                                                              <w:marBottom w:val="0"/>
                                                              <w:divBdr>
                                                                <w:top w:val="none" w:sz="0" w:space="0" w:color="auto"/>
                                                                <w:left w:val="none" w:sz="0" w:space="0" w:color="auto"/>
                                                                <w:bottom w:val="none" w:sz="0" w:space="0" w:color="auto"/>
                                                                <w:right w:val="none" w:sz="0" w:space="0" w:color="auto"/>
                                                              </w:divBdr>
                                                              <w:divsChild>
                                                                <w:div w:id="70661217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koawatealearn.co.nz/course/view.php?id=108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www.health.govt.nz.sacatform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B82CE-FC16-4089-BC69-508D03882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6</TotalTime>
  <Pages>19</Pages>
  <Words>5268</Words>
  <Characters>30826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Guideline on the Role and Function of Authorised Officers Appointed Under the Substance Addiction (Compulsory Assessment and Treatment) Act 2017</vt:lpstr>
    </vt:vector>
  </TitlesOfParts>
  <Company>Microsoft</Company>
  <LinksUpToDate>false</LinksUpToDate>
  <CharactersWithSpaces>36022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on the Role and Function of Authorised Officers Appointed Under the Substance Addiction (Compulsory Assessment and Treatment) Act 2017</dc:title>
  <dc:creator>Ministry of Health</dc:creator>
  <cp:lastModifiedBy>Jane Adam</cp:lastModifiedBy>
  <cp:revision>5</cp:revision>
  <cp:lastPrinted>2017-11-17T00:54:00Z</cp:lastPrinted>
  <dcterms:created xsi:type="dcterms:W3CDTF">2017-11-17T00:50:00Z</dcterms:created>
  <dcterms:modified xsi:type="dcterms:W3CDTF">2017-11-17T00:54:00Z</dcterms:modified>
</cp:coreProperties>
</file>