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DE2BC" w14:textId="77777777" w:rsidR="002E21C9" w:rsidRPr="00DA035C" w:rsidRDefault="002E21C9" w:rsidP="004D732D">
      <w:pPr>
        <w:spacing w:after="360"/>
        <w:rPr>
          <w:rFonts w:ascii="Georgia" w:hAnsi="Georgia"/>
          <w:b/>
          <w:sz w:val="48"/>
          <w:szCs w:val="48"/>
        </w:rPr>
      </w:pPr>
      <w:r>
        <w:rPr>
          <w:noProof/>
          <w:lang w:eastAsia="en-NZ"/>
        </w:rPr>
        <w:drawing>
          <wp:inline distT="0" distB="0" distL="0" distR="0" wp14:anchorId="60B7D99A" wp14:editId="0823C1E4">
            <wp:extent cx="989330" cy="481965"/>
            <wp:effectExtent l="0" t="0" r="1270" b="0"/>
            <wp:docPr id="1" name="Picture 1"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510 MOH word template masthead"/>
                    <pic:cNvPicPr>
                      <a:picLocks noChangeAspect="1" noChangeArrowheads="1"/>
                    </pic:cNvPicPr>
                  </pic:nvPicPr>
                  <pic:blipFill>
                    <a:blip r:embed="rId11" cstate="print">
                      <a:extLst>
                        <a:ext uri="{28A0092B-C50C-407E-A947-70E740481C1C}">
                          <a14:useLocalDpi xmlns:a14="http://schemas.microsoft.com/office/drawing/2010/main" val="0"/>
                        </a:ext>
                      </a:extLst>
                    </a:blip>
                    <a:srcRect l="6610" t="43289" r="79724" b="11005"/>
                    <a:stretch>
                      <a:fillRect/>
                    </a:stretch>
                  </pic:blipFill>
                  <pic:spPr bwMode="auto">
                    <a:xfrm>
                      <a:off x="0" y="0"/>
                      <a:ext cx="989330" cy="481965"/>
                    </a:xfrm>
                    <a:prstGeom prst="rect">
                      <a:avLst/>
                    </a:prstGeom>
                    <a:noFill/>
                    <a:ln>
                      <a:noFill/>
                    </a:ln>
                  </pic:spPr>
                </pic:pic>
              </a:graphicData>
            </a:graphic>
          </wp:inline>
        </w:drawing>
      </w:r>
    </w:p>
    <w:p w14:paraId="29900B15" w14:textId="2A5BA6A2" w:rsidR="004445B4" w:rsidRPr="004445B4" w:rsidRDefault="008C30BC" w:rsidP="004D732D">
      <w:pPr>
        <w:pBdr>
          <w:bottom w:val="single" w:sz="6" w:space="1" w:color="auto"/>
        </w:pBdr>
        <w:rPr>
          <w:rFonts w:cs="Arial"/>
          <w:b/>
          <w:sz w:val="28"/>
          <w:szCs w:val="28"/>
        </w:rPr>
      </w:pPr>
      <w:bookmarkStart w:id="0" w:name="_GoBack"/>
      <w:r>
        <w:rPr>
          <w:rFonts w:cs="Arial"/>
          <w:b/>
          <w:sz w:val="28"/>
          <w:szCs w:val="28"/>
        </w:rPr>
        <w:t xml:space="preserve">Standards </w:t>
      </w:r>
      <w:r w:rsidR="00C93BA4">
        <w:rPr>
          <w:rFonts w:cs="Arial"/>
          <w:b/>
          <w:sz w:val="28"/>
          <w:szCs w:val="28"/>
        </w:rPr>
        <w:t xml:space="preserve">Review </w:t>
      </w:r>
      <w:r w:rsidR="004445B4" w:rsidRPr="004445B4">
        <w:rPr>
          <w:rFonts w:cs="Arial"/>
          <w:b/>
          <w:sz w:val="28"/>
          <w:szCs w:val="28"/>
        </w:rPr>
        <w:t xml:space="preserve">Governance </w:t>
      </w:r>
      <w:r w:rsidR="00B06D86">
        <w:rPr>
          <w:rFonts w:cs="Arial"/>
          <w:b/>
          <w:sz w:val="28"/>
          <w:szCs w:val="28"/>
        </w:rPr>
        <w:t>Group</w:t>
      </w:r>
      <w:r w:rsidR="004445B4">
        <w:rPr>
          <w:rFonts w:cs="Arial"/>
          <w:b/>
          <w:sz w:val="28"/>
          <w:szCs w:val="28"/>
        </w:rPr>
        <w:t xml:space="preserve"> </w:t>
      </w:r>
      <w:r>
        <w:rPr>
          <w:rFonts w:cs="Arial"/>
          <w:b/>
          <w:sz w:val="28"/>
          <w:szCs w:val="28"/>
        </w:rPr>
        <w:t>Terms of Reference</w:t>
      </w:r>
    </w:p>
    <w:bookmarkEnd w:id="0"/>
    <w:p w14:paraId="1605F4BB" w14:textId="77777777" w:rsidR="004445B4" w:rsidRPr="005345EA" w:rsidRDefault="004445B4" w:rsidP="004445B4">
      <w:pPr>
        <w:pBdr>
          <w:bottom w:val="single" w:sz="6" w:space="1" w:color="auto"/>
        </w:pBdr>
        <w:rPr>
          <w:rFonts w:cs="Arial"/>
          <w:b/>
          <w:color w:val="FF0000"/>
          <w:sz w:val="12"/>
          <w:szCs w:val="12"/>
        </w:rPr>
      </w:pPr>
    </w:p>
    <w:p w14:paraId="7D8A6413" w14:textId="77777777" w:rsidR="004445B4" w:rsidRPr="00A36D62" w:rsidRDefault="004445B4" w:rsidP="004445B4">
      <w:pPr>
        <w:rPr>
          <w:rFonts w:cs="Arial"/>
          <w:color w:val="000000"/>
          <w:sz w:val="22"/>
          <w:szCs w:val="22"/>
        </w:rPr>
      </w:pPr>
    </w:p>
    <w:p w14:paraId="412E2B4E" w14:textId="77777777" w:rsidR="004445B4" w:rsidRPr="00A36D62" w:rsidRDefault="004445B4" w:rsidP="004445B4">
      <w:pPr>
        <w:numPr>
          <w:ilvl w:val="0"/>
          <w:numId w:val="15"/>
        </w:numPr>
        <w:ind w:left="709" w:hanging="709"/>
        <w:rPr>
          <w:rFonts w:cs="Arial"/>
          <w:color w:val="000000"/>
          <w:sz w:val="22"/>
          <w:szCs w:val="22"/>
        </w:rPr>
      </w:pPr>
      <w:r>
        <w:rPr>
          <w:rFonts w:cs="Arial"/>
          <w:b/>
          <w:color w:val="000000"/>
          <w:sz w:val="22"/>
          <w:szCs w:val="22"/>
        </w:rPr>
        <w:t>Purpose</w:t>
      </w:r>
    </w:p>
    <w:p w14:paraId="234039A9" w14:textId="77777777" w:rsidR="004445B4" w:rsidRDefault="004445B4" w:rsidP="00C93BA4">
      <w:pPr>
        <w:keepNext/>
        <w:tabs>
          <w:tab w:val="num" w:pos="1134"/>
        </w:tabs>
        <w:spacing w:before="120" w:after="240"/>
        <w:ind w:left="709"/>
        <w:rPr>
          <w:rFonts w:cs="Arial"/>
          <w:color w:val="000000"/>
          <w:sz w:val="22"/>
          <w:szCs w:val="22"/>
        </w:rPr>
      </w:pPr>
      <w:r w:rsidRPr="004445B4">
        <w:rPr>
          <w:rFonts w:cs="Arial"/>
          <w:color w:val="000000"/>
          <w:sz w:val="22"/>
          <w:szCs w:val="22"/>
        </w:rPr>
        <w:t>Th</w:t>
      </w:r>
      <w:r>
        <w:rPr>
          <w:rFonts w:cs="Arial"/>
          <w:color w:val="000000"/>
          <w:sz w:val="22"/>
          <w:szCs w:val="22"/>
        </w:rPr>
        <w:t xml:space="preserve">is document sets out the </w:t>
      </w:r>
      <w:r w:rsidRPr="004445B4">
        <w:rPr>
          <w:rFonts w:cs="Arial"/>
          <w:color w:val="000000"/>
          <w:sz w:val="22"/>
          <w:szCs w:val="22"/>
        </w:rPr>
        <w:t xml:space="preserve">Terms of Reference </w:t>
      </w:r>
      <w:r>
        <w:rPr>
          <w:rFonts w:cs="Arial"/>
          <w:color w:val="000000"/>
          <w:sz w:val="22"/>
          <w:szCs w:val="22"/>
        </w:rPr>
        <w:t xml:space="preserve">that the </w:t>
      </w:r>
      <w:r w:rsidRPr="004445B4">
        <w:rPr>
          <w:rFonts w:cs="Arial"/>
          <w:sz w:val="22"/>
          <w:szCs w:val="22"/>
        </w:rPr>
        <w:t xml:space="preserve">Governance </w:t>
      </w:r>
      <w:r w:rsidR="00B06D86">
        <w:rPr>
          <w:rFonts w:cs="Arial"/>
          <w:sz w:val="22"/>
          <w:szCs w:val="22"/>
        </w:rPr>
        <w:t>Group</w:t>
      </w:r>
      <w:r w:rsidRPr="004445B4">
        <w:rPr>
          <w:rFonts w:cs="Arial"/>
          <w:sz w:val="22"/>
          <w:szCs w:val="22"/>
        </w:rPr>
        <w:t xml:space="preserve"> (the </w:t>
      </w:r>
      <w:r w:rsidR="00B06D86">
        <w:rPr>
          <w:rFonts w:cs="Arial"/>
          <w:sz w:val="22"/>
          <w:szCs w:val="22"/>
        </w:rPr>
        <w:t>Group</w:t>
      </w:r>
      <w:r w:rsidRPr="004445B4">
        <w:rPr>
          <w:rFonts w:cs="Arial"/>
          <w:sz w:val="22"/>
          <w:szCs w:val="22"/>
        </w:rPr>
        <w:t xml:space="preserve">) </w:t>
      </w:r>
      <w:r>
        <w:rPr>
          <w:rFonts w:cs="Arial"/>
          <w:sz w:val="22"/>
          <w:szCs w:val="22"/>
        </w:rPr>
        <w:t xml:space="preserve">has adopted for the purpose of supporting </w:t>
      </w:r>
      <w:r w:rsidR="005D0F55">
        <w:rPr>
          <w:rFonts w:cs="Arial"/>
          <w:sz w:val="22"/>
          <w:szCs w:val="22"/>
        </w:rPr>
        <w:t xml:space="preserve">the </w:t>
      </w:r>
      <w:r>
        <w:rPr>
          <w:rFonts w:cs="Arial"/>
          <w:sz w:val="22"/>
          <w:szCs w:val="22"/>
        </w:rPr>
        <w:t xml:space="preserve">review of the Health and </w:t>
      </w:r>
      <w:r w:rsidRPr="004445B4">
        <w:rPr>
          <w:rFonts w:cs="Arial"/>
          <w:color w:val="000000"/>
          <w:sz w:val="22"/>
          <w:szCs w:val="22"/>
        </w:rPr>
        <w:t>Disability Services Standards (NZS 8134:2008), and the Fertility Services Standard (NZS8181:2007)</w:t>
      </w:r>
      <w:r w:rsidR="004D732D">
        <w:rPr>
          <w:rFonts w:cs="Arial"/>
          <w:color w:val="000000"/>
          <w:sz w:val="22"/>
          <w:szCs w:val="22"/>
        </w:rPr>
        <w:t>.</w:t>
      </w:r>
    </w:p>
    <w:p w14:paraId="71F0D891" w14:textId="77777777" w:rsidR="004445B4" w:rsidRPr="004445B4" w:rsidRDefault="004445B4" w:rsidP="004445B4">
      <w:pPr>
        <w:pStyle w:val="ListParagraph"/>
        <w:keepNext/>
        <w:numPr>
          <w:ilvl w:val="0"/>
          <w:numId w:val="15"/>
        </w:numPr>
        <w:tabs>
          <w:tab w:val="num" w:pos="1134"/>
        </w:tabs>
        <w:spacing w:before="120"/>
        <w:ind w:left="709" w:hanging="709"/>
        <w:rPr>
          <w:rFonts w:cs="Arial"/>
          <w:b/>
          <w:color w:val="000000"/>
          <w:sz w:val="22"/>
          <w:szCs w:val="22"/>
        </w:rPr>
      </w:pPr>
      <w:r w:rsidRPr="004445B4">
        <w:rPr>
          <w:rFonts w:cs="Arial"/>
          <w:b/>
          <w:color w:val="000000"/>
          <w:sz w:val="22"/>
          <w:szCs w:val="22"/>
        </w:rPr>
        <w:t>Background</w:t>
      </w:r>
    </w:p>
    <w:p w14:paraId="3FB11A27" w14:textId="77777777" w:rsidR="004445B4" w:rsidRDefault="004445B4" w:rsidP="004445B4">
      <w:pPr>
        <w:tabs>
          <w:tab w:val="num" w:pos="720"/>
        </w:tabs>
        <w:overflowPunct w:val="0"/>
        <w:autoSpaceDE w:val="0"/>
        <w:autoSpaceDN w:val="0"/>
        <w:adjustRightInd w:val="0"/>
        <w:spacing w:before="120" w:after="120"/>
        <w:ind w:left="709"/>
        <w:rPr>
          <w:rFonts w:cs="Arial"/>
          <w:sz w:val="22"/>
          <w:szCs w:val="22"/>
          <w:lang w:val="en"/>
        </w:rPr>
      </w:pPr>
      <w:r>
        <w:rPr>
          <w:rFonts w:cs="Arial"/>
          <w:sz w:val="22"/>
          <w:szCs w:val="22"/>
          <w:lang w:val="en-GB"/>
        </w:rPr>
        <w:tab/>
        <w:t>The Health and Disability Services (Safety) Act 2001 (the Act) requires providers of health services to be certified against the relevant standards. The Act requires review of these standards at least every four years. The 2017 review supported amendment or replacement of the standards</w:t>
      </w:r>
      <w:r>
        <w:rPr>
          <w:rFonts w:cs="Arial"/>
          <w:sz w:val="22"/>
          <w:szCs w:val="22"/>
          <w:lang w:val="en"/>
        </w:rPr>
        <w:t>, and in December (2017) the Minister agreed to further consultation to determine the breadth of change being sought.</w:t>
      </w:r>
    </w:p>
    <w:p w14:paraId="08451E2B" w14:textId="77777777" w:rsidR="004445B4" w:rsidRDefault="004445B4" w:rsidP="00C93BA4">
      <w:pPr>
        <w:spacing w:after="240"/>
        <w:ind w:left="709"/>
        <w:rPr>
          <w:rFonts w:cs="Arial"/>
          <w:color w:val="000000"/>
          <w:sz w:val="22"/>
          <w:szCs w:val="22"/>
        </w:rPr>
      </w:pPr>
      <w:r>
        <w:rPr>
          <w:rFonts w:cs="Arial"/>
          <w:sz w:val="22"/>
          <w:szCs w:val="22"/>
          <w:lang w:val="en"/>
        </w:rPr>
        <w:t>Due to the number of stakeholder groups affected by this review</w:t>
      </w:r>
      <w:r w:rsidR="004D732D">
        <w:rPr>
          <w:rFonts w:cs="Arial"/>
          <w:sz w:val="22"/>
          <w:szCs w:val="22"/>
          <w:lang w:val="en"/>
        </w:rPr>
        <w:t>,</w:t>
      </w:r>
      <w:r>
        <w:rPr>
          <w:rFonts w:cs="Arial"/>
          <w:sz w:val="22"/>
          <w:szCs w:val="22"/>
          <w:lang w:val="en"/>
        </w:rPr>
        <w:t xml:space="preserve"> a </w:t>
      </w:r>
      <w:r w:rsidR="00B06D86">
        <w:rPr>
          <w:rFonts w:cs="Arial"/>
          <w:sz w:val="22"/>
          <w:szCs w:val="22"/>
          <w:lang w:val="en"/>
        </w:rPr>
        <w:t>Governance Group</w:t>
      </w:r>
      <w:r>
        <w:rPr>
          <w:rFonts w:cs="Arial"/>
          <w:sz w:val="22"/>
          <w:szCs w:val="22"/>
          <w:lang w:val="en"/>
        </w:rPr>
        <w:t xml:space="preserve"> has been formed to provide strategic oversight and guidance to the </w:t>
      </w:r>
      <w:r w:rsidR="005D0F55">
        <w:rPr>
          <w:rFonts w:cs="Arial"/>
          <w:sz w:val="22"/>
          <w:szCs w:val="22"/>
          <w:lang w:val="en"/>
        </w:rPr>
        <w:t xml:space="preserve">work </w:t>
      </w:r>
      <w:proofErr w:type="spellStart"/>
      <w:r w:rsidR="005D0F55">
        <w:rPr>
          <w:rFonts w:cs="Arial"/>
          <w:sz w:val="22"/>
          <w:szCs w:val="22"/>
          <w:lang w:val="en"/>
        </w:rPr>
        <w:t>programme</w:t>
      </w:r>
      <w:proofErr w:type="spellEnd"/>
      <w:r>
        <w:rPr>
          <w:rFonts w:cs="Arial"/>
          <w:sz w:val="22"/>
          <w:szCs w:val="22"/>
          <w:lang w:val="en"/>
        </w:rPr>
        <w:t xml:space="preserve">. </w:t>
      </w:r>
    </w:p>
    <w:p w14:paraId="5EA2FC7C" w14:textId="77777777" w:rsidR="004445B4" w:rsidRPr="005F1BFD" w:rsidRDefault="004445B4" w:rsidP="004445B4">
      <w:pPr>
        <w:numPr>
          <w:ilvl w:val="0"/>
          <w:numId w:val="15"/>
        </w:numPr>
        <w:spacing w:before="120"/>
        <w:ind w:left="709" w:hanging="709"/>
        <w:rPr>
          <w:rFonts w:cs="Arial"/>
          <w:color w:val="000000"/>
          <w:sz w:val="22"/>
          <w:szCs w:val="22"/>
        </w:rPr>
      </w:pPr>
      <w:r w:rsidRPr="00A36D62">
        <w:rPr>
          <w:rFonts w:cs="Arial"/>
          <w:b/>
          <w:color w:val="000000"/>
          <w:sz w:val="22"/>
          <w:szCs w:val="22"/>
        </w:rPr>
        <w:t xml:space="preserve">Functions of the </w:t>
      </w:r>
      <w:r w:rsidR="00B06D86">
        <w:rPr>
          <w:rFonts w:cs="Arial"/>
          <w:b/>
          <w:color w:val="000000"/>
          <w:sz w:val="22"/>
          <w:szCs w:val="22"/>
        </w:rPr>
        <w:t>Governance Group</w:t>
      </w:r>
    </w:p>
    <w:p w14:paraId="2DBD08F9" w14:textId="77777777" w:rsidR="004445B4" w:rsidRDefault="004445B4" w:rsidP="004445B4">
      <w:pPr>
        <w:keepNext/>
        <w:spacing w:before="120" w:after="120"/>
        <w:ind w:left="709"/>
        <w:rPr>
          <w:rFonts w:cs="Arial"/>
          <w:sz w:val="22"/>
          <w:szCs w:val="22"/>
        </w:rPr>
      </w:pPr>
      <w:r>
        <w:rPr>
          <w:rFonts w:cs="Arial"/>
          <w:sz w:val="22"/>
          <w:szCs w:val="22"/>
        </w:rPr>
        <w:t xml:space="preserve">The </w:t>
      </w:r>
      <w:r w:rsidR="00B06D86">
        <w:rPr>
          <w:rFonts w:cs="Arial"/>
          <w:sz w:val="22"/>
          <w:szCs w:val="22"/>
          <w:lang w:val="en"/>
        </w:rPr>
        <w:t>Governance Group</w:t>
      </w:r>
      <w:r>
        <w:rPr>
          <w:rFonts w:cs="Arial"/>
          <w:sz w:val="22"/>
          <w:szCs w:val="22"/>
        </w:rPr>
        <w:t xml:space="preserve"> has been established to provide strategic leadership to this work programme. </w:t>
      </w:r>
      <w:r w:rsidR="00B06D86">
        <w:rPr>
          <w:rFonts w:cs="Arial"/>
          <w:sz w:val="22"/>
          <w:szCs w:val="22"/>
        </w:rPr>
        <w:t>Group</w:t>
      </w:r>
      <w:r>
        <w:rPr>
          <w:rFonts w:cs="Arial"/>
          <w:sz w:val="22"/>
          <w:szCs w:val="22"/>
        </w:rPr>
        <w:t xml:space="preserve"> members </w:t>
      </w:r>
      <w:proofErr w:type="gramStart"/>
      <w:r>
        <w:rPr>
          <w:rFonts w:cs="Arial"/>
          <w:sz w:val="22"/>
          <w:szCs w:val="22"/>
        </w:rPr>
        <w:t>are considered to be</w:t>
      </w:r>
      <w:proofErr w:type="gramEnd"/>
      <w:r>
        <w:rPr>
          <w:rFonts w:cs="Arial"/>
          <w:sz w:val="22"/>
          <w:szCs w:val="22"/>
        </w:rPr>
        <w:t xml:space="preserve"> expert knowledge holders within their respective areas of work and as such will help strengthen stakeholder trust and confidence in the review.</w:t>
      </w:r>
    </w:p>
    <w:p w14:paraId="480E0FD3" w14:textId="77777777" w:rsidR="004445B4" w:rsidRPr="004445B4" w:rsidRDefault="004445B4" w:rsidP="004445B4">
      <w:pPr>
        <w:keepNext/>
        <w:spacing w:before="120" w:after="120"/>
        <w:ind w:left="709"/>
        <w:rPr>
          <w:rFonts w:cs="Arial"/>
          <w:sz w:val="22"/>
          <w:szCs w:val="22"/>
        </w:rPr>
      </w:pPr>
      <w:r>
        <w:rPr>
          <w:rFonts w:cs="Arial"/>
          <w:sz w:val="22"/>
          <w:szCs w:val="22"/>
        </w:rPr>
        <w:t xml:space="preserve">The </w:t>
      </w:r>
      <w:r w:rsidR="00B06D86">
        <w:rPr>
          <w:rFonts w:cs="Arial"/>
          <w:sz w:val="22"/>
          <w:szCs w:val="22"/>
          <w:lang w:val="en"/>
        </w:rPr>
        <w:t>Governance Group</w:t>
      </w:r>
      <w:r>
        <w:rPr>
          <w:rFonts w:cs="Arial"/>
          <w:sz w:val="22"/>
          <w:szCs w:val="22"/>
        </w:rPr>
        <w:t xml:space="preserve"> will undertake the following functions:</w:t>
      </w:r>
    </w:p>
    <w:p w14:paraId="21B23030" w14:textId="47CDEBD2" w:rsidR="003F77B9" w:rsidRDefault="003F77B9" w:rsidP="004D732D">
      <w:pPr>
        <w:pStyle w:val="ListParagraph"/>
        <w:keepNext/>
        <w:numPr>
          <w:ilvl w:val="0"/>
          <w:numId w:val="17"/>
        </w:numPr>
        <w:spacing w:before="120" w:after="120"/>
        <w:ind w:left="1134" w:hanging="425"/>
        <w:rPr>
          <w:rFonts w:cs="Arial"/>
          <w:sz w:val="22"/>
          <w:szCs w:val="22"/>
        </w:rPr>
      </w:pPr>
      <w:r>
        <w:rPr>
          <w:rFonts w:cs="Arial"/>
          <w:sz w:val="22"/>
          <w:szCs w:val="22"/>
        </w:rPr>
        <w:t>Review quarterly project updates and provide feedback and/or escalate issues as needed</w:t>
      </w:r>
    </w:p>
    <w:p w14:paraId="5E81E38C" w14:textId="2A5889FB" w:rsidR="004445B4" w:rsidRDefault="004445B4" w:rsidP="004D732D">
      <w:pPr>
        <w:pStyle w:val="ListParagraph"/>
        <w:keepNext/>
        <w:numPr>
          <w:ilvl w:val="0"/>
          <w:numId w:val="17"/>
        </w:numPr>
        <w:spacing w:before="120" w:after="120"/>
        <w:ind w:left="1134" w:hanging="425"/>
        <w:rPr>
          <w:rFonts w:cs="Arial"/>
          <w:sz w:val="22"/>
          <w:szCs w:val="22"/>
        </w:rPr>
      </w:pPr>
      <w:r>
        <w:rPr>
          <w:rFonts w:cs="Arial"/>
          <w:sz w:val="22"/>
          <w:szCs w:val="22"/>
        </w:rPr>
        <w:t xml:space="preserve">Provide strategic advice to project </w:t>
      </w:r>
    </w:p>
    <w:p w14:paraId="38036028" w14:textId="77777777" w:rsidR="004445B4" w:rsidRDefault="004445B4" w:rsidP="004D732D">
      <w:pPr>
        <w:pStyle w:val="ListParagraph"/>
        <w:keepNext/>
        <w:numPr>
          <w:ilvl w:val="0"/>
          <w:numId w:val="17"/>
        </w:numPr>
        <w:spacing w:before="120" w:after="120"/>
        <w:ind w:left="1134" w:hanging="425"/>
        <w:rPr>
          <w:rFonts w:cs="Arial"/>
          <w:sz w:val="22"/>
          <w:szCs w:val="22"/>
        </w:rPr>
      </w:pPr>
      <w:r>
        <w:rPr>
          <w:rFonts w:cs="Arial"/>
          <w:sz w:val="22"/>
          <w:szCs w:val="22"/>
        </w:rPr>
        <w:t>Agree key milestones as they are presented by project lead</w:t>
      </w:r>
    </w:p>
    <w:p w14:paraId="748CA064" w14:textId="77777777" w:rsidR="004445B4" w:rsidRDefault="004445B4" w:rsidP="004D732D">
      <w:pPr>
        <w:pStyle w:val="ListParagraph"/>
        <w:keepNext/>
        <w:numPr>
          <w:ilvl w:val="0"/>
          <w:numId w:val="17"/>
        </w:numPr>
        <w:spacing w:before="120" w:after="120"/>
        <w:ind w:left="1134" w:hanging="425"/>
        <w:rPr>
          <w:rFonts w:cs="Arial"/>
          <w:sz w:val="22"/>
          <w:szCs w:val="22"/>
        </w:rPr>
      </w:pPr>
      <w:r>
        <w:rPr>
          <w:rFonts w:cs="Arial"/>
          <w:sz w:val="22"/>
          <w:szCs w:val="22"/>
        </w:rPr>
        <w:t>Maintain an overview of the standards review work programme</w:t>
      </w:r>
    </w:p>
    <w:p w14:paraId="51F20F91" w14:textId="77777777" w:rsidR="004445B4" w:rsidRDefault="004445B4" w:rsidP="004D732D">
      <w:pPr>
        <w:pStyle w:val="ListParagraph"/>
        <w:keepNext/>
        <w:numPr>
          <w:ilvl w:val="0"/>
          <w:numId w:val="17"/>
        </w:numPr>
        <w:spacing w:before="120" w:after="120"/>
        <w:ind w:left="1134" w:hanging="425"/>
        <w:rPr>
          <w:rFonts w:cs="Arial"/>
          <w:sz w:val="22"/>
          <w:szCs w:val="22"/>
        </w:rPr>
      </w:pPr>
      <w:r w:rsidRPr="004445B4">
        <w:rPr>
          <w:rFonts w:cs="Arial"/>
          <w:sz w:val="22"/>
          <w:szCs w:val="22"/>
        </w:rPr>
        <w:t>Maintain oversight of emerging risks and</w:t>
      </w:r>
      <w:r w:rsidR="005F1236">
        <w:rPr>
          <w:rFonts w:cs="Arial"/>
          <w:sz w:val="22"/>
          <w:szCs w:val="22"/>
        </w:rPr>
        <w:t xml:space="preserve"> </w:t>
      </w:r>
      <w:r w:rsidR="005156C1">
        <w:rPr>
          <w:rFonts w:cs="Arial"/>
          <w:sz w:val="22"/>
          <w:szCs w:val="22"/>
        </w:rPr>
        <w:t>current issues</w:t>
      </w:r>
      <w:r w:rsidR="00461B18">
        <w:rPr>
          <w:rFonts w:cs="Arial"/>
          <w:sz w:val="22"/>
          <w:szCs w:val="22"/>
        </w:rPr>
        <w:t xml:space="preserve"> as</w:t>
      </w:r>
      <w:r w:rsidR="00461B18" w:rsidRPr="004445B4">
        <w:rPr>
          <w:rFonts w:cs="Arial"/>
          <w:sz w:val="22"/>
          <w:szCs w:val="22"/>
        </w:rPr>
        <w:t xml:space="preserve"> </w:t>
      </w:r>
      <w:r w:rsidRPr="004445B4">
        <w:rPr>
          <w:rFonts w:cs="Arial"/>
          <w:sz w:val="22"/>
          <w:szCs w:val="22"/>
        </w:rPr>
        <w:t>relevant</w:t>
      </w:r>
      <w:r w:rsidR="007615FE">
        <w:rPr>
          <w:rFonts w:cs="Arial"/>
          <w:sz w:val="22"/>
          <w:szCs w:val="22"/>
        </w:rPr>
        <w:t xml:space="preserve"> and</w:t>
      </w:r>
      <w:r w:rsidRPr="004445B4">
        <w:rPr>
          <w:rFonts w:cs="Arial"/>
          <w:sz w:val="22"/>
          <w:szCs w:val="22"/>
        </w:rPr>
        <w:t xml:space="preserve"> offer mitigation strategies</w:t>
      </w:r>
    </w:p>
    <w:p w14:paraId="185F152D" w14:textId="77777777" w:rsidR="00F76EFA" w:rsidRDefault="009E4F31" w:rsidP="00F76EFA">
      <w:pPr>
        <w:pStyle w:val="ListParagraph"/>
        <w:keepNext/>
        <w:numPr>
          <w:ilvl w:val="0"/>
          <w:numId w:val="17"/>
        </w:numPr>
        <w:spacing w:before="120" w:after="120"/>
        <w:ind w:left="1134" w:hanging="425"/>
        <w:rPr>
          <w:rFonts w:cs="Arial"/>
          <w:sz w:val="22"/>
          <w:szCs w:val="22"/>
        </w:rPr>
      </w:pPr>
      <w:r>
        <w:rPr>
          <w:rFonts w:cs="Arial"/>
          <w:sz w:val="22"/>
          <w:szCs w:val="22"/>
        </w:rPr>
        <w:t>Agree communications strategies as the work programme progresses</w:t>
      </w:r>
    </w:p>
    <w:p w14:paraId="276AFBF6" w14:textId="19146268" w:rsidR="009C0802" w:rsidRDefault="009C0802" w:rsidP="00C93BA4">
      <w:pPr>
        <w:pStyle w:val="ListParagraph"/>
        <w:keepNext/>
        <w:numPr>
          <w:ilvl w:val="0"/>
          <w:numId w:val="17"/>
        </w:numPr>
        <w:spacing w:before="120" w:after="240"/>
        <w:ind w:left="1134" w:hanging="425"/>
        <w:rPr>
          <w:rFonts w:cs="Arial"/>
          <w:sz w:val="22"/>
          <w:szCs w:val="22"/>
        </w:rPr>
      </w:pPr>
      <w:r>
        <w:rPr>
          <w:rFonts w:cs="Arial"/>
          <w:sz w:val="22"/>
          <w:szCs w:val="22"/>
        </w:rPr>
        <w:t xml:space="preserve">Provide system-level advice on </w:t>
      </w:r>
      <w:r w:rsidR="001C7C63">
        <w:rPr>
          <w:rFonts w:cs="Arial"/>
          <w:sz w:val="22"/>
          <w:szCs w:val="22"/>
        </w:rPr>
        <w:t>opportunities to reduce</w:t>
      </w:r>
      <w:r>
        <w:rPr>
          <w:rFonts w:cs="Arial"/>
          <w:sz w:val="22"/>
          <w:szCs w:val="22"/>
        </w:rPr>
        <w:t xml:space="preserve"> health inequities</w:t>
      </w:r>
      <w:r w:rsidR="00FC5101">
        <w:rPr>
          <w:rFonts w:cs="Arial"/>
          <w:sz w:val="22"/>
          <w:szCs w:val="22"/>
        </w:rPr>
        <w:t xml:space="preserve"> throughout this project</w:t>
      </w:r>
      <w:r w:rsidR="00C93BA4">
        <w:rPr>
          <w:rFonts w:cs="Arial"/>
          <w:sz w:val="22"/>
          <w:szCs w:val="22"/>
        </w:rPr>
        <w:t>.</w:t>
      </w:r>
    </w:p>
    <w:p w14:paraId="122C212D" w14:textId="3AC1BAE9" w:rsidR="004445B4" w:rsidRPr="00F76EFA" w:rsidRDefault="004445B4" w:rsidP="00F76EFA">
      <w:pPr>
        <w:numPr>
          <w:ilvl w:val="0"/>
          <w:numId w:val="15"/>
        </w:numPr>
        <w:spacing w:before="120"/>
        <w:ind w:left="709" w:hanging="709"/>
        <w:rPr>
          <w:rFonts w:cs="Arial"/>
          <w:b/>
          <w:color w:val="000000"/>
          <w:sz w:val="22"/>
          <w:szCs w:val="22"/>
        </w:rPr>
      </w:pPr>
      <w:r w:rsidRPr="00F76EFA">
        <w:rPr>
          <w:rFonts w:cs="Arial"/>
          <w:b/>
          <w:color w:val="000000"/>
          <w:sz w:val="22"/>
          <w:szCs w:val="22"/>
        </w:rPr>
        <w:t xml:space="preserve">Composition of the </w:t>
      </w:r>
      <w:r w:rsidR="00B06D86" w:rsidRPr="00F76EFA">
        <w:rPr>
          <w:rFonts w:cs="Arial"/>
          <w:b/>
          <w:color w:val="000000"/>
          <w:sz w:val="22"/>
          <w:szCs w:val="22"/>
        </w:rPr>
        <w:t>Governance Group</w:t>
      </w:r>
    </w:p>
    <w:p w14:paraId="420184DA" w14:textId="77777777" w:rsidR="00F65FB5" w:rsidRDefault="00F65FB5" w:rsidP="0037438B">
      <w:pPr>
        <w:keepNext/>
        <w:spacing w:before="120" w:after="120"/>
        <w:ind w:left="709"/>
        <w:rPr>
          <w:rFonts w:cs="Arial"/>
          <w:color w:val="000000"/>
          <w:sz w:val="22"/>
          <w:szCs w:val="22"/>
        </w:rPr>
      </w:pPr>
      <w:r>
        <w:rPr>
          <w:rFonts w:cs="Arial"/>
          <w:color w:val="000000"/>
          <w:sz w:val="22"/>
          <w:szCs w:val="22"/>
        </w:rPr>
        <w:t>Permanent membership is comprised of the following:</w:t>
      </w:r>
    </w:p>
    <w:p w14:paraId="4F52804D" w14:textId="651DD698" w:rsidR="004445B4" w:rsidRDefault="00F65FB5" w:rsidP="004D732D">
      <w:pPr>
        <w:pStyle w:val="ListParagraph"/>
        <w:keepNext/>
        <w:numPr>
          <w:ilvl w:val="0"/>
          <w:numId w:val="18"/>
        </w:numPr>
        <w:ind w:left="1134" w:hanging="425"/>
        <w:rPr>
          <w:rFonts w:cs="Arial"/>
          <w:color w:val="000000"/>
          <w:sz w:val="22"/>
          <w:szCs w:val="22"/>
        </w:rPr>
      </w:pPr>
      <w:r>
        <w:rPr>
          <w:rFonts w:cs="Arial"/>
          <w:color w:val="000000"/>
          <w:sz w:val="22"/>
          <w:szCs w:val="22"/>
        </w:rPr>
        <w:t xml:space="preserve">Deputy Director-General, </w:t>
      </w:r>
      <w:r w:rsidR="0017415B">
        <w:rPr>
          <w:rFonts w:cs="Arial"/>
          <w:color w:val="000000"/>
          <w:sz w:val="22"/>
          <w:szCs w:val="22"/>
        </w:rPr>
        <w:t xml:space="preserve">Health System </w:t>
      </w:r>
      <w:r w:rsidR="00C93BA4">
        <w:rPr>
          <w:rFonts w:cs="Arial"/>
          <w:color w:val="000000"/>
          <w:sz w:val="22"/>
          <w:szCs w:val="22"/>
        </w:rPr>
        <w:t>Improvement and</w:t>
      </w:r>
      <w:r w:rsidR="0017415B">
        <w:rPr>
          <w:rFonts w:cs="Arial"/>
          <w:color w:val="000000"/>
          <w:sz w:val="22"/>
          <w:szCs w:val="22"/>
        </w:rPr>
        <w:t xml:space="preserve"> </w:t>
      </w:r>
      <w:r w:rsidR="00C93BA4">
        <w:rPr>
          <w:rFonts w:cs="Arial"/>
          <w:color w:val="000000"/>
          <w:sz w:val="22"/>
          <w:szCs w:val="22"/>
        </w:rPr>
        <w:t>Improvement</w:t>
      </w:r>
    </w:p>
    <w:p w14:paraId="2B10F366" w14:textId="02AB307F" w:rsidR="00F65FB5" w:rsidRDefault="0017415B" w:rsidP="004D732D">
      <w:pPr>
        <w:pStyle w:val="ListParagraph"/>
        <w:numPr>
          <w:ilvl w:val="0"/>
          <w:numId w:val="18"/>
        </w:numPr>
        <w:ind w:left="1134" w:hanging="425"/>
        <w:rPr>
          <w:sz w:val="22"/>
          <w:szCs w:val="22"/>
        </w:rPr>
      </w:pPr>
      <w:r>
        <w:rPr>
          <w:sz w:val="22"/>
          <w:szCs w:val="22"/>
        </w:rPr>
        <w:t>Deputy-Director General</w:t>
      </w:r>
      <w:r w:rsidR="00724595">
        <w:rPr>
          <w:sz w:val="22"/>
          <w:szCs w:val="22"/>
        </w:rPr>
        <w:t>,</w:t>
      </w:r>
      <w:r>
        <w:rPr>
          <w:sz w:val="22"/>
          <w:szCs w:val="22"/>
        </w:rPr>
        <w:t xml:space="preserve"> Disability</w:t>
      </w:r>
    </w:p>
    <w:p w14:paraId="44565956" w14:textId="4B5DF97A" w:rsidR="00F65FB5" w:rsidRDefault="0017415B" w:rsidP="004D732D">
      <w:pPr>
        <w:pStyle w:val="ListParagraph"/>
        <w:numPr>
          <w:ilvl w:val="0"/>
          <w:numId w:val="18"/>
        </w:numPr>
        <w:ind w:left="1134" w:hanging="425"/>
        <w:rPr>
          <w:sz w:val="22"/>
          <w:szCs w:val="22"/>
        </w:rPr>
      </w:pPr>
      <w:r>
        <w:rPr>
          <w:sz w:val="22"/>
          <w:szCs w:val="22"/>
        </w:rPr>
        <w:t xml:space="preserve">Manager, Accountability, </w:t>
      </w:r>
      <w:r w:rsidR="00F65FB5">
        <w:rPr>
          <w:sz w:val="22"/>
          <w:szCs w:val="22"/>
        </w:rPr>
        <w:t>DHB Performance, Support and Infrastructure</w:t>
      </w:r>
      <w:r w:rsidR="005D0F55">
        <w:rPr>
          <w:sz w:val="22"/>
          <w:szCs w:val="22"/>
        </w:rPr>
        <w:t xml:space="preserve"> </w:t>
      </w:r>
    </w:p>
    <w:p w14:paraId="3FAE0472" w14:textId="6F38ACD0" w:rsidR="00F65FB5" w:rsidRDefault="0017415B" w:rsidP="004D732D">
      <w:pPr>
        <w:pStyle w:val="ListParagraph"/>
        <w:numPr>
          <w:ilvl w:val="0"/>
          <w:numId w:val="18"/>
        </w:numPr>
        <w:ind w:left="1134" w:hanging="425"/>
        <w:rPr>
          <w:sz w:val="22"/>
          <w:szCs w:val="22"/>
        </w:rPr>
      </w:pPr>
      <w:r>
        <w:rPr>
          <w:sz w:val="22"/>
          <w:szCs w:val="22"/>
        </w:rPr>
        <w:t xml:space="preserve">Deputy Director-General </w:t>
      </w:r>
      <w:r w:rsidR="00F65FB5">
        <w:rPr>
          <w:sz w:val="22"/>
          <w:szCs w:val="22"/>
        </w:rPr>
        <w:t>Māori Health</w:t>
      </w:r>
    </w:p>
    <w:p w14:paraId="11ED58D7" w14:textId="6C4A8C30" w:rsidR="00F65FB5" w:rsidRDefault="0017415B" w:rsidP="004D732D">
      <w:pPr>
        <w:pStyle w:val="ListParagraph"/>
        <w:numPr>
          <w:ilvl w:val="0"/>
          <w:numId w:val="18"/>
        </w:numPr>
        <w:ind w:left="1134" w:hanging="425"/>
        <w:rPr>
          <w:sz w:val="22"/>
          <w:szCs w:val="22"/>
        </w:rPr>
      </w:pPr>
      <w:r>
        <w:rPr>
          <w:sz w:val="22"/>
          <w:szCs w:val="22"/>
        </w:rPr>
        <w:t xml:space="preserve">Group Manager Population Outcomes, </w:t>
      </w:r>
      <w:r w:rsidR="00F65FB5" w:rsidRPr="007C140E">
        <w:rPr>
          <w:sz w:val="22"/>
          <w:szCs w:val="22"/>
        </w:rPr>
        <w:t>System Strategy and Policy</w:t>
      </w:r>
      <w:r w:rsidR="005D0F55">
        <w:rPr>
          <w:sz w:val="22"/>
          <w:szCs w:val="22"/>
        </w:rPr>
        <w:t xml:space="preserve"> </w:t>
      </w:r>
    </w:p>
    <w:p w14:paraId="5975F843" w14:textId="5ACCDBF1" w:rsidR="00F65FB5" w:rsidRDefault="0017415B" w:rsidP="004D732D">
      <w:pPr>
        <w:pStyle w:val="ListParagraph"/>
        <w:numPr>
          <w:ilvl w:val="0"/>
          <w:numId w:val="18"/>
        </w:numPr>
        <w:ind w:left="1134" w:hanging="425"/>
        <w:rPr>
          <w:sz w:val="22"/>
          <w:szCs w:val="22"/>
        </w:rPr>
      </w:pPr>
      <w:r>
        <w:rPr>
          <w:sz w:val="22"/>
          <w:szCs w:val="22"/>
        </w:rPr>
        <w:t xml:space="preserve">Manager, </w:t>
      </w:r>
      <w:r w:rsidR="00F65FB5">
        <w:rPr>
          <w:sz w:val="22"/>
          <w:szCs w:val="22"/>
        </w:rPr>
        <w:t xml:space="preserve">Mental Health </w:t>
      </w:r>
      <w:r w:rsidR="00C93BA4">
        <w:rPr>
          <w:sz w:val="22"/>
          <w:szCs w:val="22"/>
        </w:rPr>
        <w:t>and</w:t>
      </w:r>
      <w:r w:rsidR="00F65FB5">
        <w:rPr>
          <w:sz w:val="22"/>
          <w:szCs w:val="22"/>
        </w:rPr>
        <w:t xml:space="preserve"> Addiction </w:t>
      </w:r>
    </w:p>
    <w:p w14:paraId="1DC1F91C" w14:textId="6DD5A192" w:rsidR="005156C1" w:rsidRDefault="0017415B" w:rsidP="004D732D">
      <w:pPr>
        <w:pStyle w:val="ListParagraph"/>
        <w:numPr>
          <w:ilvl w:val="0"/>
          <w:numId w:val="18"/>
        </w:numPr>
        <w:ind w:left="1134" w:hanging="425"/>
        <w:rPr>
          <w:sz w:val="22"/>
          <w:szCs w:val="22"/>
        </w:rPr>
      </w:pPr>
      <w:r>
        <w:rPr>
          <w:sz w:val="22"/>
          <w:szCs w:val="22"/>
        </w:rPr>
        <w:t xml:space="preserve">Chief Advisor – Pharmacy, </w:t>
      </w:r>
      <w:r w:rsidR="005156C1">
        <w:rPr>
          <w:sz w:val="22"/>
          <w:szCs w:val="22"/>
        </w:rPr>
        <w:t xml:space="preserve">Clinical Cluster </w:t>
      </w:r>
    </w:p>
    <w:p w14:paraId="357E67B0" w14:textId="37A45B18" w:rsidR="00F65FB5" w:rsidRPr="00CA2443" w:rsidRDefault="0017415B" w:rsidP="004D732D">
      <w:pPr>
        <w:pStyle w:val="ListParagraph"/>
        <w:keepNext/>
        <w:numPr>
          <w:ilvl w:val="0"/>
          <w:numId w:val="18"/>
        </w:numPr>
        <w:ind w:left="1134" w:hanging="425"/>
        <w:rPr>
          <w:rFonts w:cs="Arial"/>
          <w:color w:val="000000"/>
          <w:sz w:val="22"/>
          <w:szCs w:val="22"/>
        </w:rPr>
      </w:pPr>
      <w:r>
        <w:rPr>
          <w:sz w:val="22"/>
          <w:szCs w:val="22"/>
        </w:rPr>
        <w:t xml:space="preserve">Team Leader Development, </w:t>
      </w:r>
      <w:r w:rsidR="00F65FB5">
        <w:rPr>
          <w:sz w:val="22"/>
          <w:szCs w:val="22"/>
        </w:rPr>
        <w:t>Standards New Zealand</w:t>
      </w:r>
    </w:p>
    <w:p w14:paraId="3F1F9493" w14:textId="77777777" w:rsidR="00724595" w:rsidRPr="00724595" w:rsidRDefault="00CA2443" w:rsidP="004D732D">
      <w:pPr>
        <w:pStyle w:val="ListParagraph"/>
        <w:keepNext/>
        <w:numPr>
          <w:ilvl w:val="0"/>
          <w:numId w:val="18"/>
        </w:numPr>
        <w:ind w:left="1134" w:hanging="425"/>
        <w:rPr>
          <w:rFonts w:cs="Arial"/>
          <w:color w:val="000000"/>
          <w:sz w:val="22"/>
          <w:szCs w:val="22"/>
        </w:rPr>
      </w:pPr>
      <w:r>
        <w:rPr>
          <w:sz w:val="22"/>
          <w:szCs w:val="22"/>
        </w:rPr>
        <w:t xml:space="preserve">Consumer </w:t>
      </w:r>
      <w:r w:rsidR="0017415B">
        <w:rPr>
          <w:sz w:val="22"/>
          <w:szCs w:val="22"/>
        </w:rPr>
        <w:t>Representative</w:t>
      </w:r>
    </w:p>
    <w:p w14:paraId="4D5C8D79" w14:textId="759A0D0C" w:rsidR="00CA2443" w:rsidRPr="00724595" w:rsidRDefault="00724595" w:rsidP="004D732D">
      <w:pPr>
        <w:pStyle w:val="ListParagraph"/>
        <w:keepNext/>
        <w:numPr>
          <w:ilvl w:val="0"/>
          <w:numId w:val="18"/>
        </w:numPr>
        <w:ind w:left="1134" w:hanging="425"/>
        <w:rPr>
          <w:rFonts w:cs="Arial"/>
          <w:color w:val="000000"/>
          <w:sz w:val="22"/>
          <w:szCs w:val="22"/>
        </w:rPr>
      </w:pPr>
      <w:proofErr w:type="spellStart"/>
      <w:r>
        <w:rPr>
          <w:sz w:val="22"/>
          <w:szCs w:val="22"/>
        </w:rPr>
        <w:t>Te</w:t>
      </w:r>
      <w:proofErr w:type="spellEnd"/>
      <w:r>
        <w:rPr>
          <w:sz w:val="22"/>
          <w:szCs w:val="22"/>
        </w:rPr>
        <w:t xml:space="preserve"> </w:t>
      </w:r>
      <w:proofErr w:type="spellStart"/>
      <w:r>
        <w:rPr>
          <w:sz w:val="22"/>
          <w:szCs w:val="22"/>
        </w:rPr>
        <w:t>Apārangi</w:t>
      </w:r>
      <w:proofErr w:type="spellEnd"/>
      <w:r>
        <w:rPr>
          <w:sz w:val="22"/>
          <w:szCs w:val="22"/>
        </w:rPr>
        <w:t>: Māori Partnership Alliance representative</w:t>
      </w:r>
    </w:p>
    <w:p w14:paraId="31F38DA8" w14:textId="2B70985E" w:rsidR="00724595" w:rsidRPr="00F65FB5" w:rsidRDefault="00724595" w:rsidP="00C93BA4">
      <w:pPr>
        <w:pStyle w:val="ListParagraph"/>
        <w:keepNext/>
        <w:numPr>
          <w:ilvl w:val="0"/>
          <w:numId w:val="18"/>
        </w:numPr>
        <w:spacing w:after="240"/>
        <w:ind w:left="1134" w:hanging="425"/>
        <w:rPr>
          <w:rFonts w:cs="Arial"/>
          <w:color w:val="000000"/>
          <w:sz w:val="22"/>
          <w:szCs w:val="22"/>
        </w:rPr>
      </w:pPr>
      <w:r>
        <w:rPr>
          <w:rFonts w:cs="Arial"/>
          <w:color w:val="000000"/>
          <w:sz w:val="22"/>
          <w:szCs w:val="22"/>
        </w:rPr>
        <w:t xml:space="preserve">Disabled </w:t>
      </w:r>
      <w:r w:rsidR="003F77B9">
        <w:rPr>
          <w:rFonts w:cs="Arial"/>
          <w:color w:val="000000"/>
          <w:sz w:val="22"/>
          <w:szCs w:val="22"/>
        </w:rPr>
        <w:t>P</w:t>
      </w:r>
      <w:r>
        <w:rPr>
          <w:rFonts w:cs="Arial"/>
          <w:color w:val="000000"/>
          <w:sz w:val="22"/>
          <w:szCs w:val="22"/>
        </w:rPr>
        <w:t>erson Representative</w:t>
      </w:r>
      <w:r w:rsidR="003F77B9">
        <w:rPr>
          <w:rFonts w:cs="Arial"/>
          <w:color w:val="000000"/>
          <w:sz w:val="22"/>
          <w:szCs w:val="22"/>
        </w:rPr>
        <w:t>, Enabling Good Lives pilot</w:t>
      </w:r>
    </w:p>
    <w:p w14:paraId="72AC402F" w14:textId="77777777" w:rsidR="004445B4" w:rsidRPr="00A36D62" w:rsidRDefault="0037438B" w:rsidP="005D0F55">
      <w:pPr>
        <w:numPr>
          <w:ilvl w:val="0"/>
          <w:numId w:val="15"/>
        </w:numPr>
        <w:spacing w:before="120"/>
        <w:ind w:left="709" w:hanging="709"/>
        <w:rPr>
          <w:rFonts w:cs="Arial"/>
          <w:b/>
          <w:color w:val="000000"/>
          <w:sz w:val="22"/>
          <w:szCs w:val="22"/>
        </w:rPr>
      </w:pPr>
      <w:r>
        <w:rPr>
          <w:rFonts w:cs="Arial"/>
          <w:b/>
          <w:color w:val="000000"/>
          <w:sz w:val="22"/>
          <w:szCs w:val="22"/>
        </w:rPr>
        <w:t>Quorum</w:t>
      </w:r>
    </w:p>
    <w:p w14:paraId="5527341F" w14:textId="35C5DC8F" w:rsidR="004445B4" w:rsidRPr="0037438B" w:rsidRDefault="0037438B" w:rsidP="0037438B">
      <w:pPr>
        <w:spacing w:before="120"/>
        <w:ind w:left="709"/>
        <w:rPr>
          <w:rFonts w:cs="Arial"/>
          <w:color w:val="000000"/>
          <w:sz w:val="22"/>
          <w:szCs w:val="22"/>
        </w:rPr>
      </w:pPr>
      <w:r w:rsidRPr="0037438B">
        <w:rPr>
          <w:rFonts w:cs="Arial"/>
          <w:color w:val="000000"/>
          <w:sz w:val="22"/>
          <w:szCs w:val="22"/>
        </w:rPr>
        <w:t xml:space="preserve">Decisions will only be made where a quorum of members is present. There must be at </w:t>
      </w:r>
      <w:proofErr w:type="gramStart"/>
      <w:r w:rsidRPr="0037438B">
        <w:rPr>
          <w:rFonts w:cs="Arial"/>
          <w:color w:val="000000"/>
          <w:sz w:val="22"/>
          <w:szCs w:val="22"/>
        </w:rPr>
        <w:t xml:space="preserve">least </w:t>
      </w:r>
      <w:r w:rsidR="004016AF" w:rsidRPr="0037438B">
        <w:rPr>
          <w:rFonts w:cs="Arial"/>
          <w:color w:val="000000"/>
          <w:sz w:val="22"/>
          <w:szCs w:val="22"/>
        </w:rPr>
        <w:t xml:space="preserve"> </w:t>
      </w:r>
      <w:r w:rsidR="00724595">
        <w:rPr>
          <w:rFonts w:cs="Arial"/>
          <w:color w:val="000000"/>
          <w:sz w:val="22"/>
          <w:szCs w:val="22"/>
        </w:rPr>
        <w:t>six</w:t>
      </w:r>
      <w:proofErr w:type="gramEnd"/>
      <w:r w:rsidR="00724595">
        <w:rPr>
          <w:rFonts w:cs="Arial"/>
          <w:color w:val="000000"/>
          <w:sz w:val="22"/>
          <w:szCs w:val="22"/>
        </w:rPr>
        <w:t xml:space="preserve"> </w:t>
      </w:r>
      <w:r w:rsidRPr="0037438B">
        <w:rPr>
          <w:rFonts w:cs="Arial"/>
          <w:color w:val="000000"/>
          <w:sz w:val="22"/>
          <w:szCs w:val="22"/>
        </w:rPr>
        <w:t>member</w:t>
      </w:r>
      <w:r w:rsidR="007113E9">
        <w:rPr>
          <w:rFonts w:cs="Arial"/>
          <w:color w:val="000000"/>
          <w:sz w:val="22"/>
          <w:szCs w:val="22"/>
        </w:rPr>
        <w:t>s</w:t>
      </w:r>
      <w:r w:rsidRPr="0037438B">
        <w:rPr>
          <w:rFonts w:cs="Arial"/>
          <w:color w:val="000000"/>
          <w:sz w:val="22"/>
          <w:szCs w:val="22"/>
        </w:rPr>
        <w:t xml:space="preserve"> present to make a quorum</w:t>
      </w:r>
      <w:r w:rsidR="007113E9">
        <w:rPr>
          <w:rFonts w:cs="Arial"/>
          <w:color w:val="000000"/>
          <w:sz w:val="22"/>
          <w:szCs w:val="22"/>
        </w:rPr>
        <w:t>.</w:t>
      </w:r>
    </w:p>
    <w:p w14:paraId="20C64B74" w14:textId="77777777" w:rsidR="00C93BA4" w:rsidRDefault="00C93BA4" w:rsidP="00C93BA4">
      <w:pPr>
        <w:spacing w:before="240"/>
        <w:rPr>
          <w:rFonts w:cs="Arial"/>
          <w:b/>
          <w:color w:val="000000"/>
          <w:sz w:val="22"/>
          <w:szCs w:val="22"/>
        </w:rPr>
      </w:pPr>
    </w:p>
    <w:p w14:paraId="5C077C93" w14:textId="2C50547F" w:rsidR="004445B4" w:rsidRDefault="00FC5B85" w:rsidP="004D732D">
      <w:pPr>
        <w:numPr>
          <w:ilvl w:val="0"/>
          <w:numId w:val="15"/>
        </w:numPr>
        <w:spacing w:before="240"/>
        <w:ind w:left="709" w:hanging="709"/>
        <w:rPr>
          <w:rFonts w:cs="Arial"/>
          <w:b/>
          <w:color w:val="000000"/>
          <w:sz w:val="22"/>
          <w:szCs w:val="22"/>
        </w:rPr>
      </w:pPr>
      <w:r>
        <w:rPr>
          <w:rFonts w:cs="Arial"/>
          <w:b/>
          <w:color w:val="000000"/>
          <w:sz w:val="22"/>
          <w:szCs w:val="22"/>
        </w:rPr>
        <w:t>Meetings</w:t>
      </w:r>
    </w:p>
    <w:p w14:paraId="26430226" w14:textId="001EA32B" w:rsidR="00FC5B85" w:rsidRDefault="00FC5B85" w:rsidP="00FC5B85">
      <w:pPr>
        <w:spacing w:before="120"/>
        <w:ind w:left="709"/>
        <w:rPr>
          <w:rFonts w:cs="Arial"/>
          <w:color w:val="000000"/>
          <w:sz w:val="22"/>
          <w:szCs w:val="22"/>
        </w:rPr>
      </w:pPr>
      <w:r w:rsidRPr="00FC5B85">
        <w:rPr>
          <w:rFonts w:cs="Arial"/>
          <w:color w:val="000000"/>
          <w:sz w:val="22"/>
          <w:szCs w:val="22"/>
        </w:rPr>
        <w:t>Meetings will be held</w:t>
      </w:r>
      <w:r w:rsidR="003F77B9">
        <w:rPr>
          <w:rFonts w:cs="Arial"/>
          <w:color w:val="000000"/>
          <w:sz w:val="22"/>
          <w:szCs w:val="22"/>
        </w:rPr>
        <w:t xml:space="preserve"> as least once annually</w:t>
      </w:r>
      <w:r w:rsidR="00C93BA4">
        <w:rPr>
          <w:rFonts w:cs="Arial"/>
          <w:color w:val="000000"/>
          <w:sz w:val="22"/>
          <w:szCs w:val="22"/>
        </w:rPr>
        <w:t>,</w:t>
      </w:r>
      <w:r w:rsidR="003F77B9">
        <w:rPr>
          <w:rFonts w:cs="Arial"/>
          <w:color w:val="000000"/>
          <w:sz w:val="22"/>
          <w:szCs w:val="22"/>
        </w:rPr>
        <w:t xml:space="preserve"> and</w:t>
      </w:r>
      <w:r w:rsidRPr="00FC5B85">
        <w:rPr>
          <w:rFonts w:cs="Arial"/>
          <w:color w:val="000000"/>
          <w:sz w:val="22"/>
          <w:szCs w:val="22"/>
        </w:rPr>
        <w:t xml:space="preserve"> </w:t>
      </w:r>
      <w:r w:rsidR="00EB3F04">
        <w:rPr>
          <w:rFonts w:cs="Arial"/>
          <w:color w:val="000000"/>
          <w:sz w:val="22"/>
          <w:szCs w:val="22"/>
        </w:rPr>
        <w:t>e</w:t>
      </w:r>
      <w:r>
        <w:rPr>
          <w:rFonts w:cs="Arial"/>
          <w:color w:val="000000"/>
          <w:sz w:val="22"/>
          <w:szCs w:val="22"/>
        </w:rPr>
        <w:t xml:space="preserve">xceptional </w:t>
      </w:r>
      <w:r w:rsidRPr="00FC5B85">
        <w:rPr>
          <w:rFonts w:cs="Arial"/>
          <w:color w:val="000000"/>
          <w:sz w:val="22"/>
          <w:szCs w:val="22"/>
        </w:rPr>
        <w:t xml:space="preserve">meetings may be called if </w:t>
      </w:r>
      <w:r>
        <w:rPr>
          <w:rFonts w:cs="Arial"/>
          <w:color w:val="000000"/>
          <w:sz w:val="22"/>
          <w:szCs w:val="22"/>
        </w:rPr>
        <w:t xml:space="preserve">emergent </w:t>
      </w:r>
      <w:r w:rsidRPr="00FC5B85">
        <w:rPr>
          <w:rFonts w:cs="Arial"/>
          <w:color w:val="000000"/>
          <w:sz w:val="22"/>
          <w:szCs w:val="22"/>
        </w:rPr>
        <w:t>issues present</w:t>
      </w:r>
      <w:r>
        <w:rPr>
          <w:rFonts w:cs="Arial"/>
          <w:color w:val="000000"/>
          <w:sz w:val="22"/>
          <w:szCs w:val="22"/>
        </w:rPr>
        <w:t xml:space="preserve"> that require strategic oversight</w:t>
      </w:r>
      <w:r w:rsidR="003F77B9">
        <w:rPr>
          <w:rFonts w:cs="Arial"/>
          <w:color w:val="000000"/>
          <w:sz w:val="22"/>
          <w:szCs w:val="22"/>
        </w:rPr>
        <w:t xml:space="preserve"> or if there is significant deviation from the current project timeline</w:t>
      </w:r>
    </w:p>
    <w:p w14:paraId="73B6311C" w14:textId="32664A57" w:rsidR="00FC5B85" w:rsidRDefault="003F77B9" w:rsidP="00FC5B85">
      <w:pPr>
        <w:spacing w:before="120"/>
        <w:ind w:left="709"/>
        <w:rPr>
          <w:rFonts w:cs="Arial"/>
          <w:color w:val="000000"/>
          <w:sz w:val="22"/>
          <w:szCs w:val="22"/>
        </w:rPr>
      </w:pPr>
      <w:r>
        <w:rPr>
          <w:rFonts w:cs="Arial"/>
          <w:color w:val="000000"/>
          <w:sz w:val="22"/>
          <w:szCs w:val="22"/>
        </w:rPr>
        <w:t>When a meeting occurs</w:t>
      </w:r>
      <w:r w:rsidR="00C93BA4">
        <w:rPr>
          <w:rFonts w:cs="Arial"/>
          <w:color w:val="000000"/>
          <w:sz w:val="22"/>
          <w:szCs w:val="22"/>
        </w:rPr>
        <w:t>,</w:t>
      </w:r>
      <w:r>
        <w:rPr>
          <w:rFonts w:cs="Arial"/>
          <w:color w:val="000000"/>
          <w:sz w:val="22"/>
          <w:szCs w:val="22"/>
        </w:rPr>
        <w:t xml:space="preserve"> s</w:t>
      </w:r>
      <w:r w:rsidR="00FC5B85">
        <w:rPr>
          <w:rFonts w:cs="Arial"/>
          <w:color w:val="000000"/>
          <w:sz w:val="22"/>
          <w:szCs w:val="22"/>
        </w:rPr>
        <w:t xml:space="preserve">upporting papers will be provided by the project lead including: </w:t>
      </w:r>
    </w:p>
    <w:p w14:paraId="2F87000D" w14:textId="77777777" w:rsidR="00FC5B85" w:rsidRDefault="00FC5B85" w:rsidP="004D732D">
      <w:pPr>
        <w:pStyle w:val="ListParagraph"/>
        <w:numPr>
          <w:ilvl w:val="0"/>
          <w:numId w:val="19"/>
        </w:numPr>
        <w:spacing w:before="120"/>
        <w:ind w:left="1134" w:hanging="425"/>
        <w:rPr>
          <w:rFonts w:cs="Arial"/>
          <w:color w:val="000000"/>
          <w:sz w:val="22"/>
          <w:szCs w:val="22"/>
        </w:rPr>
      </w:pPr>
      <w:r>
        <w:rPr>
          <w:rFonts w:cs="Arial"/>
          <w:color w:val="000000"/>
          <w:sz w:val="22"/>
          <w:szCs w:val="22"/>
        </w:rPr>
        <w:t>Agenda</w:t>
      </w:r>
    </w:p>
    <w:p w14:paraId="6919B661" w14:textId="77777777" w:rsidR="00FC5B85" w:rsidRDefault="00FC5B85" w:rsidP="004D732D">
      <w:pPr>
        <w:pStyle w:val="ListParagraph"/>
        <w:numPr>
          <w:ilvl w:val="0"/>
          <w:numId w:val="19"/>
        </w:numPr>
        <w:spacing w:before="120"/>
        <w:ind w:left="1134" w:hanging="425"/>
        <w:rPr>
          <w:rFonts w:cs="Arial"/>
          <w:color w:val="000000"/>
          <w:sz w:val="22"/>
          <w:szCs w:val="22"/>
        </w:rPr>
      </w:pPr>
      <w:r>
        <w:rPr>
          <w:rFonts w:cs="Arial"/>
          <w:color w:val="000000"/>
          <w:sz w:val="22"/>
          <w:szCs w:val="22"/>
        </w:rPr>
        <w:t>Previous meeting minutes</w:t>
      </w:r>
    </w:p>
    <w:p w14:paraId="1A76A844" w14:textId="77777777" w:rsidR="00FC5B85" w:rsidRDefault="00FC5B85" w:rsidP="004D732D">
      <w:pPr>
        <w:pStyle w:val="ListParagraph"/>
        <w:numPr>
          <w:ilvl w:val="0"/>
          <w:numId w:val="19"/>
        </w:numPr>
        <w:spacing w:before="120"/>
        <w:ind w:left="1134" w:hanging="425"/>
        <w:rPr>
          <w:rFonts w:cs="Arial"/>
          <w:color w:val="000000"/>
          <w:sz w:val="22"/>
          <w:szCs w:val="22"/>
        </w:rPr>
      </w:pPr>
      <w:r>
        <w:rPr>
          <w:rFonts w:cs="Arial"/>
          <w:color w:val="000000"/>
          <w:sz w:val="22"/>
          <w:szCs w:val="22"/>
        </w:rPr>
        <w:t>Updated</w:t>
      </w:r>
      <w:r w:rsidRPr="00FC5B85">
        <w:rPr>
          <w:rFonts w:cs="Arial"/>
          <w:color w:val="000000"/>
          <w:sz w:val="22"/>
          <w:szCs w:val="22"/>
        </w:rPr>
        <w:t xml:space="preserve"> risk register </w:t>
      </w:r>
    </w:p>
    <w:p w14:paraId="55220A4D" w14:textId="16A857CE" w:rsidR="00FC5B85" w:rsidRPr="00FC5B85" w:rsidRDefault="00FC5B85" w:rsidP="004D732D">
      <w:pPr>
        <w:pStyle w:val="ListParagraph"/>
        <w:numPr>
          <w:ilvl w:val="0"/>
          <w:numId w:val="19"/>
        </w:numPr>
        <w:spacing w:before="120"/>
        <w:ind w:left="1134" w:hanging="425"/>
        <w:rPr>
          <w:rFonts w:cs="Arial"/>
          <w:color w:val="000000"/>
          <w:sz w:val="22"/>
          <w:szCs w:val="22"/>
        </w:rPr>
      </w:pPr>
      <w:r>
        <w:rPr>
          <w:rFonts w:cs="Arial"/>
          <w:color w:val="000000"/>
          <w:sz w:val="22"/>
          <w:szCs w:val="22"/>
        </w:rPr>
        <w:t>Supporting papers</w:t>
      </w:r>
      <w:r w:rsidR="00C93BA4">
        <w:rPr>
          <w:rFonts w:cs="Arial"/>
          <w:color w:val="000000"/>
          <w:sz w:val="22"/>
          <w:szCs w:val="22"/>
        </w:rPr>
        <w:t>.</w:t>
      </w:r>
    </w:p>
    <w:p w14:paraId="15F1FE66" w14:textId="77777777" w:rsidR="00FC5B85" w:rsidRDefault="00FC5B85" w:rsidP="00FC5B85">
      <w:pPr>
        <w:spacing w:before="120"/>
        <w:ind w:left="709"/>
        <w:rPr>
          <w:rFonts w:cs="Arial"/>
          <w:color w:val="000000"/>
          <w:sz w:val="22"/>
          <w:szCs w:val="22"/>
        </w:rPr>
      </w:pPr>
      <w:r>
        <w:rPr>
          <w:rFonts w:cs="Arial"/>
          <w:color w:val="000000"/>
          <w:sz w:val="22"/>
          <w:szCs w:val="22"/>
        </w:rPr>
        <w:t xml:space="preserve">Meeting packs will be made available to the </w:t>
      </w:r>
      <w:r w:rsidR="00B06D86">
        <w:rPr>
          <w:rFonts w:cs="Arial"/>
          <w:sz w:val="22"/>
          <w:szCs w:val="22"/>
          <w:lang w:val="en"/>
        </w:rPr>
        <w:t>Governance Group</w:t>
      </w:r>
      <w:r>
        <w:rPr>
          <w:rFonts w:cs="Arial"/>
          <w:color w:val="000000"/>
          <w:sz w:val="22"/>
          <w:szCs w:val="22"/>
        </w:rPr>
        <w:t xml:space="preserve"> not less than three days prior to scheduled meetings.</w:t>
      </w:r>
      <w:r w:rsidRPr="00FC5B85">
        <w:rPr>
          <w:rFonts w:cs="Arial"/>
          <w:color w:val="000000"/>
          <w:sz w:val="22"/>
          <w:szCs w:val="22"/>
        </w:rPr>
        <w:t xml:space="preserve"> </w:t>
      </w:r>
      <w:r>
        <w:rPr>
          <w:rFonts w:cs="Arial"/>
          <w:color w:val="000000"/>
          <w:sz w:val="22"/>
          <w:szCs w:val="22"/>
        </w:rPr>
        <w:t xml:space="preserve">Meetings will generally be no longer than </w:t>
      </w:r>
      <w:r w:rsidR="007615FE">
        <w:rPr>
          <w:rFonts w:cs="Arial"/>
          <w:color w:val="000000"/>
          <w:sz w:val="22"/>
          <w:szCs w:val="22"/>
        </w:rPr>
        <w:t xml:space="preserve">one and a half </w:t>
      </w:r>
      <w:r>
        <w:rPr>
          <w:rFonts w:cs="Arial"/>
          <w:color w:val="000000"/>
          <w:sz w:val="22"/>
          <w:szCs w:val="22"/>
        </w:rPr>
        <w:t>hour</w:t>
      </w:r>
      <w:r w:rsidR="007615FE">
        <w:rPr>
          <w:rFonts w:cs="Arial"/>
          <w:color w:val="000000"/>
          <w:sz w:val="22"/>
          <w:szCs w:val="22"/>
        </w:rPr>
        <w:t>s</w:t>
      </w:r>
      <w:r>
        <w:rPr>
          <w:rFonts w:cs="Arial"/>
          <w:color w:val="000000"/>
          <w:sz w:val="22"/>
          <w:szCs w:val="22"/>
        </w:rPr>
        <w:t>.</w:t>
      </w:r>
    </w:p>
    <w:p w14:paraId="7FB93B09" w14:textId="77777777" w:rsidR="007D596E" w:rsidRPr="00FC5B85" w:rsidRDefault="007D596E" w:rsidP="00FC5B85">
      <w:pPr>
        <w:spacing w:before="120"/>
        <w:ind w:left="709"/>
        <w:rPr>
          <w:rFonts w:cs="Arial"/>
          <w:color w:val="000000"/>
          <w:sz w:val="22"/>
          <w:szCs w:val="22"/>
        </w:rPr>
      </w:pPr>
      <w:r>
        <w:rPr>
          <w:rFonts w:cs="Arial"/>
          <w:color w:val="000000"/>
          <w:sz w:val="22"/>
          <w:szCs w:val="22"/>
        </w:rPr>
        <w:t xml:space="preserve">Governance </w:t>
      </w:r>
      <w:r w:rsidR="00B06D86">
        <w:rPr>
          <w:rFonts w:cs="Arial"/>
          <w:color w:val="000000"/>
          <w:sz w:val="22"/>
          <w:szCs w:val="22"/>
        </w:rPr>
        <w:t>Group</w:t>
      </w:r>
      <w:r>
        <w:rPr>
          <w:rFonts w:cs="Arial"/>
          <w:color w:val="000000"/>
          <w:sz w:val="22"/>
          <w:szCs w:val="22"/>
        </w:rPr>
        <w:t xml:space="preserve"> meetings will continue to meet until the reviewed </w:t>
      </w:r>
      <w:r w:rsidR="001759C8">
        <w:rPr>
          <w:rFonts w:cs="Arial"/>
          <w:color w:val="000000"/>
          <w:sz w:val="22"/>
          <w:szCs w:val="22"/>
        </w:rPr>
        <w:t>S</w:t>
      </w:r>
      <w:r>
        <w:rPr>
          <w:rFonts w:cs="Arial"/>
          <w:color w:val="000000"/>
          <w:sz w:val="22"/>
          <w:szCs w:val="22"/>
        </w:rPr>
        <w:t xml:space="preserve">tandards have been </w:t>
      </w:r>
      <w:r w:rsidR="001759C8">
        <w:rPr>
          <w:rFonts w:cs="Arial"/>
          <w:color w:val="000000"/>
          <w:sz w:val="22"/>
          <w:szCs w:val="22"/>
        </w:rPr>
        <w:t>operationalised (2 - 3 years)</w:t>
      </w:r>
      <w:r>
        <w:rPr>
          <w:rFonts w:cs="Arial"/>
          <w:color w:val="000000"/>
          <w:sz w:val="22"/>
          <w:szCs w:val="22"/>
        </w:rPr>
        <w:t xml:space="preserve">. </w:t>
      </w:r>
    </w:p>
    <w:p w14:paraId="001ABA04" w14:textId="77777777" w:rsidR="004445B4" w:rsidRPr="00A36D62" w:rsidRDefault="004445B4" w:rsidP="004445B4">
      <w:pPr>
        <w:rPr>
          <w:rFonts w:cs="Arial"/>
          <w:i/>
          <w:color w:val="000000"/>
          <w:sz w:val="22"/>
          <w:szCs w:val="22"/>
        </w:rPr>
      </w:pPr>
    </w:p>
    <w:p w14:paraId="1C5ED4BE" w14:textId="77777777" w:rsidR="004445B4" w:rsidRPr="00A36D62" w:rsidRDefault="004445B4" w:rsidP="009B1EE7">
      <w:pPr>
        <w:keepNext/>
        <w:numPr>
          <w:ilvl w:val="0"/>
          <w:numId w:val="15"/>
        </w:numPr>
        <w:spacing w:after="120"/>
        <w:ind w:left="709" w:hanging="709"/>
        <w:rPr>
          <w:rFonts w:cs="Arial"/>
          <w:b/>
          <w:color w:val="000000"/>
          <w:sz w:val="22"/>
          <w:szCs w:val="22"/>
        </w:rPr>
      </w:pPr>
      <w:r w:rsidRPr="00A36D62">
        <w:rPr>
          <w:rFonts w:cs="Arial"/>
          <w:b/>
          <w:color w:val="000000"/>
          <w:sz w:val="22"/>
          <w:szCs w:val="22"/>
        </w:rPr>
        <w:t>Review Process and End Date</w:t>
      </w:r>
    </w:p>
    <w:p w14:paraId="7D1433B8" w14:textId="77777777" w:rsidR="004445B4" w:rsidRDefault="005D0F55" w:rsidP="00CB2E08">
      <w:pPr>
        <w:keepNext/>
        <w:ind w:left="709"/>
        <w:rPr>
          <w:rFonts w:cs="Arial"/>
          <w:color w:val="000000"/>
          <w:sz w:val="22"/>
          <w:szCs w:val="22"/>
        </w:rPr>
      </w:pPr>
      <w:r>
        <w:rPr>
          <w:rFonts w:cs="Arial"/>
          <w:color w:val="000000"/>
          <w:sz w:val="22"/>
          <w:szCs w:val="22"/>
        </w:rPr>
        <w:t xml:space="preserve">The </w:t>
      </w:r>
      <w:r w:rsidR="00B06D86">
        <w:rPr>
          <w:rFonts w:cs="Arial"/>
          <w:sz w:val="22"/>
          <w:szCs w:val="22"/>
          <w:lang w:val="en"/>
        </w:rPr>
        <w:t>Governance Group</w:t>
      </w:r>
      <w:r>
        <w:rPr>
          <w:rFonts w:cs="Arial"/>
          <w:color w:val="000000"/>
          <w:sz w:val="22"/>
          <w:szCs w:val="22"/>
        </w:rPr>
        <w:t xml:space="preserve"> will review its role annually. The review may lead to changes in these Terms of Reference, and </w:t>
      </w:r>
      <w:r w:rsidR="00B06D86">
        <w:rPr>
          <w:rFonts w:cs="Arial"/>
          <w:color w:val="000000"/>
          <w:sz w:val="22"/>
          <w:szCs w:val="22"/>
        </w:rPr>
        <w:t>Group</w:t>
      </w:r>
      <w:r>
        <w:rPr>
          <w:rFonts w:cs="Arial"/>
          <w:color w:val="000000"/>
          <w:sz w:val="22"/>
          <w:szCs w:val="22"/>
        </w:rPr>
        <w:t xml:space="preserve"> membership.</w:t>
      </w:r>
    </w:p>
    <w:p w14:paraId="0B111900" w14:textId="77777777" w:rsidR="00E80302" w:rsidRDefault="00E80302" w:rsidP="004445B4">
      <w:pPr>
        <w:rPr>
          <w:rFonts w:cs="Arial"/>
          <w:color w:val="000000"/>
          <w:sz w:val="22"/>
          <w:szCs w:val="22"/>
        </w:rPr>
      </w:pPr>
    </w:p>
    <w:p w14:paraId="29F8D1EB" w14:textId="77777777" w:rsidR="00E80302" w:rsidRDefault="00E80302" w:rsidP="004445B4">
      <w:pPr>
        <w:rPr>
          <w:rFonts w:cs="Arial"/>
          <w:color w:val="000000"/>
          <w:sz w:val="22"/>
          <w:szCs w:val="22"/>
        </w:rPr>
      </w:pPr>
    </w:p>
    <w:p w14:paraId="4999F1B2" w14:textId="2080911A" w:rsidR="00E80302" w:rsidRDefault="00C442ED" w:rsidP="00F24EA6">
      <w:pPr>
        <w:tabs>
          <w:tab w:val="left" w:pos="4962"/>
        </w:tabs>
        <w:spacing w:before="840"/>
        <w:rPr>
          <w:rFonts w:cs="Arial"/>
          <w:sz w:val="22"/>
          <w:szCs w:val="22"/>
        </w:rPr>
      </w:pPr>
      <w:r>
        <w:rPr>
          <w:rFonts w:cs="Arial"/>
          <w:sz w:val="22"/>
          <w:szCs w:val="22"/>
        </w:rPr>
        <w:t>Clare Perry</w:t>
      </w:r>
      <w:r w:rsidR="00E80302">
        <w:rPr>
          <w:rFonts w:cs="Arial"/>
          <w:sz w:val="22"/>
          <w:szCs w:val="22"/>
        </w:rPr>
        <w:t xml:space="preserve"> (Chair) </w:t>
      </w:r>
    </w:p>
    <w:p w14:paraId="31DA24E3" w14:textId="65264D80" w:rsidR="00E80302" w:rsidRDefault="00C442ED" w:rsidP="00E80302">
      <w:pPr>
        <w:tabs>
          <w:tab w:val="left" w:pos="4962"/>
        </w:tabs>
        <w:rPr>
          <w:rFonts w:cs="Arial"/>
          <w:sz w:val="20"/>
        </w:rPr>
      </w:pPr>
      <w:r>
        <w:rPr>
          <w:rFonts w:cs="Arial"/>
          <w:b/>
          <w:sz w:val="22"/>
          <w:szCs w:val="22"/>
        </w:rPr>
        <w:t xml:space="preserve">Acting </w:t>
      </w:r>
      <w:r w:rsidR="00E80302" w:rsidRPr="00E80302">
        <w:rPr>
          <w:rFonts w:cs="Arial"/>
          <w:b/>
          <w:sz w:val="22"/>
          <w:szCs w:val="22"/>
        </w:rPr>
        <w:t>Deputy Director-General</w:t>
      </w:r>
      <w:r w:rsidR="004445B4" w:rsidRPr="003E29F2">
        <w:rPr>
          <w:rFonts w:cs="Arial"/>
          <w:sz w:val="20"/>
        </w:rPr>
        <w:tab/>
      </w:r>
    </w:p>
    <w:p w14:paraId="18C5EF89" w14:textId="77777777" w:rsidR="00E80302" w:rsidRPr="004D732D" w:rsidRDefault="00E80302" w:rsidP="00E80302">
      <w:pPr>
        <w:tabs>
          <w:tab w:val="left" w:pos="4962"/>
        </w:tabs>
        <w:rPr>
          <w:rFonts w:cs="Arial"/>
          <w:b/>
          <w:sz w:val="22"/>
          <w:szCs w:val="22"/>
        </w:rPr>
      </w:pPr>
      <w:r w:rsidRPr="004D732D">
        <w:rPr>
          <w:rFonts w:cs="Arial"/>
          <w:b/>
          <w:sz w:val="22"/>
          <w:szCs w:val="22"/>
        </w:rPr>
        <w:t>Health System Improvement and Innovation</w:t>
      </w:r>
    </w:p>
    <w:p w14:paraId="7C8310CA" w14:textId="77777777" w:rsidR="00E80302" w:rsidRDefault="00E80302" w:rsidP="00E80302">
      <w:pPr>
        <w:tabs>
          <w:tab w:val="left" w:pos="4962"/>
        </w:tabs>
        <w:rPr>
          <w:rFonts w:cs="Arial"/>
          <w:sz w:val="20"/>
        </w:rPr>
      </w:pPr>
    </w:p>
    <w:p w14:paraId="4B281429" w14:textId="77777777" w:rsidR="00E80302" w:rsidRDefault="00E80302" w:rsidP="00E80302">
      <w:pPr>
        <w:tabs>
          <w:tab w:val="left" w:pos="4962"/>
        </w:tabs>
        <w:rPr>
          <w:rFonts w:cs="Arial"/>
          <w:sz w:val="20"/>
        </w:rPr>
      </w:pPr>
    </w:p>
    <w:p w14:paraId="5B9A4F9F" w14:textId="77777777" w:rsidR="00E80302" w:rsidRDefault="00E80302" w:rsidP="00E80302">
      <w:pPr>
        <w:tabs>
          <w:tab w:val="left" w:pos="4962"/>
        </w:tabs>
        <w:rPr>
          <w:rFonts w:cs="Arial"/>
          <w:b/>
          <w:sz w:val="20"/>
        </w:rPr>
      </w:pPr>
    </w:p>
    <w:p w14:paraId="49ED61B9" w14:textId="372E350C" w:rsidR="004445B4" w:rsidRPr="005D0F55" w:rsidRDefault="004445B4" w:rsidP="00E80302">
      <w:pPr>
        <w:tabs>
          <w:tab w:val="left" w:pos="4962"/>
        </w:tabs>
        <w:rPr>
          <w:rFonts w:cs="Arial"/>
          <w:i/>
          <w:sz w:val="20"/>
        </w:rPr>
      </w:pPr>
      <w:r w:rsidRPr="003E29F2">
        <w:rPr>
          <w:rFonts w:cs="Arial"/>
          <w:b/>
          <w:sz w:val="20"/>
        </w:rPr>
        <w:t>Approved on</w:t>
      </w:r>
      <w:r w:rsidR="00C93BA4">
        <w:rPr>
          <w:rFonts w:cs="Arial"/>
          <w:b/>
          <w:sz w:val="20"/>
        </w:rPr>
        <w:t xml:space="preserve"> 19</w:t>
      </w:r>
      <w:r w:rsidR="00724595">
        <w:rPr>
          <w:rFonts w:cs="Arial"/>
          <w:b/>
          <w:sz w:val="20"/>
        </w:rPr>
        <w:t xml:space="preserve"> </w:t>
      </w:r>
      <w:r w:rsidR="00C442ED">
        <w:rPr>
          <w:rFonts w:cs="Arial"/>
          <w:b/>
          <w:sz w:val="20"/>
        </w:rPr>
        <w:t>November</w:t>
      </w:r>
      <w:r w:rsidR="00724595">
        <w:rPr>
          <w:rFonts w:cs="Arial"/>
          <w:b/>
          <w:sz w:val="20"/>
        </w:rPr>
        <w:t xml:space="preserve"> 2020</w:t>
      </w:r>
      <w:r w:rsidR="00724595">
        <w:rPr>
          <w:rFonts w:cs="Arial"/>
          <w:b/>
          <w:sz w:val="20"/>
        </w:rPr>
        <w:tab/>
      </w:r>
    </w:p>
    <w:p w14:paraId="32CAE3AE" w14:textId="1D570178" w:rsidR="004445B4" w:rsidRPr="003E29F2" w:rsidRDefault="004445B4" w:rsidP="004445B4">
      <w:pPr>
        <w:tabs>
          <w:tab w:val="left" w:pos="4962"/>
        </w:tabs>
        <w:rPr>
          <w:rFonts w:cs="Arial"/>
          <w:b/>
          <w:sz w:val="20"/>
        </w:rPr>
      </w:pPr>
      <w:r>
        <w:rPr>
          <w:rFonts w:cs="Arial"/>
          <w:b/>
          <w:sz w:val="20"/>
        </w:rPr>
        <w:t xml:space="preserve">Date for next review: </w:t>
      </w:r>
      <w:r w:rsidR="00724595">
        <w:rPr>
          <w:rFonts w:cs="Arial"/>
          <w:b/>
          <w:sz w:val="20"/>
        </w:rPr>
        <w:t xml:space="preserve"> </w:t>
      </w:r>
      <w:r w:rsidR="002934B3">
        <w:rPr>
          <w:rFonts w:cs="Arial"/>
          <w:b/>
          <w:sz w:val="20"/>
        </w:rPr>
        <w:t>May</w:t>
      </w:r>
      <w:r w:rsidR="00724595">
        <w:rPr>
          <w:rFonts w:cs="Arial"/>
          <w:b/>
          <w:sz w:val="20"/>
        </w:rPr>
        <w:t xml:space="preserve"> 202</w:t>
      </w:r>
      <w:r w:rsidR="00C442ED">
        <w:rPr>
          <w:rFonts w:cs="Arial"/>
          <w:b/>
          <w:sz w:val="20"/>
        </w:rPr>
        <w:t>1</w:t>
      </w:r>
    </w:p>
    <w:p w14:paraId="2C8D4C26" w14:textId="77777777" w:rsidR="004445B4" w:rsidRDefault="004445B4" w:rsidP="004445B4">
      <w:pPr>
        <w:rPr>
          <w:rFonts w:cs="Arial"/>
          <w:i/>
          <w:color w:val="FF0000"/>
          <w:sz w:val="20"/>
          <w:szCs w:val="20"/>
        </w:rPr>
      </w:pPr>
    </w:p>
    <w:p w14:paraId="43AF21A6" w14:textId="77777777" w:rsidR="007615FE" w:rsidRDefault="007615FE">
      <w:pPr>
        <w:sectPr w:rsidR="007615FE" w:rsidSect="006B1E25">
          <w:headerReference w:type="even" r:id="rId12"/>
          <w:headerReference w:type="default" r:id="rId13"/>
          <w:footerReference w:type="even" r:id="rId14"/>
          <w:footerReference w:type="default" r:id="rId15"/>
          <w:headerReference w:type="first" r:id="rId16"/>
          <w:footerReference w:type="first" r:id="rId17"/>
          <w:pgSz w:w="11907" w:h="16840" w:code="9"/>
          <w:pgMar w:top="567" w:right="992" w:bottom="992" w:left="992" w:header="284" w:footer="113" w:gutter="0"/>
          <w:paperSrc w:first="15" w:other="15"/>
          <w:cols w:space="708"/>
          <w:docGrid w:linePitch="360"/>
        </w:sectPr>
      </w:pPr>
    </w:p>
    <w:p w14:paraId="21B9672C" w14:textId="653DA887" w:rsidR="00A813FA" w:rsidRDefault="007615FE" w:rsidP="003F77B9">
      <w:r>
        <w:rPr>
          <w:rFonts w:cs="Arial"/>
          <w:b/>
          <w:sz w:val="28"/>
          <w:szCs w:val="28"/>
        </w:rPr>
        <w:lastRenderedPageBreak/>
        <w:t xml:space="preserve">Appendix </w:t>
      </w:r>
      <w:r w:rsidR="008C30BC">
        <w:rPr>
          <w:rFonts w:cs="Arial"/>
          <w:b/>
          <w:sz w:val="28"/>
          <w:szCs w:val="28"/>
        </w:rPr>
        <w:t>1</w:t>
      </w:r>
      <w:r>
        <w:rPr>
          <w:rFonts w:cs="Arial"/>
          <w:b/>
          <w:sz w:val="28"/>
          <w:szCs w:val="28"/>
        </w:rPr>
        <w:t xml:space="preserve">: </w:t>
      </w:r>
      <w:r w:rsidR="008C30BC">
        <w:rPr>
          <w:rFonts w:cs="Arial"/>
          <w:b/>
          <w:sz w:val="28"/>
          <w:szCs w:val="28"/>
        </w:rPr>
        <w:t>High level overview</w:t>
      </w:r>
    </w:p>
    <w:p w14:paraId="6003DA0E" w14:textId="0ED130FE" w:rsidR="003F77B9" w:rsidRDefault="003F77B9" w:rsidP="003F77B9"/>
    <w:p w14:paraId="23718CE0" w14:textId="6013FD75" w:rsidR="003F77B9" w:rsidRPr="00A813FA" w:rsidRDefault="0011571B" w:rsidP="00AB399E">
      <w:r>
        <w:rPr>
          <w:noProof/>
        </w:rPr>
        <w:drawing>
          <wp:inline distT="0" distB="0" distL="0" distR="0" wp14:anchorId="79EF5BE6" wp14:editId="10F7EDA0">
            <wp:extent cx="9703435" cy="468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703435" cy="4688205"/>
                    </a:xfrm>
                    <a:prstGeom prst="rect">
                      <a:avLst/>
                    </a:prstGeom>
                  </pic:spPr>
                </pic:pic>
              </a:graphicData>
            </a:graphic>
          </wp:inline>
        </w:drawing>
      </w:r>
    </w:p>
    <w:sectPr w:rsidR="003F77B9" w:rsidRPr="00A813FA" w:rsidSect="007615FE">
      <w:pgSz w:w="16840" w:h="11907" w:orient="landscape" w:code="9"/>
      <w:pgMar w:top="992" w:right="567" w:bottom="992" w:left="992" w:header="284" w:footer="113"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E328F" w14:textId="77777777" w:rsidR="00C31F40" w:rsidRDefault="00C31F40">
      <w:r>
        <w:separator/>
      </w:r>
    </w:p>
  </w:endnote>
  <w:endnote w:type="continuationSeparator" w:id="0">
    <w:p w14:paraId="1182FBA7" w14:textId="77777777" w:rsidR="00C31F40" w:rsidRDefault="00C3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äori">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3C65" w14:textId="77777777" w:rsidR="00324B4C" w:rsidRDefault="00324B4C" w:rsidP="00324B4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E50B3C7" w14:textId="77777777" w:rsidR="00324B4C" w:rsidRDefault="00324B4C" w:rsidP="00324B4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686900"/>
      <w:docPartObj>
        <w:docPartGallery w:val="Page Numbers (Bottom of Page)"/>
        <w:docPartUnique/>
      </w:docPartObj>
    </w:sdtPr>
    <w:sdtEndPr>
      <w:rPr>
        <w:rFonts w:ascii="Arial" w:hAnsi="Arial" w:cs="Arial"/>
        <w:b w:val="0"/>
        <w:noProof/>
        <w:sz w:val="18"/>
        <w:szCs w:val="18"/>
      </w:rPr>
    </w:sdtEndPr>
    <w:sdtContent>
      <w:p w14:paraId="4A95D3F1" w14:textId="77777777" w:rsidR="006B1E25" w:rsidRPr="00C11B85" w:rsidRDefault="006B1E25" w:rsidP="006B1E25">
        <w:pPr>
          <w:pStyle w:val="Footer"/>
          <w:jc w:val="right"/>
          <w:rPr>
            <w:rFonts w:ascii="Arial" w:hAnsi="Arial" w:cs="Arial"/>
            <w:b w:val="0"/>
            <w:sz w:val="18"/>
            <w:szCs w:val="18"/>
          </w:rPr>
        </w:pPr>
        <w:r w:rsidRPr="00C11B85">
          <w:rPr>
            <w:rFonts w:ascii="Arial" w:hAnsi="Arial" w:cs="Arial"/>
            <w:b w:val="0"/>
            <w:sz w:val="18"/>
            <w:szCs w:val="18"/>
          </w:rPr>
          <w:fldChar w:fldCharType="begin"/>
        </w:r>
        <w:r w:rsidRPr="00C11B85">
          <w:rPr>
            <w:rFonts w:ascii="Arial" w:hAnsi="Arial" w:cs="Arial"/>
            <w:b w:val="0"/>
            <w:sz w:val="18"/>
            <w:szCs w:val="18"/>
          </w:rPr>
          <w:instrText xml:space="preserve"> PAGE   \* MERGEFORMAT </w:instrText>
        </w:r>
        <w:r w:rsidRPr="00C11B85">
          <w:rPr>
            <w:rFonts w:ascii="Arial" w:hAnsi="Arial" w:cs="Arial"/>
            <w:b w:val="0"/>
            <w:sz w:val="18"/>
            <w:szCs w:val="18"/>
          </w:rPr>
          <w:fldChar w:fldCharType="separate"/>
        </w:r>
        <w:r w:rsidR="005575A6">
          <w:rPr>
            <w:rFonts w:ascii="Arial" w:hAnsi="Arial" w:cs="Arial"/>
            <w:b w:val="0"/>
            <w:noProof/>
            <w:sz w:val="18"/>
            <w:szCs w:val="18"/>
          </w:rPr>
          <w:t>3</w:t>
        </w:r>
        <w:r w:rsidRPr="00C11B85">
          <w:rPr>
            <w:rFonts w:ascii="Arial" w:hAnsi="Arial" w:cs="Arial"/>
            <w:b w:val="0"/>
            <w:noProof/>
            <w:sz w:val="18"/>
            <w:szCs w:val="18"/>
          </w:rPr>
          <w:fldChar w:fldCharType="end"/>
        </w:r>
      </w:p>
    </w:sdtContent>
  </w:sdt>
  <w:p w14:paraId="70F09E16" w14:textId="77777777" w:rsidR="00324B4C" w:rsidRDefault="00324B4C" w:rsidP="00A81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50A5" w14:textId="77777777" w:rsidR="008C30BC" w:rsidRDefault="008C3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FD7C0" w14:textId="77777777" w:rsidR="00C31F40" w:rsidRDefault="00C31F40">
      <w:r>
        <w:separator/>
      </w:r>
    </w:p>
  </w:footnote>
  <w:footnote w:type="continuationSeparator" w:id="0">
    <w:p w14:paraId="16E03554" w14:textId="77777777" w:rsidR="00C31F40" w:rsidRDefault="00C3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8387B" w14:textId="77777777" w:rsidR="008C30BC" w:rsidRDefault="008C3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02785" w14:textId="04050296" w:rsidR="008C30BC" w:rsidRDefault="008C3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15FB" w14:textId="77777777" w:rsidR="008C30BC" w:rsidRDefault="008C3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64C5A50"/>
    <w:lvl w:ilvl="0">
      <w:numFmt w:val="decimal"/>
      <w:lvlText w:val="*"/>
      <w:lvlJc w:val="left"/>
    </w:lvl>
  </w:abstractNum>
  <w:abstractNum w:abstractNumId="1" w15:restartNumberingAfterBreak="0">
    <w:nsid w:val="002E1E1B"/>
    <w:multiLevelType w:val="hybridMultilevel"/>
    <w:tmpl w:val="3A30C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F426DA"/>
    <w:multiLevelType w:val="hybridMultilevel"/>
    <w:tmpl w:val="EF9CBF7E"/>
    <w:lvl w:ilvl="0" w:tplc="C0B2025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110B94"/>
    <w:multiLevelType w:val="hybridMultilevel"/>
    <w:tmpl w:val="7D12B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EA0734"/>
    <w:multiLevelType w:val="hybridMultilevel"/>
    <w:tmpl w:val="041CE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6E4A7E"/>
    <w:multiLevelType w:val="hybridMultilevel"/>
    <w:tmpl w:val="1A6E530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6" w15:restartNumberingAfterBreak="0">
    <w:nsid w:val="228D4586"/>
    <w:multiLevelType w:val="hybridMultilevel"/>
    <w:tmpl w:val="E30CD1E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6596ED8"/>
    <w:multiLevelType w:val="multilevel"/>
    <w:tmpl w:val="4906C0C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4F793B"/>
    <w:multiLevelType w:val="hybridMultilevel"/>
    <w:tmpl w:val="4ABA2E2E"/>
    <w:lvl w:ilvl="0" w:tplc="14090001">
      <w:start w:val="1"/>
      <w:numFmt w:val="bullet"/>
      <w:lvlText w:val=""/>
      <w:lvlJc w:val="left"/>
      <w:pPr>
        <w:ind w:left="1488" w:hanging="360"/>
      </w:pPr>
      <w:rPr>
        <w:rFonts w:ascii="Symbol" w:hAnsi="Symbol" w:hint="default"/>
      </w:rPr>
    </w:lvl>
    <w:lvl w:ilvl="1" w:tplc="14090003" w:tentative="1">
      <w:start w:val="1"/>
      <w:numFmt w:val="bullet"/>
      <w:lvlText w:val="o"/>
      <w:lvlJc w:val="left"/>
      <w:pPr>
        <w:ind w:left="2208" w:hanging="360"/>
      </w:pPr>
      <w:rPr>
        <w:rFonts w:ascii="Courier New" w:hAnsi="Courier New" w:cs="Courier New" w:hint="default"/>
      </w:rPr>
    </w:lvl>
    <w:lvl w:ilvl="2" w:tplc="14090005" w:tentative="1">
      <w:start w:val="1"/>
      <w:numFmt w:val="bullet"/>
      <w:lvlText w:val=""/>
      <w:lvlJc w:val="left"/>
      <w:pPr>
        <w:ind w:left="2928" w:hanging="360"/>
      </w:pPr>
      <w:rPr>
        <w:rFonts w:ascii="Wingdings" w:hAnsi="Wingdings" w:hint="default"/>
      </w:rPr>
    </w:lvl>
    <w:lvl w:ilvl="3" w:tplc="14090001" w:tentative="1">
      <w:start w:val="1"/>
      <w:numFmt w:val="bullet"/>
      <w:lvlText w:val=""/>
      <w:lvlJc w:val="left"/>
      <w:pPr>
        <w:ind w:left="3648" w:hanging="360"/>
      </w:pPr>
      <w:rPr>
        <w:rFonts w:ascii="Symbol" w:hAnsi="Symbol" w:hint="default"/>
      </w:rPr>
    </w:lvl>
    <w:lvl w:ilvl="4" w:tplc="14090003" w:tentative="1">
      <w:start w:val="1"/>
      <w:numFmt w:val="bullet"/>
      <w:lvlText w:val="o"/>
      <w:lvlJc w:val="left"/>
      <w:pPr>
        <w:ind w:left="4368" w:hanging="360"/>
      </w:pPr>
      <w:rPr>
        <w:rFonts w:ascii="Courier New" w:hAnsi="Courier New" w:cs="Courier New" w:hint="default"/>
      </w:rPr>
    </w:lvl>
    <w:lvl w:ilvl="5" w:tplc="14090005" w:tentative="1">
      <w:start w:val="1"/>
      <w:numFmt w:val="bullet"/>
      <w:lvlText w:val=""/>
      <w:lvlJc w:val="left"/>
      <w:pPr>
        <w:ind w:left="5088" w:hanging="360"/>
      </w:pPr>
      <w:rPr>
        <w:rFonts w:ascii="Wingdings" w:hAnsi="Wingdings" w:hint="default"/>
      </w:rPr>
    </w:lvl>
    <w:lvl w:ilvl="6" w:tplc="14090001" w:tentative="1">
      <w:start w:val="1"/>
      <w:numFmt w:val="bullet"/>
      <w:lvlText w:val=""/>
      <w:lvlJc w:val="left"/>
      <w:pPr>
        <w:ind w:left="5808" w:hanging="360"/>
      </w:pPr>
      <w:rPr>
        <w:rFonts w:ascii="Symbol" w:hAnsi="Symbol" w:hint="default"/>
      </w:rPr>
    </w:lvl>
    <w:lvl w:ilvl="7" w:tplc="14090003" w:tentative="1">
      <w:start w:val="1"/>
      <w:numFmt w:val="bullet"/>
      <w:lvlText w:val="o"/>
      <w:lvlJc w:val="left"/>
      <w:pPr>
        <w:ind w:left="6528" w:hanging="360"/>
      </w:pPr>
      <w:rPr>
        <w:rFonts w:ascii="Courier New" w:hAnsi="Courier New" w:cs="Courier New" w:hint="default"/>
      </w:rPr>
    </w:lvl>
    <w:lvl w:ilvl="8" w:tplc="14090005" w:tentative="1">
      <w:start w:val="1"/>
      <w:numFmt w:val="bullet"/>
      <w:lvlText w:val=""/>
      <w:lvlJc w:val="left"/>
      <w:pPr>
        <w:ind w:left="7248" w:hanging="360"/>
      </w:pPr>
      <w:rPr>
        <w:rFonts w:ascii="Wingdings" w:hAnsi="Wingdings" w:hint="default"/>
      </w:rPr>
    </w:lvl>
  </w:abstractNum>
  <w:abstractNum w:abstractNumId="9" w15:restartNumberingAfterBreak="0">
    <w:nsid w:val="35ED03A9"/>
    <w:multiLevelType w:val="hybridMultilevel"/>
    <w:tmpl w:val="406CCC78"/>
    <w:lvl w:ilvl="0" w:tplc="39942DE8">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72D0AED"/>
    <w:multiLevelType w:val="hybridMultilevel"/>
    <w:tmpl w:val="609A5B22"/>
    <w:lvl w:ilvl="0" w:tplc="8CA2CCC6">
      <w:start w:val="1"/>
      <w:numFmt w:val="bullet"/>
      <w:pStyle w:val="Bullet"/>
      <w:lvlText w:val=""/>
      <w:lvlJc w:val="left"/>
      <w:pPr>
        <w:tabs>
          <w:tab w:val="num" w:pos="567"/>
        </w:tabs>
        <w:ind w:left="567" w:hanging="567"/>
      </w:pPr>
      <w:rPr>
        <w:rFonts w:ascii="Symbol" w:hAnsi="Symbol" w:cs="Times New Roman" w:hint="default"/>
        <w:bCs w:val="0"/>
        <w:iCs w:val="0"/>
        <w:color w:val="auto"/>
        <w:sz w:val="20"/>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5209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EC48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040241B"/>
    <w:multiLevelType w:val="multilevel"/>
    <w:tmpl w:val="14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4" w15:restartNumberingAfterBreak="0">
    <w:nsid w:val="444A11D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650ED"/>
    <w:multiLevelType w:val="hybridMultilevel"/>
    <w:tmpl w:val="D34EEB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A070C64"/>
    <w:multiLevelType w:val="hybridMultilevel"/>
    <w:tmpl w:val="F80EDAB0"/>
    <w:lvl w:ilvl="0" w:tplc="14090001">
      <w:start w:val="1"/>
      <w:numFmt w:val="bullet"/>
      <w:lvlText w:val=""/>
      <w:lvlJc w:val="left"/>
      <w:pPr>
        <w:ind w:left="1429" w:hanging="360"/>
      </w:pPr>
      <w:rPr>
        <w:rFonts w:ascii="Symbol" w:hAnsi="Symbol" w:hint="default"/>
      </w:rPr>
    </w:lvl>
    <w:lvl w:ilvl="1" w:tplc="14090003">
      <w:start w:val="1"/>
      <w:numFmt w:val="bullet"/>
      <w:lvlText w:val="o"/>
      <w:lvlJc w:val="left"/>
      <w:pPr>
        <w:ind w:left="2203"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7" w15:restartNumberingAfterBreak="0">
    <w:nsid w:val="5FBB4852"/>
    <w:multiLevelType w:val="multilevel"/>
    <w:tmpl w:val="4906C0C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827734"/>
    <w:multiLevelType w:val="singleLevel"/>
    <w:tmpl w:val="18AE41FC"/>
    <w:lvl w:ilvl="0">
      <w:start w:val="1"/>
      <w:numFmt w:val="bullet"/>
      <w:lvlText w:val=""/>
      <w:lvlJc w:val="left"/>
      <w:pPr>
        <w:tabs>
          <w:tab w:val="num" w:pos="360"/>
        </w:tabs>
        <w:ind w:left="284" w:hanging="284"/>
      </w:pPr>
      <w:rPr>
        <w:rFonts w:ascii="Symbol" w:hAnsi="Symbol" w:hint="default"/>
        <w:sz w:val="16"/>
      </w:rPr>
    </w:lvl>
  </w:abstractNum>
  <w:num w:numId="1">
    <w:abstractNumId w:val="10"/>
  </w:num>
  <w:num w:numId="2">
    <w:abstractNumId w:val="12"/>
  </w:num>
  <w:num w:numId="3">
    <w:abstractNumId w:val="18"/>
  </w:num>
  <w:num w:numId="4">
    <w:abstractNumId w:val="2"/>
  </w:num>
  <w:num w:numId="5">
    <w:abstractNumId w:val="1"/>
  </w:num>
  <w:num w:numId="6">
    <w:abstractNumId w:val="4"/>
  </w:num>
  <w:num w:numId="7">
    <w:abstractNumId w:val="3"/>
  </w:num>
  <w:num w:numId="8">
    <w:abstractNumId w:val="15"/>
  </w:num>
  <w:num w:numId="9">
    <w:abstractNumId w:val="11"/>
  </w:num>
  <w:num w:numId="10">
    <w:abstractNumId w:val="17"/>
  </w:num>
  <w:num w:numId="11">
    <w:abstractNumId w:val="14"/>
  </w:num>
  <w:num w:numId="12">
    <w:abstractNumId w:val="7"/>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9"/>
  </w:num>
  <w:num w:numId="15">
    <w:abstractNumId w:val="13"/>
  </w:num>
  <w:num w:numId="16">
    <w:abstractNumId w:val="6"/>
  </w:num>
  <w:num w:numId="17">
    <w:abstractNumId w:val="16"/>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NZ"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15"/>
    <w:rsid w:val="00002049"/>
    <w:rsid w:val="00002337"/>
    <w:rsid w:val="00006665"/>
    <w:rsid w:val="0001369A"/>
    <w:rsid w:val="00024CF0"/>
    <w:rsid w:val="00036690"/>
    <w:rsid w:val="0003710F"/>
    <w:rsid w:val="00043324"/>
    <w:rsid w:val="000671D4"/>
    <w:rsid w:val="000675CB"/>
    <w:rsid w:val="0008310B"/>
    <w:rsid w:val="00084C18"/>
    <w:rsid w:val="0009709A"/>
    <w:rsid w:val="000A009F"/>
    <w:rsid w:val="000A2F23"/>
    <w:rsid w:val="000C37B8"/>
    <w:rsid w:val="000C4459"/>
    <w:rsid w:val="000C666E"/>
    <w:rsid w:val="000E41E2"/>
    <w:rsid w:val="000F2C11"/>
    <w:rsid w:val="000F5040"/>
    <w:rsid w:val="000F76E7"/>
    <w:rsid w:val="000F77AF"/>
    <w:rsid w:val="0011571B"/>
    <w:rsid w:val="0012724C"/>
    <w:rsid w:val="001275A0"/>
    <w:rsid w:val="00134BBB"/>
    <w:rsid w:val="001372D0"/>
    <w:rsid w:val="0014351A"/>
    <w:rsid w:val="00156293"/>
    <w:rsid w:val="00163BB9"/>
    <w:rsid w:val="00170111"/>
    <w:rsid w:val="0017415B"/>
    <w:rsid w:val="00175201"/>
    <w:rsid w:val="001759C8"/>
    <w:rsid w:val="00181ABF"/>
    <w:rsid w:val="001828E9"/>
    <w:rsid w:val="001834D3"/>
    <w:rsid w:val="00190D84"/>
    <w:rsid w:val="00194D60"/>
    <w:rsid w:val="001B0069"/>
    <w:rsid w:val="001C27C0"/>
    <w:rsid w:val="001C28DD"/>
    <w:rsid w:val="001C7C63"/>
    <w:rsid w:val="001D52A9"/>
    <w:rsid w:val="001D6742"/>
    <w:rsid w:val="001E2DCC"/>
    <w:rsid w:val="001F0700"/>
    <w:rsid w:val="00212A0D"/>
    <w:rsid w:val="00214ABA"/>
    <w:rsid w:val="00231C91"/>
    <w:rsid w:val="002345F1"/>
    <w:rsid w:val="00243C6E"/>
    <w:rsid w:val="00245E7A"/>
    <w:rsid w:val="00246A53"/>
    <w:rsid w:val="002676D6"/>
    <w:rsid w:val="0027447E"/>
    <w:rsid w:val="0027694C"/>
    <w:rsid w:val="00280A23"/>
    <w:rsid w:val="00283DA9"/>
    <w:rsid w:val="00290B35"/>
    <w:rsid w:val="0029295D"/>
    <w:rsid w:val="002934B3"/>
    <w:rsid w:val="002A1D05"/>
    <w:rsid w:val="002A64E3"/>
    <w:rsid w:val="002B3B6A"/>
    <w:rsid w:val="002B49E8"/>
    <w:rsid w:val="002B4BD7"/>
    <w:rsid w:val="002C2E04"/>
    <w:rsid w:val="002C5D85"/>
    <w:rsid w:val="002C7CF5"/>
    <w:rsid w:val="002D7C50"/>
    <w:rsid w:val="002E21C9"/>
    <w:rsid w:val="00304CDA"/>
    <w:rsid w:val="003103A6"/>
    <w:rsid w:val="00321BAA"/>
    <w:rsid w:val="00324B4C"/>
    <w:rsid w:val="00325F29"/>
    <w:rsid w:val="00326F50"/>
    <w:rsid w:val="0034743A"/>
    <w:rsid w:val="00351003"/>
    <w:rsid w:val="00362757"/>
    <w:rsid w:val="0037438B"/>
    <w:rsid w:val="003814B1"/>
    <w:rsid w:val="00392D1D"/>
    <w:rsid w:val="00396D1E"/>
    <w:rsid w:val="003A169D"/>
    <w:rsid w:val="003C0969"/>
    <w:rsid w:val="003C1E37"/>
    <w:rsid w:val="003C531B"/>
    <w:rsid w:val="003D009B"/>
    <w:rsid w:val="003D11AC"/>
    <w:rsid w:val="003E0E31"/>
    <w:rsid w:val="003E1D0C"/>
    <w:rsid w:val="003E206A"/>
    <w:rsid w:val="003E2A56"/>
    <w:rsid w:val="003E3955"/>
    <w:rsid w:val="003F0AD4"/>
    <w:rsid w:val="003F585B"/>
    <w:rsid w:val="003F6444"/>
    <w:rsid w:val="003F77B9"/>
    <w:rsid w:val="004016AF"/>
    <w:rsid w:val="00410ABD"/>
    <w:rsid w:val="0041163D"/>
    <w:rsid w:val="0041254F"/>
    <w:rsid w:val="00416C24"/>
    <w:rsid w:val="00421973"/>
    <w:rsid w:val="0043156E"/>
    <w:rsid w:val="00433AD2"/>
    <w:rsid w:val="00436844"/>
    <w:rsid w:val="00436A4D"/>
    <w:rsid w:val="00440171"/>
    <w:rsid w:val="00441070"/>
    <w:rsid w:val="00441727"/>
    <w:rsid w:val="00441FBC"/>
    <w:rsid w:val="004445B4"/>
    <w:rsid w:val="00460313"/>
    <w:rsid w:val="00461B18"/>
    <w:rsid w:val="00461B77"/>
    <w:rsid w:val="00466ACA"/>
    <w:rsid w:val="00471F6E"/>
    <w:rsid w:val="004769A4"/>
    <w:rsid w:val="00476C66"/>
    <w:rsid w:val="00480C49"/>
    <w:rsid w:val="00482FA0"/>
    <w:rsid w:val="0049115A"/>
    <w:rsid w:val="004953BA"/>
    <w:rsid w:val="004A0348"/>
    <w:rsid w:val="004A21C2"/>
    <w:rsid w:val="004B5673"/>
    <w:rsid w:val="004C53DB"/>
    <w:rsid w:val="004C5F33"/>
    <w:rsid w:val="004D05F3"/>
    <w:rsid w:val="004D0FC7"/>
    <w:rsid w:val="004D5848"/>
    <w:rsid w:val="004D732D"/>
    <w:rsid w:val="004E46A2"/>
    <w:rsid w:val="004F4883"/>
    <w:rsid w:val="004F5F3A"/>
    <w:rsid w:val="00510544"/>
    <w:rsid w:val="005136D4"/>
    <w:rsid w:val="005156C1"/>
    <w:rsid w:val="005337E7"/>
    <w:rsid w:val="00533C44"/>
    <w:rsid w:val="00535343"/>
    <w:rsid w:val="005373EC"/>
    <w:rsid w:val="00543AE8"/>
    <w:rsid w:val="00554245"/>
    <w:rsid w:val="00555E5B"/>
    <w:rsid w:val="005575A6"/>
    <w:rsid w:val="005633F3"/>
    <w:rsid w:val="0056515C"/>
    <w:rsid w:val="00567E7B"/>
    <w:rsid w:val="0057482E"/>
    <w:rsid w:val="00575136"/>
    <w:rsid w:val="00577B82"/>
    <w:rsid w:val="00577E13"/>
    <w:rsid w:val="00581AB1"/>
    <w:rsid w:val="00581B6F"/>
    <w:rsid w:val="0058687A"/>
    <w:rsid w:val="005A176E"/>
    <w:rsid w:val="005A44BA"/>
    <w:rsid w:val="005B4AB1"/>
    <w:rsid w:val="005C09F1"/>
    <w:rsid w:val="005C2CF3"/>
    <w:rsid w:val="005D0F55"/>
    <w:rsid w:val="005D32F4"/>
    <w:rsid w:val="005D4953"/>
    <w:rsid w:val="005E5964"/>
    <w:rsid w:val="005F1099"/>
    <w:rsid w:val="005F1236"/>
    <w:rsid w:val="00601D9C"/>
    <w:rsid w:val="006115CA"/>
    <w:rsid w:val="0061210F"/>
    <w:rsid w:val="006166F0"/>
    <w:rsid w:val="006226B0"/>
    <w:rsid w:val="00625A66"/>
    <w:rsid w:val="00627CDC"/>
    <w:rsid w:val="0063125F"/>
    <w:rsid w:val="006341C0"/>
    <w:rsid w:val="006343A9"/>
    <w:rsid w:val="00634A6C"/>
    <w:rsid w:val="006442A5"/>
    <w:rsid w:val="00645201"/>
    <w:rsid w:val="006514B1"/>
    <w:rsid w:val="00651830"/>
    <w:rsid w:val="00653FA6"/>
    <w:rsid w:val="00656D2E"/>
    <w:rsid w:val="00665D1E"/>
    <w:rsid w:val="00666014"/>
    <w:rsid w:val="00681615"/>
    <w:rsid w:val="0068302E"/>
    <w:rsid w:val="00684402"/>
    <w:rsid w:val="00691636"/>
    <w:rsid w:val="006935EC"/>
    <w:rsid w:val="006A694A"/>
    <w:rsid w:val="006B1E25"/>
    <w:rsid w:val="006C3AB4"/>
    <w:rsid w:val="006C5BCD"/>
    <w:rsid w:val="006D1070"/>
    <w:rsid w:val="006E0737"/>
    <w:rsid w:val="006E372E"/>
    <w:rsid w:val="006F68D0"/>
    <w:rsid w:val="00705527"/>
    <w:rsid w:val="007113E9"/>
    <w:rsid w:val="007239A6"/>
    <w:rsid w:val="00724595"/>
    <w:rsid w:val="0072546C"/>
    <w:rsid w:val="0072739D"/>
    <w:rsid w:val="00730918"/>
    <w:rsid w:val="007434C3"/>
    <w:rsid w:val="00747BC2"/>
    <w:rsid w:val="007615FE"/>
    <w:rsid w:val="007749A4"/>
    <w:rsid w:val="00794FF7"/>
    <w:rsid w:val="007A0120"/>
    <w:rsid w:val="007A28FE"/>
    <w:rsid w:val="007A630B"/>
    <w:rsid w:val="007B414E"/>
    <w:rsid w:val="007B79CE"/>
    <w:rsid w:val="007C09D9"/>
    <w:rsid w:val="007C7477"/>
    <w:rsid w:val="007D596E"/>
    <w:rsid w:val="007D5F5F"/>
    <w:rsid w:val="007E40F4"/>
    <w:rsid w:val="00802389"/>
    <w:rsid w:val="0080314D"/>
    <w:rsid w:val="00804DD4"/>
    <w:rsid w:val="00807993"/>
    <w:rsid w:val="00812043"/>
    <w:rsid w:val="00823916"/>
    <w:rsid w:val="00824003"/>
    <w:rsid w:val="008329AF"/>
    <w:rsid w:val="008367FE"/>
    <w:rsid w:val="008530D4"/>
    <w:rsid w:val="00863FE4"/>
    <w:rsid w:val="00866752"/>
    <w:rsid w:val="00870E6F"/>
    <w:rsid w:val="00873D65"/>
    <w:rsid w:val="008757C9"/>
    <w:rsid w:val="008847A2"/>
    <w:rsid w:val="00884B15"/>
    <w:rsid w:val="00887DBE"/>
    <w:rsid w:val="008A0619"/>
    <w:rsid w:val="008A3320"/>
    <w:rsid w:val="008A4A39"/>
    <w:rsid w:val="008B16BA"/>
    <w:rsid w:val="008C00A2"/>
    <w:rsid w:val="008C2616"/>
    <w:rsid w:val="008C30BC"/>
    <w:rsid w:val="008C3902"/>
    <w:rsid w:val="008C712B"/>
    <w:rsid w:val="008D19F1"/>
    <w:rsid w:val="008E43A2"/>
    <w:rsid w:val="008E4BAE"/>
    <w:rsid w:val="008F0EBF"/>
    <w:rsid w:val="008F1BBC"/>
    <w:rsid w:val="008F5297"/>
    <w:rsid w:val="008F58CD"/>
    <w:rsid w:val="0090647B"/>
    <w:rsid w:val="009068E2"/>
    <w:rsid w:val="009157A8"/>
    <w:rsid w:val="00916A47"/>
    <w:rsid w:val="00916D08"/>
    <w:rsid w:val="0092561B"/>
    <w:rsid w:val="00931A22"/>
    <w:rsid w:val="00932FE0"/>
    <w:rsid w:val="00951CF9"/>
    <w:rsid w:val="009645B6"/>
    <w:rsid w:val="00967B4E"/>
    <w:rsid w:val="0097142E"/>
    <w:rsid w:val="0097163F"/>
    <w:rsid w:val="009842FE"/>
    <w:rsid w:val="00996322"/>
    <w:rsid w:val="009A38BD"/>
    <w:rsid w:val="009B1EE7"/>
    <w:rsid w:val="009B3A23"/>
    <w:rsid w:val="009B4781"/>
    <w:rsid w:val="009C0802"/>
    <w:rsid w:val="009E4F31"/>
    <w:rsid w:val="009F2E59"/>
    <w:rsid w:val="00A02A0B"/>
    <w:rsid w:val="00A02DF8"/>
    <w:rsid w:val="00A34CFF"/>
    <w:rsid w:val="00A41109"/>
    <w:rsid w:val="00A41462"/>
    <w:rsid w:val="00A4174B"/>
    <w:rsid w:val="00A42800"/>
    <w:rsid w:val="00A47BF8"/>
    <w:rsid w:val="00A50C86"/>
    <w:rsid w:val="00A54328"/>
    <w:rsid w:val="00A54D8A"/>
    <w:rsid w:val="00A555BA"/>
    <w:rsid w:val="00A63E3A"/>
    <w:rsid w:val="00A64804"/>
    <w:rsid w:val="00A6734A"/>
    <w:rsid w:val="00A6770C"/>
    <w:rsid w:val="00A70174"/>
    <w:rsid w:val="00A813FA"/>
    <w:rsid w:val="00A8192B"/>
    <w:rsid w:val="00A86C40"/>
    <w:rsid w:val="00A9045F"/>
    <w:rsid w:val="00AA0A39"/>
    <w:rsid w:val="00AA14D3"/>
    <w:rsid w:val="00AB399E"/>
    <w:rsid w:val="00AC2FC2"/>
    <w:rsid w:val="00AD59BA"/>
    <w:rsid w:val="00AE47D8"/>
    <w:rsid w:val="00AF49D1"/>
    <w:rsid w:val="00AF6857"/>
    <w:rsid w:val="00AF7A3A"/>
    <w:rsid w:val="00B011E3"/>
    <w:rsid w:val="00B037A3"/>
    <w:rsid w:val="00B06D86"/>
    <w:rsid w:val="00B11156"/>
    <w:rsid w:val="00B14C13"/>
    <w:rsid w:val="00B30872"/>
    <w:rsid w:val="00B31666"/>
    <w:rsid w:val="00B318E6"/>
    <w:rsid w:val="00B343C2"/>
    <w:rsid w:val="00B362B3"/>
    <w:rsid w:val="00B433E3"/>
    <w:rsid w:val="00B438CA"/>
    <w:rsid w:val="00B5413F"/>
    <w:rsid w:val="00B75982"/>
    <w:rsid w:val="00B76653"/>
    <w:rsid w:val="00B768CC"/>
    <w:rsid w:val="00B83782"/>
    <w:rsid w:val="00B85735"/>
    <w:rsid w:val="00B940A8"/>
    <w:rsid w:val="00BA28A7"/>
    <w:rsid w:val="00BA6B98"/>
    <w:rsid w:val="00BB0404"/>
    <w:rsid w:val="00BB1E3F"/>
    <w:rsid w:val="00BC36EC"/>
    <w:rsid w:val="00BE64F6"/>
    <w:rsid w:val="00BF4AF3"/>
    <w:rsid w:val="00C02C02"/>
    <w:rsid w:val="00C11B85"/>
    <w:rsid w:val="00C12283"/>
    <w:rsid w:val="00C1487C"/>
    <w:rsid w:val="00C17199"/>
    <w:rsid w:val="00C175C0"/>
    <w:rsid w:val="00C25EAA"/>
    <w:rsid w:val="00C31F40"/>
    <w:rsid w:val="00C34669"/>
    <w:rsid w:val="00C37E37"/>
    <w:rsid w:val="00C42BF8"/>
    <w:rsid w:val="00C442ED"/>
    <w:rsid w:val="00C609B5"/>
    <w:rsid w:val="00C755A4"/>
    <w:rsid w:val="00C75BEF"/>
    <w:rsid w:val="00C8137F"/>
    <w:rsid w:val="00C8544F"/>
    <w:rsid w:val="00C86776"/>
    <w:rsid w:val="00C93BA4"/>
    <w:rsid w:val="00C9518B"/>
    <w:rsid w:val="00C968C8"/>
    <w:rsid w:val="00CA0BC0"/>
    <w:rsid w:val="00CA2443"/>
    <w:rsid w:val="00CA5F5D"/>
    <w:rsid w:val="00CA733A"/>
    <w:rsid w:val="00CB2656"/>
    <w:rsid w:val="00CB2E08"/>
    <w:rsid w:val="00CB7AC2"/>
    <w:rsid w:val="00CC5D65"/>
    <w:rsid w:val="00CC7779"/>
    <w:rsid w:val="00CD227E"/>
    <w:rsid w:val="00CD5019"/>
    <w:rsid w:val="00CD7FE3"/>
    <w:rsid w:val="00CE1ED2"/>
    <w:rsid w:val="00CE716A"/>
    <w:rsid w:val="00CF2EF9"/>
    <w:rsid w:val="00D13B77"/>
    <w:rsid w:val="00D15710"/>
    <w:rsid w:val="00D16DCE"/>
    <w:rsid w:val="00D2492C"/>
    <w:rsid w:val="00D36767"/>
    <w:rsid w:val="00D4139C"/>
    <w:rsid w:val="00D54A27"/>
    <w:rsid w:val="00D5598B"/>
    <w:rsid w:val="00D66607"/>
    <w:rsid w:val="00D90DC6"/>
    <w:rsid w:val="00D92447"/>
    <w:rsid w:val="00D94C9D"/>
    <w:rsid w:val="00DA035C"/>
    <w:rsid w:val="00DA17A5"/>
    <w:rsid w:val="00DB02DB"/>
    <w:rsid w:val="00DB795F"/>
    <w:rsid w:val="00DC3ADF"/>
    <w:rsid w:val="00DC3CD1"/>
    <w:rsid w:val="00DC45FE"/>
    <w:rsid w:val="00E04ED2"/>
    <w:rsid w:val="00E06309"/>
    <w:rsid w:val="00E1361F"/>
    <w:rsid w:val="00E140F9"/>
    <w:rsid w:val="00E142D7"/>
    <w:rsid w:val="00E14955"/>
    <w:rsid w:val="00E154A1"/>
    <w:rsid w:val="00E17012"/>
    <w:rsid w:val="00E26FD7"/>
    <w:rsid w:val="00E33ACC"/>
    <w:rsid w:val="00E34420"/>
    <w:rsid w:val="00E426F6"/>
    <w:rsid w:val="00E44267"/>
    <w:rsid w:val="00E50D90"/>
    <w:rsid w:val="00E72109"/>
    <w:rsid w:val="00E80302"/>
    <w:rsid w:val="00E80A14"/>
    <w:rsid w:val="00E87725"/>
    <w:rsid w:val="00E94374"/>
    <w:rsid w:val="00EA69C2"/>
    <w:rsid w:val="00EB0B44"/>
    <w:rsid w:val="00EB3F04"/>
    <w:rsid w:val="00EC0A56"/>
    <w:rsid w:val="00EC5359"/>
    <w:rsid w:val="00EC7E9A"/>
    <w:rsid w:val="00ED693D"/>
    <w:rsid w:val="00EE635A"/>
    <w:rsid w:val="00EF7471"/>
    <w:rsid w:val="00F0215B"/>
    <w:rsid w:val="00F03EF9"/>
    <w:rsid w:val="00F05BB3"/>
    <w:rsid w:val="00F06105"/>
    <w:rsid w:val="00F24EA6"/>
    <w:rsid w:val="00F33421"/>
    <w:rsid w:val="00F40D27"/>
    <w:rsid w:val="00F41229"/>
    <w:rsid w:val="00F430C6"/>
    <w:rsid w:val="00F51D8A"/>
    <w:rsid w:val="00F61DD4"/>
    <w:rsid w:val="00F64B1D"/>
    <w:rsid w:val="00F65FB5"/>
    <w:rsid w:val="00F67AFA"/>
    <w:rsid w:val="00F76EFA"/>
    <w:rsid w:val="00F80E16"/>
    <w:rsid w:val="00F8537A"/>
    <w:rsid w:val="00F91541"/>
    <w:rsid w:val="00FA514B"/>
    <w:rsid w:val="00FC49D1"/>
    <w:rsid w:val="00FC5101"/>
    <w:rsid w:val="00FC5B85"/>
    <w:rsid w:val="00FC6B7B"/>
    <w:rsid w:val="00FC7263"/>
    <w:rsid w:val="00FD081E"/>
    <w:rsid w:val="00FD3320"/>
    <w:rsid w:val="00FD60F6"/>
    <w:rsid w:val="00FD6ABC"/>
    <w:rsid w:val="00FE110D"/>
    <w:rsid w:val="00FE78AC"/>
    <w:rsid w:val="00FF68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B37C5A1"/>
  <w15:docId w15:val="{14CA8010-709A-4280-8735-674606E1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404"/>
    <w:rPr>
      <w:rFonts w:ascii="Arial" w:hAnsi="Arial" w:cs="Times"/>
      <w:sz w:val="24"/>
      <w:szCs w:val="24"/>
      <w:lang w:eastAsia="en-GB"/>
    </w:rPr>
  </w:style>
  <w:style w:type="paragraph" w:styleId="Heading1">
    <w:name w:val="heading 1"/>
    <w:basedOn w:val="Normal"/>
    <w:next w:val="Normal"/>
    <w:qFormat/>
    <w:rsid w:val="008C00A2"/>
    <w:pPr>
      <w:keepNext/>
      <w:spacing w:before="240" w:after="120"/>
      <w:outlineLvl w:val="0"/>
    </w:pPr>
    <w:rPr>
      <w:rFonts w:cs="Arial"/>
      <w:b/>
      <w:bCs/>
      <w:szCs w:val="28"/>
    </w:rPr>
  </w:style>
  <w:style w:type="paragraph" w:styleId="Heading2">
    <w:name w:val="heading 2"/>
    <w:basedOn w:val="Normal"/>
    <w:next w:val="Normal"/>
    <w:qFormat/>
    <w:rsid w:val="00C609B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Bullet">
    <w:name w:val="Box Bullet"/>
    <w:basedOn w:val="Normal"/>
    <w:rsid w:val="005E5964"/>
    <w:pPr>
      <w:pBdr>
        <w:top w:val="single" w:sz="4" w:space="12" w:color="auto"/>
        <w:left w:val="single" w:sz="4" w:space="12" w:color="auto"/>
        <w:bottom w:val="single" w:sz="4" w:space="12" w:color="auto"/>
        <w:right w:val="single" w:sz="4" w:space="12" w:color="auto"/>
      </w:pBdr>
      <w:spacing w:before="120"/>
      <w:ind w:right="284"/>
    </w:pPr>
    <w:rPr>
      <w:rFonts w:ascii="Arial Narrow" w:hAnsi="Arial Narrow" w:cs="Times New Roman"/>
      <w:sz w:val="20"/>
      <w:szCs w:val="20"/>
      <w:lang w:eastAsia="en-US"/>
    </w:rPr>
  </w:style>
  <w:style w:type="paragraph" w:customStyle="1" w:styleId="Bullet">
    <w:name w:val="Bullet"/>
    <w:basedOn w:val="Normal"/>
    <w:rsid w:val="00884B15"/>
    <w:pPr>
      <w:numPr>
        <w:numId w:val="1"/>
      </w:numPr>
      <w:spacing w:before="120"/>
    </w:pPr>
    <w:rPr>
      <w:rFonts w:ascii="Times New Roman" w:hAnsi="Times New Roman"/>
    </w:rPr>
  </w:style>
  <w:style w:type="table" w:styleId="TableGrid">
    <w:name w:val="Table Grid"/>
    <w:basedOn w:val="TableNormal"/>
    <w:rsid w:val="00280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1003"/>
    <w:pPr>
      <w:tabs>
        <w:tab w:val="center" w:pos="4320"/>
        <w:tab w:val="right" w:pos="8640"/>
      </w:tabs>
    </w:pPr>
  </w:style>
  <w:style w:type="paragraph" w:customStyle="1" w:styleId="TableText">
    <w:name w:val="TableText"/>
    <w:basedOn w:val="Normal"/>
    <w:rsid w:val="00280A23"/>
    <w:pPr>
      <w:spacing w:before="120" w:after="120"/>
    </w:pPr>
  </w:style>
  <w:style w:type="paragraph" w:styleId="Footer">
    <w:name w:val="footer"/>
    <w:basedOn w:val="Normal"/>
    <w:link w:val="FooterChar"/>
    <w:uiPriority w:val="99"/>
    <w:rsid w:val="007434C3"/>
    <w:pPr>
      <w:pBdr>
        <w:top w:val="single" w:sz="4" w:space="4" w:color="auto"/>
      </w:pBdr>
    </w:pPr>
    <w:rPr>
      <w:rFonts w:ascii="Georgia" w:hAnsi="Georgia"/>
      <w:b/>
      <w:sz w:val="20"/>
    </w:rPr>
  </w:style>
  <w:style w:type="character" w:styleId="PageNumber">
    <w:name w:val="page number"/>
    <w:basedOn w:val="DefaultParagraphFont"/>
    <w:rsid w:val="00324B4C"/>
  </w:style>
  <w:style w:type="paragraph" w:styleId="ListParagraph">
    <w:name w:val="List Paragraph"/>
    <w:basedOn w:val="Normal"/>
    <w:link w:val="ListParagraphChar"/>
    <w:uiPriority w:val="34"/>
    <w:qFormat/>
    <w:rsid w:val="00B83782"/>
    <w:pPr>
      <w:ind w:left="720"/>
      <w:contextualSpacing/>
    </w:pPr>
  </w:style>
  <w:style w:type="character" w:customStyle="1" w:styleId="ListParagraphChar">
    <w:name w:val="List Paragraph Char"/>
    <w:basedOn w:val="DefaultParagraphFont"/>
    <w:link w:val="ListParagraph"/>
    <w:uiPriority w:val="34"/>
    <w:rsid w:val="002E21C9"/>
    <w:rPr>
      <w:rFonts w:ascii="Arial" w:hAnsi="Arial" w:cs="Times"/>
      <w:sz w:val="24"/>
      <w:szCs w:val="24"/>
      <w:lang w:eastAsia="en-GB"/>
    </w:rPr>
  </w:style>
  <w:style w:type="paragraph" w:styleId="BalloonText">
    <w:name w:val="Balloon Text"/>
    <w:basedOn w:val="Normal"/>
    <w:link w:val="BalloonTextChar"/>
    <w:semiHidden/>
    <w:unhideWhenUsed/>
    <w:rsid w:val="00656D2E"/>
    <w:rPr>
      <w:rFonts w:ascii="Segoe UI" w:hAnsi="Segoe UI" w:cs="Segoe UI"/>
      <w:sz w:val="18"/>
      <w:szCs w:val="18"/>
    </w:rPr>
  </w:style>
  <w:style w:type="character" w:customStyle="1" w:styleId="BalloonTextChar">
    <w:name w:val="Balloon Text Char"/>
    <w:basedOn w:val="DefaultParagraphFont"/>
    <w:link w:val="BalloonText"/>
    <w:semiHidden/>
    <w:rsid w:val="00656D2E"/>
    <w:rPr>
      <w:rFonts w:ascii="Segoe UI" w:hAnsi="Segoe UI" w:cs="Segoe UI"/>
      <w:sz w:val="18"/>
      <w:szCs w:val="18"/>
      <w:lang w:eastAsia="en-GB"/>
    </w:rPr>
  </w:style>
  <w:style w:type="paragraph" w:styleId="FootnoteText">
    <w:name w:val="footnote text"/>
    <w:basedOn w:val="Normal"/>
    <w:link w:val="FootnoteTextChar"/>
    <w:semiHidden/>
    <w:unhideWhenUsed/>
    <w:rsid w:val="00B76653"/>
    <w:rPr>
      <w:sz w:val="20"/>
      <w:szCs w:val="20"/>
    </w:rPr>
  </w:style>
  <w:style w:type="character" w:customStyle="1" w:styleId="FootnoteTextChar">
    <w:name w:val="Footnote Text Char"/>
    <w:basedOn w:val="DefaultParagraphFont"/>
    <w:link w:val="FootnoteText"/>
    <w:semiHidden/>
    <w:rsid w:val="00B76653"/>
    <w:rPr>
      <w:rFonts w:ascii="Arial" w:hAnsi="Arial" w:cs="Times"/>
      <w:lang w:eastAsia="en-GB"/>
    </w:rPr>
  </w:style>
  <w:style w:type="character" w:styleId="FootnoteReference">
    <w:name w:val="footnote reference"/>
    <w:basedOn w:val="DefaultParagraphFont"/>
    <w:semiHidden/>
    <w:unhideWhenUsed/>
    <w:rsid w:val="00B76653"/>
    <w:rPr>
      <w:vertAlign w:val="superscript"/>
    </w:rPr>
  </w:style>
  <w:style w:type="paragraph" w:customStyle="1" w:styleId="Unpublished">
    <w:name w:val="Unpublished"/>
    <w:basedOn w:val="Normal"/>
    <w:rsid w:val="004445B4"/>
    <w:rPr>
      <w:rFonts w:ascii="Arial Mäori" w:hAnsi="Arial Mäori" w:cs="Times New Roman"/>
      <w:lang w:eastAsia="en-US"/>
    </w:rPr>
  </w:style>
  <w:style w:type="paragraph" w:styleId="BodyTextIndent2">
    <w:name w:val="Body Text Indent 2"/>
    <w:basedOn w:val="Normal"/>
    <w:link w:val="BodyTextIndent2Char"/>
    <w:rsid w:val="004445B4"/>
    <w:pPr>
      <w:keepLines/>
      <w:spacing w:after="120"/>
      <w:ind w:left="425" w:hanging="425"/>
      <w:jc w:val="both"/>
    </w:pPr>
    <w:rPr>
      <w:rFonts w:ascii="Arial Mäori" w:hAnsi="Arial Mäori" w:cs="Times New Roman"/>
      <w:lang w:eastAsia="en-US"/>
    </w:rPr>
  </w:style>
  <w:style w:type="character" w:customStyle="1" w:styleId="BodyTextIndent2Char">
    <w:name w:val="Body Text Indent 2 Char"/>
    <w:basedOn w:val="DefaultParagraphFont"/>
    <w:link w:val="BodyTextIndent2"/>
    <w:rsid w:val="004445B4"/>
    <w:rPr>
      <w:rFonts w:ascii="Arial Mäori" w:hAnsi="Arial Mäori"/>
      <w:sz w:val="24"/>
      <w:szCs w:val="24"/>
      <w:lang w:eastAsia="en-US"/>
    </w:rPr>
  </w:style>
  <w:style w:type="character" w:styleId="CommentReference">
    <w:name w:val="annotation reference"/>
    <w:basedOn w:val="DefaultParagraphFont"/>
    <w:semiHidden/>
    <w:unhideWhenUsed/>
    <w:rsid w:val="00440171"/>
    <w:rPr>
      <w:sz w:val="16"/>
      <w:szCs w:val="16"/>
    </w:rPr>
  </w:style>
  <w:style w:type="paragraph" w:styleId="CommentText">
    <w:name w:val="annotation text"/>
    <w:basedOn w:val="Normal"/>
    <w:link w:val="CommentTextChar"/>
    <w:semiHidden/>
    <w:unhideWhenUsed/>
    <w:rsid w:val="00440171"/>
    <w:rPr>
      <w:sz w:val="20"/>
      <w:szCs w:val="20"/>
    </w:rPr>
  </w:style>
  <w:style w:type="character" w:customStyle="1" w:styleId="CommentTextChar">
    <w:name w:val="Comment Text Char"/>
    <w:basedOn w:val="DefaultParagraphFont"/>
    <w:link w:val="CommentText"/>
    <w:semiHidden/>
    <w:rsid w:val="00440171"/>
    <w:rPr>
      <w:rFonts w:ascii="Arial" w:hAnsi="Arial" w:cs="Times"/>
      <w:lang w:eastAsia="en-GB"/>
    </w:rPr>
  </w:style>
  <w:style w:type="paragraph" w:styleId="CommentSubject">
    <w:name w:val="annotation subject"/>
    <w:basedOn w:val="CommentText"/>
    <w:next w:val="CommentText"/>
    <w:link w:val="CommentSubjectChar"/>
    <w:semiHidden/>
    <w:unhideWhenUsed/>
    <w:rsid w:val="00440171"/>
    <w:rPr>
      <w:b/>
      <w:bCs/>
    </w:rPr>
  </w:style>
  <w:style w:type="character" w:customStyle="1" w:styleId="CommentSubjectChar">
    <w:name w:val="Comment Subject Char"/>
    <w:basedOn w:val="CommentTextChar"/>
    <w:link w:val="CommentSubject"/>
    <w:semiHidden/>
    <w:rsid w:val="00440171"/>
    <w:rPr>
      <w:rFonts w:ascii="Arial" w:hAnsi="Arial" w:cs="Times"/>
      <w:b/>
      <w:bCs/>
      <w:lang w:eastAsia="en-GB"/>
    </w:rPr>
  </w:style>
  <w:style w:type="paragraph" w:styleId="Revision">
    <w:name w:val="Revision"/>
    <w:hidden/>
    <w:uiPriority w:val="99"/>
    <w:semiHidden/>
    <w:rsid w:val="00440171"/>
    <w:rPr>
      <w:rFonts w:ascii="Arial" w:hAnsi="Arial" w:cs="Times"/>
      <w:sz w:val="24"/>
      <w:szCs w:val="24"/>
      <w:lang w:eastAsia="en-GB"/>
    </w:rPr>
  </w:style>
  <w:style w:type="character" w:customStyle="1" w:styleId="FooterChar">
    <w:name w:val="Footer Char"/>
    <w:basedOn w:val="DefaultParagraphFont"/>
    <w:link w:val="Footer"/>
    <w:uiPriority w:val="99"/>
    <w:rsid w:val="001B0069"/>
    <w:rPr>
      <w:rFonts w:ascii="Georgia" w:hAnsi="Georgia" w:cs="Times"/>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4d2278145f69b04a6aa354373f576254">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4d505c652c9c26ea470dd0569b63a41f"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DB532-13D0-4ED6-A6A0-CE33CC7FA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04094-D3EA-4170-9A51-29C20E9F1BDA}">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4aea5d07-0eb0-44bf-96eb-22637babf967"/>
    <ds:schemaRef ds:uri="http://purl.org/dc/terms/"/>
    <ds:schemaRef ds:uri="http://schemas.microsoft.com/office/infopath/2007/PartnerControls"/>
    <ds:schemaRef ds:uri="2ffa5dc2-4451-4ee2-b115-33f870a805e6"/>
    <ds:schemaRef ds:uri="http://www.w3.org/XML/1998/namespace"/>
  </ds:schemaRefs>
</ds:datastoreItem>
</file>

<file path=customXml/itemProps3.xml><?xml version="1.0" encoding="utf-8"?>
<ds:datastoreItem xmlns:ds="http://schemas.openxmlformats.org/officeDocument/2006/customXml" ds:itemID="{ED120661-284F-4451-BC50-4FAE76C809F6}">
  <ds:schemaRefs>
    <ds:schemaRef ds:uri="http://schemas.microsoft.com/sharepoint/v3/contenttype/forms"/>
  </ds:schemaRefs>
</ds:datastoreItem>
</file>

<file path=customXml/itemProps4.xml><?xml version="1.0" encoding="utf-8"?>
<ds:datastoreItem xmlns:ds="http://schemas.openxmlformats.org/officeDocument/2006/customXml" ds:itemID="{F2F5378E-2D95-4B35-93DC-19859168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525</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Wordpro</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Review Governance Group Terms of Reference</dc:title>
  <dc:creator/>
  <cp:lastModifiedBy>Jared Wilkinson</cp:lastModifiedBy>
  <cp:revision>10</cp:revision>
  <cp:lastPrinted>2019-05-09T22:26:00Z</cp:lastPrinted>
  <dcterms:created xsi:type="dcterms:W3CDTF">2020-10-29T05:18:00Z</dcterms:created>
  <dcterms:modified xsi:type="dcterms:W3CDTF">2020-12-07T21:21:00Z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1070422574</vt:i4>
  </property>
  <property fmtid="{D5CDD505-2E9C-101B-9397-08002B2CF9AE}" pid="3" name="_EmailSubject">
    <vt:lpwstr>Fax and memo templates</vt:lpwstr>
  </property>
  <property fmtid="{D5CDD505-2E9C-101B-9397-08002B2CF9AE}" pid="4" name="_AuthorEmail">
    <vt:lpwstr>d.grain@xtra.co.nz</vt:lpwstr>
  </property>
  <property fmtid="{D5CDD505-2E9C-101B-9397-08002B2CF9AE}" pid="5" name="_AuthorEmailDisplayName">
    <vt:lpwstr>Dianne Grain</vt:lpwstr>
  </property>
  <property fmtid="{D5CDD505-2E9C-101B-9397-08002B2CF9AE}" pid="6" name="_PreviousAdHocReviewCycleID">
    <vt:i4>1070422574</vt:i4>
  </property>
  <property fmtid="{D5CDD505-2E9C-101B-9397-08002B2CF9AE}" pid="7" name="_ReviewingToolsShownOnce">
    <vt:lpwstr/>
  </property>
  <property fmtid="{D5CDD505-2E9C-101B-9397-08002B2CF9AE}" pid="8" name="ContentTypeId">
    <vt:lpwstr>0x010100FA4F869651CBED4AB058FE7F9F3ED0A7</vt:lpwstr>
  </property>
</Properties>
</file>