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0FD79" w14:textId="77777777" w:rsidR="001800FE" w:rsidRDefault="001800FE" w:rsidP="001800FE">
      <w:pPr>
        <w:spacing w:after="360"/>
      </w:pPr>
    </w:p>
    <w:p w14:paraId="4418EEB0" w14:textId="77777777" w:rsidR="001800FE" w:rsidRDefault="001800FE" w:rsidP="001800FE">
      <w:pPr>
        <w:spacing w:before="240" w:after="360"/>
        <w:rPr>
          <w:rFonts w:ascii="Georgia" w:hAnsi="Georgia"/>
          <w:b/>
          <w:sz w:val="48"/>
          <w:szCs w:val="48"/>
        </w:rPr>
      </w:pPr>
      <w:r>
        <w:rPr>
          <w:rFonts w:ascii="Georgia" w:hAnsi="Georgia"/>
          <w:b/>
          <w:sz w:val="48"/>
          <w:szCs w:val="48"/>
        </w:rPr>
        <w:t>Minutes</w:t>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CA3380">
        <w:rPr>
          <w:rFonts w:ascii="Georgia" w:hAnsi="Georgia"/>
          <w:b/>
          <w:sz w:val="48"/>
          <w:szCs w:val="48"/>
        </w:rPr>
        <w:tab/>
      </w:r>
      <w:r w:rsidR="00F50FA6">
        <w:rPr>
          <w:noProof/>
          <w:lang w:eastAsia="en-NZ"/>
        </w:rPr>
        <w:drawing>
          <wp:inline distT="0" distB="0" distL="0" distR="0" wp14:anchorId="12BFCCC1" wp14:editId="631EBCF0">
            <wp:extent cx="990600" cy="485775"/>
            <wp:effectExtent l="0" t="0" r="0" b="9525"/>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8" cstate="print">
                      <a:extLst>
                        <a:ext uri="{28A0092B-C50C-407E-A947-70E740481C1C}">
                          <a14:useLocalDpi xmlns:a14="http://schemas.microsoft.com/office/drawing/2010/main" val="0"/>
                        </a:ext>
                      </a:extLst>
                    </a:blip>
                    <a:srcRect l="6610" t="43289" r="79724" b="11005"/>
                    <a:stretch>
                      <a:fillRect/>
                    </a:stretch>
                  </pic:blipFill>
                  <pic:spPr bwMode="auto">
                    <a:xfrm>
                      <a:off x="0" y="0"/>
                      <a:ext cx="990600" cy="485775"/>
                    </a:xfrm>
                    <a:prstGeom prst="rect">
                      <a:avLst/>
                    </a:prstGeom>
                    <a:noFill/>
                    <a:ln>
                      <a:noFill/>
                    </a:ln>
                  </pic:spPr>
                </pic:pic>
              </a:graphicData>
            </a:graphic>
          </wp:inline>
        </w:drawing>
      </w:r>
      <w:r w:rsidR="00CA3380">
        <w:rPr>
          <w:rFonts w:ascii="Georgia" w:hAnsi="Georgia"/>
          <w:b/>
          <w:sz w:val="48"/>
          <w:szCs w:val="48"/>
        </w:rPr>
        <w:tab/>
      </w:r>
    </w:p>
    <w:p w14:paraId="0B89A6B7" w14:textId="77777777" w:rsidR="001800FE" w:rsidRPr="00DA035C" w:rsidRDefault="00D874E3" w:rsidP="00182097">
      <w:pPr>
        <w:pStyle w:val="Heading1"/>
      </w:pPr>
      <w:r>
        <w:t xml:space="preserve">Standards Review </w:t>
      </w:r>
      <w:r w:rsidRPr="00182097">
        <w:t>Governance</w:t>
      </w:r>
      <w:r>
        <w:t xml:space="preserve"> Group</w:t>
      </w:r>
      <w:r>
        <w:tab/>
      </w:r>
    </w:p>
    <w:tbl>
      <w:tblPr>
        <w:tblStyle w:val="TableGrid"/>
        <w:tblW w:w="9900" w:type="dxa"/>
        <w:tblInd w:w="108" w:type="dxa"/>
        <w:tblBorders>
          <w:left w:val="none" w:sz="0" w:space="0" w:color="auto"/>
          <w:right w:val="none" w:sz="0" w:space="0" w:color="auto"/>
        </w:tblBorders>
        <w:tblLayout w:type="fixed"/>
        <w:tblLook w:val="01E0" w:firstRow="1" w:lastRow="1" w:firstColumn="1" w:lastColumn="1" w:noHBand="0" w:noVBand="0"/>
      </w:tblPr>
      <w:tblGrid>
        <w:gridCol w:w="719"/>
        <w:gridCol w:w="721"/>
        <w:gridCol w:w="8365"/>
        <w:gridCol w:w="95"/>
      </w:tblGrid>
      <w:tr w:rsidR="001800FE" w:rsidRPr="00006665" w14:paraId="472439F4" w14:textId="77777777" w:rsidTr="00333C4D">
        <w:trPr>
          <w:cantSplit/>
        </w:trPr>
        <w:tc>
          <w:tcPr>
            <w:tcW w:w="1440" w:type="dxa"/>
            <w:gridSpan w:val="2"/>
            <w:tcBorders>
              <w:top w:val="single" w:sz="12" w:space="0" w:color="auto"/>
              <w:bottom w:val="single" w:sz="2" w:space="0" w:color="auto"/>
              <w:right w:val="nil"/>
            </w:tcBorders>
          </w:tcPr>
          <w:p w14:paraId="3ACD669D" w14:textId="77777777" w:rsidR="001800FE" w:rsidRPr="00EF0B2D" w:rsidRDefault="001800FE" w:rsidP="00D874E3">
            <w:pPr>
              <w:pStyle w:val="TableText"/>
              <w:rPr>
                <w:rFonts w:cs="Arial"/>
                <w:b/>
                <w:sz w:val="22"/>
                <w:szCs w:val="22"/>
              </w:rPr>
            </w:pPr>
            <w:r w:rsidRPr="00EF0B2D">
              <w:rPr>
                <w:rFonts w:cs="Arial"/>
                <w:b/>
                <w:sz w:val="22"/>
                <w:szCs w:val="22"/>
              </w:rPr>
              <w:t>Date:</w:t>
            </w:r>
            <w:r w:rsidR="00D874E3">
              <w:rPr>
                <w:rFonts w:cs="Arial"/>
                <w:b/>
                <w:sz w:val="22"/>
                <w:szCs w:val="22"/>
              </w:rPr>
              <w:t xml:space="preserve"> </w:t>
            </w:r>
          </w:p>
        </w:tc>
        <w:tc>
          <w:tcPr>
            <w:tcW w:w="8460" w:type="dxa"/>
            <w:gridSpan w:val="2"/>
            <w:tcBorders>
              <w:top w:val="single" w:sz="12" w:space="0" w:color="auto"/>
              <w:left w:val="nil"/>
              <w:bottom w:val="single" w:sz="2" w:space="0" w:color="auto"/>
              <w:right w:val="nil"/>
            </w:tcBorders>
          </w:tcPr>
          <w:p w14:paraId="74E66E59" w14:textId="1B1DD927" w:rsidR="001800FE" w:rsidRPr="00006665" w:rsidRDefault="00BA3D89" w:rsidP="00BA3D89">
            <w:pPr>
              <w:pStyle w:val="TableText"/>
              <w:rPr>
                <w:rFonts w:cs="Arial"/>
                <w:sz w:val="22"/>
                <w:szCs w:val="22"/>
              </w:rPr>
            </w:pPr>
            <w:r>
              <w:rPr>
                <w:rFonts w:cs="Arial"/>
                <w:sz w:val="22"/>
                <w:szCs w:val="22"/>
              </w:rPr>
              <w:t>Thursday</w:t>
            </w:r>
            <w:r w:rsidR="00D874E3">
              <w:rPr>
                <w:rFonts w:cs="Arial"/>
                <w:sz w:val="22"/>
                <w:szCs w:val="22"/>
              </w:rPr>
              <w:t xml:space="preserve">, </w:t>
            </w:r>
            <w:r>
              <w:rPr>
                <w:rFonts w:cs="Arial"/>
                <w:sz w:val="22"/>
                <w:szCs w:val="22"/>
              </w:rPr>
              <w:t>23 May</w:t>
            </w:r>
            <w:r w:rsidR="00D874E3">
              <w:rPr>
                <w:rFonts w:cs="Arial"/>
                <w:sz w:val="22"/>
                <w:szCs w:val="22"/>
              </w:rPr>
              <w:t xml:space="preserve"> 2019</w:t>
            </w:r>
          </w:p>
        </w:tc>
      </w:tr>
      <w:tr w:rsidR="001800FE" w:rsidRPr="00006665" w14:paraId="52F179E1" w14:textId="77777777" w:rsidTr="00333C4D">
        <w:trPr>
          <w:cantSplit/>
        </w:trPr>
        <w:tc>
          <w:tcPr>
            <w:tcW w:w="1440" w:type="dxa"/>
            <w:gridSpan w:val="2"/>
            <w:tcBorders>
              <w:top w:val="single" w:sz="12" w:space="0" w:color="auto"/>
              <w:bottom w:val="single" w:sz="2" w:space="0" w:color="auto"/>
              <w:right w:val="nil"/>
            </w:tcBorders>
          </w:tcPr>
          <w:p w14:paraId="53D01597" w14:textId="77777777" w:rsidR="001800FE" w:rsidRPr="00EF0B2D" w:rsidRDefault="001800FE" w:rsidP="001800FE">
            <w:pPr>
              <w:pStyle w:val="TableText"/>
              <w:rPr>
                <w:rFonts w:cs="Arial"/>
                <w:b/>
                <w:sz w:val="22"/>
                <w:szCs w:val="22"/>
              </w:rPr>
            </w:pPr>
            <w:r w:rsidRPr="00EF0B2D">
              <w:rPr>
                <w:rFonts w:cs="Arial"/>
                <w:b/>
                <w:sz w:val="22"/>
                <w:szCs w:val="22"/>
              </w:rPr>
              <w:t>Time:</w:t>
            </w:r>
          </w:p>
        </w:tc>
        <w:tc>
          <w:tcPr>
            <w:tcW w:w="8460" w:type="dxa"/>
            <w:gridSpan w:val="2"/>
            <w:tcBorders>
              <w:top w:val="single" w:sz="12" w:space="0" w:color="auto"/>
              <w:left w:val="nil"/>
              <w:bottom w:val="single" w:sz="2" w:space="0" w:color="auto"/>
              <w:right w:val="nil"/>
            </w:tcBorders>
          </w:tcPr>
          <w:p w14:paraId="70D9146C" w14:textId="77777777" w:rsidR="001800FE" w:rsidRPr="00006665" w:rsidRDefault="00D874E3" w:rsidP="001800FE">
            <w:pPr>
              <w:pStyle w:val="TableText"/>
              <w:rPr>
                <w:rFonts w:cs="Arial"/>
                <w:sz w:val="22"/>
                <w:szCs w:val="22"/>
              </w:rPr>
            </w:pPr>
            <w:r>
              <w:rPr>
                <w:rFonts w:cs="Arial"/>
                <w:sz w:val="22"/>
                <w:szCs w:val="22"/>
              </w:rPr>
              <w:t>9.00am to 10.00am</w:t>
            </w:r>
          </w:p>
        </w:tc>
      </w:tr>
      <w:tr w:rsidR="001800FE" w:rsidRPr="00006665" w14:paraId="064D581F" w14:textId="77777777" w:rsidTr="00333C4D">
        <w:trPr>
          <w:cantSplit/>
        </w:trPr>
        <w:tc>
          <w:tcPr>
            <w:tcW w:w="1440" w:type="dxa"/>
            <w:gridSpan w:val="2"/>
            <w:tcBorders>
              <w:top w:val="single" w:sz="12" w:space="0" w:color="auto"/>
              <w:bottom w:val="single" w:sz="2" w:space="0" w:color="auto"/>
              <w:right w:val="nil"/>
            </w:tcBorders>
          </w:tcPr>
          <w:p w14:paraId="14DD9651" w14:textId="77777777" w:rsidR="001800FE" w:rsidRPr="00EF0B2D" w:rsidRDefault="001800FE" w:rsidP="001800FE">
            <w:pPr>
              <w:pStyle w:val="TableText"/>
              <w:rPr>
                <w:rFonts w:cs="Arial"/>
                <w:b/>
                <w:sz w:val="22"/>
                <w:szCs w:val="22"/>
              </w:rPr>
            </w:pPr>
            <w:r w:rsidRPr="00EF0B2D">
              <w:rPr>
                <w:rFonts w:cs="Arial"/>
                <w:b/>
                <w:sz w:val="22"/>
                <w:szCs w:val="22"/>
              </w:rPr>
              <w:t>Location:</w:t>
            </w:r>
          </w:p>
        </w:tc>
        <w:tc>
          <w:tcPr>
            <w:tcW w:w="8460" w:type="dxa"/>
            <w:gridSpan w:val="2"/>
            <w:tcBorders>
              <w:top w:val="single" w:sz="12" w:space="0" w:color="auto"/>
              <w:left w:val="nil"/>
              <w:bottom w:val="single" w:sz="2" w:space="0" w:color="auto"/>
              <w:right w:val="nil"/>
            </w:tcBorders>
          </w:tcPr>
          <w:p w14:paraId="13DC5248" w14:textId="77777777" w:rsidR="001800FE" w:rsidRPr="00006665" w:rsidRDefault="00D874E3" w:rsidP="001800FE">
            <w:pPr>
              <w:pStyle w:val="TableText"/>
              <w:rPr>
                <w:rFonts w:cs="Arial"/>
                <w:sz w:val="22"/>
                <w:szCs w:val="22"/>
              </w:rPr>
            </w:pPr>
            <w:r>
              <w:rPr>
                <w:rFonts w:cs="Arial"/>
                <w:sz w:val="22"/>
                <w:szCs w:val="22"/>
              </w:rPr>
              <w:t xml:space="preserve">Ministry of Health </w:t>
            </w:r>
          </w:p>
        </w:tc>
      </w:tr>
      <w:tr w:rsidR="001800FE" w:rsidRPr="00006665" w14:paraId="4DC11E5F" w14:textId="77777777" w:rsidTr="00333C4D">
        <w:trPr>
          <w:cantSplit/>
        </w:trPr>
        <w:tc>
          <w:tcPr>
            <w:tcW w:w="1440" w:type="dxa"/>
            <w:gridSpan w:val="2"/>
            <w:tcBorders>
              <w:top w:val="single" w:sz="12" w:space="0" w:color="auto"/>
              <w:bottom w:val="single" w:sz="2" w:space="0" w:color="auto"/>
              <w:right w:val="nil"/>
            </w:tcBorders>
          </w:tcPr>
          <w:p w14:paraId="603A4712" w14:textId="77777777" w:rsidR="001800FE" w:rsidRPr="00EF0B2D" w:rsidRDefault="001800FE" w:rsidP="001800FE">
            <w:pPr>
              <w:pStyle w:val="TableText"/>
              <w:rPr>
                <w:rFonts w:cs="Arial"/>
                <w:b/>
                <w:sz w:val="22"/>
                <w:szCs w:val="22"/>
              </w:rPr>
            </w:pPr>
            <w:r w:rsidRPr="00EF0B2D">
              <w:rPr>
                <w:rFonts w:cs="Arial"/>
                <w:b/>
                <w:sz w:val="22"/>
                <w:szCs w:val="22"/>
              </w:rPr>
              <w:t>Chair:</w:t>
            </w:r>
          </w:p>
        </w:tc>
        <w:tc>
          <w:tcPr>
            <w:tcW w:w="8460" w:type="dxa"/>
            <w:gridSpan w:val="2"/>
            <w:tcBorders>
              <w:top w:val="single" w:sz="12" w:space="0" w:color="auto"/>
              <w:left w:val="nil"/>
              <w:bottom w:val="single" w:sz="2" w:space="0" w:color="auto"/>
              <w:right w:val="nil"/>
            </w:tcBorders>
          </w:tcPr>
          <w:p w14:paraId="36C56504" w14:textId="1AA86161" w:rsidR="001800FE" w:rsidRPr="00006665" w:rsidRDefault="00633F1B" w:rsidP="001800FE">
            <w:pPr>
              <w:pStyle w:val="TableText"/>
              <w:rPr>
                <w:rFonts w:cs="Arial"/>
                <w:sz w:val="22"/>
                <w:szCs w:val="22"/>
              </w:rPr>
            </w:pPr>
            <w:r>
              <w:rPr>
                <w:rFonts w:cs="Arial"/>
                <w:sz w:val="22"/>
                <w:szCs w:val="22"/>
              </w:rPr>
              <w:t>DDG, Health System Innovation &amp; Improvement</w:t>
            </w:r>
            <w:r w:rsidR="00D07558">
              <w:rPr>
                <w:rFonts w:cs="Arial"/>
                <w:sz w:val="22"/>
                <w:szCs w:val="22"/>
              </w:rPr>
              <w:t>, Ministry of Health</w:t>
            </w:r>
          </w:p>
        </w:tc>
      </w:tr>
      <w:tr w:rsidR="001800FE" w:rsidRPr="00006665" w14:paraId="2891C90C" w14:textId="77777777" w:rsidTr="00333C4D">
        <w:trPr>
          <w:cantSplit/>
        </w:trPr>
        <w:tc>
          <w:tcPr>
            <w:tcW w:w="1440" w:type="dxa"/>
            <w:gridSpan w:val="2"/>
            <w:tcBorders>
              <w:top w:val="single" w:sz="12" w:space="0" w:color="auto"/>
              <w:bottom w:val="single" w:sz="2" w:space="0" w:color="auto"/>
              <w:right w:val="nil"/>
            </w:tcBorders>
          </w:tcPr>
          <w:p w14:paraId="04B70D23" w14:textId="77777777" w:rsidR="001800FE" w:rsidRPr="00EF0B2D" w:rsidRDefault="001800FE" w:rsidP="001800FE">
            <w:pPr>
              <w:pStyle w:val="TableText"/>
              <w:rPr>
                <w:rFonts w:cs="Arial"/>
                <w:b/>
                <w:sz w:val="22"/>
                <w:szCs w:val="22"/>
              </w:rPr>
            </w:pPr>
            <w:r w:rsidRPr="00EF0B2D">
              <w:rPr>
                <w:rFonts w:cs="Arial"/>
                <w:b/>
                <w:sz w:val="22"/>
                <w:szCs w:val="22"/>
              </w:rPr>
              <w:t>Attendees:</w:t>
            </w:r>
          </w:p>
        </w:tc>
        <w:tc>
          <w:tcPr>
            <w:tcW w:w="8460" w:type="dxa"/>
            <w:gridSpan w:val="2"/>
            <w:tcBorders>
              <w:top w:val="single" w:sz="12" w:space="0" w:color="auto"/>
              <w:left w:val="nil"/>
              <w:bottom w:val="single" w:sz="2" w:space="0" w:color="auto"/>
              <w:right w:val="nil"/>
            </w:tcBorders>
          </w:tcPr>
          <w:p w14:paraId="7D7FBD65" w14:textId="261C8C94" w:rsidR="001800FE" w:rsidRPr="00006665" w:rsidRDefault="00D07558" w:rsidP="000E7EE7">
            <w:pPr>
              <w:pStyle w:val="TableText"/>
              <w:rPr>
                <w:rFonts w:cs="Arial"/>
                <w:sz w:val="22"/>
                <w:szCs w:val="22"/>
              </w:rPr>
            </w:pPr>
            <w:r>
              <w:rPr>
                <w:rFonts w:cs="Arial"/>
                <w:sz w:val="22"/>
                <w:szCs w:val="22"/>
              </w:rPr>
              <w:t xml:space="preserve">Māori </w:t>
            </w:r>
            <w:r w:rsidR="00A4210A">
              <w:rPr>
                <w:rFonts w:cs="Arial"/>
                <w:sz w:val="22"/>
                <w:szCs w:val="22"/>
              </w:rPr>
              <w:t>Consumer Representative</w:t>
            </w:r>
            <w:r w:rsidR="00633F1B">
              <w:rPr>
                <w:rFonts w:cs="Arial"/>
                <w:sz w:val="22"/>
                <w:szCs w:val="22"/>
              </w:rPr>
              <w:br/>
              <w:t>Chief Advisor</w:t>
            </w:r>
            <w:r w:rsidR="00A4210A">
              <w:rPr>
                <w:rFonts w:cs="Arial"/>
                <w:sz w:val="22"/>
                <w:szCs w:val="22"/>
              </w:rPr>
              <w:t>, Pharmacy, Ministry of Health</w:t>
            </w:r>
            <w:r>
              <w:rPr>
                <w:rFonts w:cs="Arial"/>
                <w:sz w:val="22"/>
                <w:szCs w:val="22"/>
              </w:rPr>
              <w:br/>
              <w:t>DDG,</w:t>
            </w:r>
            <w:r w:rsidR="00A4210A">
              <w:rPr>
                <w:rFonts w:cs="Arial"/>
                <w:sz w:val="22"/>
                <w:szCs w:val="22"/>
              </w:rPr>
              <w:t xml:space="preserve"> Disability, Ministry of Health</w:t>
            </w:r>
            <w:r>
              <w:rPr>
                <w:rFonts w:cs="Arial"/>
                <w:sz w:val="22"/>
                <w:szCs w:val="22"/>
              </w:rPr>
              <w:br/>
              <w:t>Manager, DHB Performance, Support and Inf</w:t>
            </w:r>
            <w:r w:rsidR="00A4210A">
              <w:rPr>
                <w:rFonts w:cs="Arial"/>
                <w:sz w:val="22"/>
                <w:szCs w:val="22"/>
              </w:rPr>
              <w:t>rastructure, Ministry of Health</w:t>
            </w:r>
            <w:r>
              <w:rPr>
                <w:rFonts w:cs="Arial"/>
                <w:sz w:val="22"/>
                <w:szCs w:val="22"/>
              </w:rPr>
              <w:br/>
              <w:t>Group Manager, Strategy</w:t>
            </w:r>
            <w:r w:rsidR="00A4210A">
              <w:rPr>
                <w:rFonts w:cs="Arial"/>
                <w:sz w:val="22"/>
                <w:szCs w:val="22"/>
              </w:rPr>
              <w:t xml:space="preserve"> and Policy, Ministry of Health</w:t>
            </w:r>
            <w:r>
              <w:rPr>
                <w:rFonts w:cs="Arial"/>
                <w:sz w:val="22"/>
                <w:szCs w:val="22"/>
              </w:rPr>
              <w:br/>
              <w:t>Manager, Mental Health an</w:t>
            </w:r>
            <w:r w:rsidR="00A4210A">
              <w:rPr>
                <w:rFonts w:cs="Arial"/>
                <w:sz w:val="22"/>
                <w:szCs w:val="22"/>
              </w:rPr>
              <w:t>d Addiction, Ministry of Health</w:t>
            </w:r>
            <w:r>
              <w:rPr>
                <w:rFonts w:cs="Arial"/>
                <w:sz w:val="22"/>
                <w:szCs w:val="22"/>
              </w:rPr>
              <w:br/>
              <w:t>Team Lead</w:t>
            </w:r>
            <w:r w:rsidR="00A4210A">
              <w:rPr>
                <w:rFonts w:cs="Arial"/>
                <w:sz w:val="22"/>
                <w:szCs w:val="22"/>
              </w:rPr>
              <w:t>er, Standards New Zealand, Ministry of Business Innovation &amp; Employment</w:t>
            </w:r>
            <w:r>
              <w:rPr>
                <w:rFonts w:cs="Arial"/>
                <w:sz w:val="22"/>
                <w:szCs w:val="22"/>
              </w:rPr>
              <w:br/>
              <w:t>Principal Advisor,</w:t>
            </w:r>
            <w:r w:rsidR="00A4210A">
              <w:rPr>
                <w:rFonts w:cs="Arial"/>
                <w:sz w:val="22"/>
                <w:szCs w:val="22"/>
              </w:rPr>
              <w:t xml:space="preserve"> HealthCERT, Ministry of Health</w:t>
            </w:r>
            <w:r>
              <w:rPr>
                <w:rFonts w:cs="Arial"/>
                <w:sz w:val="22"/>
                <w:szCs w:val="22"/>
              </w:rPr>
              <w:br/>
              <w:t>Project Manager, HealthCERT, Ministry of Health (minutes)</w:t>
            </w:r>
          </w:p>
        </w:tc>
      </w:tr>
      <w:tr w:rsidR="001800FE" w:rsidRPr="00006665" w14:paraId="4302A142" w14:textId="77777777" w:rsidTr="00333C4D">
        <w:trPr>
          <w:cantSplit/>
        </w:trPr>
        <w:tc>
          <w:tcPr>
            <w:tcW w:w="1440" w:type="dxa"/>
            <w:gridSpan w:val="2"/>
            <w:tcBorders>
              <w:top w:val="single" w:sz="12" w:space="0" w:color="auto"/>
              <w:bottom w:val="single" w:sz="2" w:space="0" w:color="auto"/>
              <w:right w:val="nil"/>
            </w:tcBorders>
          </w:tcPr>
          <w:p w14:paraId="7BDAA6D9" w14:textId="77777777" w:rsidR="001800FE" w:rsidRPr="00EF0B2D" w:rsidRDefault="001800FE" w:rsidP="001800FE">
            <w:pPr>
              <w:pStyle w:val="TableText"/>
              <w:rPr>
                <w:rFonts w:cs="Arial"/>
                <w:b/>
                <w:sz w:val="22"/>
                <w:szCs w:val="22"/>
              </w:rPr>
            </w:pPr>
            <w:r w:rsidRPr="00EF0B2D">
              <w:rPr>
                <w:rFonts w:cs="Arial"/>
                <w:b/>
                <w:sz w:val="22"/>
                <w:szCs w:val="22"/>
              </w:rPr>
              <w:t>Apologies:</w:t>
            </w:r>
          </w:p>
        </w:tc>
        <w:tc>
          <w:tcPr>
            <w:tcW w:w="8460" w:type="dxa"/>
            <w:gridSpan w:val="2"/>
            <w:tcBorders>
              <w:top w:val="single" w:sz="12" w:space="0" w:color="auto"/>
              <w:left w:val="nil"/>
              <w:bottom w:val="single" w:sz="2" w:space="0" w:color="auto"/>
              <w:right w:val="nil"/>
            </w:tcBorders>
          </w:tcPr>
          <w:p w14:paraId="0E3FDCB4" w14:textId="73BAEF85" w:rsidR="001800FE" w:rsidRPr="00006665" w:rsidRDefault="008D598E" w:rsidP="001800FE">
            <w:pPr>
              <w:pStyle w:val="TableText"/>
              <w:rPr>
                <w:rFonts w:cs="Arial"/>
                <w:sz w:val="22"/>
                <w:szCs w:val="22"/>
              </w:rPr>
            </w:pPr>
            <w:r>
              <w:rPr>
                <w:rFonts w:cs="Arial"/>
                <w:sz w:val="22"/>
                <w:szCs w:val="22"/>
              </w:rPr>
              <w:t>DDG, Māori Health, Ministry of Health</w:t>
            </w:r>
          </w:p>
        </w:tc>
      </w:tr>
      <w:tr w:rsidR="00D31CFA" w14:paraId="0504BEA6" w14:textId="77777777" w:rsidTr="00333C4D">
        <w:tblPrEx>
          <w:tblBorders>
            <w:left w:val="single" w:sz="4" w:space="0" w:color="auto"/>
            <w:right w:val="single" w:sz="4" w:space="0" w:color="auto"/>
          </w:tblBorders>
        </w:tblPrEx>
        <w:trPr>
          <w:gridAfter w:val="1"/>
          <w:wAfter w:w="95" w:type="dxa"/>
        </w:trPr>
        <w:tc>
          <w:tcPr>
            <w:tcW w:w="719" w:type="dxa"/>
          </w:tcPr>
          <w:p w14:paraId="56F13FD6" w14:textId="77777777" w:rsidR="00D31CFA" w:rsidRPr="00D31CFA" w:rsidRDefault="00D31CFA" w:rsidP="00D31CFA">
            <w:pPr>
              <w:tabs>
                <w:tab w:val="right" w:leader="underscore" w:pos="5670"/>
                <w:tab w:val="left" w:pos="6237"/>
              </w:tabs>
              <w:rPr>
                <w:b/>
                <w:sz w:val="22"/>
                <w:szCs w:val="22"/>
              </w:rPr>
            </w:pPr>
            <w:r w:rsidRPr="00D31CFA">
              <w:rPr>
                <w:b/>
                <w:sz w:val="22"/>
                <w:szCs w:val="22"/>
              </w:rPr>
              <w:t>Item</w:t>
            </w:r>
          </w:p>
        </w:tc>
        <w:tc>
          <w:tcPr>
            <w:tcW w:w="9086" w:type="dxa"/>
            <w:gridSpan w:val="2"/>
          </w:tcPr>
          <w:p w14:paraId="002ACCF0" w14:textId="77777777" w:rsidR="00D31CFA" w:rsidRPr="00D31CFA" w:rsidRDefault="00D31CFA" w:rsidP="00D31CFA">
            <w:pPr>
              <w:tabs>
                <w:tab w:val="right" w:leader="underscore" w:pos="5670"/>
                <w:tab w:val="left" w:pos="6237"/>
              </w:tabs>
              <w:rPr>
                <w:b/>
                <w:sz w:val="22"/>
                <w:szCs w:val="22"/>
              </w:rPr>
            </w:pPr>
            <w:r w:rsidRPr="00D31CFA">
              <w:rPr>
                <w:b/>
                <w:sz w:val="22"/>
                <w:szCs w:val="22"/>
              </w:rPr>
              <w:t>Notes</w:t>
            </w:r>
          </w:p>
        </w:tc>
      </w:tr>
      <w:tr w:rsidR="00633F1B" w14:paraId="1A50EA21" w14:textId="77777777" w:rsidTr="00333C4D">
        <w:tblPrEx>
          <w:tblBorders>
            <w:left w:val="single" w:sz="4" w:space="0" w:color="auto"/>
            <w:right w:val="single" w:sz="4" w:space="0" w:color="auto"/>
          </w:tblBorders>
        </w:tblPrEx>
        <w:trPr>
          <w:gridAfter w:val="1"/>
          <w:wAfter w:w="95" w:type="dxa"/>
          <w:trHeight w:val="715"/>
        </w:trPr>
        <w:tc>
          <w:tcPr>
            <w:tcW w:w="719" w:type="dxa"/>
          </w:tcPr>
          <w:p w14:paraId="2212A745" w14:textId="77777777" w:rsidR="00633F1B" w:rsidRPr="00D31CFA" w:rsidRDefault="00633F1B" w:rsidP="00D31CFA">
            <w:pPr>
              <w:tabs>
                <w:tab w:val="right" w:leader="underscore" w:pos="5670"/>
                <w:tab w:val="left" w:pos="6237"/>
              </w:tabs>
              <w:rPr>
                <w:b/>
                <w:sz w:val="22"/>
                <w:szCs w:val="22"/>
              </w:rPr>
            </w:pPr>
          </w:p>
        </w:tc>
        <w:tc>
          <w:tcPr>
            <w:tcW w:w="9086" w:type="dxa"/>
            <w:gridSpan w:val="2"/>
          </w:tcPr>
          <w:p w14:paraId="40A7D66C" w14:textId="77777777" w:rsidR="00633F1B" w:rsidRDefault="00633F1B" w:rsidP="00D31CFA">
            <w:pPr>
              <w:tabs>
                <w:tab w:val="right" w:leader="underscore" w:pos="5670"/>
                <w:tab w:val="left" w:pos="6237"/>
              </w:tabs>
              <w:rPr>
                <w:b/>
                <w:sz w:val="22"/>
                <w:szCs w:val="22"/>
              </w:rPr>
            </w:pPr>
          </w:p>
          <w:p w14:paraId="01D9C46B" w14:textId="19799D0D" w:rsidR="00633F1B" w:rsidRPr="00735DC3" w:rsidRDefault="00A4210A" w:rsidP="00BA3D89">
            <w:pPr>
              <w:tabs>
                <w:tab w:val="right" w:leader="underscore" w:pos="5670"/>
                <w:tab w:val="left" w:pos="6237"/>
              </w:tabs>
              <w:rPr>
                <w:sz w:val="22"/>
                <w:szCs w:val="22"/>
              </w:rPr>
            </w:pPr>
            <w:r>
              <w:rPr>
                <w:sz w:val="22"/>
                <w:szCs w:val="22"/>
              </w:rPr>
              <w:t>The Chair</w:t>
            </w:r>
            <w:r w:rsidR="00BA3D89">
              <w:rPr>
                <w:sz w:val="22"/>
                <w:szCs w:val="22"/>
              </w:rPr>
              <w:t xml:space="preserve"> opened the meeting at 1</w:t>
            </w:r>
            <w:r w:rsidR="00633F1B" w:rsidRPr="00735DC3">
              <w:rPr>
                <w:sz w:val="22"/>
                <w:szCs w:val="22"/>
              </w:rPr>
              <w:t>.00</w:t>
            </w:r>
            <w:r w:rsidR="00BA3D89">
              <w:rPr>
                <w:sz w:val="22"/>
                <w:szCs w:val="22"/>
              </w:rPr>
              <w:t>p</w:t>
            </w:r>
            <w:r w:rsidR="00633F1B" w:rsidRPr="00735DC3">
              <w:rPr>
                <w:sz w:val="22"/>
                <w:szCs w:val="22"/>
              </w:rPr>
              <w:t>m</w:t>
            </w:r>
          </w:p>
        </w:tc>
      </w:tr>
      <w:tr w:rsidR="00D31CFA" w14:paraId="5667CA66" w14:textId="77777777" w:rsidTr="00333C4D">
        <w:tblPrEx>
          <w:tblBorders>
            <w:left w:val="single" w:sz="4" w:space="0" w:color="auto"/>
            <w:right w:val="single" w:sz="4" w:space="0" w:color="auto"/>
          </w:tblBorders>
        </w:tblPrEx>
        <w:trPr>
          <w:gridAfter w:val="1"/>
          <w:wAfter w:w="95" w:type="dxa"/>
        </w:trPr>
        <w:tc>
          <w:tcPr>
            <w:tcW w:w="719" w:type="dxa"/>
          </w:tcPr>
          <w:p w14:paraId="2D32C2BE" w14:textId="77777777" w:rsidR="00D31CFA" w:rsidRDefault="00D31CFA" w:rsidP="00D31CFA">
            <w:pPr>
              <w:tabs>
                <w:tab w:val="right" w:leader="underscore" w:pos="5670"/>
                <w:tab w:val="left" w:pos="6237"/>
              </w:tabs>
            </w:pPr>
            <w:r>
              <w:t>1</w:t>
            </w:r>
          </w:p>
        </w:tc>
        <w:tc>
          <w:tcPr>
            <w:tcW w:w="9086" w:type="dxa"/>
            <w:gridSpan w:val="2"/>
          </w:tcPr>
          <w:p w14:paraId="0F65B9D5" w14:textId="27F403FD" w:rsidR="00633F1B" w:rsidRPr="00BA3D89" w:rsidRDefault="00BA3D89" w:rsidP="00182097">
            <w:pPr>
              <w:pStyle w:val="Heading2"/>
            </w:pPr>
            <w:r w:rsidRPr="00182097">
              <w:t>Welcome</w:t>
            </w:r>
          </w:p>
          <w:p w14:paraId="4C96ECCE" w14:textId="77777777" w:rsidR="00633F1B" w:rsidRPr="00BA3D89" w:rsidRDefault="00633F1B" w:rsidP="00D31CFA">
            <w:pPr>
              <w:tabs>
                <w:tab w:val="right" w:leader="underscore" w:pos="5670"/>
                <w:tab w:val="left" w:pos="6237"/>
              </w:tabs>
              <w:rPr>
                <w:sz w:val="22"/>
              </w:rPr>
            </w:pPr>
          </w:p>
          <w:p w14:paraId="43E47141" w14:textId="44162E93" w:rsidR="00BA3D89" w:rsidRPr="00BA3D89" w:rsidRDefault="00A4210A" w:rsidP="00BA3D89">
            <w:pPr>
              <w:tabs>
                <w:tab w:val="right" w:leader="underscore" w:pos="5670"/>
                <w:tab w:val="left" w:pos="6237"/>
              </w:tabs>
              <w:rPr>
                <w:sz w:val="22"/>
              </w:rPr>
            </w:pPr>
            <w:r>
              <w:rPr>
                <w:sz w:val="22"/>
              </w:rPr>
              <w:t>The Chair</w:t>
            </w:r>
            <w:r w:rsidR="00BA3D89" w:rsidRPr="00BA3D89">
              <w:rPr>
                <w:sz w:val="22"/>
              </w:rPr>
              <w:t xml:space="preserve"> welcomed the Governance Group (the Group)</w:t>
            </w:r>
            <w:r w:rsidR="00BA3D89">
              <w:rPr>
                <w:sz w:val="22"/>
              </w:rPr>
              <w:t xml:space="preserve"> to their second meeting and welcomed the </w:t>
            </w:r>
            <w:r w:rsidR="00D53552">
              <w:rPr>
                <w:sz w:val="22"/>
              </w:rPr>
              <w:t>DDG, Disability</w:t>
            </w:r>
            <w:r w:rsidR="00BA3D89">
              <w:rPr>
                <w:sz w:val="22"/>
              </w:rPr>
              <w:t xml:space="preserve"> to her first meeting with the Group. </w:t>
            </w:r>
            <w:r w:rsidR="00BA3D89" w:rsidRPr="00BA3D89">
              <w:rPr>
                <w:sz w:val="22"/>
              </w:rPr>
              <w:t xml:space="preserve"> </w:t>
            </w:r>
          </w:p>
          <w:p w14:paraId="1BA6506B" w14:textId="77777777" w:rsidR="00633F1B" w:rsidRDefault="00633F1B" w:rsidP="00D31CFA">
            <w:pPr>
              <w:tabs>
                <w:tab w:val="right" w:leader="underscore" w:pos="5670"/>
                <w:tab w:val="left" w:pos="6237"/>
              </w:tabs>
            </w:pPr>
          </w:p>
        </w:tc>
      </w:tr>
      <w:tr w:rsidR="00D31CFA" w:rsidRPr="00BA3D89" w14:paraId="44FE377B" w14:textId="77777777" w:rsidTr="00333C4D">
        <w:tblPrEx>
          <w:tblBorders>
            <w:left w:val="single" w:sz="4" w:space="0" w:color="auto"/>
            <w:right w:val="single" w:sz="4" w:space="0" w:color="auto"/>
          </w:tblBorders>
        </w:tblPrEx>
        <w:trPr>
          <w:gridAfter w:val="1"/>
          <w:wAfter w:w="95" w:type="dxa"/>
        </w:trPr>
        <w:tc>
          <w:tcPr>
            <w:tcW w:w="719" w:type="dxa"/>
          </w:tcPr>
          <w:p w14:paraId="66CC875D" w14:textId="77777777" w:rsidR="00D31CFA" w:rsidRPr="00BA3D89" w:rsidRDefault="00D31CFA" w:rsidP="00D31CFA">
            <w:pPr>
              <w:tabs>
                <w:tab w:val="right" w:leader="underscore" w:pos="5670"/>
                <w:tab w:val="left" w:pos="6237"/>
              </w:tabs>
              <w:rPr>
                <w:sz w:val="22"/>
              </w:rPr>
            </w:pPr>
            <w:r w:rsidRPr="00BA3D89">
              <w:rPr>
                <w:sz w:val="22"/>
              </w:rPr>
              <w:t>2</w:t>
            </w:r>
          </w:p>
        </w:tc>
        <w:tc>
          <w:tcPr>
            <w:tcW w:w="9086" w:type="dxa"/>
            <w:gridSpan w:val="2"/>
          </w:tcPr>
          <w:p w14:paraId="4F71F298" w14:textId="11F402E7" w:rsidR="00D31CFA" w:rsidRPr="00BA3D89" w:rsidRDefault="00BA3D89" w:rsidP="00182097">
            <w:pPr>
              <w:pStyle w:val="Heading2"/>
            </w:pPr>
            <w:r>
              <w:t>Minutes of the previous meeting and actions</w:t>
            </w:r>
          </w:p>
          <w:p w14:paraId="61749C11" w14:textId="77777777" w:rsidR="00633F1B" w:rsidRPr="00BA3D89" w:rsidRDefault="00633F1B" w:rsidP="00D31CFA">
            <w:pPr>
              <w:tabs>
                <w:tab w:val="right" w:leader="underscore" w:pos="5670"/>
                <w:tab w:val="left" w:pos="6237"/>
              </w:tabs>
              <w:rPr>
                <w:b/>
                <w:sz w:val="22"/>
              </w:rPr>
            </w:pPr>
          </w:p>
          <w:p w14:paraId="38A0B3D5" w14:textId="698ACB4B" w:rsidR="00333C4D" w:rsidRDefault="00BA3D89" w:rsidP="00D31CFA">
            <w:pPr>
              <w:tabs>
                <w:tab w:val="right" w:leader="underscore" w:pos="5670"/>
                <w:tab w:val="left" w:pos="6237"/>
              </w:tabs>
              <w:rPr>
                <w:sz w:val="22"/>
              </w:rPr>
            </w:pPr>
            <w:r>
              <w:rPr>
                <w:sz w:val="22"/>
              </w:rPr>
              <w:t xml:space="preserve">The minutes were approved by the Group. It was </w:t>
            </w:r>
            <w:r w:rsidRPr="00A4210A">
              <w:rPr>
                <w:sz w:val="22"/>
                <w:u w:val="single"/>
              </w:rPr>
              <w:t>agreed</w:t>
            </w:r>
            <w:r>
              <w:rPr>
                <w:sz w:val="22"/>
              </w:rPr>
              <w:t xml:space="preserve"> that the future process for </w:t>
            </w:r>
            <w:r w:rsidR="00A4210A">
              <w:rPr>
                <w:sz w:val="22"/>
              </w:rPr>
              <w:t xml:space="preserve">approval of </w:t>
            </w:r>
            <w:r>
              <w:rPr>
                <w:sz w:val="22"/>
              </w:rPr>
              <w:t xml:space="preserve">the minutes would </w:t>
            </w:r>
            <w:r w:rsidR="00A4210A">
              <w:rPr>
                <w:sz w:val="22"/>
              </w:rPr>
              <w:t>be to provide</w:t>
            </w:r>
            <w:r>
              <w:rPr>
                <w:sz w:val="22"/>
              </w:rPr>
              <w:t xml:space="preserve"> the Group </w:t>
            </w:r>
            <w:r w:rsidR="00A4210A">
              <w:rPr>
                <w:sz w:val="22"/>
              </w:rPr>
              <w:t xml:space="preserve">one week to comment, before being signed off by the Chair. It was </w:t>
            </w:r>
            <w:r w:rsidR="00A4210A" w:rsidRPr="00A4210A">
              <w:rPr>
                <w:sz w:val="22"/>
                <w:u w:val="single"/>
              </w:rPr>
              <w:t>agreed</w:t>
            </w:r>
            <w:r w:rsidR="00A4210A">
              <w:rPr>
                <w:sz w:val="22"/>
              </w:rPr>
              <w:t xml:space="preserve"> the minutes would be published online. </w:t>
            </w:r>
          </w:p>
          <w:p w14:paraId="2814E768" w14:textId="77777777" w:rsidR="00633F1B" w:rsidRPr="00BA3D89" w:rsidRDefault="00633F1B" w:rsidP="00A4210A">
            <w:pPr>
              <w:tabs>
                <w:tab w:val="right" w:leader="underscore" w:pos="5670"/>
                <w:tab w:val="left" w:pos="6237"/>
              </w:tabs>
              <w:rPr>
                <w:sz w:val="22"/>
              </w:rPr>
            </w:pPr>
          </w:p>
        </w:tc>
      </w:tr>
      <w:tr w:rsidR="00D31CFA" w:rsidRPr="00BA3D89" w14:paraId="3728CB2F" w14:textId="77777777" w:rsidTr="00333C4D">
        <w:tblPrEx>
          <w:tblBorders>
            <w:left w:val="single" w:sz="4" w:space="0" w:color="auto"/>
            <w:right w:val="single" w:sz="4" w:space="0" w:color="auto"/>
          </w:tblBorders>
        </w:tblPrEx>
        <w:trPr>
          <w:gridAfter w:val="1"/>
          <w:wAfter w:w="95" w:type="dxa"/>
        </w:trPr>
        <w:tc>
          <w:tcPr>
            <w:tcW w:w="719" w:type="dxa"/>
          </w:tcPr>
          <w:p w14:paraId="67A33416" w14:textId="3CD7F992" w:rsidR="00D31CFA" w:rsidRPr="00BA3D89" w:rsidRDefault="00D31CFA" w:rsidP="00D31CFA">
            <w:pPr>
              <w:tabs>
                <w:tab w:val="right" w:leader="underscore" w:pos="5670"/>
                <w:tab w:val="left" w:pos="6237"/>
              </w:tabs>
              <w:rPr>
                <w:sz w:val="22"/>
              </w:rPr>
            </w:pPr>
            <w:r w:rsidRPr="00BA3D89">
              <w:rPr>
                <w:sz w:val="22"/>
              </w:rPr>
              <w:t>3</w:t>
            </w:r>
          </w:p>
        </w:tc>
        <w:tc>
          <w:tcPr>
            <w:tcW w:w="9086" w:type="dxa"/>
            <w:gridSpan w:val="2"/>
          </w:tcPr>
          <w:p w14:paraId="7B1217FD" w14:textId="00DF9D24" w:rsidR="00D31CFA" w:rsidRPr="00BA3D89" w:rsidRDefault="00A4210A" w:rsidP="00182097">
            <w:pPr>
              <w:pStyle w:val="Heading2"/>
            </w:pPr>
            <w:r>
              <w:t>Update on the Operative Alliance</w:t>
            </w:r>
          </w:p>
          <w:p w14:paraId="002F499D" w14:textId="77777777" w:rsidR="00BA0379" w:rsidRPr="00BA3D89" w:rsidRDefault="00BA0379" w:rsidP="00D31CFA">
            <w:pPr>
              <w:tabs>
                <w:tab w:val="right" w:leader="underscore" w:pos="5670"/>
                <w:tab w:val="left" w:pos="6237"/>
              </w:tabs>
              <w:rPr>
                <w:sz w:val="22"/>
              </w:rPr>
            </w:pPr>
          </w:p>
          <w:p w14:paraId="4F005064" w14:textId="2C50E643" w:rsidR="00A4210A" w:rsidRDefault="00D655D0" w:rsidP="00D31CFA">
            <w:pPr>
              <w:tabs>
                <w:tab w:val="right" w:leader="underscore" w:pos="5670"/>
                <w:tab w:val="left" w:pos="6237"/>
              </w:tabs>
              <w:rPr>
                <w:sz w:val="22"/>
              </w:rPr>
            </w:pPr>
            <w:r>
              <w:rPr>
                <w:sz w:val="22"/>
              </w:rPr>
              <w:t>An updated</w:t>
            </w:r>
            <w:r w:rsidR="00A4210A">
              <w:rPr>
                <w:sz w:val="22"/>
              </w:rPr>
              <w:t xml:space="preserve"> on the Operative Alliance (the Alliance)</w:t>
            </w:r>
            <w:r>
              <w:rPr>
                <w:sz w:val="22"/>
              </w:rPr>
              <w:t xml:space="preserve"> was provided</w:t>
            </w:r>
            <w:r w:rsidR="00A4210A">
              <w:rPr>
                <w:sz w:val="22"/>
              </w:rPr>
              <w:t>. I</w:t>
            </w:r>
            <w:r>
              <w:rPr>
                <w:sz w:val="22"/>
              </w:rPr>
              <w:t xml:space="preserve">n </w:t>
            </w:r>
            <w:r w:rsidR="00A4210A">
              <w:rPr>
                <w:sz w:val="22"/>
              </w:rPr>
              <w:t xml:space="preserve">addition to being a partnership with the sector, the Alliance </w:t>
            </w:r>
            <w:r>
              <w:rPr>
                <w:sz w:val="22"/>
              </w:rPr>
              <w:t>has been</w:t>
            </w:r>
            <w:r w:rsidR="00A4210A">
              <w:rPr>
                <w:sz w:val="22"/>
              </w:rPr>
              <w:t xml:space="preserve"> tasked with oversee</w:t>
            </w:r>
            <w:r>
              <w:rPr>
                <w:sz w:val="22"/>
              </w:rPr>
              <w:t>ing a</w:t>
            </w:r>
            <w:r w:rsidR="00A4210A">
              <w:rPr>
                <w:sz w:val="22"/>
              </w:rPr>
              <w:t xml:space="preserve"> nomination process to attend the scoping workshops for</w:t>
            </w:r>
            <w:r>
              <w:rPr>
                <w:sz w:val="22"/>
              </w:rPr>
              <w:t xml:space="preserve"> Aged Residential Care services and </w:t>
            </w:r>
            <w:r w:rsidR="00A4210A">
              <w:rPr>
                <w:sz w:val="22"/>
              </w:rPr>
              <w:t>R</w:t>
            </w:r>
            <w:r>
              <w:rPr>
                <w:sz w:val="22"/>
              </w:rPr>
              <w:t>esidential Disability Services and for the Phase 3: Working Groups.</w:t>
            </w:r>
          </w:p>
          <w:p w14:paraId="0B92750E" w14:textId="77777777" w:rsidR="00A4210A" w:rsidRDefault="00A4210A" w:rsidP="00D31CFA">
            <w:pPr>
              <w:tabs>
                <w:tab w:val="right" w:leader="underscore" w:pos="5670"/>
                <w:tab w:val="left" w:pos="6237"/>
              </w:tabs>
              <w:rPr>
                <w:sz w:val="22"/>
              </w:rPr>
            </w:pPr>
          </w:p>
          <w:p w14:paraId="3127B386" w14:textId="29DC661A" w:rsidR="00BA0379" w:rsidRDefault="00A4210A" w:rsidP="00D31CFA">
            <w:pPr>
              <w:tabs>
                <w:tab w:val="right" w:leader="underscore" w:pos="5670"/>
                <w:tab w:val="left" w:pos="6237"/>
              </w:tabs>
              <w:rPr>
                <w:sz w:val="22"/>
              </w:rPr>
            </w:pPr>
            <w:r>
              <w:rPr>
                <w:sz w:val="22"/>
              </w:rPr>
              <w:t xml:space="preserve">A summary of the outcomes of their first meeting on 3 May 2019 was provided. It was noted </w:t>
            </w:r>
            <w:r w:rsidR="00356968">
              <w:rPr>
                <w:sz w:val="22"/>
              </w:rPr>
              <w:t>the Alliance</w:t>
            </w:r>
            <w:r>
              <w:rPr>
                <w:sz w:val="22"/>
              </w:rPr>
              <w:t xml:space="preserve"> had amended their Terms of Reference to explicitly outline their responsibilities to </w:t>
            </w:r>
            <w:r w:rsidR="00993906">
              <w:rPr>
                <w:sz w:val="22"/>
              </w:rPr>
              <w:t>identify</w:t>
            </w:r>
            <w:r>
              <w:rPr>
                <w:sz w:val="22"/>
              </w:rPr>
              <w:t xml:space="preserve"> opportunities throughout the project to reduce health inequities. </w:t>
            </w:r>
          </w:p>
          <w:p w14:paraId="3D906ECA" w14:textId="77777777" w:rsidR="00D655D0" w:rsidRDefault="00D655D0" w:rsidP="00D31CFA">
            <w:pPr>
              <w:tabs>
                <w:tab w:val="right" w:leader="underscore" w:pos="5670"/>
                <w:tab w:val="left" w:pos="6237"/>
              </w:tabs>
              <w:rPr>
                <w:sz w:val="22"/>
              </w:rPr>
            </w:pPr>
          </w:p>
          <w:p w14:paraId="68F703E9" w14:textId="29CC3C96" w:rsidR="00D655D0" w:rsidRDefault="00356968" w:rsidP="00D31CFA">
            <w:pPr>
              <w:tabs>
                <w:tab w:val="right" w:leader="underscore" w:pos="5670"/>
                <w:tab w:val="left" w:pos="6237"/>
              </w:tabs>
              <w:rPr>
                <w:sz w:val="22"/>
              </w:rPr>
            </w:pPr>
            <w:r>
              <w:rPr>
                <w:sz w:val="22"/>
              </w:rPr>
              <w:t xml:space="preserve">The Alliance provided advice to host scoping workshops dedicated to consumers of residential disability services and residential mental health and addiction services. This is currently being scoped through internal and external links to the sector. </w:t>
            </w:r>
          </w:p>
          <w:p w14:paraId="1B631D5E" w14:textId="77777777" w:rsidR="000E7EE7" w:rsidRDefault="000E7EE7" w:rsidP="00D31CFA">
            <w:pPr>
              <w:tabs>
                <w:tab w:val="right" w:leader="underscore" w:pos="5670"/>
                <w:tab w:val="left" w:pos="6237"/>
              </w:tabs>
              <w:rPr>
                <w:sz w:val="22"/>
              </w:rPr>
            </w:pPr>
          </w:p>
          <w:p w14:paraId="446A4EE1" w14:textId="335A5FD6" w:rsidR="000E7EE7" w:rsidRDefault="00095971" w:rsidP="00D31CFA">
            <w:pPr>
              <w:tabs>
                <w:tab w:val="right" w:leader="underscore" w:pos="5670"/>
                <w:tab w:val="left" w:pos="6237"/>
              </w:tabs>
              <w:rPr>
                <w:sz w:val="22"/>
              </w:rPr>
            </w:pPr>
            <w:r>
              <w:rPr>
                <w:sz w:val="22"/>
              </w:rPr>
              <w:t>It was</w:t>
            </w:r>
            <w:r w:rsidR="000E7EE7">
              <w:rPr>
                <w:sz w:val="22"/>
              </w:rPr>
              <w:t xml:space="preserve"> </w:t>
            </w:r>
            <w:r>
              <w:rPr>
                <w:sz w:val="22"/>
              </w:rPr>
              <w:t>noted there were two members who represented the Māori worldview sitting on the Alliance. The Chair noted that while formal channels should be respected, if adequate representation is not achieved</w:t>
            </w:r>
            <w:r w:rsidR="007D4837">
              <w:rPr>
                <w:sz w:val="22"/>
              </w:rPr>
              <w:t>,</w:t>
            </w:r>
            <w:r>
              <w:rPr>
                <w:sz w:val="22"/>
              </w:rPr>
              <w:t xml:space="preserve"> it is the responsibility of the project team to seek out appropriate representation.</w:t>
            </w:r>
          </w:p>
          <w:p w14:paraId="1B3D0EA7" w14:textId="77777777" w:rsidR="00356968" w:rsidRDefault="00356968" w:rsidP="00D31CFA">
            <w:pPr>
              <w:tabs>
                <w:tab w:val="right" w:leader="underscore" w:pos="5670"/>
                <w:tab w:val="left" w:pos="6237"/>
              </w:tabs>
              <w:rPr>
                <w:sz w:val="22"/>
              </w:rPr>
            </w:pPr>
          </w:p>
          <w:p w14:paraId="1067CD13" w14:textId="403304F9" w:rsidR="00356968" w:rsidRPr="00BA3D89" w:rsidRDefault="00356968" w:rsidP="00D31CFA">
            <w:pPr>
              <w:tabs>
                <w:tab w:val="right" w:leader="underscore" w:pos="5670"/>
                <w:tab w:val="left" w:pos="6237"/>
              </w:tabs>
              <w:rPr>
                <w:sz w:val="22"/>
              </w:rPr>
            </w:pPr>
            <w:r>
              <w:rPr>
                <w:sz w:val="22"/>
              </w:rPr>
              <w:t xml:space="preserve">The Group </w:t>
            </w:r>
            <w:r w:rsidRPr="00356968">
              <w:rPr>
                <w:sz w:val="22"/>
                <w:u w:val="single"/>
              </w:rPr>
              <w:t>noted</w:t>
            </w:r>
            <w:r>
              <w:rPr>
                <w:sz w:val="22"/>
              </w:rPr>
              <w:t xml:space="preserve"> the need for a fertility treatment provider and an interdisciplinary representative to sit on this Alliance. </w:t>
            </w:r>
          </w:p>
          <w:p w14:paraId="49FE2D9D" w14:textId="77777777" w:rsidR="00BA0379" w:rsidRPr="00BA3D89" w:rsidRDefault="00BA0379" w:rsidP="00356968">
            <w:pPr>
              <w:tabs>
                <w:tab w:val="right" w:leader="underscore" w:pos="5670"/>
                <w:tab w:val="left" w:pos="6237"/>
              </w:tabs>
              <w:rPr>
                <w:sz w:val="22"/>
              </w:rPr>
            </w:pPr>
          </w:p>
        </w:tc>
      </w:tr>
      <w:tr w:rsidR="00D31CFA" w:rsidRPr="00BA3D89" w14:paraId="012237E0" w14:textId="77777777" w:rsidTr="00333C4D">
        <w:tblPrEx>
          <w:tblBorders>
            <w:left w:val="single" w:sz="4" w:space="0" w:color="auto"/>
            <w:right w:val="single" w:sz="4" w:space="0" w:color="auto"/>
          </w:tblBorders>
        </w:tblPrEx>
        <w:trPr>
          <w:gridAfter w:val="1"/>
          <w:wAfter w:w="95" w:type="dxa"/>
        </w:trPr>
        <w:tc>
          <w:tcPr>
            <w:tcW w:w="719" w:type="dxa"/>
          </w:tcPr>
          <w:p w14:paraId="33079A2C" w14:textId="5A18D9CD" w:rsidR="00D31CFA" w:rsidRPr="00BA3D89" w:rsidRDefault="00D31CFA" w:rsidP="00D31CFA">
            <w:pPr>
              <w:tabs>
                <w:tab w:val="right" w:leader="underscore" w:pos="5670"/>
                <w:tab w:val="left" w:pos="6237"/>
              </w:tabs>
              <w:rPr>
                <w:sz w:val="22"/>
              </w:rPr>
            </w:pPr>
            <w:r w:rsidRPr="00BA3D89">
              <w:rPr>
                <w:sz w:val="22"/>
              </w:rPr>
              <w:lastRenderedPageBreak/>
              <w:t>4</w:t>
            </w:r>
          </w:p>
        </w:tc>
        <w:tc>
          <w:tcPr>
            <w:tcW w:w="9086" w:type="dxa"/>
            <w:gridSpan w:val="2"/>
          </w:tcPr>
          <w:p w14:paraId="45B26A7E" w14:textId="3326F7D6" w:rsidR="00D31CFA" w:rsidRPr="00BA3D89" w:rsidRDefault="009F2B75" w:rsidP="00182097">
            <w:pPr>
              <w:pStyle w:val="Heading2"/>
            </w:pPr>
            <w:r>
              <w:t>Terms of R</w:t>
            </w:r>
            <w:r w:rsidR="00356968">
              <w:t>eference</w:t>
            </w:r>
          </w:p>
          <w:p w14:paraId="68AC3BD0" w14:textId="77777777" w:rsidR="00B145C0" w:rsidRPr="00BA3D89" w:rsidRDefault="00B145C0" w:rsidP="00D31CFA">
            <w:pPr>
              <w:tabs>
                <w:tab w:val="right" w:leader="underscore" w:pos="5670"/>
                <w:tab w:val="left" w:pos="6237"/>
              </w:tabs>
              <w:rPr>
                <w:b/>
                <w:sz w:val="22"/>
              </w:rPr>
            </w:pPr>
          </w:p>
          <w:p w14:paraId="541DD57D" w14:textId="77777777" w:rsidR="00356968" w:rsidRDefault="00B145C0" w:rsidP="00A82836">
            <w:pPr>
              <w:tabs>
                <w:tab w:val="right" w:leader="underscore" w:pos="5670"/>
                <w:tab w:val="left" w:pos="6237"/>
              </w:tabs>
              <w:rPr>
                <w:sz w:val="22"/>
              </w:rPr>
            </w:pPr>
            <w:r w:rsidRPr="00BA3D89">
              <w:rPr>
                <w:sz w:val="22"/>
              </w:rPr>
              <w:t xml:space="preserve">The Group reviewed </w:t>
            </w:r>
            <w:r w:rsidR="00356968">
              <w:rPr>
                <w:sz w:val="22"/>
              </w:rPr>
              <w:t xml:space="preserve">the amended Terms of Reference. It was </w:t>
            </w:r>
            <w:r w:rsidR="00356968" w:rsidRPr="00356968">
              <w:rPr>
                <w:sz w:val="22"/>
                <w:u w:val="single"/>
              </w:rPr>
              <w:t>agreed</w:t>
            </w:r>
            <w:r w:rsidR="00356968">
              <w:rPr>
                <w:sz w:val="22"/>
              </w:rPr>
              <w:t xml:space="preserve"> to update the Quorum form four to five attendees. </w:t>
            </w:r>
          </w:p>
          <w:p w14:paraId="20DF57FF" w14:textId="77777777" w:rsidR="00356968" w:rsidRDefault="00356968" w:rsidP="00A82836">
            <w:pPr>
              <w:tabs>
                <w:tab w:val="right" w:leader="underscore" w:pos="5670"/>
                <w:tab w:val="left" w:pos="6237"/>
              </w:tabs>
              <w:rPr>
                <w:sz w:val="22"/>
              </w:rPr>
            </w:pPr>
          </w:p>
          <w:p w14:paraId="327F84D0" w14:textId="0A09FF8C" w:rsidR="00A82836" w:rsidRDefault="00356968" w:rsidP="00A82836">
            <w:pPr>
              <w:tabs>
                <w:tab w:val="right" w:leader="underscore" w:pos="5670"/>
                <w:tab w:val="left" w:pos="6237"/>
              </w:tabs>
              <w:rPr>
                <w:sz w:val="22"/>
              </w:rPr>
            </w:pPr>
            <w:r>
              <w:rPr>
                <w:sz w:val="22"/>
              </w:rPr>
              <w:t xml:space="preserve">It was </w:t>
            </w:r>
            <w:r w:rsidRPr="00356968">
              <w:rPr>
                <w:sz w:val="22"/>
                <w:u w:val="single"/>
              </w:rPr>
              <w:t>agreed</w:t>
            </w:r>
            <w:r>
              <w:rPr>
                <w:sz w:val="22"/>
              </w:rPr>
              <w:t xml:space="preserve"> the Terms of Reference would be circulated for one week for final comment before sign-off by the Chair.</w:t>
            </w:r>
          </w:p>
          <w:p w14:paraId="3C9D57A1" w14:textId="77777777" w:rsidR="00356968" w:rsidRDefault="00356968" w:rsidP="00A82836">
            <w:pPr>
              <w:tabs>
                <w:tab w:val="right" w:leader="underscore" w:pos="5670"/>
                <w:tab w:val="left" w:pos="6237"/>
              </w:tabs>
              <w:rPr>
                <w:sz w:val="22"/>
              </w:rPr>
            </w:pPr>
          </w:p>
          <w:p w14:paraId="7B37970C" w14:textId="1EAAA637" w:rsidR="00356968" w:rsidRPr="00BA3D89" w:rsidRDefault="00356968" w:rsidP="00A82836">
            <w:pPr>
              <w:tabs>
                <w:tab w:val="right" w:leader="underscore" w:pos="5670"/>
                <w:tab w:val="left" w:pos="6237"/>
              </w:tabs>
              <w:rPr>
                <w:sz w:val="22"/>
              </w:rPr>
            </w:pPr>
            <w:r>
              <w:rPr>
                <w:sz w:val="22"/>
              </w:rPr>
              <w:t xml:space="preserve">It was </w:t>
            </w:r>
            <w:r w:rsidRPr="00356968">
              <w:rPr>
                <w:sz w:val="22"/>
                <w:u w:val="single"/>
              </w:rPr>
              <w:t>agreed</w:t>
            </w:r>
            <w:r>
              <w:rPr>
                <w:sz w:val="22"/>
              </w:rPr>
              <w:t xml:space="preserve"> the Terms of Reference would be made publically available online. </w:t>
            </w:r>
          </w:p>
          <w:p w14:paraId="6B539905" w14:textId="77777777" w:rsidR="00A82836" w:rsidRPr="00BA3D89" w:rsidRDefault="00A82836" w:rsidP="00356968">
            <w:pPr>
              <w:tabs>
                <w:tab w:val="right" w:leader="underscore" w:pos="5670"/>
                <w:tab w:val="left" w:pos="6237"/>
              </w:tabs>
              <w:rPr>
                <w:sz w:val="22"/>
              </w:rPr>
            </w:pPr>
          </w:p>
        </w:tc>
      </w:tr>
      <w:tr w:rsidR="00D31CFA" w:rsidRPr="00BA3D89" w14:paraId="4CF545A5" w14:textId="77777777" w:rsidTr="00333C4D">
        <w:tblPrEx>
          <w:tblBorders>
            <w:left w:val="single" w:sz="4" w:space="0" w:color="auto"/>
            <w:right w:val="single" w:sz="4" w:space="0" w:color="auto"/>
          </w:tblBorders>
        </w:tblPrEx>
        <w:trPr>
          <w:gridAfter w:val="1"/>
          <w:wAfter w:w="95" w:type="dxa"/>
        </w:trPr>
        <w:tc>
          <w:tcPr>
            <w:tcW w:w="719" w:type="dxa"/>
          </w:tcPr>
          <w:p w14:paraId="18C644F3" w14:textId="77777777" w:rsidR="00D31CFA" w:rsidRPr="00BA3D89" w:rsidRDefault="00D31CFA" w:rsidP="00D31CFA">
            <w:pPr>
              <w:tabs>
                <w:tab w:val="right" w:leader="underscore" w:pos="5670"/>
                <w:tab w:val="left" w:pos="6237"/>
              </w:tabs>
              <w:rPr>
                <w:sz w:val="22"/>
              </w:rPr>
            </w:pPr>
            <w:r w:rsidRPr="00BA3D89">
              <w:rPr>
                <w:sz w:val="22"/>
              </w:rPr>
              <w:t>5</w:t>
            </w:r>
          </w:p>
        </w:tc>
        <w:tc>
          <w:tcPr>
            <w:tcW w:w="9086" w:type="dxa"/>
            <w:gridSpan w:val="2"/>
          </w:tcPr>
          <w:p w14:paraId="094FD714" w14:textId="4C27BB20" w:rsidR="00D31CFA" w:rsidRPr="00BA3D89" w:rsidRDefault="009F2B75" w:rsidP="00182097">
            <w:pPr>
              <w:pStyle w:val="Heading2"/>
            </w:pPr>
            <w:r>
              <w:t>Project u</w:t>
            </w:r>
            <w:r w:rsidR="00494F94">
              <w:t>pdate</w:t>
            </w:r>
          </w:p>
          <w:p w14:paraId="56FACD1A" w14:textId="77777777" w:rsidR="00A82836" w:rsidRPr="00BA3D89" w:rsidRDefault="00A82836" w:rsidP="00D31CFA">
            <w:pPr>
              <w:tabs>
                <w:tab w:val="right" w:leader="underscore" w:pos="5670"/>
                <w:tab w:val="left" w:pos="6237"/>
              </w:tabs>
              <w:rPr>
                <w:b/>
                <w:sz w:val="22"/>
              </w:rPr>
            </w:pPr>
          </w:p>
          <w:p w14:paraId="3BCB401B" w14:textId="32082F65" w:rsidR="00494F94" w:rsidRDefault="00494F94" w:rsidP="009D79F3">
            <w:pPr>
              <w:tabs>
                <w:tab w:val="right" w:leader="underscore" w:pos="5670"/>
                <w:tab w:val="left" w:pos="6237"/>
              </w:tabs>
              <w:rPr>
                <w:sz w:val="22"/>
              </w:rPr>
            </w:pPr>
            <w:r>
              <w:rPr>
                <w:sz w:val="22"/>
              </w:rPr>
              <w:t xml:space="preserve">An update on project milestones of Phase 2: Scoping Workshops was provided, noting two scoping workshops had occurred. The nomination process for attendance to the aged residential care scoping workshop and residential disability scoping workshop is from 24 May – 21 June 2019. Planning for Phase 3: Working Groups in now underway. </w:t>
            </w:r>
          </w:p>
          <w:p w14:paraId="103D2F82" w14:textId="77777777" w:rsidR="00494F94" w:rsidRDefault="00494F94" w:rsidP="009D79F3">
            <w:pPr>
              <w:tabs>
                <w:tab w:val="right" w:leader="underscore" w:pos="5670"/>
                <w:tab w:val="left" w:pos="6237"/>
              </w:tabs>
              <w:rPr>
                <w:sz w:val="22"/>
              </w:rPr>
            </w:pPr>
          </w:p>
          <w:p w14:paraId="7F0EF4DA" w14:textId="4A3B83DC" w:rsidR="00494F94" w:rsidRDefault="00494F94" w:rsidP="009D79F3">
            <w:pPr>
              <w:tabs>
                <w:tab w:val="right" w:leader="underscore" w:pos="5670"/>
                <w:tab w:val="left" w:pos="6237"/>
              </w:tabs>
              <w:rPr>
                <w:sz w:val="22"/>
              </w:rPr>
            </w:pPr>
            <w:r>
              <w:rPr>
                <w:sz w:val="22"/>
              </w:rPr>
              <w:t xml:space="preserve">An update on the communication strategy was provided. The Ministry’s website will be updated regularly as this review progresses. A piece for the Ministry’s intranet will also be uploaded following the closing of each Phase. The project will provide weekly report items to the Director General and Minister of Health at the end of each month. These weekly report items will be progress focussed. </w:t>
            </w:r>
          </w:p>
          <w:p w14:paraId="3056EAED" w14:textId="77777777" w:rsidR="00494F94" w:rsidRDefault="00494F94" w:rsidP="009D79F3">
            <w:pPr>
              <w:tabs>
                <w:tab w:val="right" w:leader="underscore" w:pos="5670"/>
                <w:tab w:val="left" w:pos="6237"/>
              </w:tabs>
              <w:rPr>
                <w:sz w:val="22"/>
              </w:rPr>
            </w:pPr>
          </w:p>
          <w:p w14:paraId="117F5560" w14:textId="61A01A19" w:rsidR="00494F94" w:rsidRDefault="00494F94" w:rsidP="009D79F3">
            <w:pPr>
              <w:tabs>
                <w:tab w:val="right" w:leader="underscore" w:pos="5670"/>
                <w:tab w:val="left" w:pos="6237"/>
              </w:tabs>
              <w:rPr>
                <w:sz w:val="22"/>
              </w:rPr>
            </w:pPr>
            <w:r>
              <w:rPr>
                <w:sz w:val="22"/>
              </w:rPr>
              <w:t xml:space="preserve">The Group acknowledged the project’s scope and supported the project team to maintain a light touch while emphasising transparency via the Ministry’s website. </w:t>
            </w:r>
          </w:p>
          <w:p w14:paraId="561624D8" w14:textId="77777777" w:rsidR="00494F94" w:rsidRDefault="00494F94" w:rsidP="009D79F3">
            <w:pPr>
              <w:tabs>
                <w:tab w:val="right" w:leader="underscore" w:pos="5670"/>
                <w:tab w:val="left" w:pos="6237"/>
              </w:tabs>
              <w:rPr>
                <w:sz w:val="22"/>
              </w:rPr>
            </w:pPr>
          </w:p>
          <w:p w14:paraId="00727A58" w14:textId="7B781821" w:rsidR="00494F94" w:rsidRDefault="008D5B53" w:rsidP="009D79F3">
            <w:pPr>
              <w:tabs>
                <w:tab w:val="right" w:leader="underscore" w:pos="5670"/>
                <w:tab w:val="left" w:pos="6237"/>
              </w:tabs>
              <w:rPr>
                <w:sz w:val="22"/>
              </w:rPr>
            </w:pPr>
            <w:r>
              <w:rPr>
                <w:sz w:val="22"/>
              </w:rPr>
              <w:t xml:space="preserve">A </w:t>
            </w:r>
            <w:r w:rsidR="00494F94">
              <w:rPr>
                <w:sz w:val="22"/>
              </w:rPr>
              <w:t xml:space="preserve">discussion </w:t>
            </w:r>
            <w:r>
              <w:rPr>
                <w:sz w:val="22"/>
              </w:rPr>
              <w:t xml:space="preserve">around medication safety standards will be had </w:t>
            </w:r>
            <w:r w:rsidR="00494F94">
              <w:rPr>
                <w:sz w:val="22"/>
              </w:rPr>
              <w:t xml:space="preserve">offline with the project team </w:t>
            </w:r>
            <w:r>
              <w:rPr>
                <w:sz w:val="22"/>
              </w:rPr>
              <w:t>and the Chief Advisor, Pharmacy.</w:t>
            </w:r>
          </w:p>
          <w:p w14:paraId="551620CD" w14:textId="77777777" w:rsidR="00454649" w:rsidRPr="00BA3D89" w:rsidRDefault="00454649" w:rsidP="003D3EC0">
            <w:pPr>
              <w:tabs>
                <w:tab w:val="right" w:leader="underscore" w:pos="5670"/>
                <w:tab w:val="left" w:pos="6237"/>
              </w:tabs>
              <w:rPr>
                <w:sz w:val="22"/>
              </w:rPr>
            </w:pPr>
          </w:p>
        </w:tc>
      </w:tr>
      <w:tr w:rsidR="003D3EC0" w:rsidRPr="00BA3D89" w14:paraId="0F2FAAED" w14:textId="77777777" w:rsidTr="00333C4D">
        <w:tblPrEx>
          <w:tblBorders>
            <w:left w:val="single" w:sz="4" w:space="0" w:color="auto"/>
            <w:right w:val="single" w:sz="4" w:space="0" w:color="auto"/>
          </w:tblBorders>
        </w:tblPrEx>
        <w:trPr>
          <w:gridAfter w:val="1"/>
          <w:wAfter w:w="95" w:type="dxa"/>
        </w:trPr>
        <w:tc>
          <w:tcPr>
            <w:tcW w:w="719" w:type="dxa"/>
          </w:tcPr>
          <w:p w14:paraId="17B446EC" w14:textId="32BD0411" w:rsidR="003D3EC0" w:rsidRPr="00BA3D89" w:rsidRDefault="003D3EC0" w:rsidP="00D31CFA">
            <w:pPr>
              <w:tabs>
                <w:tab w:val="right" w:leader="underscore" w:pos="5670"/>
                <w:tab w:val="left" w:pos="6237"/>
              </w:tabs>
              <w:rPr>
                <w:sz w:val="22"/>
              </w:rPr>
            </w:pPr>
            <w:r>
              <w:rPr>
                <w:sz w:val="22"/>
              </w:rPr>
              <w:t>6</w:t>
            </w:r>
          </w:p>
        </w:tc>
        <w:tc>
          <w:tcPr>
            <w:tcW w:w="9086" w:type="dxa"/>
            <w:gridSpan w:val="2"/>
          </w:tcPr>
          <w:p w14:paraId="1851BBF9" w14:textId="6D1FD152" w:rsidR="003D3EC0" w:rsidRDefault="009F2B75" w:rsidP="00182097">
            <w:pPr>
              <w:pStyle w:val="Heading2"/>
            </w:pPr>
            <w:r>
              <w:t>Risk r</w:t>
            </w:r>
            <w:r w:rsidR="003D3EC0">
              <w:t>egister</w:t>
            </w:r>
            <w:r>
              <w:t xml:space="preserve"> review</w:t>
            </w:r>
          </w:p>
          <w:p w14:paraId="5CBDCFDB" w14:textId="77777777" w:rsidR="003D3EC0" w:rsidRDefault="003D3EC0" w:rsidP="00D31CFA">
            <w:pPr>
              <w:tabs>
                <w:tab w:val="right" w:leader="underscore" w:pos="5670"/>
                <w:tab w:val="left" w:pos="6237"/>
              </w:tabs>
              <w:rPr>
                <w:b/>
                <w:sz w:val="22"/>
              </w:rPr>
            </w:pPr>
          </w:p>
          <w:p w14:paraId="73B00334" w14:textId="77777777" w:rsidR="003D3EC0" w:rsidRDefault="00C6358C" w:rsidP="00C6358C">
            <w:pPr>
              <w:tabs>
                <w:tab w:val="right" w:leader="underscore" w:pos="5670"/>
                <w:tab w:val="left" w:pos="6237"/>
              </w:tabs>
              <w:rPr>
                <w:sz w:val="22"/>
              </w:rPr>
            </w:pPr>
            <w:r>
              <w:rPr>
                <w:sz w:val="22"/>
              </w:rPr>
              <w:t xml:space="preserve">An update was provided on the risk register. It was noted the Ministry’s template for assessing risk is driven by financial consequence. The Group </w:t>
            </w:r>
            <w:r w:rsidRPr="00C6358C">
              <w:rPr>
                <w:sz w:val="22"/>
                <w:u w:val="single"/>
              </w:rPr>
              <w:t>agreed</w:t>
            </w:r>
            <w:r>
              <w:rPr>
                <w:sz w:val="22"/>
              </w:rPr>
              <w:t xml:space="preserve"> the register should be amended to read more intuitively. </w:t>
            </w:r>
          </w:p>
          <w:p w14:paraId="7A11928A" w14:textId="04C0CE1E" w:rsidR="00C6358C" w:rsidRPr="003D3EC0" w:rsidRDefault="00C6358C" w:rsidP="00C6358C">
            <w:pPr>
              <w:tabs>
                <w:tab w:val="right" w:leader="underscore" w:pos="5670"/>
                <w:tab w:val="left" w:pos="6237"/>
              </w:tabs>
              <w:rPr>
                <w:sz w:val="22"/>
              </w:rPr>
            </w:pPr>
          </w:p>
        </w:tc>
      </w:tr>
      <w:tr w:rsidR="00D31CFA" w:rsidRPr="00BA3D89" w14:paraId="5A71A9DA" w14:textId="77777777" w:rsidTr="00333C4D">
        <w:tblPrEx>
          <w:tblBorders>
            <w:left w:val="single" w:sz="4" w:space="0" w:color="auto"/>
            <w:right w:val="single" w:sz="4" w:space="0" w:color="auto"/>
          </w:tblBorders>
        </w:tblPrEx>
        <w:trPr>
          <w:gridAfter w:val="1"/>
          <w:wAfter w:w="95" w:type="dxa"/>
        </w:trPr>
        <w:tc>
          <w:tcPr>
            <w:tcW w:w="719" w:type="dxa"/>
          </w:tcPr>
          <w:p w14:paraId="787D975D" w14:textId="4723247E" w:rsidR="00D31CFA" w:rsidRPr="00BA3D89" w:rsidRDefault="00554E75" w:rsidP="00D31CFA">
            <w:pPr>
              <w:tabs>
                <w:tab w:val="right" w:leader="underscore" w:pos="5670"/>
                <w:tab w:val="left" w:pos="6237"/>
              </w:tabs>
              <w:rPr>
                <w:sz w:val="22"/>
              </w:rPr>
            </w:pPr>
            <w:r>
              <w:rPr>
                <w:sz w:val="22"/>
              </w:rPr>
              <w:t>7</w:t>
            </w:r>
          </w:p>
        </w:tc>
        <w:tc>
          <w:tcPr>
            <w:tcW w:w="9086" w:type="dxa"/>
            <w:gridSpan w:val="2"/>
          </w:tcPr>
          <w:p w14:paraId="0524D57B" w14:textId="54FCFBAB" w:rsidR="00D31CFA" w:rsidRPr="00BA3D89" w:rsidRDefault="00554E75" w:rsidP="00182097">
            <w:pPr>
              <w:pStyle w:val="Heading2"/>
            </w:pPr>
            <w:r>
              <w:t>High-level principles to underpin working groups</w:t>
            </w:r>
          </w:p>
          <w:p w14:paraId="711E8B8C" w14:textId="77777777" w:rsidR="00FD5DEB" w:rsidRPr="00BA3D89" w:rsidRDefault="00FD5DEB" w:rsidP="00D31CFA">
            <w:pPr>
              <w:tabs>
                <w:tab w:val="right" w:leader="underscore" w:pos="5670"/>
                <w:tab w:val="left" w:pos="6237"/>
              </w:tabs>
              <w:rPr>
                <w:b/>
                <w:sz w:val="22"/>
              </w:rPr>
            </w:pPr>
          </w:p>
          <w:p w14:paraId="55088CAF" w14:textId="77777777" w:rsidR="00B86E70" w:rsidRDefault="00B86E70" w:rsidP="00D31CFA">
            <w:pPr>
              <w:tabs>
                <w:tab w:val="right" w:leader="underscore" w:pos="5670"/>
                <w:tab w:val="left" w:pos="6237"/>
              </w:tabs>
              <w:rPr>
                <w:sz w:val="22"/>
              </w:rPr>
            </w:pPr>
            <w:r>
              <w:rPr>
                <w:sz w:val="22"/>
              </w:rPr>
              <w:t xml:space="preserve">High-level principles are currently being developed to underpin the work of the working groups. Once confirmed, these principles will be published online. </w:t>
            </w:r>
          </w:p>
          <w:p w14:paraId="4BF06A27" w14:textId="77777777" w:rsidR="00B86E70" w:rsidRDefault="00B86E70" w:rsidP="00D31CFA">
            <w:pPr>
              <w:tabs>
                <w:tab w:val="right" w:leader="underscore" w:pos="5670"/>
                <w:tab w:val="left" w:pos="6237"/>
              </w:tabs>
              <w:rPr>
                <w:sz w:val="22"/>
              </w:rPr>
            </w:pPr>
          </w:p>
          <w:p w14:paraId="3BDC7F15" w14:textId="0AFBB873" w:rsidR="00FD5DEB" w:rsidRDefault="000E7EE7" w:rsidP="00D31CFA">
            <w:pPr>
              <w:tabs>
                <w:tab w:val="right" w:leader="underscore" w:pos="5670"/>
                <w:tab w:val="left" w:pos="6237"/>
              </w:tabs>
              <w:rPr>
                <w:sz w:val="22"/>
              </w:rPr>
            </w:pPr>
            <w:r>
              <w:rPr>
                <w:sz w:val="22"/>
              </w:rPr>
              <w:t xml:space="preserve">The following Group members </w:t>
            </w:r>
            <w:r w:rsidR="00B86E70">
              <w:rPr>
                <w:sz w:val="22"/>
              </w:rPr>
              <w:t>agreed to test the principles once t</w:t>
            </w:r>
            <w:r>
              <w:rPr>
                <w:sz w:val="22"/>
              </w:rPr>
              <w:t xml:space="preserve">hey were developed: </w:t>
            </w:r>
          </w:p>
          <w:p w14:paraId="600BDF73" w14:textId="77777777" w:rsidR="00BF5215" w:rsidRPr="00BF5215" w:rsidRDefault="00BF5215" w:rsidP="00BF5215">
            <w:pPr>
              <w:pStyle w:val="ListParagraph"/>
              <w:numPr>
                <w:ilvl w:val="0"/>
                <w:numId w:val="2"/>
              </w:numPr>
              <w:tabs>
                <w:tab w:val="right" w:leader="underscore" w:pos="5670"/>
                <w:tab w:val="left" w:pos="6237"/>
              </w:tabs>
              <w:rPr>
                <w:sz w:val="22"/>
              </w:rPr>
            </w:pPr>
            <w:r w:rsidRPr="00BF5215">
              <w:rPr>
                <w:rFonts w:cs="Arial"/>
                <w:sz w:val="22"/>
                <w:szCs w:val="22"/>
              </w:rPr>
              <w:t xml:space="preserve">Māori </w:t>
            </w:r>
            <w:r>
              <w:rPr>
                <w:rFonts w:cs="Arial"/>
                <w:sz w:val="22"/>
                <w:szCs w:val="22"/>
              </w:rPr>
              <w:t>Consumer Representative</w:t>
            </w:r>
          </w:p>
          <w:p w14:paraId="441B459D" w14:textId="2D4F8E1E" w:rsidR="00C304D6" w:rsidRPr="00BF5215" w:rsidRDefault="00BF5215" w:rsidP="00BF5215">
            <w:pPr>
              <w:pStyle w:val="ListParagraph"/>
              <w:numPr>
                <w:ilvl w:val="0"/>
                <w:numId w:val="2"/>
              </w:numPr>
              <w:tabs>
                <w:tab w:val="right" w:leader="underscore" w:pos="5670"/>
                <w:tab w:val="left" w:pos="6237"/>
              </w:tabs>
              <w:rPr>
                <w:sz w:val="22"/>
              </w:rPr>
            </w:pPr>
            <w:r w:rsidRPr="00BF5215">
              <w:rPr>
                <w:rFonts w:cs="Arial"/>
                <w:sz w:val="22"/>
                <w:szCs w:val="22"/>
              </w:rPr>
              <w:t>Chief Advisor, Pharmacy, Ministry of Health</w:t>
            </w:r>
            <w:r w:rsidRPr="00BF5215">
              <w:rPr>
                <w:sz w:val="22"/>
              </w:rPr>
              <w:t xml:space="preserve"> </w:t>
            </w:r>
          </w:p>
          <w:p w14:paraId="7D14A2B8" w14:textId="77777777" w:rsidR="00BF5215" w:rsidRPr="00BF5215" w:rsidRDefault="00BF5215" w:rsidP="00BF5215">
            <w:pPr>
              <w:pStyle w:val="ListParagraph"/>
              <w:numPr>
                <w:ilvl w:val="0"/>
                <w:numId w:val="2"/>
              </w:numPr>
              <w:tabs>
                <w:tab w:val="right" w:leader="underscore" w:pos="5670"/>
                <w:tab w:val="left" w:pos="6237"/>
              </w:tabs>
              <w:rPr>
                <w:sz w:val="22"/>
              </w:rPr>
            </w:pPr>
            <w:r w:rsidRPr="00BF5215">
              <w:rPr>
                <w:rFonts w:cs="Arial"/>
                <w:sz w:val="22"/>
                <w:szCs w:val="22"/>
              </w:rPr>
              <w:t>Group Manager, Strategy</w:t>
            </w:r>
            <w:r>
              <w:rPr>
                <w:rFonts w:cs="Arial"/>
                <w:sz w:val="22"/>
                <w:szCs w:val="22"/>
              </w:rPr>
              <w:t xml:space="preserve"> and Policy, Ministry of Health</w:t>
            </w:r>
          </w:p>
          <w:p w14:paraId="3C0EEE8E" w14:textId="09E3A3EE" w:rsidR="00BF5215" w:rsidRPr="00BF5215" w:rsidRDefault="00BF5215" w:rsidP="00BF5215">
            <w:pPr>
              <w:pStyle w:val="ListParagraph"/>
              <w:numPr>
                <w:ilvl w:val="0"/>
                <w:numId w:val="2"/>
              </w:numPr>
              <w:tabs>
                <w:tab w:val="right" w:leader="underscore" w:pos="5670"/>
                <w:tab w:val="left" w:pos="6237"/>
              </w:tabs>
              <w:rPr>
                <w:sz w:val="22"/>
              </w:rPr>
            </w:pPr>
            <w:r w:rsidRPr="00BF5215">
              <w:rPr>
                <w:rFonts w:cs="Arial"/>
                <w:sz w:val="22"/>
                <w:szCs w:val="22"/>
              </w:rPr>
              <w:t>Manager, Mental Health and Addiction, Ministry of Health</w:t>
            </w:r>
          </w:p>
          <w:p w14:paraId="150420F9" w14:textId="4F40672C" w:rsidR="00735DC3" w:rsidRPr="00BA3D89" w:rsidRDefault="00735DC3" w:rsidP="00D31CFA">
            <w:pPr>
              <w:tabs>
                <w:tab w:val="right" w:leader="underscore" w:pos="5670"/>
                <w:tab w:val="left" w:pos="6237"/>
              </w:tabs>
              <w:rPr>
                <w:sz w:val="22"/>
              </w:rPr>
            </w:pPr>
          </w:p>
        </w:tc>
      </w:tr>
      <w:tr w:rsidR="00E654F7" w:rsidRPr="00BA3D89" w14:paraId="2F7A480E" w14:textId="77777777" w:rsidTr="00333C4D">
        <w:tblPrEx>
          <w:tblBorders>
            <w:left w:val="single" w:sz="4" w:space="0" w:color="auto"/>
            <w:right w:val="single" w:sz="4" w:space="0" w:color="auto"/>
          </w:tblBorders>
        </w:tblPrEx>
        <w:trPr>
          <w:gridAfter w:val="1"/>
          <w:wAfter w:w="95" w:type="dxa"/>
        </w:trPr>
        <w:tc>
          <w:tcPr>
            <w:tcW w:w="719" w:type="dxa"/>
          </w:tcPr>
          <w:p w14:paraId="39C9856E" w14:textId="48AC8E2B" w:rsidR="00E654F7" w:rsidRDefault="009F2B75" w:rsidP="00D31CFA">
            <w:pPr>
              <w:tabs>
                <w:tab w:val="right" w:leader="underscore" w:pos="5670"/>
                <w:tab w:val="left" w:pos="6237"/>
              </w:tabs>
              <w:rPr>
                <w:sz w:val="22"/>
              </w:rPr>
            </w:pPr>
            <w:r>
              <w:rPr>
                <w:sz w:val="22"/>
              </w:rPr>
              <w:lastRenderedPageBreak/>
              <w:t>8</w:t>
            </w:r>
          </w:p>
        </w:tc>
        <w:tc>
          <w:tcPr>
            <w:tcW w:w="9086" w:type="dxa"/>
            <w:gridSpan w:val="2"/>
          </w:tcPr>
          <w:p w14:paraId="4653D692" w14:textId="77777777" w:rsidR="00E654F7" w:rsidRDefault="009F2B75" w:rsidP="00182097">
            <w:pPr>
              <w:pStyle w:val="Heading2"/>
            </w:pPr>
            <w:r>
              <w:t xml:space="preserve">Norway’s Certification </w:t>
            </w:r>
            <w:bookmarkStart w:id="0" w:name="_GoBack"/>
            <w:bookmarkEnd w:id="0"/>
            <w:r>
              <w:t>Framework</w:t>
            </w:r>
          </w:p>
          <w:p w14:paraId="78FE9C3D" w14:textId="77777777" w:rsidR="009F2B75" w:rsidRDefault="009F2B75" w:rsidP="00D31CFA">
            <w:pPr>
              <w:tabs>
                <w:tab w:val="right" w:leader="underscore" w:pos="5670"/>
                <w:tab w:val="left" w:pos="6237"/>
              </w:tabs>
              <w:rPr>
                <w:sz w:val="22"/>
              </w:rPr>
            </w:pPr>
          </w:p>
          <w:p w14:paraId="0D489B3E" w14:textId="77777777" w:rsidR="009F2B75" w:rsidRDefault="009F2B75" w:rsidP="00D31CFA">
            <w:pPr>
              <w:tabs>
                <w:tab w:val="right" w:leader="underscore" w:pos="5670"/>
                <w:tab w:val="left" w:pos="6237"/>
              </w:tabs>
              <w:rPr>
                <w:sz w:val="22"/>
              </w:rPr>
            </w:pPr>
            <w:r>
              <w:rPr>
                <w:sz w:val="22"/>
              </w:rPr>
              <w:t xml:space="preserve">A summary of Norway’s certification framework was provided. It was noted the Norwegian system is markedly different from the New Zealand context. The main differences being: </w:t>
            </w:r>
          </w:p>
          <w:p w14:paraId="7A38A2A6" w14:textId="69490DAB" w:rsidR="009F2B75" w:rsidRDefault="009F2B75" w:rsidP="009F2B75">
            <w:pPr>
              <w:pStyle w:val="ListParagraph"/>
              <w:numPr>
                <w:ilvl w:val="0"/>
                <w:numId w:val="3"/>
              </w:numPr>
              <w:tabs>
                <w:tab w:val="right" w:leader="underscore" w:pos="5670"/>
                <w:tab w:val="left" w:pos="6237"/>
              </w:tabs>
              <w:rPr>
                <w:sz w:val="22"/>
              </w:rPr>
            </w:pPr>
            <w:r>
              <w:rPr>
                <w:sz w:val="22"/>
              </w:rPr>
              <w:t xml:space="preserve">Norway’s health care system is nearly entirely integrated between primary, secondary and tertiary care as well as across somatic and psychiatric health care. </w:t>
            </w:r>
          </w:p>
          <w:p w14:paraId="3C41934E" w14:textId="77777777" w:rsidR="009F2B75" w:rsidRDefault="009F2B75" w:rsidP="009F2B75">
            <w:pPr>
              <w:pStyle w:val="ListParagraph"/>
              <w:numPr>
                <w:ilvl w:val="0"/>
                <w:numId w:val="3"/>
              </w:numPr>
              <w:tabs>
                <w:tab w:val="right" w:leader="underscore" w:pos="5670"/>
                <w:tab w:val="left" w:pos="6237"/>
              </w:tabs>
              <w:rPr>
                <w:sz w:val="22"/>
              </w:rPr>
            </w:pPr>
            <w:r>
              <w:rPr>
                <w:sz w:val="22"/>
              </w:rPr>
              <w:t xml:space="preserve">In New Zealand, the majority of long-term residential care is provision is privately owned and for-profit. In Norway, the majority of care is publically owned. </w:t>
            </w:r>
          </w:p>
          <w:p w14:paraId="559D1230" w14:textId="77777777" w:rsidR="009F2B75" w:rsidRDefault="009F2B75" w:rsidP="009F2B75">
            <w:pPr>
              <w:pStyle w:val="ListParagraph"/>
              <w:numPr>
                <w:ilvl w:val="0"/>
                <w:numId w:val="3"/>
              </w:numPr>
              <w:tabs>
                <w:tab w:val="right" w:leader="underscore" w:pos="5670"/>
                <w:tab w:val="left" w:pos="6237"/>
              </w:tabs>
              <w:rPr>
                <w:sz w:val="22"/>
              </w:rPr>
            </w:pPr>
            <w:r>
              <w:rPr>
                <w:sz w:val="22"/>
              </w:rPr>
              <w:t xml:space="preserve">Health care services are audited through adherence to professional standards for individuals. In New Zealand, health care service providers are audited and sanctioned for noncompliance. </w:t>
            </w:r>
          </w:p>
          <w:p w14:paraId="3C95B6E2" w14:textId="77777777" w:rsidR="009F2B75" w:rsidRDefault="009F2B75" w:rsidP="009F2B75">
            <w:pPr>
              <w:pStyle w:val="ListParagraph"/>
              <w:numPr>
                <w:ilvl w:val="0"/>
                <w:numId w:val="3"/>
              </w:numPr>
              <w:tabs>
                <w:tab w:val="right" w:leader="underscore" w:pos="5670"/>
                <w:tab w:val="left" w:pos="6237"/>
              </w:tabs>
              <w:rPr>
                <w:sz w:val="22"/>
              </w:rPr>
            </w:pPr>
            <w:r>
              <w:rPr>
                <w:sz w:val="22"/>
              </w:rPr>
              <w:t xml:space="preserve">In New Zealand, adherence to the Standards is mandated by the Health &amp; Disability Services (Safety) Act 2001.   </w:t>
            </w:r>
          </w:p>
          <w:p w14:paraId="5FD6D267" w14:textId="77777777" w:rsidR="009F2B75" w:rsidRDefault="009F2B75" w:rsidP="009F2B75">
            <w:pPr>
              <w:pStyle w:val="ListParagraph"/>
              <w:tabs>
                <w:tab w:val="right" w:leader="underscore" w:pos="5670"/>
                <w:tab w:val="left" w:pos="6237"/>
              </w:tabs>
              <w:rPr>
                <w:sz w:val="22"/>
              </w:rPr>
            </w:pPr>
          </w:p>
          <w:p w14:paraId="4F52AA69" w14:textId="357848ED" w:rsidR="009F2B75" w:rsidRDefault="009F2B75" w:rsidP="009F2B75">
            <w:pPr>
              <w:tabs>
                <w:tab w:val="right" w:leader="underscore" w:pos="5670"/>
                <w:tab w:val="left" w:pos="6237"/>
              </w:tabs>
              <w:rPr>
                <w:sz w:val="22"/>
              </w:rPr>
            </w:pPr>
            <w:r>
              <w:rPr>
                <w:sz w:val="22"/>
              </w:rPr>
              <w:t xml:space="preserve">The Group noted the paper and discussed research being done in auditing via professional standards versus provider standard. </w:t>
            </w:r>
          </w:p>
          <w:p w14:paraId="03109D96" w14:textId="41EA9805" w:rsidR="009F2B75" w:rsidRPr="009F2B75" w:rsidRDefault="009F2B75" w:rsidP="009F2B75">
            <w:pPr>
              <w:tabs>
                <w:tab w:val="right" w:leader="underscore" w:pos="5670"/>
                <w:tab w:val="left" w:pos="6237"/>
              </w:tabs>
              <w:rPr>
                <w:sz w:val="22"/>
              </w:rPr>
            </w:pPr>
          </w:p>
        </w:tc>
      </w:tr>
      <w:tr w:rsidR="00E654F7" w:rsidRPr="00BA3D89" w14:paraId="57BE89BA" w14:textId="77777777" w:rsidTr="00333C4D">
        <w:tblPrEx>
          <w:tblBorders>
            <w:left w:val="single" w:sz="4" w:space="0" w:color="auto"/>
            <w:right w:val="single" w:sz="4" w:space="0" w:color="auto"/>
          </w:tblBorders>
        </w:tblPrEx>
        <w:trPr>
          <w:gridAfter w:val="1"/>
          <w:wAfter w:w="95" w:type="dxa"/>
        </w:trPr>
        <w:tc>
          <w:tcPr>
            <w:tcW w:w="719" w:type="dxa"/>
          </w:tcPr>
          <w:p w14:paraId="2053F4FA" w14:textId="629284D0" w:rsidR="00E654F7" w:rsidRDefault="009F2B75" w:rsidP="00D31CFA">
            <w:pPr>
              <w:tabs>
                <w:tab w:val="right" w:leader="underscore" w:pos="5670"/>
                <w:tab w:val="left" w:pos="6237"/>
              </w:tabs>
              <w:rPr>
                <w:sz w:val="22"/>
              </w:rPr>
            </w:pPr>
            <w:r>
              <w:rPr>
                <w:sz w:val="22"/>
              </w:rPr>
              <w:t>9</w:t>
            </w:r>
          </w:p>
        </w:tc>
        <w:tc>
          <w:tcPr>
            <w:tcW w:w="9086" w:type="dxa"/>
            <w:gridSpan w:val="2"/>
          </w:tcPr>
          <w:p w14:paraId="0FB1B1F4" w14:textId="77777777" w:rsidR="00E654F7" w:rsidRDefault="009F2B75" w:rsidP="00D31CFA">
            <w:pPr>
              <w:tabs>
                <w:tab w:val="right" w:leader="underscore" w:pos="5670"/>
                <w:tab w:val="left" w:pos="6237"/>
              </w:tabs>
              <w:rPr>
                <w:sz w:val="22"/>
              </w:rPr>
            </w:pPr>
            <w:r>
              <w:rPr>
                <w:sz w:val="22"/>
              </w:rPr>
              <w:t xml:space="preserve">The Chair thank the Group for their time. </w:t>
            </w:r>
          </w:p>
          <w:p w14:paraId="606A9919" w14:textId="77777777" w:rsidR="009F2B75" w:rsidRDefault="009F2B75" w:rsidP="00D31CFA">
            <w:pPr>
              <w:tabs>
                <w:tab w:val="right" w:leader="underscore" w:pos="5670"/>
                <w:tab w:val="left" w:pos="6237"/>
              </w:tabs>
              <w:rPr>
                <w:sz w:val="22"/>
              </w:rPr>
            </w:pPr>
          </w:p>
          <w:p w14:paraId="74804898" w14:textId="04321918" w:rsidR="009F2B75" w:rsidRDefault="009F2B75" w:rsidP="00D31CFA">
            <w:pPr>
              <w:tabs>
                <w:tab w:val="right" w:leader="underscore" w:pos="5670"/>
                <w:tab w:val="left" w:pos="6237"/>
              </w:tabs>
              <w:rPr>
                <w:sz w:val="22"/>
              </w:rPr>
            </w:pPr>
            <w:r>
              <w:rPr>
                <w:sz w:val="22"/>
              </w:rPr>
              <w:t>The meeting closed at 1:50pm.</w:t>
            </w:r>
          </w:p>
          <w:p w14:paraId="4FE9CF32" w14:textId="29FDFBCD" w:rsidR="009F2B75" w:rsidRDefault="009F2B75" w:rsidP="00D31CFA">
            <w:pPr>
              <w:tabs>
                <w:tab w:val="right" w:leader="underscore" w:pos="5670"/>
                <w:tab w:val="left" w:pos="6237"/>
              </w:tabs>
              <w:rPr>
                <w:b/>
                <w:sz w:val="22"/>
              </w:rPr>
            </w:pPr>
          </w:p>
        </w:tc>
      </w:tr>
    </w:tbl>
    <w:p w14:paraId="558DEF47" w14:textId="2F04A63F" w:rsidR="001800FE" w:rsidRPr="00BA3D89" w:rsidRDefault="001800FE" w:rsidP="00D31CFA">
      <w:pPr>
        <w:tabs>
          <w:tab w:val="right" w:leader="underscore" w:pos="5670"/>
          <w:tab w:val="left" w:pos="6237"/>
        </w:tabs>
        <w:rPr>
          <w:sz w:val="22"/>
        </w:rPr>
      </w:pPr>
    </w:p>
    <w:tbl>
      <w:tblPr>
        <w:tblStyle w:val="TableGrid"/>
        <w:tblW w:w="0" w:type="auto"/>
        <w:tblInd w:w="108" w:type="dxa"/>
        <w:tblLook w:val="01E0" w:firstRow="1" w:lastRow="1" w:firstColumn="1" w:lastColumn="1" w:noHBand="0" w:noVBand="0"/>
      </w:tblPr>
      <w:tblGrid>
        <w:gridCol w:w="719"/>
        <w:gridCol w:w="5547"/>
        <w:gridCol w:w="1985"/>
        <w:gridCol w:w="1554"/>
      </w:tblGrid>
      <w:tr w:rsidR="00D31CFA" w:rsidRPr="00BA3D89" w14:paraId="70B086C9" w14:textId="77777777" w:rsidTr="00356968">
        <w:tc>
          <w:tcPr>
            <w:tcW w:w="719" w:type="dxa"/>
          </w:tcPr>
          <w:p w14:paraId="412163E4" w14:textId="77777777" w:rsidR="00D31CFA" w:rsidRPr="00BA3D89" w:rsidRDefault="00D31CFA" w:rsidP="00D31CFA">
            <w:pPr>
              <w:rPr>
                <w:sz w:val="22"/>
              </w:rPr>
            </w:pPr>
            <w:r w:rsidRPr="00BA3D89">
              <w:rPr>
                <w:b/>
                <w:sz w:val="20"/>
                <w:szCs w:val="22"/>
              </w:rPr>
              <w:t>Item</w:t>
            </w:r>
          </w:p>
        </w:tc>
        <w:tc>
          <w:tcPr>
            <w:tcW w:w="5547" w:type="dxa"/>
          </w:tcPr>
          <w:p w14:paraId="3901E74A" w14:textId="77777777" w:rsidR="00D31CFA" w:rsidRPr="00BA3D89" w:rsidRDefault="00D31CFA" w:rsidP="00D31CFA">
            <w:pPr>
              <w:rPr>
                <w:b/>
                <w:sz w:val="20"/>
                <w:szCs w:val="22"/>
              </w:rPr>
            </w:pPr>
            <w:r w:rsidRPr="00BA3D89">
              <w:rPr>
                <w:b/>
                <w:sz w:val="20"/>
                <w:szCs w:val="22"/>
              </w:rPr>
              <w:t>Action</w:t>
            </w:r>
          </w:p>
        </w:tc>
        <w:tc>
          <w:tcPr>
            <w:tcW w:w="1985" w:type="dxa"/>
          </w:tcPr>
          <w:p w14:paraId="1912C3F9" w14:textId="77777777" w:rsidR="00D31CFA" w:rsidRPr="00BA3D89" w:rsidRDefault="00D31CFA" w:rsidP="00D31CFA">
            <w:pPr>
              <w:rPr>
                <w:b/>
                <w:sz w:val="20"/>
                <w:szCs w:val="22"/>
              </w:rPr>
            </w:pPr>
            <w:r w:rsidRPr="00BA3D89">
              <w:rPr>
                <w:b/>
                <w:sz w:val="20"/>
                <w:szCs w:val="22"/>
              </w:rPr>
              <w:t>Lead</w:t>
            </w:r>
          </w:p>
        </w:tc>
        <w:tc>
          <w:tcPr>
            <w:tcW w:w="1554" w:type="dxa"/>
          </w:tcPr>
          <w:p w14:paraId="7FF4E2DF" w14:textId="77777777" w:rsidR="00D31CFA" w:rsidRPr="00BA3D89" w:rsidRDefault="00D31CFA" w:rsidP="00D31CFA">
            <w:pPr>
              <w:rPr>
                <w:b/>
                <w:sz w:val="20"/>
                <w:szCs w:val="22"/>
              </w:rPr>
            </w:pPr>
            <w:r w:rsidRPr="00BA3D89">
              <w:rPr>
                <w:b/>
                <w:sz w:val="20"/>
                <w:szCs w:val="22"/>
              </w:rPr>
              <w:t>Due Date</w:t>
            </w:r>
          </w:p>
        </w:tc>
      </w:tr>
      <w:tr w:rsidR="00D31CFA" w:rsidRPr="00BA3D89" w14:paraId="48AD7A29" w14:textId="77777777" w:rsidTr="00356968">
        <w:tc>
          <w:tcPr>
            <w:tcW w:w="719" w:type="dxa"/>
          </w:tcPr>
          <w:p w14:paraId="3F2FBDF0" w14:textId="227F6610" w:rsidR="00D31CFA" w:rsidRPr="00BA3D89" w:rsidRDefault="00356968">
            <w:pPr>
              <w:rPr>
                <w:sz w:val="22"/>
              </w:rPr>
            </w:pPr>
            <w:r>
              <w:rPr>
                <w:sz w:val="22"/>
              </w:rPr>
              <w:t>2</w:t>
            </w:r>
          </w:p>
        </w:tc>
        <w:tc>
          <w:tcPr>
            <w:tcW w:w="5547" w:type="dxa"/>
          </w:tcPr>
          <w:p w14:paraId="25966FD7" w14:textId="1E80F70E" w:rsidR="00D31CFA" w:rsidRPr="00BA3D89" w:rsidRDefault="00356968" w:rsidP="0022740C">
            <w:pPr>
              <w:rPr>
                <w:sz w:val="22"/>
              </w:rPr>
            </w:pPr>
            <w:r>
              <w:rPr>
                <w:sz w:val="22"/>
              </w:rPr>
              <w:t>Circulate minutes for approval before publishing online</w:t>
            </w:r>
          </w:p>
        </w:tc>
        <w:tc>
          <w:tcPr>
            <w:tcW w:w="1985" w:type="dxa"/>
          </w:tcPr>
          <w:p w14:paraId="174D41CE" w14:textId="5D71860D" w:rsidR="00D31CFA" w:rsidRPr="00BA3D89" w:rsidRDefault="00356968" w:rsidP="00356968">
            <w:pPr>
              <w:rPr>
                <w:sz w:val="22"/>
              </w:rPr>
            </w:pPr>
            <w:r>
              <w:rPr>
                <w:sz w:val="22"/>
              </w:rPr>
              <w:t>Project Manager</w:t>
            </w:r>
          </w:p>
        </w:tc>
        <w:tc>
          <w:tcPr>
            <w:tcW w:w="1554" w:type="dxa"/>
          </w:tcPr>
          <w:p w14:paraId="09E2463E" w14:textId="157E4471" w:rsidR="00D31CFA" w:rsidRPr="00BA3D89" w:rsidRDefault="00356968">
            <w:pPr>
              <w:rPr>
                <w:sz w:val="22"/>
              </w:rPr>
            </w:pPr>
            <w:r>
              <w:rPr>
                <w:sz w:val="22"/>
              </w:rPr>
              <w:t>May</w:t>
            </w:r>
            <w:r w:rsidR="00735DC3" w:rsidRPr="00BA3D89">
              <w:rPr>
                <w:sz w:val="22"/>
              </w:rPr>
              <w:t xml:space="preserve"> 2019</w:t>
            </w:r>
          </w:p>
        </w:tc>
      </w:tr>
      <w:tr w:rsidR="00356968" w:rsidRPr="00BA3D89" w14:paraId="61DFC9E2" w14:textId="77777777" w:rsidTr="00356968">
        <w:tc>
          <w:tcPr>
            <w:tcW w:w="719" w:type="dxa"/>
          </w:tcPr>
          <w:p w14:paraId="3DE0E543" w14:textId="6150D25E" w:rsidR="00356968" w:rsidRDefault="00356968">
            <w:pPr>
              <w:rPr>
                <w:sz w:val="22"/>
              </w:rPr>
            </w:pPr>
            <w:r>
              <w:rPr>
                <w:sz w:val="22"/>
              </w:rPr>
              <w:t>3</w:t>
            </w:r>
          </w:p>
        </w:tc>
        <w:tc>
          <w:tcPr>
            <w:tcW w:w="5547" w:type="dxa"/>
          </w:tcPr>
          <w:p w14:paraId="77C810FB" w14:textId="733944C1" w:rsidR="00356968" w:rsidRDefault="00356968" w:rsidP="00356968">
            <w:pPr>
              <w:rPr>
                <w:sz w:val="22"/>
              </w:rPr>
            </w:pPr>
            <w:r>
              <w:rPr>
                <w:sz w:val="22"/>
              </w:rPr>
              <w:t>Work with Chief Advisor, Pharmacy to appoint an interdisciplinary representative onto the Alliance</w:t>
            </w:r>
          </w:p>
        </w:tc>
        <w:tc>
          <w:tcPr>
            <w:tcW w:w="1985" w:type="dxa"/>
          </w:tcPr>
          <w:p w14:paraId="51405EA0" w14:textId="5171D05F" w:rsidR="00356968" w:rsidRDefault="00356968" w:rsidP="00356968">
            <w:pPr>
              <w:rPr>
                <w:sz w:val="22"/>
              </w:rPr>
            </w:pPr>
            <w:r>
              <w:rPr>
                <w:sz w:val="22"/>
              </w:rPr>
              <w:t>Project Manager / Principal Advisor</w:t>
            </w:r>
          </w:p>
        </w:tc>
        <w:tc>
          <w:tcPr>
            <w:tcW w:w="1554" w:type="dxa"/>
          </w:tcPr>
          <w:p w14:paraId="2D7AFA44" w14:textId="4D19A156" w:rsidR="00356968" w:rsidRDefault="00356968">
            <w:pPr>
              <w:rPr>
                <w:sz w:val="22"/>
              </w:rPr>
            </w:pPr>
            <w:r>
              <w:rPr>
                <w:sz w:val="22"/>
              </w:rPr>
              <w:t>June 2019</w:t>
            </w:r>
          </w:p>
        </w:tc>
      </w:tr>
      <w:tr w:rsidR="00356968" w:rsidRPr="00BA3D89" w14:paraId="662EDF55" w14:textId="77777777" w:rsidTr="00356968">
        <w:tc>
          <w:tcPr>
            <w:tcW w:w="719" w:type="dxa"/>
          </w:tcPr>
          <w:p w14:paraId="704715CD" w14:textId="2F3AA542" w:rsidR="00356968" w:rsidRDefault="00356968">
            <w:pPr>
              <w:rPr>
                <w:sz w:val="22"/>
              </w:rPr>
            </w:pPr>
            <w:r>
              <w:rPr>
                <w:sz w:val="22"/>
              </w:rPr>
              <w:t>3</w:t>
            </w:r>
          </w:p>
        </w:tc>
        <w:tc>
          <w:tcPr>
            <w:tcW w:w="5547" w:type="dxa"/>
          </w:tcPr>
          <w:p w14:paraId="721C4644" w14:textId="770FA110" w:rsidR="00356968" w:rsidRDefault="00356968" w:rsidP="00356968">
            <w:pPr>
              <w:rPr>
                <w:sz w:val="22"/>
              </w:rPr>
            </w:pPr>
            <w:r>
              <w:rPr>
                <w:sz w:val="22"/>
              </w:rPr>
              <w:t>Appoint a fertility services provider to the Alliance</w:t>
            </w:r>
          </w:p>
        </w:tc>
        <w:tc>
          <w:tcPr>
            <w:tcW w:w="1985" w:type="dxa"/>
          </w:tcPr>
          <w:p w14:paraId="41C09504" w14:textId="2DA2D3E1" w:rsidR="00356968" w:rsidRDefault="00356968" w:rsidP="00356968">
            <w:pPr>
              <w:rPr>
                <w:sz w:val="22"/>
              </w:rPr>
            </w:pPr>
            <w:r>
              <w:rPr>
                <w:sz w:val="22"/>
              </w:rPr>
              <w:t>Project Manager</w:t>
            </w:r>
          </w:p>
        </w:tc>
        <w:tc>
          <w:tcPr>
            <w:tcW w:w="1554" w:type="dxa"/>
          </w:tcPr>
          <w:p w14:paraId="14218D1A" w14:textId="5AA73C53" w:rsidR="00356968" w:rsidRDefault="00356968">
            <w:pPr>
              <w:rPr>
                <w:sz w:val="22"/>
              </w:rPr>
            </w:pPr>
            <w:r>
              <w:rPr>
                <w:sz w:val="22"/>
              </w:rPr>
              <w:t>May 2019</w:t>
            </w:r>
          </w:p>
        </w:tc>
      </w:tr>
      <w:tr w:rsidR="00D31CFA" w:rsidRPr="00BA3D89" w14:paraId="5CBB3631" w14:textId="77777777" w:rsidTr="00356968">
        <w:tc>
          <w:tcPr>
            <w:tcW w:w="719" w:type="dxa"/>
          </w:tcPr>
          <w:p w14:paraId="4234553B" w14:textId="4B8EC734" w:rsidR="00D31CFA" w:rsidRPr="00BA3D89" w:rsidRDefault="00494F94">
            <w:pPr>
              <w:rPr>
                <w:sz w:val="22"/>
              </w:rPr>
            </w:pPr>
            <w:r>
              <w:rPr>
                <w:sz w:val="22"/>
              </w:rPr>
              <w:t>4</w:t>
            </w:r>
          </w:p>
        </w:tc>
        <w:tc>
          <w:tcPr>
            <w:tcW w:w="5547" w:type="dxa"/>
          </w:tcPr>
          <w:p w14:paraId="6CB68635" w14:textId="13B75364" w:rsidR="00D31CFA" w:rsidRPr="00BA3D89" w:rsidRDefault="00B145C0" w:rsidP="006A5ABA">
            <w:pPr>
              <w:rPr>
                <w:sz w:val="22"/>
              </w:rPr>
            </w:pPr>
            <w:r w:rsidRPr="00BA3D89">
              <w:rPr>
                <w:sz w:val="22"/>
              </w:rPr>
              <w:t>Update Governance Group TOR</w:t>
            </w:r>
            <w:r w:rsidR="00735DC3" w:rsidRPr="00BA3D89">
              <w:rPr>
                <w:sz w:val="22"/>
              </w:rPr>
              <w:t xml:space="preserve"> </w:t>
            </w:r>
            <w:r w:rsidR="00356968">
              <w:rPr>
                <w:sz w:val="22"/>
              </w:rPr>
              <w:t>and circulate before sign off</w:t>
            </w:r>
          </w:p>
        </w:tc>
        <w:tc>
          <w:tcPr>
            <w:tcW w:w="1985" w:type="dxa"/>
          </w:tcPr>
          <w:p w14:paraId="31478DED" w14:textId="418B6C41" w:rsidR="00D31CFA" w:rsidRPr="00BA3D89" w:rsidRDefault="00FA33B4">
            <w:pPr>
              <w:rPr>
                <w:sz w:val="22"/>
              </w:rPr>
            </w:pPr>
            <w:r>
              <w:rPr>
                <w:sz w:val="22"/>
              </w:rPr>
              <w:t>Project Ma</w:t>
            </w:r>
            <w:r w:rsidR="00356968">
              <w:rPr>
                <w:sz w:val="22"/>
              </w:rPr>
              <w:t>nager</w:t>
            </w:r>
          </w:p>
        </w:tc>
        <w:tc>
          <w:tcPr>
            <w:tcW w:w="1554" w:type="dxa"/>
          </w:tcPr>
          <w:p w14:paraId="211C7B84" w14:textId="77B9D83D" w:rsidR="00D31CFA" w:rsidRPr="00BA3D89" w:rsidRDefault="00356968">
            <w:pPr>
              <w:rPr>
                <w:sz w:val="22"/>
              </w:rPr>
            </w:pPr>
            <w:r>
              <w:rPr>
                <w:sz w:val="22"/>
              </w:rPr>
              <w:t>May</w:t>
            </w:r>
            <w:r w:rsidR="00735DC3" w:rsidRPr="00BA3D89">
              <w:rPr>
                <w:sz w:val="22"/>
              </w:rPr>
              <w:t xml:space="preserve"> 2019</w:t>
            </w:r>
          </w:p>
        </w:tc>
      </w:tr>
      <w:tr w:rsidR="00494F94" w:rsidRPr="00BA3D89" w14:paraId="2CED86C8" w14:textId="77777777" w:rsidTr="00356968">
        <w:tc>
          <w:tcPr>
            <w:tcW w:w="719" w:type="dxa"/>
          </w:tcPr>
          <w:p w14:paraId="5ED3E2A4" w14:textId="2F587841" w:rsidR="00494F94" w:rsidRDefault="00494F94">
            <w:pPr>
              <w:rPr>
                <w:sz w:val="22"/>
              </w:rPr>
            </w:pPr>
            <w:r>
              <w:rPr>
                <w:sz w:val="22"/>
              </w:rPr>
              <w:t>5</w:t>
            </w:r>
          </w:p>
        </w:tc>
        <w:tc>
          <w:tcPr>
            <w:tcW w:w="5547" w:type="dxa"/>
          </w:tcPr>
          <w:p w14:paraId="01AA8A0B" w14:textId="700A2808" w:rsidR="00494F94" w:rsidRPr="00BA3D89" w:rsidRDefault="00494F94" w:rsidP="006A5ABA">
            <w:pPr>
              <w:rPr>
                <w:sz w:val="22"/>
              </w:rPr>
            </w:pPr>
            <w:r>
              <w:rPr>
                <w:sz w:val="22"/>
              </w:rPr>
              <w:t>Discuss medication safety standard offline with Chief Advisor, Pharmacy</w:t>
            </w:r>
          </w:p>
        </w:tc>
        <w:tc>
          <w:tcPr>
            <w:tcW w:w="1985" w:type="dxa"/>
          </w:tcPr>
          <w:p w14:paraId="067E8105" w14:textId="50AEB39D" w:rsidR="00494F94" w:rsidRDefault="00494F94">
            <w:pPr>
              <w:rPr>
                <w:sz w:val="22"/>
              </w:rPr>
            </w:pPr>
            <w:r>
              <w:rPr>
                <w:sz w:val="22"/>
              </w:rPr>
              <w:t>Principal Advisor</w:t>
            </w:r>
          </w:p>
        </w:tc>
        <w:tc>
          <w:tcPr>
            <w:tcW w:w="1554" w:type="dxa"/>
          </w:tcPr>
          <w:p w14:paraId="3E285910" w14:textId="184FD8C4" w:rsidR="00494F94" w:rsidRDefault="00494F94">
            <w:pPr>
              <w:rPr>
                <w:sz w:val="22"/>
              </w:rPr>
            </w:pPr>
            <w:r>
              <w:rPr>
                <w:sz w:val="22"/>
              </w:rPr>
              <w:t>June 2019</w:t>
            </w:r>
          </w:p>
        </w:tc>
      </w:tr>
      <w:tr w:rsidR="003D3EC0" w:rsidRPr="00BA3D89" w14:paraId="2AF22080" w14:textId="77777777" w:rsidTr="00356968">
        <w:tc>
          <w:tcPr>
            <w:tcW w:w="719" w:type="dxa"/>
          </w:tcPr>
          <w:p w14:paraId="570BC7AD" w14:textId="25D5984E" w:rsidR="003D3EC0" w:rsidRDefault="003D3EC0">
            <w:pPr>
              <w:rPr>
                <w:sz w:val="22"/>
              </w:rPr>
            </w:pPr>
            <w:r>
              <w:rPr>
                <w:sz w:val="22"/>
              </w:rPr>
              <w:t>5</w:t>
            </w:r>
          </w:p>
        </w:tc>
        <w:tc>
          <w:tcPr>
            <w:tcW w:w="5547" w:type="dxa"/>
          </w:tcPr>
          <w:p w14:paraId="79F81C40" w14:textId="0E40BEF5" w:rsidR="003D3EC0" w:rsidRDefault="003D3EC0" w:rsidP="006A5ABA">
            <w:pPr>
              <w:rPr>
                <w:sz w:val="22"/>
              </w:rPr>
            </w:pPr>
            <w:r>
              <w:rPr>
                <w:sz w:val="22"/>
              </w:rPr>
              <w:t>Work with DDG, Disability to coordinate attendance to a provider forum to discuss the Standards Review</w:t>
            </w:r>
          </w:p>
        </w:tc>
        <w:tc>
          <w:tcPr>
            <w:tcW w:w="1985" w:type="dxa"/>
          </w:tcPr>
          <w:p w14:paraId="3E60AC60" w14:textId="64EA6F94" w:rsidR="003D3EC0" w:rsidRDefault="003D3EC0">
            <w:pPr>
              <w:rPr>
                <w:sz w:val="22"/>
              </w:rPr>
            </w:pPr>
            <w:r>
              <w:rPr>
                <w:sz w:val="22"/>
              </w:rPr>
              <w:t>Project Manager</w:t>
            </w:r>
          </w:p>
        </w:tc>
        <w:tc>
          <w:tcPr>
            <w:tcW w:w="1554" w:type="dxa"/>
          </w:tcPr>
          <w:p w14:paraId="1DC1B2B9" w14:textId="10C771E9" w:rsidR="003D3EC0" w:rsidRDefault="003D3EC0">
            <w:pPr>
              <w:rPr>
                <w:sz w:val="22"/>
              </w:rPr>
            </w:pPr>
            <w:r>
              <w:rPr>
                <w:sz w:val="22"/>
              </w:rPr>
              <w:t>May 2019</w:t>
            </w:r>
          </w:p>
        </w:tc>
      </w:tr>
      <w:tr w:rsidR="00B145C0" w:rsidRPr="00BA3D89" w14:paraId="55460D27" w14:textId="77777777" w:rsidTr="00356968">
        <w:tc>
          <w:tcPr>
            <w:tcW w:w="719" w:type="dxa"/>
          </w:tcPr>
          <w:p w14:paraId="151ADB55" w14:textId="62A744C2" w:rsidR="00B145C0" w:rsidRPr="00BA3D89" w:rsidRDefault="00350202" w:rsidP="00B145C0">
            <w:pPr>
              <w:rPr>
                <w:sz w:val="22"/>
              </w:rPr>
            </w:pPr>
            <w:r>
              <w:rPr>
                <w:sz w:val="22"/>
              </w:rPr>
              <w:t>6</w:t>
            </w:r>
          </w:p>
        </w:tc>
        <w:tc>
          <w:tcPr>
            <w:tcW w:w="5547" w:type="dxa"/>
          </w:tcPr>
          <w:p w14:paraId="425D0413" w14:textId="36D381C1" w:rsidR="00B145C0" w:rsidRPr="00BA3D89" w:rsidRDefault="00B145C0" w:rsidP="00B145C0">
            <w:pPr>
              <w:rPr>
                <w:sz w:val="22"/>
              </w:rPr>
            </w:pPr>
            <w:r w:rsidRPr="00BA3D89">
              <w:rPr>
                <w:sz w:val="22"/>
              </w:rPr>
              <w:t>Amend risk register to reflect Governance Group feedback</w:t>
            </w:r>
            <w:r w:rsidR="003D3EC0">
              <w:rPr>
                <w:sz w:val="22"/>
              </w:rPr>
              <w:t xml:space="preserve">. </w:t>
            </w:r>
          </w:p>
        </w:tc>
        <w:tc>
          <w:tcPr>
            <w:tcW w:w="1985" w:type="dxa"/>
          </w:tcPr>
          <w:p w14:paraId="05722F96" w14:textId="6A3686E2" w:rsidR="00B145C0" w:rsidRPr="00BA3D89" w:rsidRDefault="003D3EC0" w:rsidP="00B145C0">
            <w:pPr>
              <w:rPr>
                <w:sz w:val="22"/>
              </w:rPr>
            </w:pPr>
            <w:r>
              <w:rPr>
                <w:sz w:val="22"/>
              </w:rPr>
              <w:t>Project Manager</w:t>
            </w:r>
          </w:p>
        </w:tc>
        <w:tc>
          <w:tcPr>
            <w:tcW w:w="1554" w:type="dxa"/>
          </w:tcPr>
          <w:p w14:paraId="08984970" w14:textId="0AB758BA" w:rsidR="00B145C0" w:rsidRPr="00BA3D89" w:rsidRDefault="003D3EC0" w:rsidP="00B145C0">
            <w:pPr>
              <w:rPr>
                <w:sz w:val="22"/>
              </w:rPr>
            </w:pPr>
            <w:r>
              <w:rPr>
                <w:sz w:val="22"/>
              </w:rPr>
              <w:t>May</w:t>
            </w:r>
            <w:r w:rsidR="00735DC3" w:rsidRPr="00BA3D89">
              <w:rPr>
                <w:sz w:val="22"/>
              </w:rPr>
              <w:t xml:space="preserve"> 2019</w:t>
            </w:r>
          </w:p>
        </w:tc>
      </w:tr>
      <w:tr w:rsidR="00350202" w:rsidRPr="00BA3D89" w14:paraId="0D1B7F12" w14:textId="77777777" w:rsidTr="00356968">
        <w:tc>
          <w:tcPr>
            <w:tcW w:w="719" w:type="dxa"/>
          </w:tcPr>
          <w:p w14:paraId="46ED6F54" w14:textId="72E69D18" w:rsidR="00350202" w:rsidRDefault="00350202" w:rsidP="00B145C0">
            <w:pPr>
              <w:rPr>
                <w:sz w:val="22"/>
              </w:rPr>
            </w:pPr>
            <w:r>
              <w:rPr>
                <w:sz w:val="22"/>
              </w:rPr>
              <w:t>7</w:t>
            </w:r>
          </w:p>
        </w:tc>
        <w:tc>
          <w:tcPr>
            <w:tcW w:w="5547" w:type="dxa"/>
          </w:tcPr>
          <w:p w14:paraId="1DD4B592" w14:textId="3F011028" w:rsidR="00350202" w:rsidRPr="00BA3D89" w:rsidRDefault="00350202" w:rsidP="00350202">
            <w:pPr>
              <w:rPr>
                <w:sz w:val="22"/>
              </w:rPr>
            </w:pPr>
            <w:r>
              <w:rPr>
                <w:sz w:val="22"/>
              </w:rPr>
              <w:t>Test principles for working groups with identified members of the Governance Group</w:t>
            </w:r>
          </w:p>
        </w:tc>
        <w:tc>
          <w:tcPr>
            <w:tcW w:w="1985" w:type="dxa"/>
          </w:tcPr>
          <w:p w14:paraId="04466388" w14:textId="26D5B410" w:rsidR="00350202" w:rsidRDefault="00350202" w:rsidP="00B145C0">
            <w:pPr>
              <w:rPr>
                <w:sz w:val="22"/>
              </w:rPr>
            </w:pPr>
            <w:r>
              <w:rPr>
                <w:sz w:val="22"/>
              </w:rPr>
              <w:t>Principal Advisor</w:t>
            </w:r>
          </w:p>
        </w:tc>
        <w:tc>
          <w:tcPr>
            <w:tcW w:w="1554" w:type="dxa"/>
          </w:tcPr>
          <w:p w14:paraId="1B650272" w14:textId="6F698202" w:rsidR="00350202" w:rsidRDefault="00350202" w:rsidP="00B145C0">
            <w:pPr>
              <w:rPr>
                <w:sz w:val="22"/>
              </w:rPr>
            </w:pPr>
            <w:r>
              <w:rPr>
                <w:sz w:val="22"/>
              </w:rPr>
              <w:t>June 2019</w:t>
            </w:r>
          </w:p>
        </w:tc>
      </w:tr>
    </w:tbl>
    <w:p w14:paraId="5A4135F5" w14:textId="77777777" w:rsidR="00A131AD" w:rsidRPr="00BA3D89" w:rsidRDefault="00A131AD">
      <w:pPr>
        <w:rPr>
          <w:sz w:val="22"/>
        </w:rPr>
      </w:pPr>
    </w:p>
    <w:sectPr w:rsidR="00A131AD" w:rsidRPr="00BA3D89" w:rsidSect="001800FE">
      <w:pgSz w:w="11907" w:h="16840" w:code="9"/>
      <w:pgMar w:top="567" w:right="992" w:bottom="992" w:left="992" w:header="567" w:footer="567"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30551" w14:textId="77777777" w:rsidR="00B86E70" w:rsidRDefault="00B86E70" w:rsidP="00187309">
      <w:r>
        <w:separator/>
      </w:r>
    </w:p>
  </w:endnote>
  <w:endnote w:type="continuationSeparator" w:id="0">
    <w:p w14:paraId="08958248" w14:textId="77777777" w:rsidR="00B86E70" w:rsidRDefault="00B86E70" w:rsidP="0018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8BB2" w14:textId="77777777" w:rsidR="00B86E70" w:rsidRDefault="00B86E70" w:rsidP="00187309">
      <w:r>
        <w:separator/>
      </w:r>
    </w:p>
  </w:footnote>
  <w:footnote w:type="continuationSeparator" w:id="0">
    <w:p w14:paraId="4030B65B" w14:textId="77777777" w:rsidR="00B86E70" w:rsidRDefault="00B86E70" w:rsidP="00187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40ECC"/>
    <w:multiLevelType w:val="hybridMultilevel"/>
    <w:tmpl w:val="04848A18"/>
    <w:lvl w:ilvl="0" w:tplc="456A7C40">
      <w:start w:val="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46D4AB8"/>
    <w:multiLevelType w:val="hybridMultilevel"/>
    <w:tmpl w:val="6B4CC4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087EFE"/>
    <w:multiLevelType w:val="hybridMultilevel"/>
    <w:tmpl w:val="34CCC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FE"/>
    <w:rsid w:val="00030CC7"/>
    <w:rsid w:val="00095971"/>
    <w:rsid w:val="000E7EE7"/>
    <w:rsid w:val="001115D8"/>
    <w:rsid w:val="00114963"/>
    <w:rsid w:val="00147F55"/>
    <w:rsid w:val="00166BC2"/>
    <w:rsid w:val="001800FE"/>
    <w:rsid w:val="00182097"/>
    <w:rsid w:val="00187309"/>
    <w:rsid w:val="001E7324"/>
    <w:rsid w:val="0020748D"/>
    <w:rsid w:val="0022740C"/>
    <w:rsid w:val="00254EAD"/>
    <w:rsid w:val="002C1AE8"/>
    <w:rsid w:val="002C2022"/>
    <w:rsid w:val="00333C4D"/>
    <w:rsid w:val="00350202"/>
    <w:rsid w:val="00356968"/>
    <w:rsid w:val="003D3EC0"/>
    <w:rsid w:val="00454649"/>
    <w:rsid w:val="004909CB"/>
    <w:rsid w:val="00494F94"/>
    <w:rsid w:val="00517BDF"/>
    <w:rsid w:val="00554E75"/>
    <w:rsid w:val="005B5949"/>
    <w:rsid w:val="00633F1B"/>
    <w:rsid w:val="006A5ABA"/>
    <w:rsid w:val="006E28C3"/>
    <w:rsid w:val="00710909"/>
    <w:rsid w:val="00734794"/>
    <w:rsid w:val="00735DC3"/>
    <w:rsid w:val="00754088"/>
    <w:rsid w:val="007610D0"/>
    <w:rsid w:val="00777612"/>
    <w:rsid w:val="007D4837"/>
    <w:rsid w:val="008B4861"/>
    <w:rsid w:val="008D598E"/>
    <w:rsid w:val="008D5B53"/>
    <w:rsid w:val="0091255B"/>
    <w:rsid w:val="00993906"/>
    <w:rsid w:val="009B6464"/>
    <w:rsid w:val="009D79F3"/>
    <w:rsid w:val="009E6CDA"/>
    <w:rsid w:val="009F2B75"/>
    <w:rsid w:val="00A131AD"/>
    <w:rsid w:val="00A4210A"/>
    <w:rsid w:val="00A7349A"/>
    <w:rsid w:val="00A82836"/>
    <w:rsid w:val="00B145C0"/>
    <w:rsid w:val="00B44F98"/>
    <w:rsid w:val="00B51159"/>
    <w:rsid w:val="00B86E70"/>
    <w:rsid w:val="00BA0379"/>
    <w:rsid w:val="00BA3D89"/>
    <w:rsid w:val="00BA53BA"/>
    <w:rsid w:val="00BF5215"/>
    <w:rsid w:val="00C21511"/>
    <w:rsid w:val="00C304D6"/>
    <w:rsid w:val="00C6358C"/>
    <w:rsid w:val="00CA3380"/>
    <w:rsid w:val="00CB205B"/>
    <w:rsid w:val="00D07558"/>
    <w:rsid w:val="00D31CFA"/>
    <w:rsid w:val="00D53552"/>
    <w:rsid w:val="00D655D0"/>
    <w:rsid w:val="00D874E3"/>
    <w:rsid w:val="00DC03DD"/>
    <w:rsid w:val="00E26BC3"/>
    <w:rsid w:val="00E654F7"/>
    <w:rsid w:val="00E67C8E"/>
    <w:rsid w:val="00E90563"/>
    <w:rsid w:val="00F45596"/>
    <w:rsid w:val="00F50FA6"/>
    <w:rsid w:val="00FA33B4"/>
    <w:rsid w:val="00FC2E17"/>
    <w:rsid w:val="00FD5DEB"/>
    <w:rsid w:val="00FF79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1F212"/>
  <w15:docId w15:val="{7A672C41-F595-4ABC-8193-557398EA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097"/>
    <w:rPr>
      <w:rFonts w:ascii="Arial" w:hAnsi="Arial" w:cs="Times"/>
      <w:sz w:val="24"/>
      <w:szCs w:val="24"/>
      <w:lang w:eastAsia="en-GB"/>
    </w:rPr>
  </w:style>
  <w:style w:type="paragraph" w:styleId="Heading1">
    <w:name w:val="heading 1"/>
    <w:basedOn w:val="Normal"/>
    <w:next w:val="Normal"/>
    <w:link w:val="Heading1Char"/>
    <w:qFormat/>
    <w:rsid w:val="00182097"/>
    <w:pPr>
      <w:spacing w:before="240" w:after="360"/>
      <w:outlineLvl w:val="0"/>
    </w:pPr>
    <w:rPr>
      <w:rFonts w:ascii="Georgia" w:hAnsi="Georgia"/>
      <w:b/>
      <w:sz w:val="48"/>
      <w:szCs w:val="48"/>
    </w:rPr>
  </w:style>
  <w:style w:type="paragraph" w:styleId="Heading2">
    <w:name w:val="heading 2"/>
    <w:basedOn w:val="Normal"/>
    <w:next w:val="Normal"/>
    <w:link w:val="Heading2Char"/>
    <w:unhideWhenUsed/>
    <w:qFormat/>
    <w:rsid w:val="00182097"/>
    <w:pPr>
      <w:tabs>
        <w:tab w:val="right" w:leader="underscore" w:pos="5670"/>
        <w:tab w:val="left" w:pos="6237"/>
      </w:tabs>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0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1800FE"/>
    <w:pPr>
      <w:spacing w:before="120" w:after="120"/>
    </w:pPr>
  </w:style>
  <w:style w:type="paragraph" w:styleId="Footer">
    <w:name w:val="footer"/>
    <w:basedOn w:val="Normal"/>
    <w:rsid w:val="001800FE"/>
    <w:pPr>
      <w:pBdr>
        <w:top w:val="single" w:sz="4" w:space="4" w:color="auto"/>
      </w:pBdr>
    </w:pPr>
    <w:rPr>
      <w:rFonts w:ascii="Georgia" w:hAnsi="Georgia"/>
      <w:b/>
      <w:sz w:val="20"/>
    </w:rPr>
  </w:style>
  <w:style w:type="paragraph" w:styleId="Header">
    <w:name w:val="header"/>
    <w:basedOn w:val="Normal"/>
    <w:rsid w:val="00D31CFA"/>
    <w:pPr>
      <w:tabs>
        <w:tab w:val="center" w:pos="4153"/>
        <w:tab w:val="right" w:pos="8306"/>
      </w:tabs>
    </w:pPr>
  </w:style>
  <w:style w:type="paragraph" w:styleId="ListParagraph">
    <w:name w:val="List Paragraph"/>
    <w:basedOn w:val="Normal"/>
    <w:uiPriority w:val="34"/>
    <w:qFormat/>
    <w:rsid w:val="00333C4D"/>
    <w:pPr>
      <w:ind w:left="720"/>
      <w:contextualSpacing/>
    </w:pPr>
  </w:style>
  <w:style w:type="character" w:styleId="CommentReference">
    <w:name w:val="annotation reference"/>
    <w:basedOn w:val="DefaultParagraphFont"/>
    <w:semiHidden/>
    <w:unhideWhenUsed/>
    <w:rsid w:val="00C304D6"/>
    <w:rPr>
      <w:sz w:val="16"/>
      <w:szCs w:val="16"/>
    </w:rPr>
  </w:style>
  <w:style w:type="paragraph" w:styleId="CommentText">
    <w:name w:val="annotation text"/>
    <w:basedOn w:val="Normal"/>
    <w:link w:val="CommentTextChar"/>
    <w:semiHidden/>
    <w:unhideWhenUsed/>
    <w:rsid w:val="00C304D6"/>
    <w:rPr>
      <w:sz w:val="20"/>
      <w:szCs w:val="20"/>
    </w:rPr>
  </w:style>
  <w:style w:type="character" w:customStyle="1" w:styleId="CommentTextChar">
    <w:name w:val="Comment Text Char"/>
    <w:basedOn w:val="DefaultParagraphFont"/>
    <w:link w:val="CommentText"/>
    <w:semiHidden/>
    <w:rsid w:val="00C304D6"/>
    <w:rPr>
      <w:rFonts w:ascii="Arial" w:hAnsi="Arial" w:cs="Times"/>
      <w:lang w:eastAsia="en-GB"/>
    </w:rPr>
  </w:style>
  <w:style w:type="paragraph" w:styleId="CommentSubject">
    <w:name w:val="annotation subject"/>
    <w:basedOn w:val="CommentText"/>
    <w:next w:val="CommentText"/>
    <w:link w:val="CommentSubjectChar"/>
    <w:semiHidden/>
    <w:unhideWhenUsed/>
    <w:rsid w:val="00C304D6"/>
    <w:rPr>
      <w:b/>
      <w:bCs/>
    </w:rPr>
  </w:style>
  <w:style w:type="character" w:customStyle="1" w:styleId="CommentSubjectChar">
    <w:name w:val="Comment Subject Char"/>
    <w:basedOn w:val="CommentTextChar"/>
    <w:link w:val="CommentSubject"/>
    <w:semiHidden/>
    <w:rsid w:val="00C304D6"/>
    <w:rPr>
      <w:rFonts w:ascii="Arial" w:hAnsi="Arial" w:cs="Times"/>
      <w:b/>
      <w:bCs/>
      <w:lang w:eastAsia="en-GB"/>
    </w:rPr>
  </w:style>
  <w:style w:type="paragraph" w:styleId="BalloonText">
    <w:name w:val="Balloon Text"/>
    <w:basedOn w:val="Normal"/>
    <w:link w:val="BalloonTextChar"/>
    <w:semiHidden/>
    <w:unhideWhenUsed/>
    <w:rsid w:val="00C304D6"/>
    <w:rPr>
      <w:rFonts w:ascii="Segoe UI" w:hAnsi="Segoe UI" w:cs="Segoe UI"/>
      <w:sz w:val="18"/>
      <w:szCs w:val="18"/>
    </w:rPr>
  </w:style>
  <w:style w:type="character" w:customStyle="1" w:styleId="BalloonTextChar">
    <w:name w:val="Balloon Text Char"/>
    <w:basedOn w:val="DefaultParagraphFont"/>
    <w:link w:val="BalloonText"/>
    <w:semiHidden/>
    <w:rsid w:val="00C304D6"/>
    <w:rPr>
      <w:rFonts w:ascii="Segoe UI" w:hAnsi="Segoe UI" w:cs="Segoe UI"/>
      <w:sz w:val="18"/>
      <w:szCs w:val="18"/>
      <w:lang w:eastAsia="en-GB"/>
    </w:rPr>
  </w:style>
  <w:style w:type="character" w:customStyle="1" w:styleId="Heading1Char">
    <w:name w:val="Heading 1 Char"/>
    <w:basedOn w:val="DefaultParagraphFont"/>
    <w:link w:val="Heading1"/>
    <w:rsid w:val="00182097"/>
    <w:rPr>
      <w:rFonts w:ascii="Georgia" w:hAnsi="Georgia" w:cs="Times"/>
      <w:b/>
      <w:sz w:val="48"/>
      <w:szCs w:val="48"/>
      <w:lang w:eastAsia="en-GB"/>
    </w:rPr>
  </w:style>
  <w:style w:type="character" w:customStyle="1" w:styleId="Heading2Char">
    <w:name w:val="Heading 2 Char"/>
    <w:basedOn w:val="DefaultParagraphFont"/>
    <w:link w:val="Heading2"/>
    <w:rsid w:val="00182097"/>
    <w:rPr>
      <w:rFonts w:ascii="Arial" w:hAnsi="Arial" w:cs="Times"/>
      <w:b/>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F01-1473-47FF-B99D-7AE610F7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BE752D6E</Template>
  <TotalTime>1</TotalTime>
  <Pages>3</Pages>
  <Words>989</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Ministry of Health</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Review Governance Group Minutes 23 May 2019</dc:title>
  <dc:subject/>
  <dc:creator>Ministry of Health</dc:creator>
  <cp:keywords/>
  <dc:description/>
  <cp:lastModifiedBy>Ministry of Health</cp:lastModifiedBy>
  <cp:revision>2</cp:revision>
  <dcterms:created xsi:type="dcterms:W3CDTF">2019-06-07T00:46:00Z</dcterms:created>
  <dcterms:modified xsi:type="dcterms:W3CDTF">2019-06-07T00:46:00Z</dcterms:modified>
</cp:coreProperties>
</file>