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2B1C" w14:textId="18171A1B" w:rsidR="00B0683F" w:rsidRPr="007E2F7C" w:rsidRDefault="00697F5F" w:rsidP="00D269A5">
      <w:pPr>
        <w:pStyle w:val="Title"/>
      </w:pPr>
      <w:bookmarkStart w:id="0" w:name="_GoBack"/>
      <w:bookmarkEnd w:id="0"/>
      <w:r>
        <w:rPr>
          <w:noProof/>
        </w:rPr>
        <w:drawing>
          <wp:anchor distT="0" distB="0" distL="114300" distR="114300" simplePos="0" relativeHeight="251658240" behindDoc="1" locked="0" layoutInCell="1" allowOverlap="1" wp14:anchorId="71FF59C5" wp14:editId="34EE29E9">
            <wp:simplePos x="0" y="0"/>
            <wp:positionH relativeFrom="column">
              <wp:posOffset>5020945</wp:posOffset>
            </wp:positionH>
            <wp:positionV relativeFrom="paragraph">
              <wp:posOffset>-308610</wp:posOffset>
            </wp:positionV>
            <wp:extent cx="1439545" cy="6477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11" cstate="print">
                      <a:extLst>
                        <a:ext uri="{28A0092B-C50C-407E-A947-70E740481C1C}">
                          <a14:useLocalDpi xmlns:a14="http://schemas.microsoft.com/office/drawing/2010/main" val="0"/>
                        </a:ext>
                      </a:extLst>
                    </a:blip>
                    <a:srcRect l="6847" t="20985" r="6999" b="16971"/>
                    <a:stretch/>
                  </pic:blipFill>
                  <pic:spPr bwMode="auto">
                    <a:xfrm>
                      <a:off x="0" y="0"/>
                      <a:ext cx="1439545" cy="6477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1" behindDoc="1" locked="0" layoutInCell="1" allowOverlap="1" wp14:anchorId="39097CEF" wp14:editId="464EBA3A">
            <wp:simplePos x="0" y="0"/>
            <wp:positionH relativeFrom="column">
              <wp:posOffset>-358140</wp:posOffset>
            </wp:positionH>
            <wp:positionV relativeFrom="paragraph">
              <wp:posOffset>-308610</wp:posOffset>
            </wp:positionV>
            <wp:extent cx="1425575" cy="719455"/>
            <wp:effectExtent l="0" t="0" r="3175" b="4445"/>
            <wp:wrapNone/>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5575" cy="719455"/>
                    </a:xfrm>
                    <a:prstGeom prst="rect">
                      <a:avLst/>
                    </a:prstGeom>
                  </pic:spPr>
                </pic:pic>
              </a:graphicData>
            </a:graphic>
          </wp:anchor>
        </w:drawing>
      </w:r>
      <w:r w:rsidR="008D45B9">
        <w:t>COVID-19 Science Updates</w:t>
      </w:r>
    </w:p>
    <w:tbl>
      <w:tblPr>
        <w:tblStyle w:val="TableGrid"/>
        <w:tblW w:w="9629" w:type="dxa"/>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ook w:val="04A0" w:firstRow="1" w:lastRow="0" w:firstColumn="1" w:lastColumn="0" w:noHBand="0" w:noVBand="1"/>
      </w:tblPr>
      <w:tblGrid>
        <w:gridCol w:w="4814"/>
        <w:gridCol w:w="4815"/>
      </w:tblGrid>
      <w:tr w:rsidR="00FD0EE7" w14:paraId="26C5BDAE" w14:textId="77777777" w:rsidTr="4897D538">
        <w:trPr>
          <w:trHeight w:val="567"/>
        </w:trPr>
        <w:tc>
          <w:tcPr>
            <w:tcW w:w="4814" w:type="dxa"/>
            <w:vAlign w:val="center"/>
          </w:tcPr>
          <w:p w14:paraId="61DC0ECB" w14:textId="73279A57" w:rsidR="00FD0EE7" w:rsidRPr="00FD0EE7" w:rsidRDefault="00FD0EE7" w:rsidP="00493D42">
            <w:pPr>
              <w:spacing w:after="0"/>
              <w:rPr>
                <w:rFonts w:ascii="Tahoma" w:hAnsi="Tahoma" w:cs="Tahoma"/>
                <w:b/>
                <w:bCs/>
              </w:rPr>
            </w:pPr>
            <w:bookmarkStart w:id="1" w:name="_6463ebe1_90b3_4035_ae51_893d056832d7"/>
            <w:bookmarkStart w:id="2" w:name="_50f52bda_9f3b_4f1c_9697_a90a8879d53b"/>
            <w:bookmarkStart w:id="3" w:name="_4f90e556_7b7c_4b3c_8b51_d58de33363c9"/>
            <w:bookmarkEnd w:id="1"/>
            <w:bookmarkEnd w:id="2"/>
            <w:r w:rsidRPr="00FD0EE7">
              <w:rPr>
                <w:rFonts w:ascii="Tahoma" w:hAnsi="Tahoma" w:cs="Tahoma"/>
                <w:b/>
                <w:bCs/>
                <w:color w:val="1F3864" w:themeColor="accent1" w:themeShade="80"/>
                <w:sz w:val="28"/>
                <w:szCs w:val="28"/>
              </w:rPr>
              <w:t>CSU</w:t>
            </w:r>
          </w:p>
        </w:tc>
        <w:tc>
          <w:tcPr>
            <w:tcW w:w="4815" w:type="dxa"/>
            <w:vAlign w:val="center"/>
          </w:tcPr>
          <w:p w14:paraId="52306CAB" w14:textId="0DC46AB3" w:rsidR="00FD0EE7" w:rsidRDefault="1A51789D" w:rsidP="00493D42">
            <w:pPr>
              <w:spacing w:after="0"/>
              <w:jc w:val="right"/>
            </w:pPr>
            <w:r w:rsidRPr="1F321712">
              <w:rPr>
                <w:rFonts w:ascii="Tahoma" w:hAnsi="Tahoma" w:cs="Tahoma"/>
                <w:b/>
                <w:bCs/>
                <w:color w:val="002060"/>
                <w:sz w:val="28"/>
                <w:szCs w:val="28"/>
              </w:rPr>
              <w:t>0</w:t>
            </w:r>
            <w:r w:rsidR="597E68F9" w:rsidRPr="1F321712">
              <w:rPr>
                <w:rFonts w:ascii="Tahoma" w:hAnsi="Tahoma" w:cs="Tahoma"/>
                <w:b/>
                <w:bCs/>
                <w:color w:val="002060"/>
                <w:sz w:val="28"/>
                <w:szCs w:val="28"/>
              </w:rPr>
              <w:t>9</w:t>
            </w:r>
            <w:r w:rsidRPr="1F321712">
              <w:rPr>
                <w:rFonts w:ascii="Tahoma" w:hAnsi="Tahoma" w:cs="Tahoma"/>
                <w:b/>
                <w:bCs/>
                <w:color w:val="C00000"/>
                <w:sz w:val="28"/>
                <w:szCs w:val="28"/>
              </w:rPr>
              <w:t xml:space="preserve"> </w:t>
            </w:r>
            <w:r w:rsidR="00FD0EE7" w:rsidRPr="1F321712">
              <w:rPr>
                <w:rFonts w:ascii="Tahoma" w:hAnsi="Tahoma" w:cs="Tahoma"/>
                <w:b/>
                <w:bCs/>
                <w:color w:val="1F3864" w:themeColor="accent1" w:themeShade="80"/>
                <w:sz w:val="28"/>
                <w:szCs w:val="28"/>
              </w:rPr>
              <w:t>Ju</w:t>
            </w:r>
            <w:r w:rsidR="10EA17D4" w:rsidRPr="1F321712">
              <w:rPr>
                <w:rFonts w:ascii="Tahoma" w:hAnsi="Tahoma" w:cs="Tahoma"/>
                <w:b/>
                <w:bCs/>
                <w:color w:val="1F3864" w:themeColor="accent1" w:themeShade="80"/>
                <w:sz w:val="28"/>
                <w:szCs w:val="28"/>
              </w:rPr>
              <w:t>ly</w:t>
            </w:r>
            <w:r w:rsidR="00FD0EE7" w:rsidRPr="1F321712">
              <w:rPr>
                <w:rFonts w:ascii="Tahoma" w:hAnsi="Tahoma" w:cs="Tahoma"/>
                <w:b/>
                <w:bCs/>
                <w:color w:val="1F3864" w:themeColor="accent1" w:themeShade="80"/>
                <w:sz w:val="28"/>
                <w:szCs w:val="28"/>
              </w:rPr>
              <w:t xml:space="preserve"> 2021</w:t>
            </w:r>
          </w:p>
        </w:tc>
      </w:tr>
      <w:tr w:rsidR="00FD0EE7" w14:paraId="2E6C1CCA" w14:textId="77777777" w:rsidTr="4897D538">
        <w:trPr>
          <w:trHeight w:val="680"/>
        </w:trPr>
        <w:tc>
          <w:tcPr>
            <w:tcW w:w="9629" w:type="dxa"/>
            <w:gridSpan w:val="2"/>
            <w:shd w:val="clear" w:color="auto" w:fill="1F3864" w:themeFill="accent1" w:themeFillShade="80"/>
            <w:vAlign w:val="center"/>
          </w:tcPr>
          <w:p w14:paraId="217C08D8" w14:textId="127A29D9" w:rsidR="00FD0EE7" w:rsidRPr="00FD0EE7" w:rsidRDefault="00C026C1" w:rsidP="74333256">
            <w:pPr>
              <w:pStyle w:val="ListParagraph"/>
              <w:numPr>
                <w:ilvl w:val="0"/>
                <w:numId w:val="1"/>
              </w:numPr>
              <w:spacing w:before="120"/>
              <w:ind w:left="714" w:hanging="357"/>
              <w:contextualSpacing w:val="0"/>
              <w:rPr>
                <w:rFonts w:eastAsiaTheme="minorEastAsia"/>
                <w:color w:val="FFFFFF" w:themeColor="background1"/>
              </w:rPr>
            </w:pPr>
            <w:r>
              <w:rPr>
                <w:color w:val="FFFFFF" w:themeColor="background1"/>
              </w:rPr>
              <w:t>Pharmaceutical</w:t>
            </w:r>
            <w:r w:rsidR="7024CABA" w:rsidRPr="74333256">
              <w:rPr>
                <w:color w:val="FFFFFF" w:themeColor="background1"/>
              </w:rPr>
              <w:t xml:space="preserve"> treatments</w:t>
            </w:r>
            <w:r w:rsidR="0F3AC038" w:rsidRPr="74333256">
              <w:rPr>
                <w:color w:val="FFFFFF" w:themeColor="background1"/>
              </w:rPr>
              <w:t xml:space="preserve"> (therapeutics)</w:t>
            </w:r>
            <w:r w:rsidR="6D63FF09" w:rsidRPr="74333256">
              <w:rPr>
                <w:color w:val="FFFFFF" w:themeColor="background1"/>
              </w:rPr>
              <w:t xml:space="preserve"> for COVID-19</w:t>
            </w:r>
            <w:r w:rsidR="7024CABA" w:rsidRPr="74333256">
              <w:rPr>
                <w:color w:val="FFFFFF" w:themeColor="background1"/>
              </w:rPr>
              <w:t xml:space="preserve"> </w:t>
            </w:r>
            <w:r w:rsidR="027C6C62" w:rsidRPr="74333256">
              <w:rPr>
                <w:color w:val="FFFFFF" w:themeColor="background1"/>
              </w:rPr>
              <w:t xml:space="preserve">– </w:t>
            </w:r>
            <w:r w:rsidR="00CD3C9E" w:rsidRPr="74333256">
              <w:rPr>
                <w:color w:val="FFFFFF" w:themeColor="background1"/>
              </w:rPr>
              <w:t xml:space="preserve">current </w:t>
            </w:r>
            <w:r w:rsidR="0026463A" w:rsidRPr="74333256">
              <w:rPr>
                <w:color w:val="FFFFFF" w:themeColor="background1"/>
              </w:rPr>
              <w:t>evidence</w:t>
            </w:r>
            <w:r w:rsidR="00313A88" w:rsidRPr="74333256">
              <w:rPr>
                <w:color w:val="FFFFFF" w:themeColor="background1"/>
              </w:rPr>
              <w:t xml:space="preserve"> and</w:t>
            </w:r>
            <w:r w:rsidR="007F3DC8" w:rsidRPr="74333256">
              <w:rPr>
                <w:color w:val="FFFFFF" w:themeColor="background1"/>
              </w:rPr>
              <w:t xml:space="preserve"> uncertain</w:t>
            </w:r>
            <w:r w:rsidR="00313A88" w:rsidRPr="74333256">
              <w:rPr>
                <w:color w:val="FFFFFF" w:themeColor="background1"/>
              </w:rPr>
              <w:t>ties</w:t>
            </w:r>
          </w:p>
        </w:tc>
      </w:tr>
      <w:tr w:rsidR="00D929CD" w14:paraId="643F8E2D" w14:textId="77777777" w:rsidTr="4897D538">
        <w:trPr>
          <w:trHeight w:val="660"/>
        </w:trPr>
        <w:tc>
          <w:tcPr>
            <w:tcW w:w="9629" w:type="dxa"/>
            <w:gridSpan w:val="2"/>
            <w:shd w:val="clear" w:color="auto" w:fill="F2F2F2" w:themeFill="background1" w:themeFillShade="F2"/>
          </w:tcPr>
          <w:p w14:paraId="3E27C84E" w14:textId="10EF2AB7" w:rsidR="00D929CD" w:rsidRDefault="00D929CD" w:rsidP="00D929CD">
            <w:pPr>
              <w:pStyle w:val="BodyText"/>
              <w:rPr>
                <w:b w:val="0"/>
                <w:bCs w:val="0"/>
              </w:rPr>
            </w:pPr>
            <w:r>
              <w:rPr>
                <w:b w:val="0"/>
                <w:bCs w:val="0"/>
              </w:rPr>
              <w:t xml:space="preserve">COVID-19 can be a very serious illness that requires hospitalisation and in severe cases, admission to the intensive care unit. Since December 2019, there have been over </w:t>
            </w:r>
            <w:hyperlink r:id="rId13" w:anchor="new-hospital-admissions">
              <w:r w:rsidRPr="2D7C8334">
                <w:rPr>
                  <w:rStyle w:val="Hyperlink"/>
                  <w:b w:val="0"/>
                  <w:bCs w:val="0"/>
                </w:rPr>
                <w:t>2 million</w:t>
              </w:r>
            </w:hyperlink>
            <w:r>
              <w:rPr>
                <w:b w:val="0"/>
                <w:bCs w:val="0"/>
              </w:rPr>
              <w:t xml:space="preserve"> hospitalisations in the US alone. As such, there is a large focus on research into pharmaceutical treatments, herein referred to as “therapeutics” for COVID-19, particularly to prevent or treat severe disease. COVID-19 therapeutics under investigation include traditional “small molecule” medicines, such as anti-virals, anti-inflammatory, and immunomodulating medicines, as well as more novel therapies, such as “monoclonal antibodies”, some of which can be targeted to attack specific parts of the SARS-CoV-2 virus that causes COVID-19. Despite a significant body of research, there are very few therapeutics that have consistently demonstrated a clinically meaningful improvement in health outcomes</w:t>
            </w:r>
            <w:r w:rsidR="00093A81">
              <w:rPr>
                <w:b w:val="0"/>
                <w:bCs w:val="0"/>
              </w:rPr>
              <w:t xml:space="preserve"> so far</w:t>
            </w:r>
            <w:r>
              <w:rPr>
                <w:b w:val="0"/>
                <w:bCs w:val="0"/>
              </w:rPr>
              <w:t>.</w:t>
            </w:r>
          </w:p>
          <w:p w14:paraId="2681FFD0" w14:textId="31DFCF66" w:rsidR="00D929CD" w:rsidRDefault="00D929CD" w:rsidP="2D73AE28">
            <w:pPr>
              <w:pStyle w:val="BodyText"/>
              <w:rPr>
                <w:b w:val="0"/>
                <w:bCs w:val="0"/>
              </w:rPr>
            </w:pPr>
            <w:r>
              <w:rPr>
                <w:b w:val="0"/>
                <w:bCs w:val="0"/>
              </w:rPr>
              <w:t>Several ‘living’ guidelines that are continually updated based on this rapidly evolving evidence-base have been published. These include the Australian Living Guideline ‘</w:t>
            </w:r>
            <w:hyperlink r:id="rId14" w:anchor="living-guidelines">
              <w:r w:rsidRPr="437A2A99">
                <w:rPr>
                  <w:rStyle w:val="Hyperlink"/>
                  <w:b w:val="0"/>
                  <w:bCs w:val="0"/>
                </w:rPr>
                <w:t>Caring for people with COVID-19</w:t>
              </w:r>
            </w:hyperlink>
            <w:r>
              <w:rPr>
                <w:b w:val="0"/>
                <w:bCs w:val="0"/>
              </w:rPr>
              <w:t>’, WHO ‘</w:t>
            </w:r>
            <w:hyperlink r:id="rId15">
              <w:r w:rsidRPr="437A2A99">
                <w:rPr>
                  <w:rStyle w:val="Hyperlink"/>
                  <w:b w:val="0"/>
                  <w:bCs w:val="0"/>
                </w:rPr>
                <w:t>Therapeutics and COVID-19: living guideline</w:t>
              </w:r>
            </w:hyperlink>
            <w:r>
              <w:rPr>
                <w:b w:val="0"/>
                <w:bCs w:val="0"/>
              </w:rPr>
              <w:t>’, UK NICE ‘</w:t>
            </w:r>
            <w:hyperlink r:id="rId16">
              <w:r w:rsidRPr="437A2A99">
                <w:rPr>
                  <w:rStyle w:val="Hyperlink"/>
                  <w:b w:val="0"/>
                  <w:bCs w:val="0"/>
                </w:rPr>
                <w:t>COVID-19 rapid guideline: managing COVID-19</w:t>
              </w:r>
            </w:hyperlink>
            <w:r>
              <w:rPr>
                <w:b w:val="0"/>
                <w:bCs w:val="0"/>
              </w:rPr>
              <w:t>’, IDSA ‘</w:t>
            </w:r>
            <w:hyperlink r:id="rId17">
              <w:r w:rsidRPr="437A2A99">
                <w:rPr>
                  <w:rStyle w:val="Hyperlink"/>
                  <w:b w:val="0"/>
                  <w:bCs w:val="0"/>
                </w:rPr>
                <w:t>Guidelines on the Treatment and Management of Patients with COVID-19</w:t>
              </w:r>
            </w:hyperlink>
            <w:r>
              <w:rPr>
                <w:b w:val="0"/>
                <w:bCs w:val="0"/>
              </w:rPr>
              <w:t>’, and US NIH ‘</w:t>
            </w:r>
            <w:hyperlink r:id="rId18">
              <w:r w:rsidRPr="437A2A99">
                <w:rPr>
                  <w:rStyle w:val="Hyperlink"/>
                  <w:b w:val="0"/>
                  <w:bCs w:val="0"/>
                </w:rPr>
                <w:t>Therapeutic Management of Adults with COVID-19</w:t>
              </w:r>
            </w:hyperlink>
            <w:r>
              <w:rPr>
                <w:b w:val="0"/>
                <w:bCs w:val="0"/>
              </w:rPr>
              <w:t>.’ This update collates and summarises the current evidence, guideline recommendations, and uncertainties related to the more extensively studied therapeutics for treating COVID-19. The evidence is categorised as therapeutics that are “likely to be beneficial”, “showing promise”, and “</w:t>
            </w:r>
            <w:r w:rsidR="006E333D">
              <w:rPr>
                <w:b w:val="0"/>
                <w:bCs w:val="0"/>
              </w:rPr>
              <w:t>unsupported by current evidence</w:t>
            </w:r>
            <w:r>
              <w:rPr>
                <w:b w:val="0"/>
                <w:bCs w:val="0"/>
              </w:rPr>
              <w:t xml:space="preserve">”. The second update (below) covers the proposed therapeutic ivermectin in further detail, due to the diversity of the published literature for this individual treatment. It is important to note, the only medication with a current approved indication for the treatment of COVID-19 in New Zealand is dexamethasone. </w:t>
            </w:r>
          </w:p>
        </w:tc>
      </w:tr>
      <w:tr w:rsidR="00316A24" w14:paraId="071E3EE8" w14:textId="77777777" w:rsidTr="4897D538">
        <w:trPr>
          <w:trHeight w:val="660"/>
        </w:trPr>
        <w:tc>
          <w:tcPr>
            <w:tcW w:w="9629" w:type="dxa"/>
            <w:gridSpan w:val="2"/>
            <w:shd w:val="clear" w:color="auto" w:fill="F2F2F2" w:themeFill="background1" w:themeFillShade="F2"/>
          </w:tcPr>
          <w:p w14:paraId="0CF32283" w14:textId="77777777" w:rsidR="00316A24" w:rsidRPr="002D76CE" w:rsidRDefault="00316A24" w:rsidP="00210BB1">
            <w:pPr>
              <w:pStyle w:val="BodyText"/>
              <w:jc w:val="both"/>
            </w:pPr>
            <w:r w:rsidRPr="6ED1A0B4">
              <w:t>Likely to be beneficial</w:t>
            </w:r>
          </w:p>
          <w:p w14:paraId="667FA2ED" w14:textId="717CB49E" w:rsidR="00316A24" w:rsidRPr="00D116B8" w:rsidRDefault="00316A24" w:rsidP="00210BB1">
            <w:pPr>
              <w:pStyle w:val="BodyText"/>
              <w:numPr>
                <w:ilvl w:val="0"/>
                <w:numId w:val="2"/>
              </w:numPr>
              <w:rPr>
                <w:rFonts w:asciiTheme="minorHAnsi" w:eastAsiaTheme="minorEastAsia" w:hAnsiTheme="minorHAnsi" w:cstheme="minorBidi"/>
                <w:b w:val="0"/>
                <w:bCs w:val="0"/>
                <w:szCs w:val="22"/>
              </w:rPr>
            </w:pPr>
            <w:r w:rsidRPr="0EDA0642">
              <w:rPr>
                <w:rFonts w:asciiTheme="minorHAnsi" w:eastAsiaTheme="minorEastAsia" w:hAnsiTheme="minorHAnsi" w:cstheme="minorBidi"/>
              </w:rPr>
              <w:t xml:space="preserve">Dexamethasone </w:t>
            </w:r>
            <w:r w:rsidRPr="0EDA0642">
              <w:rPr>
                <w:rFonts w:asciiTheme="minorHAnsi" w:eastAsiaTheme="minorEastAsia" w:hAnsiTheme="minorHAnsi" w:cstheme="minorBidi"/>
                <w:b w:val="0"/>
                <w:bCs w:val="0"/>
              </w:rPr>
              <w:t xml:space="preserve">is a type of corticosteroid, which is a medicine that reduces inflammation and immune system activity. Dexamethasone is an </w:t>
            </w:r>
            <w:hyperlink r:id="rId19">
              <w:r w:rsidRPr="0EDA0642">
                <w:rPr>
                  <w:rStyle w:val="Hyperlink"/>
                  <w:rFonts w:asciiTheme="minorHAnsi" w:eastAsiaTheme="minorEastAsia" w:hAnsiTheme="minorHAnsi" w:cstheme="minorBidi"/>
                  <w:b w:val="0"/>
                  <w:bCs w:val="0"/>
                </w:rPr>
                <w:t>approved</w:t>
              </w:r>
            </w:hyperlink>
            <w:r w:rsidRPr="0EDA0642">
              <w:rPr>
                <w:rFonts w:asciiTheme="minorHAnsi" w:eastAsiaTheme="minorEastAsia" w:hAnsiTheme="minorHAnsi" w:cstheme="minorBidi"/>
                <w:b w:val="0"/>
                <w:bCs w:val="0"/>
              </w:rPr>
              <w:t xml:space="preserve"> prescription medicine in </w:t>
            </w:r>
            <w:r>
              <w:rPr>
                <w:b w:val="0"/>
                <w:bCs w:val="0"/>
              </w:rPr>
              <w:t xml:space="preserve">Aotearoa </w:t>
            </w:r>
            <w:r w:rsidRPr="0EDA0642">
              <w:rPr>
                <w:rFonts w:asciiTheme="minorHAnsi" w:eastAsiaTheme="minorEastAsia" w:hAnsiTheme="minorHAnsi" w:cstheme="minorBidi"/>
                <w:b w:val="0"/>
                <w:bCs w:val="0"/>
              </w:rPr>
              <w:t>New Zealand for a relatively broad range of conditions</w:t>
            </w:r>
            <w:r w:rsidR="007858AC">
              <w:rPr>
                <w:rFonts w:asciiTheme="minorHAnsi" w:eastAsiaTheme="minorEastAsia" w:hAnsiTheme="minorHAnsi" w:cstheme="minorBidi"/>
                <w:b w:val="0"/>
                <w:bCs w:val="0"/>
              </w:rPr>
              <w:t xml:space="preserve"> including COVID-19</w:t>
            </w:r>
            <w:r w:rsidR="00EB0DD5">
              <w:rPr>
                <w:rFonts w:asciiTheme="minorHAnsi" w:eastAsiaTheme="minorEastAsia" w:hAnsiTheme="minorHAnsi" w:cstheme="minorBidi"/>
                <w:b w:val="0"/>
                <w:bCs w:val="0"/>
              </w:rPr>
              <w:t xml:space="preserve"> for adults over age 12</w:t>
            </w:r>
            <w:r>
              <w:rPr>
                <w:rFonts w:asciiTheme="minorHAnsi" w:eastAsiaTheme="minorEastAsia" w:hAnsiTheme="minorHAnsi" w:cstheme="minorBidi"/>
                <w:b w:val="0"/>
                <w:bCs w:val="0"/>
              </w:rPr>
              <w:t xml:space="preserve">. It </w:t>
            </w:r>
            <w:r w:rsidRPr="0EDA0642">
              <w:rPr>
                <w:rFonts w:asciiTheme="minorHAnsi" w:eastAsiaTheme="minorEastAsia" w:hAnsiTheme="minorHAnsi" w:cstheme="minorBidi"/>
                <w:b w:val="0"/>
                <w:bCs w:val="0"/>
              </w:rPr>
              <w:t xml:space="preserve">has been shown </w:t>
            </w:r>
            <w:r>
              <w:rPr>
                <w:rFonts w:asciiTheme="minorHAnsi" w:eastAsiaTheme="minorEastAsia" w:hAnsiTheme="minorHAnsi" w:cstheme="minorBidi"/>
                <w:b w:val="0"/>
                <w:bCs w:val="0"/>
              </w:rPr>
              <w:t xml:space="preserve">with moderate to high confidence </w:t>
            </w:r>
            <w:r w:rsidRPr="0EDA0642">
              <w:rPr>
                <w:rFonts w:asciiTheme="minorHAnsi" w:eastAsiaTheme="minorEastAsia" w:hAnsiTheme="minorHAnsi" w:cstheme="minorBidi"/>
                <w:b w:val="0"/>
                <w:bCs w:val="0"/>
              </w:rPr>
              <w:t xml:space="preserve">to benefit people with severe or critical COVID-19 who require supplemental oxygen, notably showing improvements in 28-day mortality and a reduction in the need for mechanical ventilation. The </w:t>
            </w:r>
            <w:hyperlink r:id="rId20">
              <w:r w:rsidRPr="0EDA0642">
                <w:rPr>
                  <w:rStyle w:val="Hyperlink"/>
                  <w:rFonts w:asciiTheme="minorHAnsi" w:eastAsiaTheme="minorEastAsia" w:hAnsiTheme="minorHAnsi" w:cstheme="minorBidi"/>
                  <w:b w:val="0"/>
                  <w:bCs w:val="0"/>
                </w:rPr>
                <w:t>NIH</w:t>
              </w:r>
            </w:hyperlink>
            <w:r w:rsidRPr="0EDA0642">
              <w:rPr>
                <w:rFonts w:asciiTheme="minorHAnsi" w:eastAsiaTheme="minorEastAsia" w:hAnsiTheme="minorHAnsi" w:cstheme="minorBidi"/>
                <w:b w:val="0"/>
                <w:bCs w:val="0"/>
              </w:rPr>
              <w:t xml:space="preserve"> has recommended the combination of dexamethasone with remdesivir or tocilizumab in specific circumstances.</w:t>
            </w:r>
          </w:p>
          <w:p w14:paraId="499A45CC" w14:textId="77777777" w:rsidR="00316A24" w:rsidRPr="00D116B8" w:rsidRDefault="00316A24" w:rsidP="00210BB1">
            <w:pPr>
              <w:pStyle w:val="BodyText"/>
              <w:numPr>
                <w:ilvl w:val="0"/>
                <w:numId w:val="2"/>
              </w:numPr>
              <w:rPr>
                <w:rFonts w:asciiTheme="minorHAnsi" w:eastAsiaTheme="minorEastAsia" w:hAnsiTheme="minorHAnsi" w:cstheme="minorBidi"/>
                <w:b w:val="0"/>
                <w:bCs w:val="0"/>
                <w:color w:val="000000" w:themeColor="text1"/>
                <w:szCs w:val="22"/>
              </w:rPr>
            </w:pPr>
            <w:r w:rsidRPr="2D7C8334">
              <w:rPr>
                <w:rFonts w:asciiTheme="minorHAnsi" w:eastAsiaTheme="minorEastAsia" w:hAnsiTheme="minorHAnsi" w:cstheme="minorBidi"/>
              </w:rPr>
              <w:t xml:space="preserve">Tocilizumab </w:t>
            </w:r>
            <w:r w:rsidRPr="2D7C8334">
              <w:rPr>
                <w:rFonts w:asciiTheme="minorHAnsi" w:eastAsiaTheme="minorEastAsia" w:hAnsiTheme="minorHAnsi" w:cstheme="minorBidi"/>
                <w:b w:val="0"/>
                <w:bCs w:val="0"/>
              </w:rPr>
              <w:t xml:space="preserve">is a mono-clonal antibody, a more target-specific type of anti-inflammatory medicine, and is approved in </w:t>
            </w:r>
            <w:r>
              <w:rPr>
                <w:b w:val="0"/>
                <w:bCs w:val="0"/>
              </w:rPr>
              <w:t xml:space="preserve">Aotearoa </w:t>
            </w:r>
            <w:r w:rsidRPr="2D7C8334">
              <w:rPr>
                <w:rFonts w:asciiTheme="minorHAnsi" w:eastAsiaTheme="minorEastAsia" w:hAnsiTheme="minorHAnsi" w:cstheme="minorBidi"/>
                <w:b w:val="0"/>
                <w:bCs w:val="0"/>
              </w:rPr>
              <w:t xml:space="preserve">New Zealand as </w:t>
            </w:r>
            <w:r>
              <w:rPr>
                <w:rFonts w:asciiTheme="minorHAnsi" w:eastAsiaTheme="minorEastAsia" w:hAnsiTheme="minorHAnsi" w:cstheme="minorBidi"/>
                <w:b w:val="0"/>
                <w:bCs w:val="0"/>
              </w:rPr>
              <w:t xml:space="preserve">a </w:t>
            </w:r>
            <w:r w:rsidRPr="2D7C8334">
              <w:rPr>
                <w:rFonts w:asciiTheme="minorHAnsi" w:eastAsiaTheme="minorEastAsia" w:hAnsiTheme="minorHAnsi" w:cstheme="minorBidi"/>
                <w:b w:val="0"/>
                <w:bCs w:val="0"/>
              </w:rPr>
              <w:t>treatment of auto-immune conditions, such as rheumatoid arthritis. Tocilizumab has been shown to</w:t>
            </w:r>
            <w:r w:rsidRPr="2D7C8334">
              <w:rPr>
                <w:rFonts w:asciiTheme="minorHAnsi" w:eastAsiaTheme="minorEastAsia" w:hAnsiTheme="minorHAnsi" w:cstheme="minorBidi"/>
              </w:rPr>
              <w:t xml:space="preserve"> </w:t>
            </w:r>
            <w:r w:rsidRPr="2D7C8334">
              <w:rPr>
                <w:rFonts w:asciiTheme="minorHAnsi" w:eastAsiaTheme="minorEastAsia" w:hAnsiTheme="minorHAnsi" w:cstheme="minorBidi"/>
                <w:b w:val="0"/>
                <w:bCs w:val="0"/>
              </w:rPr>
              <w:t xml:space="preserve">slightly reduce mortality at day 28 among patients with severe COVID-19. As of 6 July 2021, </w:t>
            </w:r>
            <w:hyperlink r:id="rId21">
              <w:r w:rsidRPr="2D7C8334">
                <w:rPr>
                  <w:rStyle w:val="Hyperlink"/>
                  <w:rFonts w:asciiTheme="minorHAnsi" w:eastAsiaTheme="minorEastAsia" w:hAnsiTheme="minorHAnsi" w:cstheme="minorBidi"/>
                  <w:b w:val="0"/>
                  <w:bCs w:val="0"/>
                </w:rPr>
                <w:t>WHO</w:t>
              </w:r>
            </w:hyperlink>
            <w:r w:rsidRPr="2D7C8334">
              <w:rPr>
                <w:rFonts w:asciiTheme="minorHAnsi" w:eastAsiaTheme="minorEastAsia" w:hAnsiTheme="minorHAnsi" w:cstheme="minorBidi"/>
                <w:b w:val="0"/>
                <w:bCs w:val="0"/>
              </w:rPr>
              <w:t xml:space="preserve"> recommends use of tocilizumab in patients with severe or critical COVID-19. It may also reduce the need for mechanical ventilation in patients requiring supplemental oxygen and where there is evidence of widespread inflammation. However, </w:t>
            </w:r>
            <w:r w:rsidRPr="2D7C8334">
              <w:rPr>
                <w:rFonts w:asciiTheme="minorHAnsi" w:eastAsiaTheme="minorEastAsia" w:hAnsiTheme="minorHAnsi" w:cstheme="minorBidi"/>
                <w:b w:val="0"/>
                <w:bCs w:val="0"/>
              </w:rPr>
              <w:lastRenderedPageBreak/>
              <w:t xml:space="preserve">data from meta-analyses are </w:t>
            </w:r>
            <w:hyperlink r:id="rId22">
              <w:r w:rsidRPr="2D7C8334">
                <w:rPr>
                  <w:rStyle w:val="Hyperlink"/>
                  <w:rFonts w:asciiTheme="minorHAnsi" w:eastAsiaTheme="minorEastAsia" w:hAnsiTheme="minorHAnsi" w:cstheme="minorBidi"/>
                  <w:b w:val="0"/>
                  <w:bCs w:val="0"/>
                </w:rPr>
                <w:t>conflicting</w:t>
              </w:r>
            </w:hyperlink>
            <w:r w:rsidRPr="2D7C8334">
              <w:rPr>
                <w:rFonts w:asciiTheme="minorHAnsi" w:eastAsiaTheme="minorEastAsia" w:hAnsiTheme="minorHAnsi" w:cstheme="minorBidi"/>
                <w:b w:val="0"/>
                <w:bCs w:val="0"/>
              </w:rPr>
              <w:t xml:space="preserve"> and the benefit of treatment may depend on the timing of administration and the concomitant use of corticosteroids.</w:t>
            </w:r>
          </w:p>
          <w:p w14:paraId="7ED9C8CC" w14:textId="77777777" w:rsidR="00316A24" w:rsidRPr="002D76CE" w:rsidRDefault="00316A24" w:rsidP="00210BB1">
            <w:pPr>
              <w:pStyle w:val="BodyText"/>
              <w:rPr>
                <w:rFonts w:eastAsiaTheme="minorEastAsia"/>
              </w:rPr>
            </w:pPr>
            <w:r w:rsidRPr="6ED1A0B4">
              <w:t>Showing promise</w:t>
            </w:r>
          </w:p>
          <w:p w14:paraId="521A9CB4" w14:textId="55A5470A" w:rsidR="00235DF0" w:rsidRPr="00316A24" w:rsidRDefault="00235DF0" w:rsidP="00235DF0">
            <w:pPr>
              <w:pStyle w:val="BodyText"/>
              <w:numPr>
                <w:ilvl w:val="0"/>
                <w:numId w:val="2"/>
              </w:numPr>
              <w:rPr>
                <w:rFonts w:asciiTheme="minorHAnsi" w:eastAsiaTheme="minorEastAsia" w:hAnsiTheme="minorHAnsi" w:cstheme="minorBidi"/>
                <w:b w:val="0"/>
                <w:bCs w:val="0"/>
                <w:color w:val="000000" w:themeColor="text1"/>
                <w:szCs w:val="22"/>
              </w:rPr>
            </w:pPr>
            <w:r w:rsidRPr="2D7C8334">
              <w:rPr>
                <w:rFonts w:asciiTheme="minorHAnsi" w:eastAsiaTheme="minorEastAsia" w:hAnsiTheme="minorHAnsi" w:cstheme="minorBidi"/>
              </w:rPr>
              <w:t>Baricitinib</w:t>
            </w:r>
            <w:r w:rsidRPr="2D7C8334">
              <w:rPr>
                <w:rFonts w:asciiTheme="minorHAnsi" w:eastAsiaTheme="minorEastAsia" w:hAnsiTheme="minorHAnsi" w:cstheme="minorBidi"/>
                <w:b w:val="0"/>
                <w:bCs w:val="0"/>
              </w:rPr>
              <w:t xml:space="preserve"> is an oral janus kinase (JAK) inhibitor typically used to treat rheumatoid arthritis. JAK is an enzyme that is involved in the inflammatory and immune response and therefore</w:t>
            </w:r>
            <w:r w:rsidR="005B4F7C">
              <w:rPr>
                <w:rFonts w:asciiTheme="minorHAnsi" w:eastAsiaTheme="minorEastAsia" w:hAnsiTheme="minorHAnsi" w:cstheme="minorBidi"/>
                <w:b w:val="0"/>
                <w:bCs w:val="0"/>
              </w:rPr>
              <w:t xml:space="preserve"> b</w:t>
            </w:r>
            <w:r w:rsidR="005B4F7C" w:rsidRPr="005B4F7C">
              <w:rPr>
                <w:rFonts w:asciiTheme="minorHAnsi" w:eastAsiaTheme="minorEastAsia" w:hAnsiTheme="minorHAnsi" w:cstheme="minorBidi"/>
                <w:b w:val="0"/>
                <w:bCs w:val="0"/>
              </w:rPr>
              <w:t xml:space="preserve">aricitinib </w:t>
            </w:r>
            <w:r w:rsidRPr="2D7C8334">
              <w:rPr>
                <w:rFonts w:asciiTheme="minorHAnsi" w:eastAsiaTheme="minorEastAsia" w:hAnsiTheme="minorHAnsi" w:cstheme="minorBidi"/>
                <w:b w:val="0"/>
                <w:bCs w:val="0"/>
              </w:rPr>
              <w:t xml:space="preserve">is another type of anti-inflammatory medicine. </w:t>
            </w:r>
            <w:r>
              <w:rPr>
                <w:rFonts w:asciiTheme="minorHAnsi" w:eastAsiaTheme="minorEastAsia" w:hAnsiTheme="minorHAnsi" w:cstheme="minorBidi"/>
                <w:b w:val="0"/>
                <w:bCs w:val="0"/>
              </w:rPr>
              <w:t xml:space="preserve">There are </w:t>
            </w:r>
            <w:r w:rsidRPr="2D7C8334">
              <w:rPr>
                <w:rFonts w:asciiTheme="minorHAnsi" w:eastAsiaTheme="minorEastAsia" w:hAnsiTheme="minorHAnsi" w:cstheme="minorBidi"/>
                <w:b w:val="0"/>
                <w:bCs w:val="0"/>
              </w:rPr>
              <w:t xml:space="preserve">currently </w:t>
            </w:r>
            <w:r>
              <w:rPr>
                <w:rFonts w:asciiTheme="minorHAnsi" w:eastAsiaTheme="minorEastAsia" w:hAnsiTheme="minorHAnsi" w:cstheme="minorBidi"/>
                <w:b w:val="0"/>
                <w:bCs w:val="0"/>
              </w:rPr>
              <w:t xml:space="preserve">no </w:t>
            </w:r>
            <w:r w:rsidRPr="2D7C8334">
              <w:rPr>
                <w:rFonts w:asciiTheme="minorHAnsi" w:eastAsiaTheme="minorEastAsia" w:hAnsiTheme="minorHAnsi" w:cstheme="minorBidi"/>
                <w:b w:val="0"/>
                <w:bCs w:val="0"/>
              </w:rPr>
              <w:t xml:space="preserve">approved </w:t>
            </w:r>
            <w:r>
              <w:rPr>
                <w:rFonts w:asciiTheme="minorHAnsi" w:eastAsiaTheme="minorEastAsia" w:hAnsiTheme="minorHAnsi" w:cstheme="minorBidi"/>
                <w:b w:val="0"/>
                <w:bCs w:val="0"/>
              </w:rPr>
              <w:t xml:space="preserve">indications </w:t>
            </w:r>
            <w:r w:rsidRPr="2D7C8334">
              <w:rPr>
                <w:rFonts w:asciiTheme="minorHAnsi" w:eastAsiaTheme="minorEastAsia" w:hAnsiTheme="minorHAnsi" w:cstheme="minorBidi"/>
                <w:b w:val="0"/>
                <w:bCs w:val="0"/>
              </w:rPr>
              <w:t xml:space="preserve">for use in </w:t>
            </w:r>
            <w:r>
              <w:rPr>
                <w:b w:val="0"/>
                <w:bCs w:val="0"/>
              </w:rPr>
              <w:t xml:space="preserve">Aotearoa </w:t>
            </w:r>
            <w:r w:rsidRPr="2D7C8334">
              <w:rPr>
                <w:rFonts w:asciiTheme="minorHAnsi" w:eastAsiaTheme="minorEastAsia" w:hAnsiTheme="minorHAnsi" w:cstheme="minorBidi"/>
                <w:b w:val="0"/>
                <w:bCs w:val="0"/>
              </w:rPr>
              <w:t xml:space="preserve">New Zealand. Baricitinib has been shown to reduce mortality and the need for mechanical ventilation from COVID-19 among those who are hospitalised and requiring supplemental oxygen and/or non-mechanical ventilation. </w:t>
            </w:r>
            <w:hyperlink r:id="rId23">
              <w:r w:rsidRPr="2D7C8334">
                <w:rPr>
                  <w:rStyle w:val="Hyperlink"/>
                  <w:rFonts w:asciiTheme="minorHAnsi" w:eastAsiaTheme="minorEastAsia" w:hAnsiTheme="minorHAnsi" w:cstheme="minorBidi"/>
                  <w:b w:val="0"/>
                  <w:bCs w:val="0"/>
                </w:rPr>
                <w:t>IDSA</w:t>
              </w:r>
            </w:hyperlink>
            <w:r w:rsidRPr="2D7C8334">
              <w:rPr>
                <w:rFonts w:asciiTheme="minorHAnsi" w:eastAsiaTheme="minorEastAsia" w:hAnsiTheme="minorHAnsi" w:cstheme="minorBidi"/>
                <w:b w:val="0"/>
                <w:bCs w:val="0"/>
              </w:rPr>
              <w:t xml:space="preserve"> and </w:t>
            </w:r>
            <w:hyperlink r:id="rId24">
              <w:r w:rsidRPr="2D7C8334">
                <w:rPr>
                  <w:rStyle w:val="Hyperlink"/>
                  <w:rFonts w:asciiTheme="minorHAnsi" w:eastAsiaTheme="minorEastAsia" w:hAnsiTheme="minorHAnsi" w:cstheme="minorBidi"/>
                  <w:b w:val="0"/>
                  <w:bCs w:val="0"/>
                </w:rPr>
                <w:t>NIH</w:t>
              </w:r>
            </w:hyperlink>
            <w:r w:rsidRPr="2D7C8334">
              <w:rPr>
                <w:rFonts w:asciiTheme="minorHAnsi" w:eastAsiaTheme="minorEastAsia" w:hAnsiTheme="minorHAnsi" w:cstheme="minorBidi"/>
                <w:b w:val="0"/>
                <w:bCs w:val="0"/>
              </w:rPr>
              <w:t xml:space="preserve"> suggest use of baricitinib with remdesivir.</w:t>
            </w:r>
          </w:p>
          <w:p w14:paraId="03F92CE7" w14:textId="528D2665" w:rsidR="00316A24" w:rsidRPr="00D116B8" w:rsidRDefault="00316A24" w:rsidP="4897D538">
            <w:pPr>
              <w:pStyle w:val="BodyText"/>
              <w:numPr>
                <w:ilvl w:val="0"/>
                <w:numId w:val="2"/>
              </w:numPr>
              <w:rPr>
                <w:rFonts w:asciiTheme="minorHAnsi" w:eastAsiaTheme="minorEastAsia" w:hAnsiTheme="minorHAnsi" w:cstheme="minorBidi"/>
                <w:b w:val="0"/>
                <w:bCs w:val="0"/>
                <w:color w:val="000000" w:themeColor="text1"/>
              </w:rPr>
            </w:pPr>
            <w:r w:rsidRPr="4897D538">
              <w:rPr>
                <w:rFonts w:asciiTheme="minorHAnsi" w:eastAsiaTheme="minorEastAsia" w:hAnsiTheme="minorHAnsi" w:cstheme="minorBidi"/>
              </w:rPr>
              <w:t xml:space="preserve">Remdesivir </w:t>
            </w:r>
            <w:r w:rsidRPr="4897D538">
              <w:rPr>
                <w:rFonts w:asciiTheme="minorHAnsi" w:eastAsiaTheme="minorEastAsia" w:hAnsiTheme="minorHAnsi" w:cstheme="minorBidi"/>
                <w:b w:val="0"/>
                <w:bCs w:val="0"/>
              </w:rPr>
              <w:t>is a broad-spectrum antiviral that inhibits RNA-dependent RNA polymerase</w:t>
            </w:r>
            <w:r w:rsidRPr="4897D538">
              <w:rPr>
                <w:rFonts w:asciiTheme="minorHAnsi" w:eastAsiaTheme="minorEastAsia" w:hAnsiTheme="minorHAnsi" w:cstheme="minorBidi"/>
              </w:rPr>
              <w:t>.</w:t>
            </w:r>
            <w:r w:rsidRPr="4897D538">
              <w:rPr>
                <w:rFonts w:asciiTheme="minorHAnsi" w:eastAsiaTheme="minorEastAsia" w:hAnsiTheme="minorHAnsi" w:cstheme="minorBidi"/>
                <w:b w:val="0"/>
                <w:bCs w:val="0"/>
              </w:rPr>
              <w:t xml:space="preserve"> It</w:t>
            </w:r>
            <w:r w:rsidRPr="4897D538">
              <w:rPr>
                <w:rFonts w:asciiTheme="minorHAnsi" w:eastAsiaTheme="minorEastAsia" w:hAnsiTheme="minorHAnsi" w:cstheme="minorBidi"/>
              </w:rPr>
              <w:t xml:space="preserve"> </w:t>
            </w:r>
            <w:r w:rsidRPr="4897D538">
              <w:rPr>
                <w:rFonts w:asciiTheme="minorHAnsi" w:eastAsiaTheme="minorEastAsia" w:hAnsiTheme="minorHAnsi" w:cstheme="minorBidi"/>
                <w:b w:val="0"/>
                <w:bCs w:val="0"/>
              </w:rPr>
              <w:t>may provide a small benefit in terms of 28-day mortality for patients who are hospitalised with COVID-19, but do not require mechanical ventilation. There are conflicting recommendations across international guidelines regarding what sub-group of patients should receive remdesivir, if any. The WHO does not recommend</w:t>
            </w:r>
            <w:r w:rsidR="08412482" w:rsidRPr="4897D538">
              <w:rPr>
                <w:rFonts w:asciiTheme="minorHAnsi" w:eastAsiaTheme="minorEastAsia" w:hAnsiTheme="minorHAnsi" w:cstheme="minorBidi"/>
                <w:b w:val="0"/>
                <w:bCs w:val="0"/>
              </w:rPr>
              <w:t xml:space="preserve"> </w:t>
            </w:r>
            <w:r w:rsidRPr="4897D538">
              <w:rPr>
                <w:rFonts w:asciiTheme="minorHAnsi" w:eastAsiaTheme="minorEastAsia" w:hAnsiTheme="minorHAnsi" w:cstheme="minorBidi"/>
                <w:b w:val="0"/>
                <w:bCs w:val="0"/>
              </w:rPr>
              <w:t xml:space="preserve">its use while the Australian Guideline has a conditional recommendation for hospitalised patients that are not on mechanical ventilation. The Australian Clinical Evidence Taskforce acknowledges the discrepancy to the WHO by providing a rationale </w:t>
            </w:r>
            <w:hyperlink r:id="rId25">
              <w:r w:rsidRPr="4897D538">
                <w:rPr>
                  <w:rStyle w:val="Hyperlink"/>
                  <w:rFonts w:asciiTheme="minorHAnsi" w:eastAsiaTheme="minorEastAsia" w:hAnsiTheme="minorHAnsi" w:cstheme="minorBidi"/>
                  <w:b w:val="0"/>
                  <w:bCs w:val="0"/>
                </w:rPr>
                <w:t>here</w:t>
              </w:r>
            </w:hyperlink>
            <w:r w:rsidRPr="4897D538">
              <w:rPr>
                <w:rFonts w:asciiTheme="minorHAnsi" w:eastAsiaTheme="minorEastAsia" w:hAnsiTheme="minorHAnsi" w:cstheme="minorBidi"/>
                <w:b w:val="0"/>
                <w:bCs w:val="0"/>
              </w:rPr>
              <w:t xml:space="preserve">. Remdesivir is not currently approved in </w:t>
            </w:r>
            <w:r>
              <w:rPr>
                <w:b w:val="0"/>
                <w:bCs w:val="0"/>
              </w:rPr>
              <w:t>Aotearoa</w:t>
            </w:r>
            <w:r w:rsidRPr="4897D538">
              <w:rPr>
                <w:rFonts w:asciiTheme="minorHAnsi" w:eastAsiaTheme="minorEastAsia" w:hAnsiTheme="minorHAnsi" w:cstheme="minorBidi"/>
                <w:b w:val="0"/>
                <w:bCs w:val="0"/>
              </w:rPr>
              <w:t xml:space="preserve"> New Zealand.</w:t>
            </w:r>
          </w:p>
          <w:p w14:paraId="093C57E3" w14:textId="77777777" w:rsidR="00316A24" w:rsidRPr="002D76CE" w:rsidRDefault="00316A24" w:rsidP="00210BB1">
            <w:pPr>
              <w:pStyle w:val="BodyText"/>
              <w:numPr>
                <w:ilvl w:val="0"/>
                <w:numId w:val="2"/>
              </w:numPr>
              <w:rPr>
                <w:rFonts w:asciiTheme="minorHAnsi" w:eastAsiaTheme="minorEastAsia" w:hAnsiTheme="minorHAnsi" w:cstheme="minorBidi"/>
                <w:b w:val="0"/>
                <w:bCs w:val="0"/>
                <w:color w:val="000000" w:themeColor="text1"/>
                <w:szCs w:val="22"/>
              </w:rPr>
            </w:pPr>
            <w:r w:rsidRPr="2D7C8334">
              <w:rPr>
                <w:rFonts w:asciiTheme="minorHAnsi" w:eastAsiaTheme="minorEastAsia" w:hAnsiTheme="minorHAnsi" w:cstheme="minorBidi"/>
              </w:rPr>
              <w:t xml:space="preserve">Casirivimab + imdevimab </w:t>
            </w:r>
            <w:r>
              <w:rPr>
                <w:b w:val="0"/>
                <w:bCs w:val="0"/>
              </w:rPr>
              <w:t>(marketed as REGEN-COV)</w:t>
            </w:r>
            <w:r w:rsidRPr="2D7C8334">
              <w:rPr>
                <w:rFonts w:asciiTheme="minorHAnsi" w:eastAsiaTheme="minorEastAsia" w:hAnsiTheme="minorHAnsi" w:cstheme="minorBidi"/>
                <w:b w:val="0"/>
                <w:bCs w:val="0"/>
              </w:rPr>
              <w:t xml:space="preserve"> are recombinant (man-made) immunoglobulin-G (IgG) monoclonal antibodies that target a part of the spike protein on the SARS-CoV-2 virus. </w:t>
            </w:r>
            <w:hyperlink r:id="rId26">
              <w:r w:rsidRPr="2D7C8334">
                <w:rPr>
                  <w:rStyle w:val="Hyperlink"/>
                  <w:b w:val="0"/>
                  <w:bCs w:val="0"/>
                </w:rPr>
                <w:t>Evidence</w:t>
              </w:r>
            </w:hyperlink>
            <w:r>
              <w:rPr>
                <w:b w:val="0"/>
                <w:bCs w:val="0"/>
              </w:rPr>
              <w:t xml:space="preserve"> from a well-designed, phase three, randomised controlled trial suggests a reduction in hospitalisation and all-cause mortality in people with mild-moderate COVID-19 who are not hospitalised but who are at high risk of progressing to severe disease (covered in-depth in a </w:t>
            </w:r>
            <w:hyperlink r:id="rId27" w:history="1">
              <w:r w:rsidRPr="00CA4080">
                <w:rPr>
                  <w:rStyle w:val="Hyperlink"/>
                  <w:b w:val="0"/>
                  <w:bCs w:val="0"/>
                </w:rPr>
                <w:t>previous CSU</w:t>
              </w:r>
            </w:hyperlink>
            <w:r>
              <w:rPr>
                <w:b w:val="0"/>
                <w:bCs w:val="0"/>
              </w:rPr>
              <w:t xml:space="preserve"> on 25 June 2021). This treatment has been authorised for emergency use by the </w:t>
            </w:r>
            <w:hyperlink r:id="rId28">
              <w:r w:rsidRPr="2D7C8334">
                <w:rPr>
                  <w:rStyle w:val="Hyperlink"/>
                  <w:b w:val="0"/>
                  <w:bCs w:val="0"/>
                </w:rPr>
                <w:t>Food and Drug Administration</w:t>
              </w:r>
            </w:hyperlink>
            <w:r>
              <w:rPr>
                <w:b w:val="0"/>
                <w:bCs w:val="0"/>
              </w:rPr>
              <w:t xml:space="preserve"> in the US. A recent </w:t>
            </w:r>
            <w:hyperlink r:id="rId29">
              <w:r w:rsidRPr="2D7C8334">
                <w:rPr>
                  <w:rStyle w:val="Hyperlink"/>
                  <w:b w:val="0"/>
                  <w:bCs w:val="0"/>
                </w:rPr>
                <w:t>pre-print</w:t>
              </w:r>
            </w:hyperlink>
            <w:r>
              <w:rPr>
                <w:b w:val="0"/>
                <w:bCs w:val="0"/>
              </w:rPr>
              <w:t xml:space="preserve"> reported a 20% reduction in mortality in hospitalised patients that fail to mount an immune response and are shown to be COVID-19 seronegative through antibody testing. </w:t>
            </w:r>
            <w:r w:rsidRPr="2D7C8334">
              <w:rPr>
                <w:rFonts w:asciiTheme="minorHAnsi" w:eastAsiaTheme="minorEastAsia" w:hAnsiTheme="minorHAnsi" w:cstheme="minorBidi"/>
                <w:b w:val="0"/>
                <w:bCs w:val="0"/>
              </w:rPr>
              <w:t xml:space="preserve">REGEN-COV is not currently approved in </w:t>
            </w:r>
            <w:r>
              <w:rPr>
                <w:b w:val="0"/>
                <w:bCs w:val="0"/>
              </w:rPr>
              <w:t xml:space="preserve">Aotearoa </w:t>
            </w:r>
            <w:r w:rsidRPr="2D7C8334">
              <w:rPr>
                <w:rFonts w:asciiTheme="minorHAnsi" w:eastAsiaTheme="minorEastAsia" w:hAnsiTheme="minorHAnsi" w:cstheme="minorBidi"/>
                <w:b w:val="0"/>
                <w:bCs w:val="0"/>
              </w:rPr>
              <w:t>New Zealand.</w:t>
            </w:r>
          </w:p>
          <w:p w14:paraId="6B045B41" w14:textId="57B02CCD" w:rsidR="00316A24" w:rsidRPr="00F430AC" w:rsidRDefault="00316A24" w:rsidP="00210BB1">
            <w:pPr>
              <w:pStyle w:val="BodyText"/>
              <w:numPr>
                <w:ilvl w:val="0"/>
                <w:numId w:val="2"/>
              </w:numPr>
              <w:rPr>
                <w:rFonts w:asciiTheme="minorHAnsi" w:eastAsiaTheme="minorEastAsia" w:hAnsiTheme="minorHAnsi" w:cstheme="minorBidi"/>
                <w:b w:val="0"/>
                <w:bCs w:val="0"/>
                <w:color w:val="000000" w:themeColor="text1"/>
                <w:szCs w:val="22"/>
              </w:rPr>
            </w:pPr>
            <w:r>
              <w:t xml:space="preserve">Bamlanivimab + etesevimab </w:t>
            </w:r>
            <w:r>
              <w:rPr>
                <w:b w:val="0"/>
                <w:bCs w:val="0"/>
              </w:rPr>
              <w:t xml:space="preserve">is another </w:t>
            </w:r>
            <w:r w:rsidR="001245B1">
              <w:rPr>
                <w:b w:val="0"/>
                <w:bCs w:val="0"/>
              </w:rPr>
              <w:t>monoclonal</w:t>
            </w:r>
            <w:r>
              <w:rPr>
                <w:b w:val="0"/>
                <w:bCs w:val="0"/>
              </w:rPr>
              <w:t xml:space="preserve"> antibody cocktail that works by a similar mechanism to REGEN-COV. </w:t>
            </w:r>
            <w:hyperlink r:id="rId30">
              <w:r w:rsidRPr="2D7C8334">
                <w:rPr>
                  <w:rStyle w:val="Hyperlink"/>
                  <w:b w:val="0"/>
                  <w:bCs w:val="0"/>
                </w:rPr>
                <w:t>IDSA</w:t>
              </w:r>
            </w:hyperlink>
            <w:r>
              <w:rPr>
                <w:b w:val="0"/>
                <w:bCs w:val="0"/>
              </w:rPr>
              <w:t xml:space="preserve"> has a conditional recommendation, the </w:t>
            </w:r>
            <w:hyperlink r:id="rId31" w:anchor="/guideline/L4Q5An/section/jDq2qL">
              <w:r w:rsidRPr="2D7C8334">
                <w:rPr>
                  <w:rStyle w:val="Hyperlink"/>
                  <w:b w:val="0"/>
                  <w:bCs w:val="0"/>
                </w:rPr>
                <w:t>Australian Guideline</w:t>
              </w:r>
            </w:hyperlink>
            <w:r>
              <w:rPr>
                <w:b w:val="0"/>
                <w:bCs w:val="0"/>
              </w:rPr>
              <w:t xml:space="preserve"> recommends use only in clinical trials, and </w:t>
            </w:r>
            <w:hyperlink r:id="rId32">
              <w:r w:rsidRPr="2D7C8334">
                <w:rPr>
                  <w:rStyle w:val="Hyperlink"/>
                  <w:b w:val="0"/>
                  <w:bCs w:val="0"/>
                </w:rPr>
                <w:t>NIH</w:t>
              </w:r>
            </w:hyperlink>
            <w:r>
              <w:rPr>
                <w:b w:val="0"/>
                <w:bCs w:val="0"/>
              </w:rPr>
              <w:t xml:space="preserve"> recommends use in non-hospitalised patients with mild to moderate disease. As an example of how rapidly the evidence for therapeutics is changing, the US Department of Health and Human Services has recently </w:t>
            </w:r>
            <w:hyperlink r:id="rId33">
              <w:r w:rsidRPr="2D7C8334">
                <w:rPr>
                  <w:rStyle w:val="Hyperlink"/>
                  <w:b w:val="0"/>
                  <w:bCs w:val="0"/>
                </w:rPr>
                <w:t>paused</w:t>
              </w:r>
            </w:hyperlink>
            <w:r>
              <w:rPr>
                <w:b w:val="0"/>
                <w:bCs w:val="0"/>
              </w:rPr>
              <w:t xml:space="preserve"> the distribution of this monoclonal combination after evidence that it failed to show effectiveness against the Beta and Gamma variants. </w:t>
            </w:r>
            <w:r w:rsidRPr="2D7C8334">
              <w:rPr>
                <w:rFonts w:asciiTheme="minorHAnsi" w:eastAsiaTheme="minorEastAsia" w:hAnsiTheme="minorHAnsi" w:cstheme="minorBidi"/>
                <w:b w:val="0"/>
                <w:bCs w:val="0"/>
              </w:rPr>
              <w:t xml:space="preserve">This therapy is not currently approved in </w:t>
            </w:r>
            <w:r>
              <w:rPr>
                <w:b w:val="0"/>
                <w:bCs w:val="0"/>
              </w:rPr>
              <w:t xml:space="preserve">Aotearoa </w:t>
            </w:r>
            <w:r w:rsidRPr="2D7C8334">
              <w:rPr>
                <w:rFonts w:asciiTheme="minorHAnsi" w:eastAsiaTheme="minorEastAsia" w:hAnsiTheme="minorHAnsi" w:cstheme="minorBidi"/>
                <w:b w:val="0"/>
                <w:bCs w:val="0"/>
              </w:rPr>
              <w:t>New Zealand.</w:t>
            </w:r>
          </w:p>
          <w:p w14:paraId="74CC8308" w14:textId="47B769DE" w:rsidR="00316A24" w:rsidRPr="00316A24" w:rsidRDefault="00316A24" w:rsidP="00316A24">
            <w:pPr>
              <w:pStyle w:val="BodyText"/>
              <w:numPr>
                <w:ilvl w:val="0"/>
                <w:numId w:val="2"/>
              </w:numPr>
              <w:rPr>
                <w:rFonts w:asciiTheme="minorHAnsi" w:eastAsiaTheme="minorEastAsia" w:hAnsiTheme="minorHAnsi" w:cstheme="minorBidi"/>
                <w:b w:val="0"/>
                <w:bCs w:val="0"/>
                <w:szCs w:val="22"/>
              </w:rPr>
            </w:pPr>
            <w:r>
              <w:t>Budesonide</w:t>
            </w:r>
            <w:r>
              <w:rPr>
                <w:b w:val="0"/>
                <w:bCs w:val="0"/>
              </w:rPr>
              <w:t xml:space="preserve"> is an inhaled corticosteroid </w:t>
            </w:r>
            <w:hyperlink r:id="rId34" w:history="1">
              <w:r w:rsidRPr="00DE5ED2">
                <w:rPr>
                  <w:rStyle w:val="Hyperlink"/>
                  <w:b w:val="0"/>
                  <w:bCs w:val="0"/>
                </w:rPr>
                <w:t>approved</w:t>
              </w:r>
            </w:hyperlink>
            <w:r>
              <w:rPr>
                <w:b w:val="0"/>
                <w:bCs w:val="0"/>
              </w:rPr>
              <w:t xml:space="preserve"> in Aotearoa New Zealand as a preventative treatment for asthma</w:t>
            </w:r>
            <w:r w:rsidR="00344295">
              <w:rPr>
                <w:b w:val="0"/>
                <w:bCs w:val="0"/>
              </w:rPr>
              <w:t xml:space="preserve"> and for treatment of chronic obstructive pulmonary disease (COPD)</w:t>
            </w:r>
            <w:r>
              <w:rPr>
                <w:b w:val="0"/>
                <w:bCs w:val="0"/>
              </w:rPr>
              <w:t xml:space="preserve">. It may reduce the need for COVID-19-related urgent medical care and improve recovery time in people in a community setting. Impact on hospitalisation rates or mortality has not been established. It has not been recommended for routine use outside of research settings at this time by </w:t>
            </w:r>
            <w:hyperlink r:id="rId35" w:anchor="/guideline/L4Q5An/section/jb3g8L">
              <w:r w:rsidRPr="0EDA0642">
                <w:rPr>
                  <w:rStyle w:val="Hyperlink"/>
                  <w:b w:val="0"/>
                  <w:bCs w:val="0"/>
                </w:rPr>
                <w:t>Australian</w:t>
              </w:r>
            </w:hyperlink>
            <w:r>
              <w:rPr>
                <w:b w:val="0"/>
                <w:bCs w:val="0"/>
              </w:rPr>
              <w:t xml:space="preserve"> Guidelines. The other four guidelines listed above do not mention budesonide.</w:t>
            </w:r>
          </w:p>
          <w:p w14:paraId="64CBC8AF" w14:textId="3FBDB7BF" w:rsidR="00316A24" w:rsidRPr="002D76CE" w:rsidRDefault="00316A24" w:rsidP="00210BB1">
            <w:pPr>
              <w:pStyle w:val="BodyText"/>
            </w:pPr>
            <w:r w:rsidRPr="6ED1A0B4">
              <w:lastRenderedPageBreak/>
              <w:t>Un</w:t>
            </w:r>
            <w:r w:rsidR="00A00AF6">
              <w:t>supported by current evidence</w:t>
            </w:r>
          </w:p>
          <w:p w14:paraId="78DEC84C" w14:textId="77777777" w:rsidR="00316A24" w:rsidRPr="002D76CE" w:rsidRDefault="00316A24" w:rsidP="00210BB1">
            <w:pPr>
              <w:pStyle w:val="BodyText"/>
              <w:numPr>
                <w:ilvl w:val="0"/>
                <w:numId w:val="2"/>
              </w:numPr>
              <w:rPr>
                <w:rFonts w:asciiTheme="minorHAnsi" w:eastAsiaTheme="minorEastAsia" w:hAnsiTheme="minorHAnsi" w:cstheme="minorBidi"/>
                <w:b w:val="0"/>
                <w:bCs w:val="0"/>
                <w:color w:val="000000" w:themeColor="text1"/>
                <w:szCs w:val="22"/>
              </w:rPr>
            </w:pPr>
            <w:r>
              <w:t>Ivermectin</w:t>
            </w:r>
            <w:r>
              <w:rPr>
                <w:b w:val="0"/>
                <w:bCs w:val="0"/>
              </w:rPr>
              <w:t xml:space="preserve"> is a broad-spectrum antiparasitic agent typically used to treat mites, lice, and worms in humans but is more commonly </w:t>
            </w:r>
            <w:hyperlink r:id="rId36">
              <w:r w:rsidRPr="2D7C8334">
                <w:rPr>
                  <w:rStyle w:val="Hyperlink"/>
                  <w:b w:val="0"/>
                  <w:bCs w:val="0"/>
                </w:rPr>
                <w:t>used</w:t>
              </w:r>
            </w:hyperlink>
            <w:r>
              <w:rPr>
                <w:b w:val="0"/>
                <w:bCs w:val="0"/>
              </w:rPr>
              <w:t xml:space="preserve"> for prevention of heartworm in small animals, and treating parasites in various animals</w:t>
            </w:r>
            <w:r>
              <w:t xml:space="preserve">. </w:t>
            </w:r>
            <w:r>
              <w:rPr>
                <w:b w:val="0"/>
                <w:bCs w:val="0"/>
              </w:rPr>
              <w:t xml:space="preserve">In Aotearoa New Zealand, the medicine is </w:t>
            </w:r>
            <w:hyperlink r:id="rId37">
              <w:r w:rsidRPr="2D7C8334">
                <w:rPr>
                  <w:rStyle w:val="Hyperlink"/>
                  <w:b w:val="0"/>
                  <w:bCs w:val="0"/>
                </w:rPr>
                <w:t>approved</w:t>
              </w:r>
            </w:hyperlink>
            <w:r>
              <w:rPr>
                <w:b w:val="0"/>
                <w:bCs w:val="0"/>
              </w:rPr>
              <w:t xml:space="preserve"> for treating several parasitic diseases. The </w:t>
            </w:r>
            <w:hyperlink r:id="rId38" w:anchor="/guideline/L4Q5An/section/nygMxj">
              <w:r w:rsidRPr="2D7C8334">
                <w:rPr>
                  <w:rStyle w:val="Hyperlink"/>
                  <w:b w:val="0"/>
                  <w:bCs w:val="0"/>
                </w:rPr>
                <w:t>Australian</w:t>
              </w:r>
            </w:hyperlink>
            <w:r>
              <w:rPr>
                <w:b w:val="0"/>
                <w:bCs w:val="0"/>
              </w:rPr>
              <w:t xml:space="preserve"> Guideline, </w:t>
            </w:r>
            <w:hyperlink r:id="rId39">
              <w:r w:rsidRPr="2D7C8334">
                <w:rPr>
                  <w:rStyle w:val="Hyperlink"/>
                  <w:b w:val="0"/>
                  <w:bCs w:val="0"/>
                </w:rPr>
                <w:t>ISDA</w:t>
              </w:r>
            </w:hyperlink>
            <w:r>
              <w:rPr>
                <w:b w:val="0"/>
                <w:bCs w:val="0"/>
              </w:rPr>
              <w:t xml:space="preserve">, and </w:t>
            </w:r>
            <w:hyperlink r:id="rId40">
              <w:r w:rsidRPr="2D7C8334">
                <w:rPr>
                  <w:rStyle w:val="Hyperlink"/>
                  <w:b w:val="0"/>
                  <w:bCs w:val="0"/>
                </w:rPr>
                <w:t>WHO</w:t>
              </w:r>
            </w:hyperlink>
            <w:r>
              <w:rPr>
                <w:b w:val="0"/>
                <w:bCs w:val="0"/>
              </w:rPr>
              <w:t xml:space="preserve"> recommend not using ivermectin outside of clinical trials as there is insufficient evidence to make a recommendation. The evidence is of very low certainty for critical outcomes of interest such as mortality, mechanical ventilation, hospital admission, duration of hospitalisation, and viral load. Two recent systematic reviews have reported conflicting conclusions and are discussed in more detail below in part 2. Ivermectin appears a relatively safe, but ineffective treatment, however, there are also rare reports of more serious side effects, such as facial swelling, low blood pressure (hypotension), and rapid heart rates (tachycardia). </w:t>
            </w:r>
          </w:p>
          <w:p w14:paraId="15B70CF0" w14:textId="78F0A19C" w:rsidR="00316A24" w:rsidRPr="00DF39C7" w:rsidRDefault="00316A24" w:rsidP="00210BB1">
            <w:pPr>
              <w:pStyle w:val="BodyText"/>
              <w:numPr>
                <w:ilvl w:val="0"/>
                <w:numId w:val="2"/>
              </w:numPr>
              <w:rPr>
                <w:rFonts w:asciiTheme="minorHAnsi" w:eastAsiaTheme="minorEastAsia" w:hAnsiTheme="minorHAnsi" w:cstheme="minorBidi"/>
                <w:b w:val="0"/>
                <w:bCs w:val="0"/>
                <w:szCs w:val="22"/>
              </w:rPr>
            </w:pPr>
            <w:r>
              <w:t xml:space="preserve">Hydroxychloroquine </w:t>
            </w:r>
            <w:r>
              <w:rPr>
                <w:b w:val="0"/>
                <w:bCs w:val="0"/>
              </w:rPr>
              <w:t xml:space="preserve">is </w:t>
            </w:r>
            <w:hyperlink r:id="rId41">
              <w:r w:rsidRPr="0EDA0642">
                <w:rPr>
                  <w:rStyle w:val="Hyperlink"/>
                  <w:b w:val="0"/>
                  <w:bCs w:val="0"/>
                </w:rPr>
                <w:t>approved</w:t>
              </w:r>
            </w:hyperlink>
            <w:r>
              <w:rPr>
                <w:b w:val="0"/>
                <w:bCs w:val="0"/>
              </w:rPr>
              <w:t xml:space="preserve"> in Aotearoa New Zealand for the treatment of rheumatoid arthritis, systemic lupus erythematosus, and malaria</w:t>
            </w:r>
            <w:r w:rsidR="00C863F0">
              <w:rPr>
                <w:b w:val="0"/>
                <w:bCs w:val="0"/>
              </w:rPr>
              <w:t>, but not COVID-19</w:t>
            </w:r>
            <w:r>
              <w:rPr>
                <w:b w:val="0"/>
                <w:bCs w:val="0"/>
              </w:rPr>
              <w:t xml:space="preserve">. There is overwhelming evidence </w:t>
            </w:r>
            <w:r w:rsidRPr="00793769">
              <w:t>against</w:t>
            </w:r>
            <w:r>
              <w:rPr>
                <w:b w:val="0"/>
                <w:bCs w:val="0"/>
              </w:rPr>
              <w:t xml:space="preserve"> the usage of hydroxychloroquine in COVID-19 patients. Each of the five guidelines listed above have recommended against the usage of hydroxychloroquine with moderate to high confidence. There are well-known adverse events and harms associated with the use of hydroxychloroquine in the treatment or prevention of COVID-19 and no benefits for reduced mortality or severity in any group.</w:t>
            </w:r>
          </w:p>
          <w:p w14:paraId="2A781A72" w14:textId="2D1CE0B7" w:rsidR="00316A24" w:rsidRPr="00DF39C7" w:rsidRDefault="00316A24" w:rsidP="00210BB1">
            <w:pPr>
              <w:pStyle w:val="BodyText"/>
              <w:numPr>
                <w:ilvl w:val="0"/>
                <w:numId w:val="2"/>
              </w:numPr>
              <w:rPr>
                <w:rFonts w:asciiTheme="minorHAnsi" w:eastAsiaTheme="minorEastAsia" w:hAnsiTheme="minorHAnsi" w:cstheme="minorBidi"/>
                <w:b w:val="0"/>
                <w:bCs w:val="0"/>
                <w:color w:val="000000" w:themeColor="text1"/>
                <w:szCs w:val="22"/>
              </w:rPr>
            </w:pPr>
            <w:r>
              <w:t xml:space="preserve">Colchicine </w:t>
            </w:r>
            <w:r>
              <w:rPr>
                <w:b w:val="0"/>
                <w:bCs w:val="0"/>
              </w:rPr>
              <w:t xml:space="preserve">is </w:t>
            </w:r>
            <w:hyperlink r:id="rId42">
              <w:r w:rsidRPr="2D7C8334">
                <w:rPr>
                  <w:rStyle w:val="Hyperlink"/>
                  <w:b w:val="0"/>
                  <w:bCs w:val="0"/>
                </w:rPr>
                <w:t>approved</w:t>
              </w:r>
            </w:hyperlink>
            <w:r>
              <w:rPr>
                <w:b w:val="0"/>
                <w:bCs w:val="0"/>
              </w:rPr>
              <w:t xml:space="preserve"> in Aotearoa New Zealand as an acute and preventative treatment for gout. The RECOVERY trial </w:t>
            </w:r>
            <w:hyperlink r:id="rId43">
              <w:r w:rsidRPr="2D7C8334">
                <w:rPr>
                  <w:rStyle w:val="Hyperlink"/>
                  <w:b w:val="0"/>
                  <w:bCs w:val="0"/>
                </w:rPr>
                <w:t>closed</w:t>
              </w:r>
            </w:hyperlink>
            <w:r>
              <w:rPr>
                <w:b w:val="0"/>
                <w:bCs w:val="0"/>
              </w:rPr>
              <w:t xml:space="preserve"> recruitment after not seeing any evidence of benefit in the treatment of COVID-19. The </w:t>
            </w:r>
            <w:hyperlink r:id="rId44" w:anchor="/guideline/L4Q5An/section/EP8xgE">
              <w:r w:rsidRPr="2D7C8334">
                <w:rPr>
                  <w:rStyle w:val="Hyperlink"/>
                  <w:b w:val="0"/>
                  <w:bCs w:val="0"/>
                </w:rPr>
                <w:t>Australian</w:t>
              </w:r>
            </w:hyperlink>
            <w:r>
              <w:rPr>
                <w:b w:val="0"/>
                <w:bCs w:val="0"/>
              </w:rPr>
              <w:t xml:space="preserve"> Guideline and </w:t>
            </w:r>
            <w:hyperlink r:id="rId45">
              <w:r w:rsidRPr="2D7C8334">
                <w:rPr>
                  <w:rStyle w:val="Hyperlink"/>
                  <w:b w:val="0"/>
                  <w:bCs w:val="0"/>
                </w:rPr>
                <w:t>NICE</w:t>
              </w:r>
            </w:hyperlink>
            <w:r>
              <w:rPr>
                <w:b w:val="0"/>
                <w:bCs w:val="0"/>
              </w:rPr>
              <w:t xml:space="preserve"> strongly recommend against the use of colchicine</w:t>
            </w:r>
            <w:r w:rsidR="009562DD">
              <w:rPr>
                <w:b w:val="0"/>
                <w:bCs w:val="0"/>
              </w:rPr>
              <w:t>.</w:t>
            </w:r>
          </w:p>
          <w:p w14:paraId="5C9B5749" w14:textId="5C60D933" w:rsidR="00316A24" w:rsidRPr="00810B1E" w:rsidRDefault="00316A24" w:rsidP="00210BB1">
            <w:pPr>
              <w:pStyle w:val="BodyText"/>
              <w:numPr>
                <w:ilvl w:val="0"/>
                <w:numId w:val="2"/>
              </w:numPr>
              <w:rPr>
                <w:rFonts w:asciiTheme="minorHAnsi" w:eastAsiaTheme="minorEastAsia" w:hAnsiTheme="minorHAnsi" w:cstheme="minorBidi"/>
                <w:b w:val="0"/>
                <w:bCs w:val="0"/>
                <w:color w:val="000000" w:themeColor="text1"/>
                <w:szCs w:val="22"/>
              </w:rPr>
            </w:pPr>
            <w:r>
              <w:t>Convalescent plasma</w:t>
            </w:r>
            <w:r>
              <w:rPr>
                <w:b w:val="0"/>
                <w:bCs w:val="0"/>
              </w:rPr>
              <w:t xml:space="preserve"> is a blood product that contains antibodies to SARS-CoV-2 from a person who has recovered from COVID-19 and is transfused into another person who is currently unwell. There has been no indication that convalescent plasma has any benefit in reducing severity or mortality. </w:t>
            </w:r>
            <w:hyperlink r:id="rId46" w:anchor="/guideline/L4Q5An/section/jbm6YE" w:history="1">
              <w:r w:rsidR="00993C62" w:rsidRPr="00D928A0">
                <w:rPr>
                  <w:rStyle w:val="Hyperlink"/>
                  <w:b w:val="0"/>
                  <w:bCs w:val="0"/>
                </w:rPr>
                <w:t>Australian</w:t>
              </w:r>
            </w:hyperlink>
            <w:r w:rsidR="00993C62">
              <w:rPr>
                <w:b w:val="0"/>
                <w:bCs w:val="0"/>
              </w:rPr>
              <w:t xml:space="preserve">, </w:t>
            </w:r>
            <w:hyperlink r:id="rId47" w:history="1">
              <w:r w:rsidR="00993C62" w:rsidRPr="006A4849">
                <w:rPr>
                  <w:rStyle w:val="Hyperlink"/>
                  <w:b w:val="0"/>
                  <w:bCs w:val="0"/>
                </w:rPr>
                <w:t>IDSA</w:t>
              </w:r>
            </w:hyperlink>
            <w:r w:rsidR="00993C62">
              <w:rPr>
                <w:b w:val="0"/>
                <w:bCs w:val="0"/>
              </w:rPr>
              <w:t xml:space="preserve">, and </w:t>
            </w:r>
            <w:hyperlink r:id="rId48" w:history="1">
              <w:r w:rsidR="00993C62" w:rsidRPr="00B042FF">
                <w:rPr>
                  <w:rStyle w:val="Hyperlink"/>
                  <w:b w:val="0"/>
                  <w:bCs w:val="0"/>
                </w:rPr>
                <w:t>NIH</w:t>
              </w:r>
            </w:hyperlink>
            <w:r w:rsidR="00993C62">
              <w:rPr>
                <w:b w:val="0"/>
                <w:bCs w:val="0"/>
              </w:rPr>
              <w:t xml:space="preserve"> g</w:t>
            </w:r>
            <w:r>
              <w:rPr>
                <w:b w:val="0"/>
                <w:bCs w:val="0"/>
              </w:rPr>
              <w:t>uidelines recommend against the use of convalescent plasma with low to moderate certainty. As a result of the successful elimination strategy in Aotearoa New Zealand, there are a limited number of individuals capable of donating plasma for this kind of therapy, however, convalescent plasma has been previously harvested by the New Zealand Blood Service.</w:t>
            </w:r>
            <w:r w:rsidR="006E150D">
              <w:rPr>
                <w:b w:val="0"/>
                <w:bCs w:val="0"/>
              </w:rPr>
              <w:t xml:space="preserve"> A </w:t>
            </w:r>
            <w:hyperlink r:id="rId49" w:history="1">
              <w:r w:rsidR="006E150D" w:rsidRPr="005223F3">
                <w:rPr>
                  <w:rStyle w:val="Hyperlink"/>
                  <w:b w:val="0"/>
                  <w:bCs w:val="0"/>
                </w:rPr>
                <w:t>recent study</w:t>
              </w:r>
            </w:hyperlink>
            <w:r w:rsidR="006E150D">
              <w:rPr>
                <w:b w:val="0"/>
                <w:bCs w:val="0"/>
              </w:rPr>
              <w:t xml:space="preserve"> has show</w:t>
            </w:r>
            <w:r w:rsidR="005223F3">
              <w:rPr>
                <w:b w:val="0"/>
                <w:bCs w:val="0"/>
              </w:rPr>
              <w:t>n a</w:t>
            </w:r>
            <w:r w:rsidR="006E150D">
              <w:rPr>
                <w:b w:val="0"/>
                <w:bCs w:val="0"/>
              </w:rPr>
              <w:t xml:space="preserve"> potential benefit of reduced mortality in patients with </w:t>
            </w:r>
            <w:r w:rsidR="005B4F7C">
              <w:rPr>
                <w:b w:val="0"/>
                <w:bCs w:val="0"/>
              </w:rPr>
              <w:t>haematologic</w:t>
            </w:r>
            <w:r w:rsidR="006E150D">
              <w:rPr>
                <w:b w:val="0"/>
                <w:bCs w:val="0"/>
              </w:rPr>
              <w:t xml:space="preserve"> cancers.</w:t>
            </w:r>
          </w:p>
          <w:p w14:paraId="4E707D7C" w14:textId="77777777" w:rsidR="00316A24" w:rsidRDefault="00316A24" w:rsidP="00210BB1">
            <w:pPr>
              <w:pStyle w:val="BodyText"/>
              <w:numPr>
                <w:ilvl w:val="0"/>
                <w:numId w:val="2"/>
              </w:numPr>
              <w:spacing w:after="160" w:line="259" w:lineRule="auto"/>
              <w:rPr>
                <w:b w:val="0"/>
                <w:bCs w:val="0"/>
              </w:rPr>
            </w:pPr>
            <w:r w:rsidRPr="00856316">
              <w:t>Vitamin D</w:t>
            </w:r>
            <w:r>
              <w:t xml:space="preserve"> </w:t>
            </w:r>
            <w:r w:rsidRPr="00856316">
              <w:rPr>
                <w:b w:val="0"/>
                <w:bCs w:val="0"/>
              </w:rPr>
              <w:t xml:space="preserve">may reduce the risk of acute respiratory infections such as influenza, however, evidence is still very limited and there is conflicting evidence for the benefit-risk calculation with regard to COVID-19. </w:t>
            </w:r>
            <w:hyperlink r:id="rId50">
              <w:r w:rsidRPr="5B0BF36A">
                <w:rPr>
                  <w:rStyle w:val="Hyperlink"/>
                  <w:b w:val="0"/>
                  <w:bCs w:val="0"/>
                </w:rPr>
                <w:t>US NIH</w:t>
              </w:r>
            </w:hyperlink>
            <w:r w:rsidRPr="00856316">
              <w:rPr>
                <w:b w:val="0"/>
                <w:bCs w:val="0"/>
              </w:rPr>
              <w:t xml:space="preserve"> states that there are insufficient data to recommend for or against vitamin D treatment, while </w:t>
            </w:r>
            <w:hyperlink r:id="rId51">
              <w:r w:rsidRPr="5B0BF36A">
                <w:rPr>
                  <w:rStyle w:val="Hyperlink"/>
                  <w:b w:val="0"/>
                  <w:bCs w:val="0"/>
                </w:rPr>
                <w:t>UK NICE</w:t>
              </w:r>
            </w:hyperlink>
            <w:r w:rsidRPr="00856316">
              <w:rPr>
                <w:b w:val="0"/>
                <w:bCs w:val="0"/>
              </w:rPr>
              <w:t xml:space="preserve"> does not recommend vitamin D as a single agent to prevent or treat COVID-19, and the </w:t>
            </w:r>
            <w:hyperlink r:id="rId52" w:anchor="living-guidelines">
              <w:r w:rsidRPr="5B0BF36A">
                <w:rPr>
                  <w:rStyle w:val="Hyperlink"/>
                  <w:b w:val="0"/>
                  <w:bCs w:val="0"/>
                </w:rPr>
                <w:t>Australia</w:t>
              </w:r>
            </w:hyperlink>
            <w:r w:rsidRPr="00856316">
              <w:rPr>
                <w:rStyle w:val="Hyperlink"/>
                <w:b w:val="0"/>
                <w:bCs w:val="0"/>
              </w:rPr>
              <w:t>n</w:t>
            </w:r>
            <w:r w:rsidRPr="00856316">
              <w:rPr>
                <w:b w:val="0"/>
                <w:bCs w:val="0"/>
              </w:rPr>
              <w:t xml:space="preserve"> National COVID-19 Clinical Evidence Taskforce states it should only be used in research settings. There are other reasons to promote Vitamin D for overall health but not specifically for COVID-19 treatment.</w:t>
            </w:r>
          </w:p>
          <w:p w14:paraId="4C8AE273" w14:textId="77777777" w:rsidR="00316A24" w:rsidRDefault="00316A24" w:rsidP="00210BB1">
            <w:pPr>
              <w:pStyle w:val="BodyText"/>
              <w:numPr>
                <w:ilvl w:val="0"/>
                <w:numId w:val="2"/>
              </w:numPr>
              <w:spacing w:after="160" w:line="259" w:lineRule="auto"/>
              <w:rPr>
                <w:b w:val="0"/>
                <w:bCs w:val="0"/>
              </w:rPr>
            </w:pPr>
            <w:r w:rsidRPr="00856316">
              <w:t>Vitamin C</w:t>
            </w:r>
            <w:r>
              <w:t xml:space="preserve">. </w:t>
            </w:r>
            <w:hyperlink r:id="rId53" w:history="1">
              <w:r w:rsidRPr="003E6257">
                <w:rPr>
                  <w:rStyle w:val="Hyperlink"/>
                  <w:b w:val="0"/>
                  <w:bCs w:val="0"/>
                </w:rPr>
                <w:t>US NIH</w:t>
              </w:r>
            </w:hyperlink>
            <w:r w:rsidRPr="003E6257">
              <w:rPr>
                <w:b w:val="0"/>
                <w:bCs w:val="0"/>
              </w:rPr>
              <w:t xml:space="preserve"> guideline states that there are insufficient data to recommend for or against vitamin C treatment for COVID-19 while </w:t>
            </w:r>
            <w:hyperlink r:id="rId54" w:anchor="living-guidelines" w:history="1">
              <w:r w:rsidRPr="003E6257">
                <w:rPr>
                  <w:rStyle w:val="Hyperlink"/>
                  <w:b w:val="0"/>
                  <w:bCs w:val="0"/>
                </w:rPr>
                <w:t>Australia</w:t>
              </w:r>
            </w:hyperlink>
            <w:r w:rsidRPr="003E6257">
              <w:rPr>
                <w:rStyle w:val="Hyperlink"/>
                <w:b w:val="0"/>
                <w:bCs w:val="0"/>
              </w:rPr>
              <w:t>n National COVID-19 Clinical Evidence Taskforce</w:t>
            </w:r>
            <w:r w:rsidRPr="003E6257">
              <w:rPr>
                <w:b w:val="0"/>
                <w:bCs w:val="0"/>
              </w:rPr>
              <w:t xml:space="preserve"> states it should only be used in research settings.</w:t>
            </w:r>
          </w:p>
        </w:tc>
      </w:tr>
    </w:tbl>
    <w:p w14:paraId="1AF0DA8E" w14:textId="77777777" w:rsidR="00D929CD" w:rsidRDefault="00D929CD" w:rsidP="2D73AE28">
      <w:pPr>
        <w:pStyle w:val="BodyText"/>
        <w:sectPr w:rsidR="00D929CD" w:rsidSect="00D929CD">
          <w:headerReference w:type="default" r:id="rId55"/>
          <w:footerReference w:type="default" r:id="rId56"/>
          <w:headerReference w:type="first" r:id="rId57"/>
          <w:footerReference w:type="first" r:id="rId58"/>
          <w:pgSz w:w="11906" w:h="16838"/>
          <w:pgMar w:top="1134" w:right="1134" w:bottom="851" w:left="1134" w:header="624" w:footer="624" w:gutter="0"/>
          <w:cols w:space="708"/>
          <w:titlePg/>
          <w:docGrid w:linePitch="360"/>
        </w:sectPr>
      </w:pPr>
    </w:p>
    <w:tbl>
      <w:tblPr>
        <w:tblStyle w:val="TableGrid"/>
        <w:tblW w:w="14034" w:type="dxa"/>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ook w:val="04A0" w:firstRow="1" w:lastRow="0" w:firstColumn="1" w:lastColumn="0" w:noHBand="0" w:noVBand="1"/>
      </w:tblPr>
      <w:tblGrid>
        <w:gridCol w:w="14853"/>
      </w:tblGrid>
      <w:tr w:rsidR="00FD0EE7" w14:paraId="0397CD0B" w14:textId="77777777" w:rsidTr="282ADA58">
        <w:trPr>
          <w:trHeight w:val="660"/>
        </w:trPr>
        <w:tc>
          <w:tcPr>
            <w:tcW w:w="14034" w:type="dxa"/>
            <w:shd w:val="clear" w:color="auto" w:fill="F2F2F2" w:themeFill="background1" w:themeFillShade="F2"/>
          </w:tcPr>
          <w:p w14:paraId="0CE16911" w14:textId="1688D8C6" w:rsidR="002E017E" w:rsidRPr="002E017E" w:rsidRDefault="002E017E" w:rsidP="2D73AE28">
            <w:pPr>
              <w:pStyle w:val="BodyText"/>
            </w:pPr>
            <w:r>
              <w:lastRenderedPageBreak/>
              <w:t>Summary table</w:t>
            </w:r>
          </w:p>
          <w:tbl>
            <w:tblPr>
              <w:tblStyle w:val="TableGrid"/>
              <w:tblW w:w="14627" w:type="dxa"/>
              <w:tblLook w:val="04A0" w:firstRow="1" w:lastRow="0" w:firstColumn="1" w:lastColumn="0" w:noHBand="0" w:noVBand="1"/>
            </w:tblPr>
            <w:tblGrid>
              <w:gridCol w:w="1445"/>
              <w:gridCol w:w="2651"/>
              <w:gridCol w:w="3191"/>
              <w:gridCol w:w="5072"/>
              <w:gridCol w:w="2268"/>
            </w:tblGrid>
            <w:tr w:rsidR="0075057F" w:rsidRPr="00766CE4" w14:paraId="23A63B96" w14:textId="77777777" w:rsidTr="282ADA58">
              <w:tc>
                <w:tcPr>
                  <w:tcW w:w="1445" w:type="dxa"/>
                  <w:vAlign w:val="center"/>
                </w:tcPr>
                <w:p w14:paraId="0C421CCC" w14:textId="1112AC33" w:rsidR="0075057F" w:rsidRPr="00766CE4" w:rsidRDefault="00B7229B" w:rsidP="00CC7C3F">
                  <w:pPr>
                    <w:pStyle w:val="BodyText"/>
                    <w:jc w:val="center"/>
                    <w:rPr>
                      <w:sz w:val="20"/>
                      <w:szCs w:val="18"/>
                    </w:rPr>
                  </w:pPr>
                  <w:r w:rsidRPr="00766CE4">
                    <w:rPr>
                      <w:sz w:val="20"/>
                      <w:szCs w:val="18"/>
                    </w:rPr>
                    <w:t xml:space="preserve">Treatment of COVID-19 </w:t>
                  </w:r>
                </w:p>
              </w:tc>
              <w:tc>
                <w:tcPr>
                  <w:tcW w:w="2651" w:type="dxa"/>
                  <w:vAlign w:val="center"/>
                </w:tcPr>
                <w:p w14:paraId="3B2D4268" w14:textId="79C16B66" w:rsidR="0075057F" w:rsidRPr="00766CE4" w:rsidRDefault="0075057F" w:rsidP="00CC7C3F">
                  <w:pPr>
                    <w:pStyle w:val="BodyText"/>
                    <w:jc w:val="center"/>
                    <w:rPr>
                      <w:sz w:val="20"/>
                      <w:szCs w:val="18"/>
                    </w:rPr>
                  </w:pPr>
                  <w:r w:rsidRPr="00766CE4">
                    <w:rPr>
                      <w:sz w:val="20"/>
                      <w:szCs w:val="18"/>
                    </w:rPr>
                    <w:t>Medicine</w:t>
                  </w:r>
                </w:p>
              </w:tc>
              <w:tc>
                <w:tcPr>
                  <w:tcW w:w="3191" w:type="dxa"/>
                  <w:vAlign w:val="center"/>
                </w:tcPr>
                <w:p w14:paraId="52596067" w14:textId="46AE89DC" w:rsidR="0075057F" w:rsidRPr="00766CE4" w:rsidRDefault="0075057F" w:rsidP="00CC7C3F">
                  <w:pPr>
                    <w:pStyle w:val="BodyText"/>
                    <w:jc w:val="center"/>
                    <w:rPr>
                      <w:sz w:val="20"/>
                      <w:szCs w:val="18"/>
                    </w:rPr>
                  </w:pPr>
                  <w:r w:rsidRPr="00766CE4">
                    <w:rPr>
                      <w:sz w:val="20"/>
                      <w:szCs w:val="18"/>
                    </w:rPr>
                    <w:t>Type</w:t>
                  </w:r>
                </w:p>
              </w:tc>
              <w:tc>
                <w:tcPr>
                  <w:tcW w:w="5072" w:type="dxa"/>
                  <w:vAlign w:val="center"/>
                </w:tcPr>
                <w:p w14:paraId="49D43A57" w14:textId="4EA64CB5" w:rsidR="0075057F" w:rsidRPr="00766CE4" w:rsidRDefault="096AAB8B" w:rsidP="00CC7C3F">
                  <w:pPr>
                    <w:pStyle w:val="BodyText"/>
                    <w:jc w:val="center"/>
                    <w:rPr>
                      <w:sz w:val="20"/>
                      <w:szCs w:val="18"/>
                    </w:rPr>
                  </w:pPr>
                  <w:r w:rsidRPr="00766CE4">
                    <w:rPr>
                      <w:sz w:val="20"/>
                      <w:szCs w:val="18"/>
                    </w:rPr>
                    <w:t>Approved</w:t>
                  </w:r>
                  <w:r w:rsidR="0075057F" w:rsidRPr="00766CE4">
                    <w:rPr>
                      <w:sz w:val="20"/>
                      <w:szCs w:val="18"/>
                    </w:rPr>
                    <w:t xml:space="preserve"> indications</w:t>
                  </w:r>
                  <w:r w:rsidR="0F14B856" w:rsidRPr="00766CE4">
                    <w:rPr>
                      <w:sz w:val="20"/>
                      <w:szCs w:val="18"/>
                    </w:rPr>
                    <w:t xml:space="preserve"> in NZ</w:t>
                  </w:r>
                  <w:r w:rsidR="00226D7D" w:rsidRPr="00766CE4">
                    <w:rPr>
                      <w:sz w:val="20"/>
                      <w:szCs w:val="18"/>
                    </w:rPr>
                    <w:t xml:space="preserve"> (</w:t>
                  </w:r>
                  <w:hyperlink r:id="rId59" w:history="1">
                    <w:r w:rsidR="0071440E" w:rsidRPr="00766CE4">
                      <w:rPr>
                        <w:rStyle w:val="Hyperlink"/>
                        <w:sz w:val="20"/>
                        <w:szCs w:val="18"/>
                      </w:rPr>
                      <w:t>Medsafe search</w:t>
                    </w:r>
                  </w:hyperlink>
                  <w:r w:rsidR="0071440E" w:rsidRPr="00766CE4">
                    <w:rPr>
                      <w:sz w:val="20"/>
                      <w:szCs w:val="18"/>
                    </w:rPr>
                    <w:t>)</w:t>
                  </w:r>
                </w:p>
              </w:tc>
              <w:tc>
                <w:tcPr>
                  <w:tcW w:w="2268" w:type="dxa"/>
                  <w:vAlign w:val="center"/>
                </w:tcPr>
                <w:p w14:paraId="38D2FAC4" w14:textId="5AC3A2E5" w:rsidR="0075057F" w:rsidRPr="00766CE4" w:rsidRDefault="0075057F" w:rsidP="00CC7C3F">
                  <w:pPr>
                    <w:pStyle w:val="BodyText"/>
                    <w:jc w:val="center"/>
                    <w:rPr>
                      <w:sz w:val="20"/>
                      <w:szCs w:val="18"/>
                    </w:rPr>
                  </w:pPr>
                  <w:r w:rsidRPr="00766CE4">
                    <w:rPr>
                      <w:sz w:val="20"/>
                      <w:szCs w:val="18"/>
                    </w:rPr>
                    <w:t xml:space="preserve">Certainty </w:t>
                  </w:r>
                  <w:r w:rsidR="0071440E" w:rsidRPr="00766CE4">
                    <w:rPr>
                      <w:sz w:val="20"/>
                      <w:szCs w:val="18"/>
                    </w:rPr>
                    <w:t>of</w:t>
                  </w:r>
                  <w:r w:rsidRPr="00766CE4">
                    <w:rPr>
                      <w:sz w:val="20"/>
                      <w:szCs w:val="18"/>
                    </w:rPr>
                    <w:t xml:space="preserve"> evidence</w:t>
                  </w:r>
                  <w:r w:rsidR="0071440E" w:rsidRPr="00766CE4">
                    <w:rPr>
                      <w:sz w:val="20"/>
                      <w:szCs w:val="18"/>
                    </w:rPr>
                    <w:t xml:space="preserve"> </w:t>
                  </w:r>
                  <w:r w:rsidR="00707F4F" w:rsidRPr="00766CE4">
                    <w:rPr>
                      <w:sz w:val="20"/>
                      <w:szCs w:val="18"/>
                    </w:rPr>
                    <w:t>for COVID-19</w:t>
                  </w:r>
                </w:p>
              </w:tc>
            </w:tr>
            <w:tr w:rsidR="001A1A77" w:rsidRPr="00766CE4" w14:paraId="51EFAD38" w14:textId="77777777" w:rsidTr="282ADA58">
              <w:tc>
                <w:tcPr>
                  <w:tcW w:w="14627" w:type="dxa"/>
                  <w:gridSpan w:val="5"/>
                  <w:tcBorders>
                    <w:bottom w:val="nil"/>
                  </w:tcBorders>
                  <w:vAlign w:val="center"/>
                </w:tcPr>
                <w:p w14:paraId="74FABB48" w14:textId="58AF6F20" w:rsidR="001A1A77" w:rsidRPr="00766CE4" w:rsidRDefault="001A1A77" w:rsidP="001A1A77">
                  <w:pPr>
                    <w:pStyle w:val="BodyText"/>
                    <w:spacing w:after="0"/>
                    <w:rPr>
                      <w:sz w:val="20"/>
                      <w:szCs w:val="18"/>
                    </w:rPr>
                  </w:pPr>
                  <w:r w:rsidRPr="00766CE4">
                    <w:rPr>
                      <w:sz w:val="20"/>
                      <w:szCs w:val="18"/>
                    </w:rPr>
                    <w:t>Likely to be beneficial</w:t>
                  </w:r>
                </w:p>
              </w:tc>
            </w:tr>
            <w:tr w:rsidR="0075057F" w:rsidRPr="00766CE4" w14:paraId="62C99C1E" w14:textId="77777777" w:rsidTr="282ADA58">
              <w:tc>
                <w:tcPr>
                  <w:tcW w:w="1445" w:type="dxa"/>
                  <w:tcBorders>
                    <w:top w:val="nil"/>
                    <w:left w:val="single" w:sz="4" w:space="0" w:color="auto"/>
                    <w:bottom w:val="nil"/>
                    <w:right w:val="nil"/>
                  </w:tcBorders>
                </w:tcPr>
                <w:p w14:paraId="2A41A388" w14:textId="77777777" w:rsidR="0075057F" w:rsidRPr="00766CE4" w:rsidRDefault="0075057F" w:rsidP="2D73AE28">
                  <w:pPr>
                    <w:pStyle w:val="BodyText"/>
                    <w:rPr>
                      <w:b w:val="0"/>
                      <w:bCs w:val="0"/>
                      <w:sz w:val="20"/>
                      <w:szCs w:val="18"/>
                    </w:rPr>
                  </w:pPr>
                </w:p>
              </w:tc>
              <w:tc>
                <w:tcPr>
                  <w:tcW w:w="2651" w:type="dxa"/>
                  <w:tcBorders>
                    <w:top w:val="nil"/>
                    <w:left w:val="nil"/>
                    <w:bottom w:val="nil"/>
                    <w:right w:val="nil"/>
                  </w:tcBorders>
                </w:tcPr>
                <w:p w14:paraId="3B489FAA" w14:textId="6D4279A5" w:rsidR="0075057F" w:rsidRPr="00766CE4" w:rsidRDefault="0075057F" w:rsidP="2D73AE28">
                  <w:pPr>
                    <w:pStyle w:val="BodyText"/>
                    <w:rPr>
                      <w:b w:val="0"/>
                      <w:bCs w:val="0"/>
                      <w:sz w:val="20"/>
                      <w:szCs w:val="18"/>
                    </w:rPr>
                  </w:pPr>
                  <w:r w:rsidRPr="00766CE4">
                    <w:rPr>
                      <w:b w:val="0"/>
                      <w:bCs w:val="0"/>
                      <w:sz w:val="20"/>
                      <w:szCs w:val="18"/>
                    </w:rPr>
                    <w:t>Dexamethasone</w:t>
                  </w:r>
                </w:p>
              </w:tc>
              <w:tc>
                <w:tcPr>
                  <w:tcW w:w="3191" w:type="dxa"/>
                  <w:tcBorders>
                    <w:top w:val="nil"/>
                    <w:left w:val="nil"/>
                    <w:bottom w:val="nil"/>
                    <w:right w:val="nil"/>
                  </w:tcBorders>
                </w:tcPr>
                <w:p w14:paraId="6C22231C" w14:textId="54E9F69C" w:rsidR="0075057F" w:rsidRPr="00766CE4" w:rsidRDefault="0075057F" w:rsidP="2D73AE28">
                  <w:pPr>
                    <w:pStyle w:val="BodyText"/>
                    <w:rPr>
                      <w:b w:val="0"/>
                      <w:bCs w:val="0"/>
                      <w:sz w:val="20"/>
                      <w:szCs w:val="18"/>
                    </w:rPr>
                  </w:pPr>
                  <w:r w:rsidRPr="00766CE4">
                    <w:rPr>
                      <w:rFonts w:asciiTheme="minorHAnsi" w:eastAsiaTheme="minorEastAsia" w:hAnsiTheme="minorHAnsi" w:cstheme="minorBidi"/>
                      <w:b w:val="0"/>
                      <w:bCs w:val="0"/>
                      <w:sz w:val="20"/>
                      <w:szCs w:val="18"/>
                    </w:rPr>
                    <w:t>Corticosteroid</w:t>
                  </w:r>
                </w:p>
              </w:tc>
              <w:tc>
                <w:tcPr>
                  <w:tcW w:w="5072" w:type="dxa"/>
                  <w:tcBorders>
                    <w:top w:val="nil"/>
                    <w:left w:val="nil"/>
                    <w:bottom w:val="nil"/>
                    <w:right w:val="nil"/>
                  </w:tcBorders>
                </w:tcPr>
                <w:p w14:paraId="74A9C7A7" w14:textId="382225C2" w:rsidR="0075057F" w:rsidRPr="00766CE4" w:rsidRDefault="00226D7D" w:rsidP="437A2A99">
                  <w:pPr>
                    <w:pStyle w:val="BodyText"/>
                    <w:rPr>
                      <w:rFonts w:asciiTheme="minorHAnsi" w:eastAsiaTheme="minorEastAsia" w:hAnsiTheme="minorHAnsi" w:cstheme="minorBidi"/>
                      <w:b w:val="0"/>
                      <w:bCs w:val="0"/>
                      <w:sz w:val="20"/>
                      <w:szCs w:val="18"/>
                    </w:rPr>
                  </w:pPr>
                  <w:r w:rsidRPr="00766CE4">
                    <w:rPr>
                      <w:rFonts w:asciiTheme="minorHAnsi" w:eastAsiaTheme="minorEastAsia" w:hAnsiTheme="minorHAnsi" w:cstheme="minorBidi"/>
                      <w:b w:val="0"/>
                      <w:bCs w:val="0"/>
                      <w:sz w:val="20"/>
                      <w:szCs w:val="18"/>
                    </w:rPr>
                    <w:t>B</w:t>
                  </w:r>
                  <w:r w:rsidR="00C6183D" w:rsidRPr="00766CE4">
                    <w:rPr>
                      <w:rFonts w:asciiTheme="minorHAnsi" w:eastAsiaTheme="minorEastAsia" w:hAnsiTheme="minorHAnsi" w:cstheme="minorBidi"/>
                      <w:b w:val="0"/>
                      <w:bCs w:val="0"/>
                      <w:sz w:val="20"/>
                      <w:szCs w:val="18"/>
                    </w:rPr>
                    <w:t>road range of</w:t>
                  </w:r>
                  <w:r w:rsidR="654318D8" w:rsidRPr="00766CE4">
                    <w:rPr>
                      <w:rFonts w:asciiTheme="minorHAnsi" w:eastAsiaTheme="minorEastAsia" w:hAnsiTheme="minorHAnsi" w:cstheme="minorBidi"/>
                      <w:b w:val="0"/>
                      <w:bCs w:val="0"/>
                      <w:sz w:val="20"/>
                      <w:szCs w:val="18"/>
                    </w:rPr>
                    <w:t xml:space="preserve"> immune-mediated, or inflammatory conditions. Recently approved for COVID-19</w:t>
                  </w:r>
                </w:p>
              </w:tc>
              <w:tc>
                <w:tcPr>
                  <w:tcW w:w="2268" w:type="dxa"/>
                  <w:tcBorders>
                    <w:top w:val="nil"/>
                    <w:left w:val="nil"/>
                    <w:bottom w:val="nil"/>
                    <w:right w:val="single" w:sz="4" w:space="0" w:color="auto"/>
                  </w:tcBorders>
                </w:tcPr>
                <w:p w14:paraId="07656666" w14:textId="5563B17E" w:rsidR="0075057F" w:rsidRPr="00766CE4" w:rsidRDefault="00252ACF" w:rsidP="2D73AE28">
                  <w:pPr>
                    <w:pStyle w:val="BodyText"/>
                    <w:rPr>
                      <w:b w:val="0"/>
                      <w:bCs w:val="0"/>
                      <w:sz w:val="20"/>
                      <w:szCs w:val="18"/>
                    </w:rPr>
                  </w:pPr>
                  <w:r w:rsidRPr="00766CE4">
                    <w:rPr>
                      <w:b w:val="0"/>
                      <w:bCs w:val="0"/>
                      <w:sz w:val="20"/>
                      <w:szCs w:val="18"/>
                    </w:rPr>
                    <w:t xml:space="preserve">Moderate to </w:t>
                  </w:r>
                  <w:r w:rsidR="006B4709" w:rsidRPr="00766CE4">
                    <w:rPr>
                      <w:b w:val="0"/>
                      <w:bCs w:val="0"/>
                      <w:sz w:val="20"/>
                      <w:szCs w:val="18"/>
                    </w:rPr>
                    <w:t>high</w:t>
                  </w:r>
                </w:p>
              </w:tc>
            </w:tr>
            <w:tr w:rsidR="0075057F" w:rsidRPr="00766CE4" w14:paraId="72BC3A4D" w14:textId="77777777" w:rsidTr="00756833">
              <w:tc>
                <w:tcPr>
                  <w:tcW w:w="1445" w:type="dxa"/>
                  <w:tcBorders>
                    <w:top w:val="nil"/>
                    <w:left w:val="single" w:sz="4" w:space="0" w:color="auto"/>
                    <w:bottom w:val="single" w:sz="4" w:space="0" w:color="auto"/>
                    <w:right w:val="nil"/>
                  </w:tcBorders>
                </w:tcPr>
                <w:p w14:paraId="7929C8B5" w14:textId="77777777" w:rsidR="0075057F" w:rsidRPr="00766CE4" w:rsidRDefault="0075057F" w:rsidP="2D73AE28">
                  <w:pPr>
                    <w:pStyle w:val="BodyText"/>
                    <w:rPr>
                      <w:rFonts w:asciiTheme="minorHAnsi" w:eastAsiaTheme="minorEastAsia" w:hAnsiTheme="minorHAnsi" w:cstheme="minorBidi"/>
                      <w:b w:val="0"/>
                      <w:bCs w:val="0"/>
                      <w:sz w:val="20"/>
                      <w:szCs w:val="18"/>
                    </w:rPr>
                  </w:pPr>
                </w:p>
              </w:tc>
              <w:tc>
                <w:tcPr>
                  <w:tcW w:w="2651" w:type="dxa"/>
                  <w:tcBorders>
                    <w:top w:val="nil"/>
                    <w:left w:val="nil"/>
                    <w:bottom w:val="single" w:sz="4" w:space="0" w:color="auto"/>
                    <w:right w:val="nil"/>
                  </w:tcBorders>
                </w:tcPr>
                <w:p w14:paraId="6B770E8D" w14:textId="1294FFE6" w:rsidR="0075057F" w:rsidRPr="00766CE4" w:rsidRDefault="0075057F" w:rsidP="2D73AE28">
                  <w:pPr>
                    <w:pStyle w:val="BodyText"/>
                    <w:rPr>
                      <w:b w:val="0"/>
                      <w:bCs w:val="0"/>
                      <w:sz w:val="20"/>
                      <w:szCs w:val="18"/>
                    </w:rPr>
                  </w:pPr>
                  <w:r w:rsidRPr="00766CE4">
                    <w:rPr>
                      <w:rFonts w:asciiTheme="minorHAnsi" w:eastAsiaTheme="minorEastAsia" w:hAnsiTheme="minorHAnsi" w:cstheme="minorBidi"/>
                      <w:b w:val="0"/>
                      <w:bCs w:val="0"/>
                      <w:sz w:val="20"/>
                      <w:szCs w:val="18"/>
                    </w:rPr>
                    <w:t>Tocilizumab</w:t>
                  </w:r>
                </w:p>
              </w:tc>
              <w:tc>
                <w:tcPr>
                  <w:tcW w:w="3191" w:type="dxa"/>
                  <w:tcBorders>
                    <w:top w:val="nil"/>
                    <w:left w:val="nil"/>
                    <w:bottom w:val="single" w:sz="4" w:space="0" w:color="auto"/>
                    <w:right w:val="nil"/>
                  </w:tcBorders>
                </w:tcPr>
                <w:p w14:paraId="51762764" w14:textId="677585E9" w:rsidR="0075057F" w:rsidRPr="00766CE4" w:rsidRDefault="0075057F" w:rsidP="2D73AE28">
                  <w:pPr>
                    <w:pStyle w:val="BodyText"/>
                    <w:rPr>
                      <w:b w:val="0"/>
                      <w:bCs w:val="0"/>
                      <w:sz w:val="20"/>
                      <w:szCs w:val="18"/>
                    </w:rPr>
                  </w:pPr>
                  <w:r w:rsidRPr="00766CE4">
                    <w:rPr>
                      <w:b w:val="0"/>
                      <w:bCs w:val="0"/>
                      <w:sz w:val="20"/>
                      <w:szCs w:val="18"/>
                    </w:rPr>
                    <w:t>Monoclonal antibody</w:t>
                  </w:r>
                </w:p>
              </w:tc>
              <w:tc>
                <w:tcPr>
                  <w:tcW w:w="5072" w:type="dxa"/>
                  <w:tcBorders>
                    <w:top w:val="nil"/>
                    <w:left w:val="nil"/>
                    <w:bottom w:val="single" w:sz="4" w:space="0" w:color="auto"/>
                    <w:right w:val="nil"/>
                  </w:tcBorders>
                </w:tcPr>
                <w:p w14:paraId="3CD1FE05" w14:textId="365666AA" w:rsidR="0075057F" w:rsidRPr="00766CE4" w:rsidRDefault="005853B6" w:rsidP="2D73AE28">
                  <w:pPr>
                    <w:pStyle w:val="BodyText"/>
                    <w:rPr>
                      <w:b w:val="0"/>
                      <w:bCs w:val="0"/>
                      <w:sz w:val="20"/>
                    </w:rPr>
                  </w:pPr>
                  <w:r w:rsidRPr="282ADA58">
                    <w:rPr>
                      <w:b w:val="0"/>
                      <w:bCs w:val="0"/>
                      <w:sz w:val="20"/>
                    </w:rPr>
                    <w:t>Rheumatoid arthritis</w:t>
                  </w:r>
                  <w:r w:rsidR="00963248" w:rsidRPr="282ADA58">
                    <w:rPr>
                      <w:b w:val="0"/>
                      <w:bCs w:val="0"/>
                      <w:sz w:val="20"/>
                    </w:rPr>
                    <w:t xml:space="preserve"> and </w:t>
                  </w:r>
                  <w:r w:rsidR="1621028E" w:rsidRPr="282ADA58">
                    <w:rPr>
                      <w:b w:val="0"/>
                      <w:bCs w:val="0"/>
                      <w:sz w:val="20"/>
                    </w:rPr>
                    <w:t>other chronic arthritic conditions</w:t>
                  </w:r>
                </w:p>
              </w:tc>
              <w:tc>
                <w:tcPr>
                  <w:tcW w:w="2268" w:type="dxa"/>
                  <w:tcBorders>
                    <w:top w:val="nil"/>
                    <w:left w:val="nil"/>
                    <w:bottom w:val="single" w:sz="4" w:space="0" w:color="auto"/>
                    <w:right w:val="single" w:sz="4" w:space="0" w:color="auto"/>
                  </w:tcBorders>
                </w:tcPr>
                <w:p w14:paraId="401BD73A" w14:textId="144F31DC" w:rsidR="0075057F" w:rsidRPr="00766CE4" w:rsidRDefault="00A2617C" w:rsidP="2D73AE28">
                  <w:pPr>
                    <w:pStyle w:val="BodyText"/>
                    <w:rPr>
                      <w:b w:val="0"/>
                      <w:bCs w:val="0"/>
                      <w:sz w:val="20"/>
                      <w:szCs w:val="18"/>
                    </w:rPr>
                  </w:pPr>
                  <w:r w:rsidRPr="00766CE4">
                    <w:rPr>
                      <w:b w:val="0"/>
                      <w:bCs w:val="0"/>
                      <w:sz w:val="20"/>
                      <w:szCs w:val="18"/>
                    </w:rPr>
                    <w:t>Low to moderate</w:t>
                  </w:r>
                </w:p>
              </w:tc>
            </w:tr>
            <w:tr w:rsidR="00540C5F" w:rsidRPr="00766CE4" w14:paraId="3B152AA2" w14:textId="77777777" w:rsidTr="005545AC">
              <w:tc>
                <w:tcPr>
                  <w:tcW w:w="14627" w:type="dxa"/>
                  <w:gridSpan w:val="5"/>
                  <w:tcBorders>
                    <w:top w:val="single" w:sz="4" w:space="0" w:color="auto"/>
                    <w:bottom w:val="nil"/>
                  </w:tcBorders>
                  <w:vAlign w:val="center"/>
                </w:tcPr>
                <w:p w14:paraId="77F2DCFF" w14:textId="06CEBE01" w:rsidR="00540C5F" w:rsidRPr="00766CE4" w:rsidRDefault="00540C5F" w:rsidP="00540C5F">
                  <w:pPr>
                    <w:pStyle w:val="BodyText"/>
                    <w:spacing w:after="0"/>
                    <w:rPr>
                      <w:sz w:val="20"/>
                      <w:szCs w:val="18"/>
                    </w:rPr>
                  </w:pPr>
                  <w:r w:rsidRPr="00766CE4">
                    <w:rPr>
                      <w:sz w:val="20"/>
                      <w:szCs w:val="18"/>
                    </w:rPr>
                    <w:t>Showing promise</w:t>
                  </w:r>
                </w:p>
              </w:tc>
            </w:tr>
            <w:tr w:rsidR="00EE4E7A" w:rsidRPr="00766CE4" w14:paraId="331EFFFB" w14:textId="77777777" w:rsidTr="282ADA58">
              <w:tc>
                <w:tcPr>
                  <w:tcW w:w="1445" w:type="dxa"/>
                  <w:tcBorders>
                    <w:top w:val="nil"/>
                    <w:left w:val="single" w:sz="4" w:space="0" w:color="auto"/>
                    <w:bottom w:val="nil"/>
                    <w:right w:val="nil"/>
                  </w:tcBorders>
                </w:tcPr>
                <w:p w14:paraId="39451BF7" w14:textId="77777777" w:rsidR="00EE4E7A" w:rsidRPr="00766CE4" w:rsidRDefault="00EE4E7A" w:rsidP="00EE4E7A">
                  <w:pPr>
                    <w:pStyle w:val="BodyText"/>
                    <w:rPr>
                      <w:rFonts w:asciiTheme="minorHAnsi" w:eastAsiaTheme="minorEastAsia" w:hAnsiTheme="minorHAnsi" w:cstheme="minorBidi"/>
                      <w:b w:val="0"/>
                      <w:bCs w:val="0"/>
                      <w:sz w:val="20"/>
                      <w:szCs w:val="18"/>
                    </w:rPr>
                  </w:pPr>
                </w:p>
              </w:tc>
              <w:tc>
                <w:tcPr>
                  <w:tcW w:w="2651" w:type="dxa"/>
                  <w:tcBorders>
                    <w:top w:val="nil"/>
                    <w:left w:val="nil"/>
                    <w:bottom w:val="nil"/>
                    <w:right w:val="nil"/>
                  </w:tcBorders>
                </w:tcPr>
                <w:p w14:paraId="1B659BDB" w14:textId="653B0B46" w:rsidR="00EE4E7A" w:rsidRPr="00766CE4" w:rsidRDefault="00EE4E7A" w:rsidP="00EE4E7A">
                  <w:pPr>
                    <w:pStyle w:val="BodyText"/>
                    <w:rPr>
                      <w:b w:val="0"/>
                      <w:bCs w:val="0"/>
                      <w:sz w:val="20"/>
                      <w:szCs w:val="18"/>
                    </w:rPr>
                  </w:pPr>
                  <w:r w:rsidRPr="00766CE4">
                    <w:rPr>
                      <w:rFonts w:asciiTheme="minorHAnsi" w:eastAsiaTheme="minorEastAsia" w:hAnsiTheme="minorHAnsi" w:cstheme="minorBidi"/>
                      <w:b w:val="0"/>
                      <w:bCs w:val="0"/>
                      <w:sz w:val="20"/>
                      <w:szCs w:val="18"/>
                    </w:rPr>
                    <w:t>Casirivimab + imdevimab (REGEN-COV)</w:t>
                  </w:r>
                </w:p>
              </w:tc>
              <w:tc>
                <w:tcPr>
                  <w:tcW w:w="3191" w:type="dxa"/>
                  <w:tcBorders>
                    <w:top w:val="nil"/>
                    <w:left w:val="nil"/>
                    <w:bottom w:val="nil"/>
                    <w:right w:val="nil"/>
                  </w:tcBorders>
                </w:tcPr>
                <w:p w14:paraId="2418DB87" w14:textId="252C6C3A" w:rsidR="00EE4E7A" w:rsidRPr="00766CE4" w:rsidRDefault="00EE4E7A" w:rsidP="00EE4E7A">
                  <w:pPr>
                    <w:pStyle w:val="BodyText"/>
                    <w:rPr>
                      <w:b w:val="0"/>
                      <w:bCs w:val="0"/>
                      <w:sz w:val="20"/>
                      <w:szCs w:val="18"/>
                    </w:rPr>
                  </w:pPr>
                  <w:r w:rsidRPr="00766CE4">
                    <w:rPr>
                      <w:b w:val="0"/>
                      <w:bCs w:val="0"/>
                      <w:sz w:val="20"/>
                      <w:szCs w:val="18"/>
                    </w:rPr>
                    <w:t>Combination monoclonal antibody</w:t>
                  </w:r>
                </w:p>
              </w:tc>
              <w:tc>
                <w:tcPr>
                  <w:tcW w:w="5072" w:type="dxa"/>
                  <w:tcBorders>
                    <w:top w:val="nil"/>
                    <w:left w:val="nil"/>
                    <w:bottom w:val="nil"/>
                    <w:right w:val="nil"/>
                  </w:tcBorders>
                </w:tcPr>
                <w:p w14:paraId="68AAA202" w14:textId="3440A0D9" w:rsidR="00EE4E7A" w:rsidRPr="00766CE4" w:rsidRDefault="00EE4E7A" w:rsidP="00EE4E7A">
                  <w:pPr>
                    <w:pStyle w:val="BodyText"/>
                    <w:rPr>
                      <w:b w:val="0"/>
                      <w:bCs w:val="0"/>
                      <w:sz w:val="20"/>
                      <w:szCs w:val="18"/>
                    </w:rPr>
                  </w:pPr>
                  <w:r w:rsidRPr="00766CE4">
                    <w:rPr>
                      <w:b w:val="0"/>
                      <w:bCs w:val="0"/>
                      <w:sz w:val="20"/>
                      <w:szCs w:val="18"/>
                    </w:rPr>
                    <w:t>No approved indications for use</w:t>
                  </w:r>
                </w:p>
              </w:tc>
              <w:tc>
                <w:tcPr>
                  <w:tcW w:w="2268" w:type="dxa"/>
                  <w:tcBorders>
                    <w:top w:val="nil"/>
                    <w:left w:val="nil"/>
                    <w:bottom w:val="nil"/>
                    <w:right w:val="single" w:sz="4" w:space="0" w:color="auto"/>
                  </w:tcBorders>
                </w:tcPr>
                <w:p w14:paraId="698ABC0D" w14:textId="2E676C04" w:rsidR="00EE4E7A" w:rsidRPr="00766CE4" w:rsidRDefault="00EE4E7A" w:rsidP="00EE4E7A">
                  <w:pPr>
                    <w:pStyle w:val="BodyText"/>
                    <w:rPr>
                      <w:b w:val="0"/>
                      <w:bCs w:val="0"/>
                      <w:sz w:val="20"/>
                      <w:szCs w:val="18"/>
                    </w:rPr>
                  </w:pPr>
                  <w:r w:rsidRPr="00766CE4">
                    <w:rPr>
                      <w:b w:val="0"/>
                      <w:bCs w:val="0"/>
                      <w:sz w:val="20"/>
                      <w:szCs w:val="18"/>
                    </w:rPr>
                    <w:t>Moderate</w:t>
                  </w:r>
                </w:p>
              </w:tc>
            </w:tr>
            <w:tr w:rsidR="00EE4E7A" w:rsidRPr="00766CE4" w14:paraId="12444AF7" w14:textId="77777777" w:rsidTr="282ADA58">
              <w:tc>
                <w:tcPr>
                  <w:tcW w:w="1445" w:type="dxa"/>
                  <w:tcBorders>
                    <w:top w:val="nil"/>
                    <w:left w:val="single" w:sz="4" w:space="0" w:color="auto"/>
                    <w:bottom w:val="nil"/>
                    <w:right w:val="nil"/>
                  </w:tcBorders>
                </w:tcPr>
                <w:p w14:paraId="7ABEFEDF" w14:textId="77777777" w:rsidR="00EE4E7A" w:rsidRPr="00766CE4" w:rsidRDefault="00EE4E7A" w:rsidP="00EE4E7A">
                  <w:pPr>
                    <w:pStyle w:val="BodyText"/>
                    <w:rPr>
                      <w:rFonts w:asciiTheme="minorHAnsi" w:eastAsiaTheme="minorEastAsia" w:hAnsiTheme="minorHAnsi" w:cstheme="minorBidi"/>
                      <w:b w:val="0"/>
                      <w:bCs w:val="0"/>
                      <w:sz w:val="20"/>
                      <w:szCs w:val="18"/>
                    </w:rPr>
                  </w:pPr>
                </w:p>
              </w:tc>
              <w:tc>
                <w:tcPr>
                  <w:tcW w:w="2651" w:type="dxa"/>
                  <w:tcBorders>
                    <w:top w:val="nil"/>
                    <w:left w:val="nil"/>
                    <w:bottom w:val="nil"/>
                    <w:right w:val="nil"/>
                  </w:tcBorders>
                </w:tcPr>
                <w:p w14:paraId="0C44BDE1" w14:textId="76D35854" w:rsidR="00EE4E7A" w:rsidRPr="00766CE4" w:rsidRDefault="00EE4E7A" w:rsidP="00EE4E7A">
                  <w:pPr>
                    <w:pStyle w:val="BodyText"/>
                    <w:rPr>
                      <w:rFonts w:asciiTheme="minorHAnsi" w:eastAsiaTheme="minorEastAsia" w:hAnsiTheme="minorHAnsi" w:cstheme="minorBidi"/>
                      <w:b w:val="0"/>
                      <w:bCs w:val="0"/>
                      <w:sz w:val="20"/>
                      <w:szCs w:val="18"/>
                    </w:rPr>
                  </w:pPr>
                  <w:r w:rsidRPr="00766CE4">
                    <w:rPr>
                      <w:rFonts w:asciiTheme="minorHAnsi" w:eastAsiaTheme="minorEastAsia" w:hAnsiTheme="minorHAnsi" w:cstheme="minorBidi"/>
                      <w:b w:val="0"/>
                      <w:bCs w:val="0"/>
                      <w:sz w:val="20"/>
                      <w:szCs w:val="18"/>
                    </w:rPr>
                    <w:t>Baricitinib</w:t>
                  </w:r>
                </w:p>
              </w:tc>
              <w:tc>
                <w:tcPr>
                  <w:tcW w:w="3191" w:type="dxa"/>
                  <w:tcBorders>
                    <w:top w:val="nil"/>
                    <w:left w:val="nil"/>
                    <w:bottom w:val="nil"/>
                    <w:right w:val="nil"/>
                  </w:tcBorders>
                </w:tcPr>
                <w:p w14:paraId="443526CC" w14:textId="24F07CBD" w:rsidR="00EE4E7A" w:rsidRPr="00766CE4" w:rsidRDefault="00EE4E7A" w:rsidP="00EE4E7A">
                  <w:pPr>
                    <w:pStyle w:val="BodyText"/>
                    <w:rPr>
                      <w:b w:val="0"/>
                      <w:bCs w:val="0"/>
                      <w:sz w:val="20"/>
                      <w:szCs w:val="18"/>
                    </w:rPr>
                  </w:pPr>
                  <w:r w:rsidRPr="00766CE4">
                    <w:rPr>
                      <w:b w:val="0"/>
                      <w:bCs w:val="0"/>
                      <w:sz w:val="20"/>
                      <w:szCs w:val="18"/>
                    </w:rPr>
                    <w:t>Anti-inflammatory</w:t>
                  </w:r>
                </w:p>
              </w:tc>
              <w:tc>
                <w:tcPr>
                  <w:tcW w:w="5072" w:type="dxa"/>
                  <w:tcBorders>
                    <w:top w:val="nil"/>
                    <w:left w:val="nil"/>
                    <w:bottom w:val="nil"/>
                    <w:right w:val="nil"/>
                  </w:tcBorders>
                </w:tcPr>
                <w:p w14:paraId="461E3394" w14:textId="38EE19A1" w:rsidR="00EE4E7A" w:rsidRPr="00766CE4" w:rsidRDefault="00EE4E7A" w:rsidP="00EE4E7A">
                  <w:pPr>
                    <w:pStyle w:val="BodyText"/>
                    <w:rPr>
                      <w:b w:val="0"/>
                      <w:bCs w:val="0"/>
                      <w:sz w:val="20"/>
                      <w:szCs w:val="18"/>
                    </w:rPr>
                  </w:pPr>
                  <w:r w:rsidRPr="00766CE4">
                    <w:rPr>
                      <w:b w:val="0"/>
                      <w:bCs w:val="0"/>
                      <w:sz w:val="20"/>
                      <w:szCs w:val="18"/>
                    </w:rPr>
                    <w:t>No approved indications for use</w:t>
                  </w:r>
                </w:p>
              </w:tc>
              <w:tc>
                <w:tcPr>
                  <w:tcW w:w="2268" w:type="dxa"/>
                  <w:tcBorders>
                    <w:top w:val="nil"/>
                    <w:left w:val="nil"/>
                    <w:bottom w:val="nil"/>
                    <w:right w:val="single" w:sz="4" w:space="0" w:color="auto"/>
                  </w:tcBorders>
                </w:tcPr>
                <w:p w14:paraId="0FAD9BF2" w14:textId="215A0D75" w:rsidR="00EE4E7A" w:rsidRPr="00766CE4" w:rsidRDefault="00EE4E7A" w:rsidP="00EE4E7A">
                  <w:pPr>
                    <w:pStyle w:val="BodyText"/>
                    <w:rPr>
                      <w:b w:val="0"/>
                      <w:bCs w:val="0"/>
                      <w:sz w:val="20"/>
                      <w:szCs w:val="18"/>
                    </w:rPr>
                  </w:pPr>
                  <w:r w:rsidRPr="00766CE4">
                    <w:rPr>
                      <w:b w:val="0"/>
                      <w:bCs w:val="0"/>
                      <w:sz w:val="20"/>
                      <w:szCs w:val="18"/>
                    </w:rPr>
                    <w:t>Low to moderate</w:t>
                  </w:r>
                </w:p>
              </w:tc>
            </w:tr>
            <w:tr w:rsidR="00EE4E7A" w:rsidRPr="00766CE4" w14:paraId="492763B5" w14:textId="77777777" w:rsidTr="282ADA58">
              <w:tc>
                <w:tcPr>
                  <w:tcW w:w="1445" w:type="dxa"/>
                  <w:tcBorders>
                    <w:top w:val="nil"/>
                    <w:left w:val="single" w:sz="4" w:space="0" w:color="auto"/>
                    <w:bottom w:val="nil"/>
                    <w:right w:val="nil"/>
                  </w:tcBorders>
                </w:tcPr>
                <w:p w14:paraId="7FB46F0A" w14:textId="77777777" w:rsidR="00EE4E7A" w:rsidRPr="00766CE4" w:rsidRDefault="00EE4E7A" w:rsidP="00EE4E7A">
                  <w:pPr>
                    <w:pStyle w:val="BodyText"/>
                    <w:rPr>
                      <w:rFonts w:asciiTheme="minorHAnsi" w:eastAsiaTheme="minorEastAsia" w:hAnsiTheme="minorHAnsi" w:cstheme="minorBidi"/>
                      <w:b w:val="0"/>
                      <w:bCs w:val="0"/>
                      <w:sz w:val="20"/>
                      <w:szCs w:val="18"/>
                    </w:rPr>
                  </w:pPr>
                </w:p>
              </w:tc>
              <w:tc>
                <w:tcPr>
                  <w:tcW w:w="2651" w:type="dxa"/>
                  <w:tcBorders>
                    <w:top w:val="nil"/>
                    <w:left w:val="nil"/>
                    <w:bottom w:val="nil"/>
                    <w:right w:val="nil"/>
                  </w:tcBorders>
                </w:tcPr>
                <w:p w14:paraId="4814D1A3" w14:textId="1F16CDF6" w:rsidR="00EE4E7A" w:rsidRPr="00766CE4" w:rsidRDefault="00EE4E7A" w:rsidP="00EE4E7A">
                  <w:pPr>
                    <w:pStyle w:val="BodyText"/>
                    <w:rPr>
                      <w:rFonts w:asciiTheme="minorHAnsi" w:eastAsiaTheme="minorEastAsia" w:hAnsiTheme="minorHAnsi" w:cstheme="minorBidi"/>
                      <w:b w:val="0"/>
                      <w:bCs w:val="0"/>
                      <w:sz w:val="20"/>
                      <w:szCs w:val="18"/>
                    </w:rPr>
                  </w:pPr>
                  <w:r w:rsidRPr="00766CE4">
                    <w:rPr>
                      <w:rFonts w:asciiTheme="minorHAnsi" w:eastAsiaTheme="minorEastAsia" w:hAnsiTheme="minorHAnsi" w:cstheme="minorBidi"/>
                      <w:b w:val="0"/>
                      <w:bCs w:val="0"/>
                      <w:sz w:val="20"/>
                      <w:szCs w:val="18"/>
                    </w:rPr>
                    <w:t>Remdesivir</w:t>
                  </w:r>
                </w:p>
              </w:tc>
              <w:tc>
                <w:tcPr>
                  <w:tcW w:w="3191" w:type="dxa"/>
                  <w:tcBorders>
                    <w:top w:val="nil"/>
                    <w:left w:val="nil"/>
                    <w:bottom w:val="nil"/>
                    <w:right w:val="nil"/>
                  </w:tcBorders>
                </w:tcPr>
                <w:p w14:paraId="61BB2F8E" w14:textId="48E80A24" w:rsidR="00EE4E7A" w:rsidRPr="00766CE4" w:rsidRDefault="00EE4E7A" w:rsidP="00EE4E7A">
                  <w:pPr>
                    <w:pStyle w:val="BodyText"/>
                    <w:rPr>
                      <w:b w:val="0"/>
                      <w:bCs w:val="0"/>
                      <w:sz w:val="20"/>
                      <w:szCs w:val="18"/>
                    </w:rPr>
                  </w:pPr>
                  <w:r w:rsidRPr="00766CE4">
                    <w:rPr>
                      <w:b w:val="0"/>
                      <w:bCs w:val="0"/>
                      <w:sz w:val="20"/>
                      <w:szCs w:val="18"/>
                    </w:rPr>
                    <w:t>Antiviral</w:t>
                  </w:r>
                </w:p>
              </w:tc>
              <w:tc>
                <w:tcPr>
                  <w:tcW w:w="5072" w:type="dxa"/>
                  <w:tcBorders>
                    <w:top w:val="nil"/>
                    <w:left w:val="nil"/>
                    <w:bottom w:val="nil"/>
                    <w:right w:val="nil"/>
                  </w:tcBorders>
                </w:tcPr>
                <w:p w14:paraId="651C5684" w14:textId="08D9F4A1" w:rsidR="00EE4E7A" w:rsidRPr="00766CE4" w:rsidRDefault="00EE4E7A" w:rsidP="00EE4E7A">
                  <w:pPr>
                    <w:pStyle w:val="BodyText"/>
                    <w:rPr>
                      <w:b w:val="0"/>
                      <w:bCs w:val="0"/>
                      <w:sz w:val="20"/>
                      <w:szCs w:val="18"/>
                    </w:rPr>
                  </w:pPr>
                  <w:r w:rsidRPr="00766CE4">
                    <w:rPr>
                      <w:b w:val="0"/>
                      <w:bCs w:val="0"/>
                      <w:sz w:val="20"/>
                      <w:szCs w:val="18"/>
                    </w:rPr>
                    <w:t>No approved indications for use</w:t>
                  </w:r>
                </w:p>
              </w:tc>
              <w:tc>
                <w:tcPr>
                  <w:tcW w:w="2268" w:type="dxa"/>
                  <w:tcBorders>
                    <w:top w:val="nil"/>
                    <w:left w:val="nil"/>
                    <w:bottom w:val="nil"/>
                    <w:right w:val="single" w:sz="4" w:space="0" w:color="auto"/>
                  </w:tcBorders>
                </w:tcPr>
                <w:p w14:paraId="0B2FF06E" w14:textId="2C8A6708" w:rsidR="00EE4E7A" w:rsidRPr="00766CE4" w:rsidRDefault="00EE4E7A" w:rsidP="00EE4E7A">
                  <w:pPr>
                    <w:pStyle w:val="BodyText"/>
                    <w:rPr>
                      <w:b w:val="0"/>
                      <w:bCs w:val="0"/>
                      <w:sz w:val="20"/>
                      <w:szCs w:val="18"/>
                    </w:rPr>
                  </w:pPr>
                  <w:r w:rsidRPr="00766CE4">
                    <w:rPr>
                      <w:b w:val="0"/>
                      <w:bCs w:val="0"/>
                      <w:sz w:val="20"/>
                      <w:szCs w:val="18"/>
                    </w:rPr>
                    <w:t>Low</w:t>
                  </w:r>
                </w:p>
              </w:tc>
            </w:tr>
            <w:tr w:rsidR="00EE4E7A" w:rsidRPr="00766CE4" w14:paraId="7E572732" w14:textId="77777777" w:rsidTr="282ADA58">
              <w:tc>
                <w:tcPr>
                  <w:tcW w:w="1445" w:type="dxa"/>
                  <w:tcBorders>
                    <w:top w:val="nil"/>
                    <w:left w:val="single" w:sz="4" w:space="0" w:color="auto"/>
                    <w:bottom w:val="nil"/>
                    <w:right w:val="nil"/>
                  </w:tcBorders>
                </w:tcPr>
                <w:p w14:paraId="6AA6C68D" w14:textId="77777777" w:rsidR="00EE4E7A" w:rsidRPr="00766CE4" w:rsidRDefault="00EE4E7A" w:rsidP="00EE4E7A">
                  <w:pPr>
                    <w:pStyle w:val="BodyText"/>
                    <w:rPr>
                      <w:b w:val="0"/>
                      <w:bCs w:val="0"/>
                      <w:sz w:val="20"/>
                      <w:szCs w:val="18"/>
                    </w:rPr>
                  </w:pPr>
                </w:p>
              </w:tc>
              <w:tc>
                <w:tcPr>
                  <w:tcW w:w="2651" w:type="dxa"/>
                  <w:tcBorders>
                    <w:top w:val="nil"/>
                    <w:left w:val="nil"/>
                    <w:bottom w:val="nil"/>
                    <w:right w:val="nil"/>
                  </w:tcBorders>
                </w:tcPr>
                <w:p w14:paraId="0D8A2149" w14:textId="4BB7F109" w:rsidR="00EE4E7A" w:rsidRPr="00766CE4" w:rsidRDefault="00EE4E7A" w:rsidP="00EE4E7A">
                  <w:pPr>
                    <w:pStyle w:val="BodyText"/>
                    <w:rPr>
                      <w:b w:val="0"/>
                      <w:bCs w:val="0"/>
                      <w:sz w:val="20"/>
                      <w:szCs w:val="18"/>
                    </w:rPr>
                  </w:pPr>
                  <w:r w:rsidRPr="00766CE4">
                    <w:rPr>
                      <w:b w:val="0"/>
                      <w:bCs w:val="0"/>
                      <w:sz w:val="20"/>
                      <w:szCs w:val="18"/>
                    </w:rPr>
                    <w:t>Bamlanivimab + etesevimab</w:t>
                  </w:r>
                </w:p>
              </w:tc>
              <w:tc>
                <w:tcPr>
                  <w:tcW w:w="3191" w:type="dxa"/>
                  <w:tcBorders>
                    <w:top w:val="nil"/>
                    <w:left w:val="nil"/>
                    <w:bottom w:val="nil"/>
                    <w:right w:val="nil"/>
                  </w:tcBorders>
                </w:tcPr>
                <w:p w14:paraId="072BB754" w14:textId="79F791EC" w:rsidR="00EE4E7A" w:rsidRPr="00766CE4" w:rsidRDefault="00EE4E7A" w:rsidP="00EE4E7A">
                  <w:pPr>
                    <w:pStyle w:val="BodyText"/>
                    <w:rPr>
                      <w:b w:val="0"/>
                      <w:bCs w:val="0"/>
                      <w:sz w:val="20"/>
                      <w:szCs w:val="18"/>
                    </w:rPr>
                  </w:pPr>
                  <w:r w:rsidRPr="00766CE4">
                    <w:rPr>
                      <w:b w:val="0"/>
                      <w:bCs w:val="0"/>
                      <w:sz w:val="20"/>
                      <w:szCs w:val="18"/>
                    </w:rPr>
                    <w:t>Combination monoclonal antibody</w:t>
                  </w:r>
                </w:p>
              </w:tc>
              <w:tc>
                <w:tcPr>
                  <w:tcW w:w="5072" w:type="dxa"/>
                  <w:tcBorders>
                    <w:top w:val="nil"/>
                    <w:left w:val="nil"/>
                    <w:bottom w:val="nil"/>
                    <w:right w:val="nil"/>
                  </w:tcBorders>
                </w:tcPr>
                <w:p w14:paraId="3324C1C5" w14:textId="32876EAB" w:rsidR="00EE4E7A" w:rsidRPr="00766CE4" w:rsidRDefault="00EE4E7A" w:rsidP="00EE4E7A">
                  <w:pPr>
                    <w:pStyle w:val="BodyText"/>
                    <w:rPr>
                      <w:b w:val="0"/>
                      <w:bCs w:val="0"/>
                      <w:sz w:val="20"/>
                      <w:szCs w:val="18"/>
                    </w:rPr>
                  </w:pPr>
                  <w:r w:rsidRPr="00766CE4">
                    <w:rPr>
                      <w:b w:val="0"/>
                      <w:bCs w:val="0"/>
                      <w:sz w:val="20"/>
                      <w:szCs w:val="18"/>
                    </w:rPr>
                    <w:t>No approved indications for use</w:t>
                  </w:r>
                </w:p>
              </w:tc>
              <w:tc>
                <w:tcPr>
                  <w:tcW w:w="2268" w:type="dxa"/>
                  <w:tcBorders>
                    <w:top w:val="nil"/>
                    <w:left w:val="nil"/>
                    <w:bottom w:val="nil"/>
                    <w:right w:val="single" w:sz="4" w:space="0" w:color="auto"/>
                  </w:tcBorders>
                </w:tcPr>
                <w:p w14:paraId="0CD0F502" w14:textId="68F325F7" w:rsidR="00EE4E7A" w:rsidRPr="00766CE4" w:rsidRDefault="00EE4E7A" w:rsidP="00EE4E7A">
                  <w:pPr>
                    <w:pStyle w:val="BodyText"/>
                    <w:rPr>
                      <w:b w:val="0"/>
                      <w:bCs w:val="0"/>
                      <w:sz w:val="20"/>
                      <w:szCs w:val="18"/>
                    </w:rPr>
                  </w:pPr>
                  <w:r w:rsidRPr="00766CE4">
                    <w:rPr>
                      <w:b w:val="0"/>
                      <w:bCs w:val="0"/>
                      <w:sz w:val="20"/>
                      <w:szCs w:val="18"/>
                    </w:rPr>
                    <w:t>Low</w:t>
                  </w:r>
                </w:p>
              </w:tc>
            </w:tr>
            <w:tr w:rsidR="00EE4E7A" w:rsidRPr="00766CE4" w14:paraId="1112CB7B" w14:textId="77777777" w:rsidTr="282ADA58">
              <w:tc>
                <w:tcPr>
                  <w:tcW w:w="1445" w:type="dxa"/>
                  <w:tcBorders>
                    <w:top w:val="nil"/>
                    <w:left w:val="single" w:sz="4" w:space="0" w:color="auto"/>
                    <w:bottom w:val="single" w:sz="4" w:space="0" w:color="auto"/>
                    <w:right w:val="nil"/>
                  </w:tcBorders>
                </w:tcPr>
                <w:p w14:paraId="354AC34B" w14:textId="77777777" w:rsidR="00EE4E7A" w:rsidRPr="00766CE4" w:rsidRDefault="00EE4E7A" w:rsidP="00EE4E7A">
                  <w:pPr>
                    <w:pStyle w:val="BodyText"/>
                    <w:rPr>
                      <w:b w:val="0"/>
                      <w:bCs w:val="0"/>
                      <w:sz w:val="20"/>
                      <w:szCs w:val="18"/>
                    </w:rPr>
                  </w:pPr>
                </w:p>
              </w:tc>
              <w:tc>
                <w:tcPr>
                  <w:tcW w:w="2651" w:type="dxa"/>
                  <w:tcBorders>
                    <w:top w:val="nil"/>
                    <w:left w:val="nil"/>
                    <w:bottom w:val="single" w:sz="4" w:space="0" w:color="auto"/>
                    <w:right w:val="nil"/>
                  </w:tcBorders>
                </w:tcPr>
                <w:p w14:paraId="70879F2C" w14:textId="2B85F904" w:rsidR="00EE4E7A" w:rsidRPr="00766CE4" w:rsidRDefault="00EE4E7A" w:rsidP="00EE4E7A">
                  <w:pPr>
                    <w:pStyle w:val="BodyText"/>
                    <w:rPr>
                      <w:b w:val="0"/>
                      <w:bCs w:val="0"/>
                      <w:sz w:val="20"/>
                      <w:szCs w:val="18"/>
                    </w:rPr>
                  </w:pPr>
                  <w:r w:rsidRPr="00766CE4">
                    <w:rPr>
                      <w:b w:val="0"/>
                      <w:bCs w:val="0"/>
                      <w:sz w:val="20"/>
                      <w:szCs w:val="18"/>
                    </w:rPr>
                    <w:t>Budesonide (inhaled)</w:t>
                  </w:r>
                </w:p>
              </w:tc>
              <w:tc>
                <w:tcPr>
                  <w:tcW w:w="3191" w:type="dxa"/>
                  <w:tcBorders>
                    <w:top w:val="nil"/>
                    <w:left w:val="nil"/>
                    <w:bottom w:val="single" w:sz="4" w:space="0" w:color="auto"/>
                    <w:right w:val="nil"/>
                  </w:tcBorders>
                </w:tcPr>
                <w:p w14:paraId="1DF25E7C" w14:textId="578466AF" w:rsidR="00EE4E7A" w:rsidRPr="00766CE4" w:rsidRDefault="00EE4E7A" w:rsidP="00EE4E7A">
                  <w:pPr>
                    <w:pStyle w:val="BodyText"/>
                    <w:rPr>
                      <w:b w:val="0"/>
                      <w:bCs w:val="0"/>
                      <w:sz w:val="20"/>
                      <w:szCs w:val="18"/>
                    </w:rPr>
                  </w:pPr>
                  <w:r w:rsidRPr="00766CE4">
                    <w:rPr>
                      <w:rFonts w:asciiTheme="minorHAnsi" w:eastAsiaTheme="minorEastAsia" w:hAnsiTheme="minorHAnsi" w:cstheme="minorBidi"/>
                      <w:b w:val="0"/>
                      <w:bCs w:val="0"/>
                      <w:sz w:val="20"/>
                      <w:szCs w:val="18"/>
                    </w:rPr>
                    <w:t>Corticosteroid</w:t>
                  </w:r>
                </w:p>
              </w:tc>
              <w:tc>
                <w:tcPr>
                  <w:tcW w:w="5072" w:type="dxa"/>
                  <w:tcBorders>
                    <w:top w:val="nil"/>
                    <w:left w:val="nil"/>
                    <w:bottom w:val="single" w:sz="4" w:space="0" w:color="auto"/>
                    <w:right w:val="nil"/>
                  </w:tcBorders>
                </w:tcPr>
                <w:p w14:paraId="761F8C7E" w14:textId="6EC61253" w:rsidR="00EE4E7A" w:rsidRPr="00766CE4" w:rsidRDefault="00EE4E7A" w:rsidP="00EE4E7A">
                  <w:pPr>
                    <w:pStyle w:val="BodyText"/>
                    <w:rPr>
                      <w:b w:val="0"/>
                      <w:bCs w:val="0"/>
                      <w:sz w:val="20"/>
                      <w:szCs w:val="18"/>
                    </w:rPr>
                  </w:pPr>
                  <w:r w:rsidRPr="00766CE4">
                    <w:rPr>
                      <w:b w:val="0"/>
                      <w:bCs w:val="0"/>
                      <w:sz w:val="20"/>
                      <w:szCs w:val="18"/>
                    </w:rPr>
                    <w:t>Asthma, Chronic Obstructive Pulmonary Disease (COPD)</w:t>
                  </w:r>
                </w:p>
              </w:tc>
              <w:tc>
                <w:tcPr>
                  <w:tcW w:w="2268" w:type="dxa"/>
                  <w:tcBorders>
                    <w:top w:val="nil"/>
                    <w:left w:val="nil"/>
                    <w:bottom w:val="single" w:sz="4" w:space="0" w:color="auto"/>
                    <w:right w:val="single" w:sz="4" w:space="0" w:color="auto"/>
                  </w:tcBorders>
                </w:tcPr>
                <w:p w14:paraId="2B1AB680" w14:textId="449A4AFA" w:rsidR="00EE4E7A" w:rsidRPr="00766CE4" w:rsidRDefault="00EE4E7A" w:rsidP="00EE4E7A">
                  <w:pPr>
                    <w:pStyle w:val="BodyText"/>
                    <w:rPr>
                      <w:b w:val="0"/>
                      <w:bCs w:val="0"/>
                      <w:sz w:val="20"/>
                      <w:szCs w:val="18"/>
                    </w:rPr>
                  </w:pPr>
                  <w:r w:rsidRPr="00766CE4">
                    <w:rPr>
                      <w:b w:val="0"/>
                      <w:bCs w:val="0"/>
                      <w:sz w:val="20"/>
                      <w:szCs w:val="18"/>
                    </w:rPr>
                    <w:t>Low</w:t>
                  </w:r>
                </w:p>
              </w:tc>
            </w:tr>
            <w:tr w:rsidR="00EE4E7A" w:rsidRPr="00766CE4" w14:paraId="52EE4E6B" w14:textId="77777777" w:rsidTr="282ADA58">
              <w:tc>
                <w:tcPr>
                  <w:tcW w:w="14627" w:type="dxa"/>
                  <w:gridSpan w:val="5"/>
                  <w:tcBorders>
                    <w:top w:val="single" w:sz="4" w:space="0" w:color="auto"/>
                    <w:left w:val="single" w:sz="4" w:space="0" w:color="auto"/>
                    <w:bottom w:val="nil"/>
                    <w:right w:val="single" w:sz="4" w:space="0" w:color="auto"/>
                  </w:tcBorders>
                  <w:vAlign w:val="center"/>
                </w:tcPr>
                <w:p w14:paraId="7E927062" w14:textId="0A2CA0EB" w:rsidR="00EE4E7A" w:rsidRPr="00766CE4" w:rsidRDefault="00C875CB" w:rsidP="00EE4E7A">
                  <w:pPr>
                    <w:pStyle w:val="BodyText"/>
                    <w:spacing w:after="0"/>
                    <w:rPr>
                      <w:sz w:val="20"/>
                      <w:szCs w:val="18"/>
                    </w:rPr>
                  </w:pPr>
                  <w:r>
                    <w:rPr>
                      <w:sz w:val="20"/>
                      <w:szCs w:val="18"/>
                    </w:rPr>
                    <w:t>Unsupported by current evidence</w:t>
                  </w:r>
                </w:p>
              </w:tc>
            </w:tr>
            <w:tr w:rsidR="00EE4E7A" w:rsidRPr="00766CE4" w14:paraId="54286D6C" w14:textId="77777777" w:rsidTr="282ADA58">
              <w:tc>
                <w:tcPr>
                  <w:tcW w:w="1445" w:type="dxa"/>
                  <w:tcBorders>
                    <w:top w:val="nil"/>
                    <w:left w:val="single" w:sz="4" w:space="0" w:color="auto"/>
                    <w:bottom w:val="nil"/>
                    <w:right w:val="nil"/>
                  </w:tcBorders>
                </w:tcPr>
                <w:p w14:paraId="475202F8" w14:textId="77777777" w:rsidR="00EE4E7A" w:rsidRPr="00766CE4" w:rsidRDefault="00EE4E7A" w:rsidP="00EE4E7A">
                  <w:pPr>
                    <w:pStyle w:val="BodyText"/>
                    <w:rPr>
                      <w:b w:val="0"/>
                      <w:bCs w:val="0"/>
                      <w:sz w:val="20"/>
                      <w:szCs w:val="18"/>
                    </w:rPr>
                  </w:pPr>
                </w:p>
              </w:tc>
              <w:tc>
                <w:tcPr>
                  <w:tcW w:w="2651" w:type="dxa"/>
                  <w:tcBorders>
                    <w:top w:val="nil"/>
                    <w:left w:val="nil"/>
                    <w:bottom w:val="nil"/>
                    <w:right w:val="nil"/>
                  </w:tcBorders>
                </w:tcPr>
                <w:p w14:paraId="58B74512" w14:textId="46D07CD6" w:rsidR="00EE4E7A" w:rsidRPr="00766CE4" w:rsidRDefault="00EE4E7A" w:rsidP="00EE4E7A">
                  <w:pPr>
                    <w:pStyle w:val="BodyText"/>
                    <w:rPr>
                      <w:b w:val="0"/>
                      <w:bCs w:val="0"/>
                      <w:sz w:val="20"/>
                      <w:szCs w:val="18"/>
                    </w:rPr>
                  </w:pPr>
                  <w:r w:rsidRPr="00766CE4">
                    <w:rPr>
                      <w:b w:val="0"/>
                      <w:bCs w:val="0"/>
                      <w:sz w:val="20"/>
                      <w:szCs w:val="18"/>
                    </w:rPr>
                    <w:t>Ivermectin</w:t>
                  </w:r>
                </w:p>
              </w:tc>
              <w:tc>
                <w:tcPr>
                  <w:tcW w:w="3191" w:type="dxa"/>
                  <w:tcBorders>
                    <w:top w:val="nil"/>
                    <w:left w:val="nil"/>
                    <w:bottom w:val="nil"/>
                    <w:right w:val="nil"/>
                  </w:tcBorders>
                </w:tcPr>
                <w:p w14:paraId="09E1B2D0" w14:textId="7A12F9A2" w:rsidR="00EE4E7A" w:rsidRPr="00766CE4" w:rsidRDefault="00EE4E7A" w:rsidP="00EE4E7A">
                  <w:pPr>
                    <w:pStyle w:val="BodyText"/>
                    <w:rPr>
                      <w:rFonts w:asciiTheme="minorHAnsi" w:eastAsiaTheme="minorEastAsia" w:hAnsiTheme="minorHAnsi" w:cstheme="minorBidi"/>
                      <w:b w:val="0"/>
                      <w:bCs w:val="0"/>
                      <w:sz w:val="20"/>
                      <w:szCs w:val="18"/>
                    </w:rPr>
                  </w:pPr>
                  <w:r w:rsidRPr="00766CE4">
                    <w:rPr>
                      <w:b w:val="0"/>
                      <w:bCs w:val="0"/>
                      <w:sz w:val="20"/>
                      <w:szCs w:val="18"/>
                    </w:rPr>
                    <w:t>Antiparasitic</w:t>
                  </w:r>
                </w:p>
              </w:tc>
              <w:tc>
                <w:tcPr>
                  <w:tcW w:w="5072" w:type="dxa"/>
                  <w:tcBorders>
                    <w:top w:val="nil"/>
                    <w:left w:val="nil"/>
                    <w:bottom w:val="nil"/>
                    <w:right w:val="nil"/>
                  </w:tcBorders>
                </w:tcPr>
                <w:p w14:paraId="32957EED" w14:textId="65C40095" w:rsidR="00EE4E7A" w:rsidRPr="00766CE4" w:rsidRDefault="00EE4E7A" w:rsidP="00EE4E7A">
                  <w:pPr>
                    <w:pStyle w:val="BodyText"/>
                    <w:rPr>
                      <w:b w:val="0"/>
                      <w:bCs w:val="0"/>
                      <w:sz w:val="20"/>
                      <w:szCs w:val="18"/>
                    </w:rPr>
                  </w:pPr>
                  <w:r w:rsidRPr="00766CE4">
                    <w:rPr>
                      <w:b w:val="0"/>
                      <w:bCs w:val="0"/>
                      <w:sz w:val="20"/>
                      <w:szCs w:val="18"/>
                    </w:rPr>
                    <w:t>Several parasitic diseases</w:t>
                  </w:r>
                </w:p>
              </w:tc>
              <w:tc>
                <w:tcPr>
                  <w:tcW w:w="2268" w:type="dxa"/>
                  <w:tcBorders>
                    <w:top w:val="nil"/>
                    <w:left w:val="nil"/>
                    <w:bottom w:val="nil"/>
                    <w:right w:val="single" w:sz="4" w:space="0" w:color="auto"/>
                  </w:tcBorders>
                </w:tcPr>
                <w:p w14:paraId="3CBDB07D" w14:textId="67239469" w:rsidR="00EE4E7A" w:rsidRPr="00766CE4" w:rsidRDefault="00EE4E7A" w:rsidP="00EE4E7A">
                  <w:pPr>
                    <w:pStyle w:val="BodyText"/>
                    <w:rPr>
                      <w:b w:val="0"/>
                      <w:bCs w:val="0"/>
                      <w:sz w:val="20"/>
                      <w:szCs w:val="18"/>
                    </w:rPr>
                  </w:pPr>
                  <w:r w:rsidRPr="00766CE4">
                    <w:rPr>
                      <w:b w:val="0"/>
                      <w:bCs w:val="0"/>
                      <w:sz w:val="20"/>
                      <w:szCs w:val="18"/>
                    </w:rPr>
                    <w:t>Low</w:t>
                  </w:r>
                </w:p>
              </w:tc>
            </w:tr>
            <w:tr w:rsidR="00EE4E7A" w:rsidRPr="00766CE4" w14:paraId="154F70DF" w14:textId="77777777" w:rsidTr="282ADA58">
              <w:tc>
                <w:tcPr>
                  <w:tcW w:w="1445" w:type="dxa"/>
                  <w:tcBorders>
                    <w:top w:val="nil"/>
                    <w:left w:val="single" w:sz="4" w:space="0" w:color="auto"/>
                    <w:bottom w:val="nil"/>
                    <w:right w:val="nil"/>
                  </w:tcBorders>
                </w:tcPr>
                <w:p w14:paraId="797C426D" w14:textId="77777777" w:rsidR="00EE4E7A" w:rsidRPr="00766CE4" w:rsidRDefault="00EE4E7A" w:rsidP="00EE4E7A">
                  <w:pPr>
                    <w:pStyle w:val="BodyText"/>
                    <w:rPr>
                      <w:b w:val="0"/>
                      <w:bCs w:val="0"/>
                      <w:sz w:val="20"/>
                      <w:szCs w:val="18"/>
                    </w:rPr>
                  </w:pPr>
                </w:p>
              </w:tc>
              <w:tc>
                <w:tcPr>
                  <w:tcW w:w="2651" w:type="dxa"/>
                  <w:tcBorders>
                    <w:top w:val="nil"/>
                    <w:left w:val="nil"/>
                    <w:bottom w:val="nil"/>
                    <w:right w:val="nil"/>
                  </w:tcBorders>
                </w:tcPr>
                <w:p w14:paraId="29F7D2AD" w14:textId="45521855" w:rsidR="00EE4E7A" w:rsidRPr="00766CE4" w:rsidRDefault="00EE4E7A" w:rsidP="00EE4E7A">
                  <w:pPr>
                    <w:pStyle w:val="BodyText"/>
                    <w:rPr>
                      <w:b w:val="0"/>
                      <w:bCs w:val="0"/>
                      <w:sz w:val="20"/>
                      <w:szCs w:val="18"/>
                    </w:rPr>
                  </w:pPr>
                  <w:r w:rsidRPr="00766CE4">
                    <w:rPr>
                      <w:b w:val="0"/>
                      <w:bCs w:val="0"/>
                      <w:sz w:val="20"/>
                      <w:szCs w:val="18"/>
                    </w:rPr>
                    <w:t>Hydroxychloroquine</w:t>
                  </w:r>
                </w:p>
              </w:tc>
              <w:tc>
                <w:tcPr>
                  <w:tcW w:w="3191" w:type="dxa"/>
                  <w:tcBorders>
                    <w:top w:val="nil"/>
                    <w:left w:val="nil"/>
                    <w:bottom w:val="nil"/>
                    <w:right w:val="nil"/>
                  </w:tcBorders>
                </w:tcPr>
                <w:p w14:paraId="235A0AB2" w14:textId="482BD272" w:rsidR="00EE4E7A" w:rsidRPr="00766CE4" w:rsidRDefault="00EE4E7A" w:rsidP="00EE4E7A">
                  <w:pPr>
                    <w:pStyle w:val="BodyText"/>
                    <w:rPr>
                      <w:rFonts w:asciiTheme="minorHAnsi" w:eastAsiaTheme="minorEastAsia" w:hAnsiTheme="minorHAnsi" w:cstheme="minorBidi"/>
                      <w:b w:val="0"/>
                      <w:bCs w:val="0"/>
                      <w:sz w:val="20"/>
                      <w:szCs w:val="18"/>
                    </w:rPr>
                  </w:pPr>
                  <w:r w:rsidRPr="00766CE4">
                    <w:rPr>
                      <w:rFonts w:asciiTheme="minorHAnsi" w:eastAsiaTheme="minorEastAsia" w:hAnsiTheme="minorHAnsi" w:cstheme="minorBidi"/>
                      <w:b w:val="0"/>
                      <w:bCs w:val="0"/>
                      <w:sz w:val="20"/>
                      <w:szCs w:val="18"/>
                    </w:rPr>
                    <w:t>Antimalarial</w:t>
                  </w:r>
                </w:p>
              </w:tc>
              <w:tc>
                <w:tcPr>
                  <w:tcW w:w="5072" w:type="dxa"/>
                  <w:tcBorders>
                    <w:top w:val="nil"/>
                    <w:left w:val="nil"/>
                    <w:bottom w:val="nil"/>
                    <w:right w:val="nil"/>
                  </w:tcBorders>
                </w:tcPr>
                <w:p w14:paraId="50590BF4" w14:textId="14ABEBBF" w:rsidR="00EE4E7A" w:rsidRPr="00766CE4" w:rsidRDefault="00EE4E7A" w:rsidP="00EE4E7A">
                  <w:pPr>
                    <w:pStyle w:val="BodyText"/>
                    <w:rPr>
                      <w:b w:val="0"/>
                      <w:bCs w:val="0"/>
                      <w:sz w:val="20"/>
                      <w:szCs w:val="18"/>
                    </w:rPr>
                  </w:pPr>
                  <w:r w:rsidRPr="00766CE4">
                    <w:rPr>
                      <w:b w:val="0"/>
                      <w:bCs w:val="0"/>
                      <w:sz w:val="20"/>
                      <w:szCs w:val="18"/>
                    </w:rPr>
                    <w:t>Rheumatoid arthritis, systemic lupus erythematosus, and malaria</w:t>
                  </w:r>
                </w:p>
              </w:tc>
              <w:tc>
                <w:tcPr>
                  <w:tcW w:w="2268" w:type="dxa"/>
                  <w:tcBorders>
                    <w:top w:val="nil"/>
                    <w:left w:val="nil"/>
                    <w:bottom w:val="nil"/>
                    <w:right w:val="single" w:sz="4" w:space="0" w:color="auto"/>
                  </w:tcBorders>
                </w:tcPr>
                <w:p w14:paraId="5D2FFED1" w14:textId="03CB3A45" w:rsidR="00EE4E7A" w:rsidRPr="00766CE4" w:rsidRDefault="00BA030B" w:rsidP="00EE4E7A">
                  <w:pPr>
                    <w:pStyle w:val="BodyText"/>
                    <w:rPr>
                      <w:b w:val="0"/>
                      <w:bCs w:val="0"/>
                      <w:sz w:val="20"/>
                      <w:szCs w:val="18"/>
                    </w:rPr>
                  </w:pPr>
                  <w:r>
                    <w:rPr>
                      <w:b w:val="0"/>
                      <w:bCs w:val="0"/>
                      <w:sz w:val="20"/>
                      <w:szCs w:val="18"/>
                    </w:rPr>
                    <w:t>H</w:t>
                  </w:r>
                  <w:r w:rsidR="00EE4E7A" w:rsidRPr="00766CE4">
                    <w:rPr>
                      <w:b w:val="0"/>
                      <w:bCs w:val="0"/>
                      <w:sz w:val="20"/>
                      <w:szCs w:val="18"/>
                    </w:rPr>
                    <w:t>igh</w:t>
                  </w:r>
                </w:p>
              </w:tc>
            </w:tr>
            <w:tr w:rsidR="00EE4E7A" w:rsidRPr="00766CE4" w14:paraId="5CF70666" w14:textId="77777777" w:rsidTr="282ADA58">
              <w:tc>
                <w:tcPr>
                  <w:tcW w:w="1445" w:type="dxa"/>
                  <w:tcBorders>
                    <w:top w:val="nil"/>
                    <w:left w:val="single" w:sz="4" w:space="0" w:color="auto"/>
                    <w:bottom w:val="nil"/>
                    <w:right w:val="nil"/>
                  </w:tcBorders>
                </w:tcPr>
                <w:p w14:paraId="62FF762E" w14:textId="77777777" w:rsidR="00EE4E7A" w:rsidRPr="00766CE4" w:rsidRDefault="00EE4E7A" w:rsidP="00EE4E7A">
                  <w:pPr>
                    <w:pStyle w:val="BodyText"/>
                    <w:rPr>
                      <w:b w:val="0"/>
                      <w:bCs w:val="0"/>
                      <w:sz w:val="20"/>
                      <w:szCs w:val="18"/>
                    </w:rPr>
                  </w:pPr>
                </w:p>
              </w:tc>
              <w:tc>
                <w:tcPr>
                  <w:tcW w:w="2651" w:type="dxa"/>
                  <w:tcBorders>
                    <w:top w:val="nil"/>
                    <w:left w:val="nil"/>
                    <w:bottom w:val="nil"/>
                    <w:right w:val="nil"/>
                  </w:tcBorders>
                </w:tcPr>
                <w:p w14:paraId="67C51E9C" w14:textId="37E4E3AF" w:rsidR="00EE4E7A" w:rsidRPr="00766CE4" w:rsidRDefault="00EE4E7A" w:rsidP="00EE4E7A">
                  <w:pPr>
                    <w:pStyle w:val="BodyText"/>
                    <w:rPr>
                      <w:b w:val="0"/>
                      <w:bCs w:val="0"/>
                      <w:sz w:val="20"/>
                      <w:szCs w:val="18"/>
                    </w:rPr>
                  </w:pPr>
                  <w:r w:rsidRPr="00766CE4">
                    <w:rPr>
                      <w:b w:val="0"/>
                      <w:bCs w:val="0"/>
                      <w:sz w:val="20"/>
                      <w:szCs w:val="18"/>
                    </w:rPr>
                    <w:t>Colchicine</w:t>
                  </w:r>
                </w:p>
              </w:tc>
              <w:tc>
                <w:tcPr>
                  <w:tcW w:w="3191" w:type="dxa"/>
                  <w:tcBorders>
                    <w:top w:val="nil"/>
                    <w:left w:val="nil"/>
                    <w:bottom w:val="nil"/>
                    <w:right w:val="nil"/>
                  </w:tcBorders>
                </w:tcPr>
                <w:p w14:paraId="10342C6E" w14:textId="70C6C533" w:rsidR="00EE4E7A" w:rsidRPr="00766CE4" w:rsidRDefault="00EE4E7A" w:rsidP="00EE4E7A">
                  <w:pPr>
                    <w:pStyle w:val="BodyText"/>
                    <w:rPr>
                      <w:rFonts w:asciiTheme="minorHAnsi" w:eastAsiaTheme="minorEastAsia" w:hAnsiTheme="minorHAnsi" w:cstheme="minorBidi"/>
                      <w:b w:val="0"/>
                      <w:bCs w:val="0"/>
                      <w:sz w:val="20"/>
                      <w:szCs w:val="18"/>
                    </w:rPr>
                  </w:pPr>
                  <w:r w:rsidRPr="00766CE4">
                    <w:rPr>
                      <w:rFonts w:asciiTheme="minorHAnsi" w:eastAsiaTheme="minorEastAsia" w:hAnsiTheme="minorHAnsi" w:cstheme="minorBidi"/>
                      <w:b w:val="0"/>
                      <w:bCs w:val="0"/>
                      <w:sz w:val="20"/>
                      <w:szCs w:val="18"/>
                    </w:rPr>
                    <w:t>Anti-inflammatory</w:t>
                  </w:r>
                </w:p>
              </w:tc>
              <w:tc>
                <w:tcPr>
                  <w:tcW w:w="5072" w:type="dxa"/>
                  <w:tcBorders>
                    <w:top w:val="nil"/>
                    <w:left w:val="nil"/>
                    <w:bottom w:val="nil"/>
                    <w:right w:val="nil"/>
                  </w:tcBorders>
                </w:tcPr>
                <w:p w14:paraId="3C991EB3" w14:textId="05D72103" w:rsidR="00EE4E7A" w:rsidRPr="00766CE4" w:rsidRDefault="00EE4E7A" w:rsidP="00EE4E7A">
                  <w:pPr>
                    <w:pStyle w:val="BodyText"/>
                    <w:rPr>
                      <w:b w:val="0"/>
                      <w:bCs w:val="0"/>
                      <w:sz w:val="20"/>
                      <w:szCs w:val="18"/>
                    </w:rPr>
                  </w:pPr>
                  <w:r w:rsidRPr="00766CE4">
                    <w:rPr>
                      <w:b w:val="0"/>
                      <w:bCs w:val="0"/>
                      <w:sz w:val="20"/>
                      <w:szCs w:val="18"/>
                    </w:rPr>
                    <w:t>Gout</w:t>
                  </w:r>
                </w:p>
              </w:tc>
              <w:tc>
                <w:tcPr>
                  <w:tcW w:w="2268" w:type="dxa"/>
                  <w:tcBorders>
                    <w:top w:val="nil"/>
                    <w:left w:val="nil"/>
                    <w:bottom w:val="nil"/>
                    <w:right w:val="single" w:sz="4" w:space="0" w:color="auto"/>
                  </w:tcBorders>
                </w:tcPr>
                <w:p w14:paraId="593B8F58" w14:textId="0A472BFD" w:rsidR="00EE4E7A" w:rsidRPr="00766CE4" w:rsidRDefault="00EE4E7A" w:rsidP="00EE4E7A">
                  <w:pPr>
                    <w:pStyle w:val="BodyText"/>
                    <w:rPr>
                      <w:b w:val="0"/>
                      <w:bCs w:val="0"/>
                      <w:sz w:val="20"/>
                      <w:szCs w:val="18"/>
                    </w:rPr>
                  </w:pPr>
                  <w:r w:rsidRPr="00766CE4">
                    <w:rPr>
                      <w:b w:val="0"/>
                      <w:bCs w:val="0"/>
                      <w:sz w:val="20"/>
                      <w:szCs w:val="18"/>
                    </w:rPr>
                    <w:t>High</w:t>
                  </w:r>
                </w:p>
              </w:tc>
            </w:tr>
            <w:tr w:rsidR="00EE4E7A" w:rsidRPr="00766CE4" w14:paraId="0B1D809C" w14:textId="77777777" w:rsidTr="282ADA58">
              <w:tc>
                <w:tcPr>
                  <w:tcW w:w="1445" w:type="dxa"/>
                  <w:tcBorders>
                    <w:top w:val="nil"/>
                    <w:left w:val="single" w:sz="4" w:space="0" w:color="auto"/>
                    <w:bottom w:val="nil"/>
                    <w:right w:val="nil"/>
                  </w:tcBorders>
                </w:tcPr>
                <w:p w14:paraId="3844AF7B" w14:textId="77777777" w:rsidR="00EE4E7A" w:rsidRPr="00766CE4" w:rsidRDefault="00EE4E7A" w:rsidP="00EE4E7A">
                  <w:pPr>
                    <w:pStyle w:val="BodyText"/>
                    <w:rPr>
                      <w:b w:val="0"/>
                      <w:bCs w:val="0"/>
                      <w:sz w:val="20"/>
                      <w:szCs w:val="18"/>
                    </w:rPr>
                  </w:pPr>
                </w:p>
              </w:tc>
              <w:tc>
                <w:tcPr>
                  <w:tcW w:w="2651" w:type="dxa"/>
                  <w:tcBorders>
                    <w:top w:val="nil"/>
                    <w:left w:val="nil"/>
                    <w:bottom w:val="nil"/>
                    <w:right w:val="nil"/>
                  </w:tcBorders>
                </w:tcPr>
                <w:p w14:paraId="37A70827" w14:textId="7C2F28FF" w:rsidR="00EE4E7A" w:rsidRPr="00766CE4" w:rsidRDefault="00EE4E7A" w:rsidP="00EE4E7A">
                  <w:pPr>
                    <w:pStyle w:val="BodyText"/>
                    <w:rPr>
                      <w:b w:val="0"/>
                      <w:bCs w:val="0"/>
                      <w:sz w:val="20"/>
                      <w:szCs w:val="18"/>
                    </w:rPr>
                  </w:pPr>
                  <w:r w:rsidRPr="00766CE4">
                    <w:rPr>
                      <w:b w:val="0"/>
                      <w:bCs w:val="0"/>
                      <w:sz w:val="20"/>
                      <w:szCs w:val="18"/>
                    </w:rPr>
                    <w:t>Convalescent plasma</w:t>
                  </w:r>
                </w:p>
              </w:tc>
              <w:tc>
                <w:tcPr>
                  <w:tcW w:w="3191" w:type="dxa"/>
                  <w:tcBorders>
                    <w:top w:val="nil"/>
                    <w:left w:val="nil"/>
                    <w:bottom w:val="nil"/>
                    <w:right w:val="nil"/>
                  </w:tcBorders>
                </w:tcPr>
                <w:p w14:paraId="1DF08375" w14:textId="099BE322" w:rsidR="00EE4E7A" w:rsidRPr="00766CE4" w:rsidRDefault="00EE4E7A" w:rsidP="00EE4E7A">
                  <w:pPr>
                    <w:pStyle w:val="BodyText"/>
                    <w:rPr>
                      <w:rFonts w:asciiTheme="minorHAnsi" w:eastAsiaTheme="minorEastAsia" w:hAnsiTheme="minorHAnsi" w:cstheme="minorBidi"/>
                      <w:b w:val="0"/>
                      <w:bCs w:val="0"/>
                      <w:sz w:val="20"/>
                      <w:szCs w:val="18"/>
                    </w:rPr>
                  </w:pPr>
                  <w:r w:rsidRPr="00766CE4">
                    <w:rPr>
                      <w:rFonts w:asciiTheme="minorHAnsi" w:eastAsiaTheme="minorEastAsia" w:hAnsiTheme="minorHAnsi" w:cstheme="minorBidi"/>
                      <w:b w:val="0"/>
                      <w:bCs w:val="0"/>
                      <w:sz w:val="20"/>
                      <w:szCs w:val="18"/>
                    </w:rPr>
                    <w:t>Transfusion therapy</w:t>
                  </w:r>
                </w:p>
              </w:tc>
              <w:tc>
                <w:tcPr>
                  <w:tcW w:w="5072" w:type="dxa"/>
                  <w:tcBorders>
                    <w:top w:val="nil"/>
                    <w:left w:val="nil"/>
                    <w:bottom w:val="nil"/>
                    <w:right w:val="nil"/>
                  </w:tcBorders>
                </w:tcPr>
                <w:p w14:paraId="2EEFD754" w14:textId="24C4E15E" w:rsidR="00EE4E7A" w:rsidRPr="00766CE4" w:rsidRDefault="00EE4E7A" w:rsidP="00EE4E7A">
                  <w:pPr>
                    <w:pStyle w:val="BodyText"/>
                    <w:rPr>
                      <w:b w:val="0"/>
                      <w:bCs w:val="0"/>
                      <w:sz w:val="20"/>
                      <w:szCs w:val="18"/>
                    </w:rPr>
                  </w:pPr>
                  <w:r w:rsidRPr="00766CE4">
                    <w:rPr>
                      <w:b w:val="0"/>
                      <w:bCs w:val="0"/>
                      <w:sz w:val="20"/>
                      <w:szCs w:val="18"/>
                    </w:rPr>
                    <w:t xml:space="preserve">NZ blood service </w:t>
                  </w:r>
                  <w:hyperlink r:id="rId60" w:history="1">
                    <w:r w:rsidRPr="00766CE4">
                      <w:rPr>
                        <w:rStyle w:val="Hyperlink"/>
                        <w:b w:val="0"/>
                        <w:bCs w:val="0"/>
                        <w:sz w:val="20"/>
                        <w:szCs w:val="18"/>
                      </w:rPr>
                      <w:t>monitors</w:t>
                    </w:r>
                  </w:hyperlink>
                  <w:r w:rsidRPr="00766CE4">
                    <w:rPr>
                      <w:b w:val="0"/>
                      <w:bCs w:val="0"/>
                      <w:sz w:val="20"/>
                      <w:szCs w:val="18"/>
                    </w:rPr>
                    <w:t xml:space="preserve"> collection and distribution</w:t>
                  </w:r>
                </w:p>
              </w:tc>
              <w:tc>
                <w:tcPr>
                  <w:tcW w:w="2268" w:type="dxa"/>
                  <w:tcBorders>
                    <w:top w:val="nil"/>
                    <w:left w:val="nil"/>
                    <w:bottom w:val="nil"/>
                    <w:right w:val="single" w:sz="4" w:space="0" w:color="auto"/>
                  </w:tcBorders>
                </w:tcPr>
                <w:p w14:paraId="4224715B" w14:textId="1A55B46E" w:rsidR="00EE4E7A" w:rsidRPr="00766CE4" w:rsidRDefault="00EE4E7A" w:rsidP="00EE4E7A">
                  <w:pPr>
                    <w:pStyle w:val="BodyText"/>
                    <w:rPr>
                      <w:b w:val="0"/>
                      <w:bCs w:val="0"/>
                      <w:sz w:val="20"/>
                      <w:szCs w:val="18"/>
                    </w:rPr>
                  </w:pPr>
                  <w:r w:rsidRPr="00766CE4">
                    <w:rPr>
                      <w:b w:val="0"/>
                      <w:bCs w:val="0"/>
                      <w:sz w:val="20"/>
                      <w:szCs w:val="18"/>
                    </w:rPr>
                    <w:t>Moderate to high</w:t>
                  </w:r>
                </w:p>
              </w:tc>
            </w:tr>
            <w:tr w:rsidR="00EE4E7A" w:rsidRPr="00766CE4" w14:paraId="2332FF57" w14:textId="77777777" w:rsidTr="282ADA58">
              <w:tc>
                <w:tcPr>
                  <w:tcW w:w="1445" w:type="dxa"/>
                  <w:tcBorders>
                    <w:top w:val="nil"/>
                    <w:left w:val="single" w:sz="4" w:space="0" w:color="auto"/>
                    <w:bottom w:val="nil"/>
                    <w:right w:val="nil"/>
                  </w:tcBorders>
                </w:tcPr>
                <w:p w14:paraId="5F68C6FC" w14:textId="77777777" w:rsidR="00EE4E7A" w:rsidRPr="00766CE4" w:rsidRDefault="00EE4E7A" w:rsidP="00EE4E7A">
                  <w:pPr>
                    <w:pStyle w:val="BodyText"/>
                    <w:rPr>
                      <w:b w:val="0"/>
                      <w:bCs w:val="0"/>
                      <w:sz w:val="20"/>
                      <w:szCs w:val="18"/>
                    </w:rPr>
                  </w:pPr>
                </w:p>
              </w:tc>
              <w:tc>
                <w:tcPr>
                  <w:tcW w:w="2651" w:type="dxa"/>
                  <w:tcBorders>
                    <w:top w:val="nil"/>
                    <w:left w:val="nil"/>
                    <w:bottom w:val="nil"/>
                    <w:right w:val="nil"/>
                  </w:tcBorders>
                </w:tcPr>
                <w:p w14:paraId="46AE810E" w14:textId="3C428804" w:rsidR="00EE4E7A" w:rsidRPr="00766CE4" w:rsidRDefault="00EE4E7A" w:rsidP="00EE4E7A">
                  <w:pPr>
                    <w:pStyle w:val="BodyText"/>
                    <w:rPr>
                      <w:b w:val="0"/>
                      <w:bCs w:val="0"/>
                      <w:sz w:val="20"/>
                      <w:szCs w:val="18"/>
                    </w:rPr>
                  </w:pPr>
                  <w:r w:rsidRPr="00766CE4">
                    <w:rPr>
                      <w:b w:val="0"/>
                      <w:bCs w:val="0"/>
                      <w:sz w:val="20"/>
                      <w:szCs w:val="18"/>
                    </w:rPr>
                    <w:t>Vitamin D</w:t>
                  </w:r>
                </w:p>
              </w:tc>
              <w:tc>
                <w:tcPr>
                  <w:tcW w:w="3191" w:type="dxa"/>
                  <w:tcBorders>
                    <w:top w:val="nil"/>
                    <w:left w:val="nil"/>
                    <w:bottom w:val="nil"/>
                    <w:right w:val="nil"/>
                  </w:tcBorders>
                </w:tcPr>
                <w:p w14:paraId="2F99C2AA" w14:textId="01B966F9" w:rsidR="00EE4E7A" w:rsidRPr="00766CE4" w:rsidRDefault="00EE4E7A" w:rsidP="00EE4E7A">
                  <w:pPr>
                    <w:pStyle w:val="BodyText"/>
                    <w:rPr>
                      <w:rFonts w:asciiTheme="minorHAnsi" w:eastAsiaTheme="minorEastAsia" w:hAnsiTheme="minorHAnsi" w:cstheme="minorBidi"/>
                      <w:b w:val="0"/>
                      <w:bCs w:val="0"/>
                      <w:sz w:val="20"/>
                      <w:szCs w:val="18"/>
                    </w:rPr>
                  </w:pPr>
                  <w:r w:rsidRPr="00766CE4">
                    <w:rPr>
                      <w:rFonts w:asciiTheme="minorHAnsi" w:eastAsiaTheme="minorEastAsia" w:hAnsiTheme="minorHAnsi" w:cstheme="minorBidi"/>
                      <w:b w:val="0"/>
                      <w:bCs w:val="0"/>
                      <w:sz w:val="20"/>
                      <w:szCs w:val="18"/>
                    </w:rPr>
                    <w:t>Vitamin supplement</w:t>
                  </w:r>
                </w:p>
              </w:tc>
              <w:tc>
                <w:tcPr>
                  <w:tcW w:w="5072" w:type="dxa"/>
                  <w:tcBorders>
                    <w:top w:val="nil"/>
                    <w:left w:val="nil"/>
                    <w:bottom w:val="nil"/>
                    <w:right w:val="nil"/>
                  </w:tcBorders>
                </w:tcPr>
                <w:p w14:paraId="38CDBFA9" w14:textId="7CC16BAE" w:rsidR="00EE4E7A" w:rsidRPr="00766CE4" w:rsidRDefault="00EE4E7A" w:rsidP="00EE4E7A">
                  <w:pPr>
                    <w:pStyle w:val="BodyText"/>
                    <w:rPr>
                      <w:b w:val="0"/>
                      <w:bCs w:val="0"/>
                      <w:sz w:val="20"/>
                      <w:szCs w:val="18"/>
                    </w:rPr>
                  </w:pPr>
                  <w:r w:rsidRPr="00766CE4">
                    <w:rPr>
                      <w:b w:val="0"/>
                      <w:bCs w:val="0"/>
                      <w:sz w:val="20"/>
                      <w:szCs w:val="18"/>
                    </w:rPr>
                    <w:t>Nutritional deficiency, osteoporosis, and thyroid disorders</w:t>
                  </w:r>
                </w:p>
              </w:tc>
              <w:tc>
                <w:tcPr>
                  <w:tcW w:w="2268" w:type="dxa"/>
                  <w:tcBorders>
                    <w:top w:val="nil"/>
                    <w:left w:val="nil"/>
                    <w:bottom w:val="nil"/>
                    <w:right w:val="single" w:sz="4" w:space="0" w:color="auto"/>
                  </w:tcBorders>
                </w:tcPr>
                <w:p w14:paraId="483E904F" w14:textId="5FEC140F" w:rsidR="00EE4E7A" w:rsidRPr="00766CE4" w:rsidRDefault="00EE4E7A" w:rsidP="00EE4E7A">
                  <w:pPr>
                    <w:pStyle w:val="BodyText"/>
                    <w:rPr>
                      <w:b w:val="0"/>
                      <w:bCs w:val="0"/>
                      <w:sz w:val="20"/>
                      <w:szCs w:val="18"/>
                    </w:rPr>
                  </w:pPr>
                  <w:r w:rsidRPr="00766CE4">
                    <w:rPr>
                      <w:b w:val="0"/>
                      <w:bCs w:val="0"/>
                      <w:sz w:val="20"/>
                      <w:szCs w:val="18"/>
                    </w:rPr>
                    <w:t>Low</w:t>
                  </w:r>
                </w:p>
              </w:tc>
            </w:tr>
            <w:tr w:rsidR="00EE4E7A" w:rsidRPr="00766CE4" w14:paraId="67E44656" w14:textId="77777777" w:rsidTr="282ADA58">
              <w:tc>
                <w:tcPr>
                  <w:tcW w:w="1445" w:type="dxa"/>
                  <w:tcBorders>
                    <w:top w:val="nil"/>
                    <w:left w:val="single" w:sz="4" w:space="0" w:color="auto"/>
                    <w:bottom w:val="single" w:sz="4" w:space="0" w:color="auto"/>
                    <w:right w:val="nil"/>
                  </w:tcBorders>
                </w:tcPr>
                <w:p w14:paraId="47C686EE" w14:textId="77777777" w:rsidR="00EE4E7A" w:rsidRPr="00766CE4" w:rsidRDefault="00EE4E7A" w:rsidP="00EE4E7A">
                  <w:pPr>
                    <w:pStyle w:val="BodyText"/>
                    <w:rPr>
                      <w:b w:val="0"/>
                      <w:bCs w:val="0"/>
                      <w:sz w:val="20"/>
                      <w:szCs w:val="18"/>
                    </w:rPr>
                  </w:pPr>
                </w:p>
              </w:tc>
              <w:tc>
                <w:tcPr>
                  <w:tcW w:w="2651" w:type="dxa"/>
                  <w:tcBorders>
                    <w:top w:val="nil"/>
                    <w:left w:val="nil"/>
                    <w:bottom w:val="single" w:sz="4" w:space="0" w:color="auto"/>
                    <w:right w:val="nil"/>
                  </w:tcBorders>
                </w:tcPr>
                <w:p w14:paraId="1E13F470" w14:textId="6394351D" w:rsidR="00EE4E7A" w:rsidRPr="00766CE4" w:rsidRDefault="00EE4E7A" w:rsidP="00EE4E7A">
                  <w:pPr>
                    <w:pStyle w:val="BodyText"/>
                    <w:rPr>
                      <w:b w:val="0"/>
                      <w:bCs w:val="0"/>
                      <w:sz w:val="20"/>
                      <w:szCs w:val="18"/>
                    </w:rPr>
                  </w:pPr>
                  <w:r w:rsidRPr="00766CE4">
                    <w:rPr>
                      <w:b w:val="0"/>
                      <w:bCs w:val="0"/>
                      <w:sz w:val="20"/>
                      <w:szCs w:val="18"/>
                    </w:rPr>
                    <w:t>Vitamin C</w:t>
                  </w:r>
                </w:p>
              </w:tc>
              <w:tc>
                <w:tcPr>
                  <w:tcW w:w="3191" w:type="dxa"/>
                  <w:tcBorders>
                    <w:top w:val="nil"/>
                    <w:left w:val="nil"/>
                    <w:bottom w:val="single" w:sz="4" w:space="0" w:color="auto"/>
                    <w:right w:val="nil"/>
                  </w:tcBorders>
                </w:tcPr>
                <w:p w14:paraId="7E951DE9" w14:textId="29DF65BF" w:rsidR="00EE4E7A" w:rsidRPr="00766CE4" w:rsidRDefault="00EE4E7A" w:rsidP="00EE4E7A">
                  <w:pPr>
                    <w:pStyle w:val="BodyText"/>
                    <w:rPr>
                      <w:rFonts w:asciiTheme="minorHAnsi" w:eastAsiaTheme="minorEastAsia" w:hAnsiTheme="minorHAnsi" w:cstheme="minorBidi"/>
                      <w:b w:val="0"/>
                      <w:bCs w:val="0"/>
                      <w:sz w:val="20"/>
                      <w:szCs w:val="18"/>
                    </w:rPr>
                  </w:pPr>
                  <w:r w:rsidRPr="00766CE4">
                    <w:rPr>
                      <w:rFonts w:asciiTheme="minorHAnsi" w:eastAsiaTheme="minorEastAsia" w:hAnsiTheme="minorHAnsi" w:cstheme="minorBidi"/>
                      <w:b w:val="0"/>
                      <w:bCs w:val="0"/>
                      <w:sz w:val="20"/>
                      <w:szCs w:val="18"/>
                    </w:rPr>
                    <w:t>Vitamin supplement</w:t>
                  </w:r>
                </w:p>
              </w:tc>
              <w:tc>
                <w:tcPr>
                  <w:tcW w:w="5072" w:type="dxa"/>
                  <w:tcBorders>
                    <w:top w:val="nil"/>
                    <w:left w:val="nil"/>
                    <w:bottom w:val="single" w:sz="4" w:space="0" w:color="auto"/>
                    <w:right w:val="nil"/>
                  </w:tcBorders>
                </w:tcPr>
                <w:p w14:paraId="39A980CF" w14:textId="0FCDC735" w:rsidR="00EE4E7A" w:rsidRPr="00766CE4" w:rsidRDefault="00EE4E7A" w:rsidP="00EE4E7A">
                  <w:pPr>
                    <w:pStyle w:val="BodyText"/>
                    <w:rPr>
                      <w:b w:val="0"/>
                      <w:bCs w:val="0"/>
                      <w:sz w:val="20"/>
                      <w:szCs w:val="18"/>
                    </w:rPr>
                  </w:pPr>
                  <w:r w:rsidRPr="00766CE4">
                    <w:rPr>
                      <w:b w:val="0"/>
                      <w:bCs w:val="0"/>
                      <w:sz w:val="20"/>
                      <w:szCs w:val="18"/>
                    </w:rPr>
                    <w:t>Scurvy, nutritional deficiency, and other various conditions</w:t>
                  </w:r>
                </w:p>
              </w:tc>
              <w:tc>
                <w:tcPr>
                  <w:tcW w:w="2268" w:type="dxa"/>
                  <w:tcBorders>
                    <w:top w:val="nil"/>
                    <w:left w:val="nil"/>
                    <w:bottom w:val="single" w:sz="4" w:space="0" w:color="auto"/>
                    <w:right w:val="single" w:sz="4" w:space="0" w:color="auto"/>
                  </w:tcBorders>
                </w:tcPr>
                <w:p w14:paraId="36BF6722" w14:textId="5104CB2D" w:rsidR="00EE4E7A" w:rsidRPr="00766CE4" w:rsidRDefault="00EE4E7A" w:rsidP="00EE4E7A">
                  <w:pPr>
                    <w:pStyle w:val="BodyText"/>
                    <w:rPr>
                      <w:b w:val="0"/>
                      <w:bCs w:val="0"/>
                      <w:sz w:val="20"/>
                      <w:szCs w:val="18"/>
                    </w:rPr>
                  </w:pPr>
                  <w:r w:rsidRPr="00766CE4">
                    <w:rPr>
                      <w:b w:val="0"/>
                      <w:bCs w:val="0"/>
                      <w:sz w:val="20"/>
                      <w:szCs w:val="18"/>
                    </w:rPr>
                    <w:t>Low</w:t>
                  </w:r>
                </w:p>
              </w:tc>
            </w:tr>
          </w:tbl>
          <w:p w14:paraId="04992E74" w14:textId="331A4949" w:rsidR="00810B1E" w:rsidRDefault="00810B1E" w:rsidP="00D929CD">
            <w:pPr>
              <w:pStyle w:val="BodyText"/>
              <w:spacing w:after="160" w:line="259" w:lineRule="auto"/>
            </w:pPr>
          </w:p>
        </w:tc>
      </w:tr>
    </w:tbl>
    <w:p w14:paraId="7D025819" w14:textId="77777777" w:rsidR="00D929CD" w:rsidRDefault="00D929CD" w:rsidP="00D929CD">
      <w:pPr>
        <w:pStyle w:val="BodyText"/>
        <w:jc w:val="both"/>
        <w:sectPr w:rsidR="00D929CD" w:rsidSect="00D929CD">
          <w:pgSz w:w="16838" w:h="11906" w:orient="landscape"/>
          <w:pgMar w:top="1134" w:right="1134" w:bottom="1134" w:left="851" w:header="624" w:footer="624" w:gutter="0"/>
          <w:cols w:space="708"/>
          <w:titlePg/>
          <w:docGrid w:linePitch="360"/>
        </w:sectPr>
      </w:pPr>
    </w:p>
    <w:tbl>
      <w:tblPr>
        <w:tblStyle w:val="TableGrid"/>
        <w:tblW w:w="9629" w:type="dxa"/>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ook w:val="04A0" w:firstRow="1" w:lastRow="0" w:firstColumn="1" w:lastColumn="0" w:noHBand="0" w:noVBand="1"/>
      </w:tblPr>
      <w:tblGrid>
        <w:gridCol w:w="9629"/>
      </w:tblGrid>
      <w:tr w:rsidR="00FD0EE7" w14:paraId="6972EDD9" w14:textId="77777777" w:rsidTr="437A2A99">
        <w:trPr>
          <w:trHeight w:val="1417"/>
        </w:trPr>
        <w:tc>
          <w:tcPr>
            <w:tcW w:w="9629" w:type="dxa"/>
            <w:shd w:val="clear" w:color="auto" w:fill="F2F2F2" w:themeFill="background1" w:themeFillShade="F2"/>
          </w:tcPr>
          <w:p w14:paraId="7B9D396B" w14:textId="77777777" w:rsidR="00576CA2" w:rsidRDefault="00FD0EE7" w:rsidP="00B36122">
            <w:pPr>
              <w:pStyle w:val="BodyText"/>
              <w:rPr>
                <w:b w:val="0"/>
                <w:bCs w:val="0"/>
              </w:rPr>
            </w:pPr>
            <w:r>
              <w:lastRenderedPageBreak/>
              <w:t>Comment:</w:t>
            </w:r>
            <w:r w:rsidR="00B36122">
              <w:t xml:space="preserve"> </w:t>
            </w:r>
            <w:r w:rsidR="1C807798">
              <w:rPr>
                <w:b w:val="0"/>
                <w:bCs w:val="0"/>
              </w:rPr>
              <w:t>O</w:t>
            </w:r>
            <w:r w:rsidR="43E180AC">
              <w:rPr>
                <w:b w:val="0"/>
                <w:bCs w:val="0"/>
              </w:rPr>
              <w:t xml:space="preserve">ver a year since </w:t>
            </w:r>
            <w:r w:rsidR="6B7833CA">
              <w:rPr>
                <w:b w:val="0"/>
                <w:bCs w:val="0"/>
              </w:rPr>
              <w:t>SARS-CoV-2 was classified a pandemic, the picture for therapeutics</w:t>
            </w:r>
            <w:r w:rsidR="6C0B3D92">
              <w:rPr>
                <w:b w:val="0"/>
                <w:bCs w:val="0"/>
              </w:rPr>
              <w:t xml:space="preserve"> </w:t>
            </w:r>
            <w:r w:rsidR="3F0E28C5">
              <w:rPr>
                <w:b w:val="0"/>
                <w:bCs w:val="0"/>
              </w:rPr>
              <w:t>has become a little clearer</w:t>
            </w:r>
            <w:r w:rsidR="4775A879">
              <w:rPr>
                <w:b w:val="0"/>
                <w:bCs w:val="0"/>
              </w:rPr>
              <w:t xml:space="preserve">, although there are still </w:t>
            </w:r>
            <w:r w:rsidR="7E1E03B0">
              <w:rPr>
                <w:b w:val="0"/>
                <w:bCs w:val="0"/>
              </w:rPr>
              <w:t xml:space="preserve">considerable </w:t>
            </w:r>
            <w:r w:rsidR="4775A879">
              <w:rPr>
                <w:b w:val="0"/>
                <w:bCs w:val="0"/>
              </w:rPr>
              <w:t>uncertainties</w:t>
            </w:r>
            <w:r w:rsidR="2D4BA1F1">
              <w:rPr>
                <w:b w:val="0"/>
                <w:bCs w:val="0"/>
              </w:rPr>
              <w:t xml:space="preserve"> for many</w:t>
            </w:r>
            <w:r w:rsidR="1AC88296">
              <w:rPr>
                <w:b w:val="0"/>
                <w:bCs w:val="0"/>
              </w:rPr>
              <w:t xml:space="preserve"> agents, despite several showing early p</w:t>
            </w:r>
            <w:r w:rsidR="55380546">
              <w:rPr>
                <w:b w:val="0"/>
                <w:bCs w:val="0"/>
              </w:rPr>
              <w:t xml:space="preserve">romise. </w:t>
            </w:r>
            <w:r w:rsidR="3EE03ACA">
              <w:rPr>
                <w:b w:val="0"/>
                <w:bCs w:val="0"/>
              </w:rPr>
              <w:t xml:space="preserve">There are </w:t>
            </w:r>
            <w:r w:rsidR="4E6079F3">
              <w:rPr>
                <w:b w:val="0"/>
                <w:bCs w:val="0"/>
              </w:rPr>
              <w:t>at pre</w:t>
            </w:r>
            <w:r w:rsidR="54703135">
              <w:rPr>
                <w:b w:val="0"/>
                <w:bCs w:val="0"/>
              </w:rPr>
              <w:t>s</w:t>
            </w:r>
            <w:r w:rsidR="4E6079F3">
              <w:rPr>
                <w:b w:val="0"/>
                <w:bCs w:val="0"/>
              </w:rPr>
              <w:t xml:space="preserve">ent </w:t>
            </w:r>
            <w:r w:rsidR="31B621C4">
              <w:rPr>
                <w:b w:val="0"/>
                <w:bCs w:val="0"/>
              </w:rPr>
              <w:t xml:space="preserve">few effective </w:t>
            </w:r>
            <w:r w:rsidR="3EE03ACA">
              <w:rPr>
                <w:b w:val="0"/>
                <w:bCs w:val="0"/>
              </w:rPr>
              <w:t>therapeutic options available</w:t>
            </w:r>
            <w:r w:rsidR="1C1DD0E2">
              <w:rPr>
                <w:b w:val="0"/>
                <w:bCs w:val="0"/>
              </w:rPr>
              <w:t xml:space="preserve"> </w:t>
            </w:r>
            <w:r w:rsidR="76B22C58">
              <w:rPr>
                <w:b w:val="0"/>
                <w:bCs w:val="0"/>
              </w:rPr>
              <w:t>for treating COVID-1</w:t>
            </w:r>
            <w:r w:rsidR="7DB75F4B">
              <w:rPr>
                <w:b w:val="0"/>
                <w:bCs w:val="0"/>
              </w:rPr>
              <w:t xml:space="preserve">9. </w:t>
            </w:r>
            <w:r w:rsidR="50479297">
              <w:rPr>
                <w:b w:val="0"/>
                <w:bCs w:val="0"/>
              </w:rPr>
              <w:t xml:space="preserve">The </w:t>
            </w:r>
            <w:r w:rsidR="5DAB75EB">
              <w:rPr>
                <w:b w:val="0"/>
                <w:bCs w:val="0"/>
              </w:rPr>
              <w:t xml:space="preserve">therapeutics </w:t>
            </w:r>
            <w:r w:rsidR="3A68ED1C">
              <w:rPr>
                <w:b w:val="0"/>
                <w:bCs w:val="0"/>
              </w:rPr>
              <w:t>that have</w:t>
            </w:r>
            <w:r w:rsidR="50479297">
              <w:rPr>
                <w:b w:val="0"/>
                <w:bCs w:val="0"/>
              </w:rPr>
              <w:t xml:space="preserve"> more certain</w:t>
            </w:r>
            <w:r w:rsidR="3A68ED1C">
              <w:rPr>
                <w:b w:val="0"/>
                <w:bCs w:val="0"/>
              </w:rPr>
              <w:t>ty</w:t>
            </w:r>
            <w:r w:rsidR="23602477">
              <w:rPr>
                <w:b w:val="0"/>
                <w:bCs w:val="0"/>
              </w:rPr>
              <w:t xml:space="preserve"> of positive outcomes</w:t>
            </w:r>
            <w:r w:rsidR="67247C86">
              <w:rPr>
                <w:b w:val="0"/>
                <w:bCs w:val="0"/>
              </w:rPr>
              <w:t xml:space="preserve"> target critically severe </w:t>
            </w:r>
            <w:r w:rsidR="41D3F4FC">
              <w:rPr>
                <w:b w:val="0"/>
                <w:bCs w:val="0"/>
              </w:rPr>
              <w:t>patient</w:t>
            </w:r>
            <w:r w:rsidR="67247C86">
              <w:rPr>
                <w:b w:val="0"/>
                <w:bCs w:val="0"/>
              </w:rPr>
              <w:t xml:space="preserve">s </w:t>
            </w:r>
            <w:r w:rsidR="45F9535A">
              <w:rPr>
                <w:b w:val="0"/>
                <w:bCs w:val="0"/>
              </w:rPr>
              <w:t>who</w:t>
            </w:r>
            <w:r w:rsidR="67247C86">
              <w:rPr>
                <w:b w:val="0"/>
                <w:bCs w:val="0"/>
              </w:rPr>
              <w:t xml:space="preserve"> are on or will</w:t>
            </w:r>
            <w:r w:rsidR="42940C45">
              <w:rPr>
                <w:b w:val="0"/>
                <w:bCs w:val="0"/>
              </w:rPr>
              <w:t xml:space="preserve"> likely</w:t>
            </w:r>
            <w:r w:rsidR="67247C86">
              <w:rPr>
                <w:b w:val="0"/>
                <w:bCs w:val="0"/>
              </w:rPr>
              <w:t xml:space="preserve"> </w:t>
            </w:r>
            <w:r w:rsidR="084B003A">
              <w:rPr>
                <w:b w:val="0"/>
                <w:bCs w:val="0"/>
              </w:rPr>
              <w:t>require</w:t>
            </w:r>
            <w:r w:rsidR="67247C86">
              <w:rPr>
                <w:b w:val="0"/>
                <w:bCs w:val="0"/>
              </w:rPr>
              <w:t xml:space="preserve"> </w:t>
            </w:r>
            <w:r w:rsidR="6A67E5DB">
              <w:rPr>
                <w:b w:val="0"/>
                <w:bCs w:val="0"/>
              </w:rPr>
              <w:t xml:space="preserve">supplemental </w:t>
            </w:r>
            <w:r w:rsidR="67247C86">
              <w:rPr>
                <w:b w:val="0"/>
                <w:bCs w:val="0"/>
              </w:rPr>
              <w:t>oxygen</w:t>
            </w:r>
            <w:r w:rsidR="2947637A">
              <w:rPr>
                <w:b w:val="0"/>
                <w:bCs w:val="0"/>
              </w:rPr>
              <w:t xml:space="preserve"> and/or ventilation</w:t>
            </w:r>
            <w:r w:rsidR="67247C86">
              <w:rPr>
                <w:b w:val="0"/>
                <w:bCs w:val="0"/>
              </w:rPr>
              <w:t xml:space="preserve">. </w:t>
            </w:r>
            <w:r w:rsidR="7C26B1BC">
              <w:rPr>
                <w:b w:val="0"/>
                <w:bCs w:val="0"/>
              </w:rPr>
              <w:t xml:space="preserve">There are no </w:t>
            </w:r>
            <w:r w:rsidR="4C5269E5">
              <w:rPr>
                <w:b w:val="0"/>
                <w:bCs w:val="0"/>
              </w:rPr>
              <w:t xml:space="preserve">therapeutics </w:t>
            </w:r>
            <w:r w:rsidR="7C26B1BC">
              <w:rPr>
                <w:b w:val="0"/>
                <w:bCs w:val="0"/>
              </w:rPr>
              <w:t xml:space="preserve">currently </w:t>
            </w:r>
            <w:r w:rsidR="79BFADDE">
              <w:rPr>
                <w:b w:val="0"/>
                <w:bCs w:val="0"/>
              </w:rPr>
              <w:t>approved</w:t>
            </w:r>
            <w:r w:rsidR="211181B3">
              <w:rPr>
                <w:b w:val="0"/>
                <w:bCs w:val="0"/>
              </w:rPr>
              <w:t xml:space="preserve"> in </w:t>
            </w:r>
            <w:r w:rsidR="00DD6A4E">
              <w:rPr>
                <w:b w:val="0"/>
                <w:bCs w:val="0"/>
              </w:rPr>
              <w:t xml:space="preserve">Aotearoa </w:t>
            </w:r>
            <w:r w:rsidR="211181B3">
              <w:rPr>
                <w:b w:val="0"/>
                <w:bCs w:val="0"/>
              </w:rPr>
              <w:t>New Zealand</w:t>
            </w:r>
            <w:r w:rsidR="79BFADDE">
              <w:rPr>
                <w:b w:val="0"/>
                <w:bCs w:val="0"/>
              </w:rPr>
              <w:t xml:space="preserve"> </w:t>
            </w:r>
            <w:r w:rsidR="7C26B1BC">
              <w:rPr>
                <w:b w:val="0"/>
                <w:bCs w:val="0"/>
              </w:rPr>
              <w:t xml:space="preserve">for mild or moderate </w:t>
            </w:r>
            <w:r w:rsidR="00E53C98">
              <w:rPr>
                <w:b w:val="0"/>
                <w:bCs w:val="0"/>
              </w:rPr>
              <w:t xml:space="preserve">COVID-19 </w:t>
            </w:r>
            <w:r w:rsidR="7C26B1BC">
              <w:rPr>
                <w:b w:val="0"/>
                <w:bCs w:val="0"/>
              </w:rPr>
              <w:t>disease</w:t>
            </w:r>
            <w:r w:rsidR="5B6E8165">
              <w:rPr>
                <w:b w:val="0"/>
                <w:bCs w:val="0"/>
              </w:rPr>
              <w:t xml:space="preserve">. </w:t>
            </w:r>
          </w:p>
          <w:p w14:paraId="71A1DB9C" w14:textId="363BEA56" w:rsidR="00493D42" w:rsidRPr="00493D42" w:rsidRDefault="5B6E8165" w:rsidP="00B36122">
            <w:pPr>
              <w:pStyle w:val="BodyText"/>
              <w:rPr>
                <w:b w:val="0"/>
                <w:bCs w:val="0"/>
              </w:rPr>
            </w:pPr>
            <w:r>
              <w:rPr>
                <w:b w:val="0"/>
                <w:bCs w:val="0"/>
              </w:rPr>
              <w:t xml:space="preserve">Medicines and other ways to treat and manage patients with COVID-19 </w:t>
            </w:r>
            <w:r w:rsidR="25BEBFF3">
              <w:rPr>
                <w:b w:val="0"/>
                <w:bCs w:val="0"/>
              </w:rPr>
              <w:t xml:space="preserve">are continually being </w:t>
            </w:r>
            <w:r>
              <w:rPr>
                <w:b w:val="0"/>
                <w:bCs w:val="0"/>
              </w:rPr>
              <w:t>developed and researched.</w:t>
            </w:r>
            <w:r w:rsidR="578CC739">
              <w:rPr>
                <w:b w:val="0"/>
                <w:bCs w:val="0"/>
              </w:rPr>
              <w:t xml:space="preserve"> </w:t>
            </w:r>
            <w:r w:rsidR="23D8786D">
              <w:rPr>
                <w:b w:val="0"/>
                <w:bCs w:val="0"/>
              </w:rPr>
              <w:t>In Aotearoa</w:t>
            </w:r>
            <w:r w:rsidR="76E7CB65">
              <w:rPr>
                <w:b w:val="0"/>
                <w:bCs w:val="0"/>
              </w:rPr>
              <w:t xml:space="preserve"> </w:t>
            </w:r>
            <w:r w:rsidR="23D8786D">
              <w:rPr>
                <w:b w:val="0"/>
                <w:bCs w:val="0"/>
              </w:rPr>
              <w:t>New Zealand</w:t>
            </w:r>
            <w:r w:rsidR="763C73D8">
              <w:rPr>
                <w:b w:val="0"/>
                <w:bCs w:val="0"/>
              </w:rPr>
              <w:t xml:space="preserve"> therapeutics will have a role to play </w:t>
            </w:r>
            <w:r w:rsidR="21975928">
              <w:rPr>
                <w:b w:val="0"/>
                <w:bCs w:val="0"/>
              </w:rPr>
              <w:t>in managing the pandemic particularly for p</w:t>
            </w:r>
            <w:r w:rsidR="143E8280">
              <w:rPr>
                <w:b w:val="0"/>
                <w:bCs w:val="0"/>
              </w:rPr>
              <w:t>e</w:t>
            </w:r>
            <w:r w:rsidR="21975928">
              <w:rPr>
                <w:b w:val="0"/>
                <w:bCs w:val="0"/>
              </w:rPr>
              <w:t xml:space="preserve">ople who cannot or </w:t>
            </w:r>
            <w:r w:rsidR="539A9FF3">
              <w:rPr>
                <w:b w:val="0"/>
                <w:bCs w:val="0"/>
              </w:rPr>
              <w:t>choose</w:t>
            </w:r>
            <w:r w:rsidR="21975928">
              <w:rPr>
                <w:b w:val="0"/>
                <w:bCs w:val="0"/>
              </w:rPr>
              <w:t xml:space="preserve"> not</w:t>
            </w:r>
            <w:r w:rsidR="539A9FF3">
              <w:rPr>
                <w:b w:val="0"/>
                <w:bCs w:val="0"/>
              </w:rPr>
              <w:t xml:space="preserve"> to</w:t>
            </w:r>
            <w:r w:rsidR="21975928">
              <w:rPr>
                <w:b w:val="0"/>
                <w:bCs w:val="0"/>
              </w:rPr>
              <w:t xml:space="preserve"> be vaccinated.</w:t>
            </w:r>
            <w:r w:rsidR="203D0E43">
              <w:rPr>
                <w:b w:val="0"/>
                <w:bCs w:val="0"/>
              </w:rPr>
              <w:t xml:space="preserve"> The requirement for therapeutic options appears likely to be significantly reduced among those vaccinated against COVID-19 as the effectiveness of vaccination is particularly high with regards to the reduction in severe disease, including </w:t>
            </w:r>
            <w:r w:rsidR="04E41019">
              <w:rPr>
                <w:b w:val="0"/>
                <w:bCs w:val="0"/>
              </w:rPr>
              <w:t xml:space="preserve">for the </w:t>
            </w:r>
            <w:r w:rsidR="00576CA2">
              <w:rPr>
                <w:b w:val="0"/>
                <w:bCs w:val="0"/>
              </w:rPr>
              <w:t>recognised</w:t>
            </w:r>
            <w:r w:rsidR="203D0E43">
              <w:rPr>
                <w:b w:val="0"/>
                <w:bCs w:val="0"/>
              </w:rPr>
              <w:t xml:space="preserve"> variants of concern.</w:t>
            </w:r>
          </w:p>
        </w:tc>
      </w:tr>
      <w:tr w:rsidR="00FD0EE7" w:rsidRPr="00FD0EE7" w14:paraId="32DE18B4" w14:textId="77777777" w:rsidTr="437A2A99">
        <w:trPr>
          <w:trHeight w:val="680"/>
        </w:trPr>
        <w:tc>
          <w:tcPr>
            <w:tcW w:w="9629" w:type="dxa"/>
            <w:shd w:val="clear" w:color="auto" w:fill="1F3864" w:themeFill="accent1" w:themeFillShade="80"/>
            <w:vAlign w:val="center"/>
          </w:tcPr>
          <w:p w14:paraId="791B9989" w14:textId="5EC92307" w:rsidR="00FD0EE7" w:rsidRPr="007B4694" w:rsidRDefault="007B4694" w:rsidP="005E076A">
            <w:pPr>
              <w:pStyle w:val="ListParagraph"/>
              <w:numPr>
                <w:ilvl w:val="0"/>
                <w:numId w:val="1"/>
              </w:numPr>
              <w:spacing w:before="120"/>
              <w:ind w:left="714" w:hanging="357"/>
              <w:contextualSpacing w:val="0"/>
              <w:rPr>
                <w:color w:val="FFFFFF" w:themeColor="background1"/>
              </w:rPr>
            </w:pPr>
            <w:r>
              <w:rPr>
                <w:color w:val="FFFFFF" w:themeColor="background1"/>
              </w:rPr>
              <w:t>Ivermectin</w:t>
            </w:r>
            <w:r w:rsidR="00AA2444">
              <w:rPr>
                <w:color w:val="FFFFFF" w:themeColor="background1"/>
              </w:rPr>
              <w:t xml:space="preserve"> </w:t>
            </w:r>
            <w:r w:rsidR="469FF48C" w:rsidRPr="6FE97691">
              <w:rPr>
                <w:color w:val="FFFFFF" w:themeColor="background1"/>
              </w:rPr>
              <w:t>for COVID</w:t>
            </w:r>
            <w:r w:rsidR="469FF48C" w:rsidRPr="4E8EF257">
              <w:rPr>
                <w:color w:val="FFFFFF" w:themeColor="background1"/>
              </w:rPr>
              <w:t>-19</w:t>
            </w:r>
            <w:r w:rsidR="5592B3CB" w:rsidRPr="6FE97691">
              <w:rPr>
                <w:color w:val="FFFFFF" w:themeColor="background1"/>
              </w:rPr>
              <w:t xml:space="preserve"> </w:t>
            </w:r>
            <w:r w:rsidR="00AA2444">
              <w:rPr>
                <w:color w:val="FFFFFF" w:themeColor="background1"/>
              </w:rPr>
              <w:t xml:space="preserve">– conflicting </w:t>
            </w:r>
            <w:r w:rsidR="0AF2BA91" w:rsidRPr="1D91D25B">
              <w:rPr>
                <w:color w:val="FFFFFF" w:themeColor="background1"/>
              </w:rPr>
              <w:t>results</w:t>
            </w:r>
            <w:r w:rsidR="5592B3CB" w:rsidRPr="1D91D25B">
              <w:rPr>
                <w:color w:val="FFFFFF" w:themeColor="background1"/>
              </w:rPr>
              <w:t xml:space="preserve"> </w:t>
            </w:r>
            <w:r w:rsidR="0AF2BA91" w:rsidRPr="4796F1E5">
              <w:rPr>
                <w:color w:val="FFFFFF" w:themeColor="background1"/>
              </w:rPr>
              <w:t xml:space="preserve">from </w:t>
            </w:r>
            <w:r w:rsidR="0AF2BA91" w:rsidRPr="3648ABB1">
              <w:rPr>
                <w:color w:val="FFFFFF" w:themeColor="background1"/>
              </w:rPr>
              <w:t>two</w:t>
            </w:r>
            <w:r w:rsidR="5592B3CB" w:rsidRPr="4796F1E5">
              <w:rPr>
                <w:color w:val="FFFFFF" w:themeColor="background1"/>
              </w:rPr>
              <w:t xml:space="preserve"> </w:t>
            </w:r>
            <w:r w:rsidR="00AA2444">
              <w:rPr>
                <w:color w:val="FFFFFF" w:themeColor="background1"/>
              </w:rPr>
              <w:t>systematic reviews</w:t>
            </w:r>
          </w:p>
        </w:tc>
      </w:tr>
      <w:tr w:rsidR="00FD0EE7" w14:paraId="2EBC4D5A" w14:textId="77777777" w:rsidTr="437A2A99">
        <w:trPr>
          <w:trHeight w:val="518"/>
        </w:trPr>
        <w:tc>
          <w:tcPr>
            <w:tcW w:w="9629" w:type="dxa"/>
            <w:shd w:val="clear" w:color="auto" w:fill="F2F2F2" w:themeFill="background1" w:themeFillShade="F2"/>
          </w:tcPr>
          <w:p w14:paraId="27A5B8AF" w14:textId="06738600" w:rsidR="0033341D" w:rsidRDefault="00AF374C" w:rsidP="00A75F91">
            <w:pPr>
              <w:pStyle w:val="BodyText"/>
              <w:rPr>
                <w:b w:val="0"/>
                <w:bCs w:val="0"/>
              </w:rPr>
            </w:pPr>
            <w:r>
              <w:rPr>
                <w:b w:val="0"/>
                <w:bCs w:val="0"/>
              </w:rPr>
              <w:t xml:space="preserve">Two recently published </w:t>
            </w:r>
            <w:r w:rsidR="00A536DB">
              <w:rPr>
                <w:b w:val="0"/>
                <w:bCs w:val="0"/>
              </w:rPr>
              <w:t xml:space="preserve">systematic reviews have reported conflicting results on the efficacy of </w:t>
            </w:r>
            <w:r w:rsidR="00023742">
              <w:rPr>
                <w:b w:val="0"/>
                <w:bCs w:val="0"/>
              </w:rPr>
              <w:t>ivermectin</w:t>
            </w:r>
            <w:r w:rsidR="003D705E">
              <w:rPr>
                <w:b w:val="0"/>
                <w:bCs w:val="0"/>
              </w:rPr>
              <w:t xml:space="preserve"> for the treatme</w:t>
            </w:r>
            <w:r w:rsidR="00B8695C">
              <w:rPr>
                <w:b w:val="0"/>
                <w:bCs w:val="0"/>
              </w:rPr>
              <w:t>nt of COVID-19</w:t>
            </w:r>
            <w:r w:rsidR="00FB46FB">
              <w:rPr>
                <w:b w:val="0"/>
                <w:bCs w:val="0"/>
              </w:rPr>
              <w:t xml:space="preserve">, one published in </w:t>
            </w:r>
            <w:hyperlink r:id="rId61">
              <w:r w:rsidR="71C37489" w:rsidRPr="093AAF4F">
                <w:rPr>
                  <w:rStyle w:val="Hyperlink"/>
                  <w:b w:val="0"/>
                  <w:bCs w:val="0"/>
                </w:rPr>
                <w:t>Clinical Infectious Diseases</w:t>
              </w:r>
            </w:hyperlink>
            <w:r w:rsidR="00C55253">
              <w:rPr>
                <w:b w:val="0"/>
                <w:bCs w:val="0"/>
              </w:rPr>
              <w:t xml:space="preserve"> </w:t>
            </w:r>
            <w:r w:rsidR="00D9170E">
              <w:rPr>
                <w:b w:val="0"/>
                <w:bCs w:val="0"/>
              </w:rPr>
              <w:t xml:space="preserve">by Roman, </w:t>
            </w:r>
            <w:r w:rsidR="00AC3630">
              <w:rPr>
                <w:b w:val="0"/>
                <w:bCs w:val="0"/>
              </w:rPr>
              <w:t>Y</w:t>
            </w:r>
            <w:r w:rsidR="00AC3630" w:rsidRPr="093AAF4F">
              <w:rPr>
                <w:b w:val="0"/>
                <w:i/>
              </w:rPr>
              <w:t xml:space="preserve"> </w:t>
            </w:r>
            <w:r w:rsidR="00D9170E" w:rsidRPr="093AAF4F">
              <w:rPr>
                <w:b w:val="0"/>
                <w:i/>
              </w:rPr>
              <w:t>et al</w:t>
            </w:r>
            <w:r w:rsidR="00D9170E">
              <w:rPr>
                <w:b w:val="0"/>
                <w:bCs w:val="0"/>
              </w:rPr>
              <w:t xml:space="preserve">. </w:t>
            </w:r>
            <w:r w:rsidR="71C37489">
              <w:rPr>
                <w:b w:val="0"/>
                <w:bCs w:val="0"/>
              </w:rPr>
              <w:t xml:space="preserve">and the other in </w:t>
            </w:r>
            <w:hyperlink r:id="rId62">
              <w:r w:rsidR="71C37489" w:rsidRPr="093AAF4F">
                <w:rPr>
                  <w:rStyle w:val="Hyperlink"/>
                  <w:b w:val="0"/>
                  <w:bCs w:val="0"/>
                </w:rPr>
                <w:t>American Journal of The</w:t>
              </w:r>
              <w:r w:rsidR="54A9787B" w:rsidRPr="093AAF4F">
                <w:rPr>
                  <w:rStyle w:val="Hyperlink"/>
                  <w:b w:val="0"/>
                  <w:bCs w:val="0"/>
                </w:rPr>
                <w:t>rapeutics</w:t>
              </w:r>
            </w:hyperlink>
            <w:r w:rsidR="38C4A07C">
              <w:rPr>
                <w:b w:val="0"/>
                <w:bCs w:val="0"/>
              </w:rPr>
              <w:t xml:space="preserve"> by </w:t>
            </w:r>
            <w:r w:rsidR="29340988">
              <w:rPr>
                <w:b w:val="0"/>
                <w:bCs w:val="0"/>
              </w:rPr>
              <w:t xml:space="preserve">Bryant, </w:t>
            </w:r>
            <w:r w:rsidR="751C78B9">
              <w:rPr>
                <w:b w:val="0"/>
                <w:bCs w:val="0"/>
              </w:rPr>
              <w:t xml:space="preserve">A </w:t>
            </w:r>
            <w:r w:rsidR="29340988" w:rsidRPr="249A4456">
              <w:rPr>
                <w:b w:val="0"/>
                <w:i/>
              </w:rPr>
              <w:t>et al</w:t>
            </w:r>
            <w:r w:rsidR="54A9787B">
              <w:rPr>
                <w:b w:val="0"/>
                <w:bCs w:val="0"/>
              </w:rPr>
              <w:t>.</w:t>
            </w:r>
            <w:r w:rsidR="267D89F2">
              <w:rPr>
                <w:b w:val="0"/>
                <w:bCs w:val="0"/>
              </w:rPr>
              <w:t xml:space="preserve"> </w:t>
            </w:r>
            <w:r w:rsidR="000A0C83">
              <w:rPr>
                <w:b w:val="0"/>
                <w:bCs w:val="0"/>
              </w:rPr>
              <w:t>Here we summaris</w:t>
            </w:r>
            <w:r w:rsidR="00C35B00">
              <w:rPr>
                <w:b w:val="0"/>
                <w:bCs w:val="0"/>
              </w:rPr>
              <w:t>e</w:t>
            </w:r>
            <w:r w:rsidR="000A0C83">
              <w:rPr>
                <w:b w:val="0"/>
                <w:bCs w:val="0"/>
              </w:rPr>
              <w:t xml:space="preserve"> the findings of </w:t>
            </w:r>
            <w:r w:rsidR="1B63CAA1">
              <w:rPr>
                <w:b w:val="0"/>
                <w:bCs w:val="0"/>
              </w:rPr>
              <w:t>th</w:t>
            </w:r>
            <w:r w:rsidR="4B0F22C7">
              <w:rPr>
                <w:b w:val="0"/>
                <w:bCs w:val="0"/>
              </w:rPr>
              <w:t>is re</w:t>
            </w:r>
            <w:r w:rsidR="1B63CAA1">
              <w:rPr>
                <w:b w:val="0"/>
                <w:bCs w:val="0"/>
              </w:rPr>
              <w:t>s</w:t>
            </w:r>
            <w:r w:rsidR="6BFAF2B9">
              <w:rPr>
                <w:b w:val="0"/>
                <w:bCs w:val="0"/>
              </w:rPr>
              <w:t>earch</w:t>
            </w:r>
            <w:r w:rsidR="000A0C83">
              <w:rPr>
                <w:b w:val="0"/>
                <w:bCs w:val="0"/>
              </w:rPr>
              <w:t xml:space="preserve"> and </w:t>
            </w:r>
            <w:r w:rsidR="55EFA752">
              <w:rPr>
                <w:b w:val="0"/>
                <w:bCs w:val="0"/>
              </w:rPr>
              <w:t>propose a likely explanation for the conflicting results</w:t>
            </w:r>
            <w:r w:rsidR="7483CBFE">
              <w:rPr>
                <w:b w:val="0"/>
                <w:bCs w:val="0"/>
              </w:rPr>
              <w:t>.</w:t>
            </w:r>
            <w:r w:rsidR="54A9787B">
              <w:rPr>
                <w:b w:val="0"/>
                <w:bCs w:val="0"/>
              </w:rPr>
              <w:t xml:space="preserve"> </w:t>
            </w:r>
          </w:p>
          <w:p w14:paraId="73A5C258" w14:textId="5FB28BC9" w:rsidR="00FD0EE7" w:rsidRDefault="00707CEA" w:rsidP="00374295">
            <w:pPr>
              <w:pStyle w:val="BodyText"/>
              <w:rPr>
                <w:b w:val="0"/>
                <w:bCs w:val="0"/>
              </w:rPr>
            </w:pPr>
            <w:r>
              <w:rPr>
                <w:b w:val="0"/>
                <w:bCs w:val="0"/>
              </w:rPr>
              <w:t xml:space="preserve">Roman </w:t>
            </w:r>
            <w:r w:rsidRPr="689E6B87">
              <w:rPr>
                <w:b w:val="0"/>
                <w:i/>
              </w:rPr>
              <w:t>et al</w:t>
            </w:r>
            <w:r>
              <w:rPr>
                <w:b w:val="0"/>
                <w:bCs w:val="0"/>
              </w:rPr>
              <w:t>.</w:t>
            </w:r>
            <w:r w:rsidR="00AC3630">
              <w:rPr>
                <w:b w:val="0"/>
                <w:bCs w:val="0"/>
              </w:rPr>
              <w:t xml:space="preserve"> ‘</w:t>
            </w:r>
            <w:r w:rsidR="00AC3630" w:rsidRPr="00AC3630">
              <w:rPr>
                <w:b w:val="0"/>
                <w:bCs w:val="0"/>
              </w:rPr>
              <w:t xml:space="preserve">Ivermectin for the treatment of COVID-19: A systematic review and meta-analysis of </w:t>
            </w:r>
            <w:r w:rsidR="751C78B9">
              <w:rPr>
                <w:b w:val="0"/>
                <w:bCs w:val="0"/>
              </w:rPr>
              <w:t>randomi</w:t>
            </w:r>
            <w:r w:rsidR="3838A66A">
              <w:rPr>
                <w:b w:val="0"/>
                <w:bCs w:val="0"/>
              </w:rPr>
              <w:t>s</w:t>
            </w:r>
            <w:r w:rsidR="751C78B9">
              <w:rPr>
                <w:b w:val="0"/>
                <w:bCs w:val="0"/>
              </w:rPr>
              <w:t>ed</w:t>
            </w:r>
            <w:r w:rsidR="00AC3630" w:rsidRPr="00AC3630">
              <w:rPr>
                <w:b w:val="0"/>
                <w:bCs w:val="0"/>
              </w:rPr>
              <w:t xml:space="preserve"> controlled trials</w:t>
            </w:r>
            <w:r w:rsidR="00AC3630">
              <w:rPr>
                <w:b w:val="0"/>
                <w:bCs w:val="0"/>
              </w:rPr>
              <w:t>’</w:t>
            </w:r>
            <w:r w:rsidR="00E05338">
              <w:rPr>
                <w:b w:val="0"/>
                <w:bCs w:val="0"/>
              </w:rPr>
              <w:t>:</w:t>
            </w:r>
          </w:p>
          <w:p w14:paraId="7FCFB4D8" w14:textId="04E8E52A" w:rsidR="00374295" w:rsidRDefault="45446151" w:rsidP="00374295">
            <w:pPr>
              <w:pStyle w:val="BodyText"/>
              <w:numPr>
                <w:ilvl w:val="0"/>
                <w:numId w:val="19"/>
              </w:numPr>
              <w:rPr>
                <w:b w:val="0"/>
                <w:bCs w:val="0"/>
              </w:rPr>
            </w:pPr>
            <w:r>
              <w:rPr>
                <w:b w:val="0"/>
                <w:bCs w:val="0"/>
              </w:rPr>
              <w:t xml:space="preserve">Ten </w:t>
            </w:r>
            <w:r w:rsidR="1E336BCD">
              <w:rPr>
                <w:b w:val="0"/>
                <w:bCs w:val="0"/>
              </w:rPr>
              <w:t>randomised</w:t>
            </w:r>
            <w:r w:rsidR="00374295">
              <w:rPr>
                <w:b w:val="0"/>
                <w:bCs w:val="0"/>
              </w:rPr>
              <w:t xml:space="preserve"> controlled trials </w:t>
            </w:r>
            <w:r w:rsidR="00ED069C">
              <w:rPr>
                <w:b w:val="0"/>
                <w:bCs w:val="0"/>
              </w:rPr>
              <w:t>were included</w:t>
            </w:r>
            <w:r w:rsidR="004D3E46">
              <w:rPr>
                <w:b w:val="0"/>
                <w:bCs w:val="0"/>
              </w:rPr>
              <w:t xml:space="preserve"> with a total of 1,173 </w:t>
            </w:r>
            <w:r w:rsidR="00CB2896">
              <w:rPr>
                <w:b w:val="0"/>
                <w:bCs w:val="0"/>
              </w:rPr>
              <w:t>participants</w:t>
            </w:r>
            <w:r w:rsidR="0CBBC03C">
              <w:rPr>
                <w:b w:val="0"/>
                <w:bCs w:val="0"/>
              </w:rPr>
              <w:t>.</w:t>
            </w:r>
            <w:r w:rsidR="00A150A2">
              <w:rPr>
                <w:b w:val="0"/>
                <w:bCs w:val="0"/>
              </w:rPr>
              <w:t xml:space="preserve"> </w:t>
            </w:r>
          </w:p>
          <w:p w14:paraId="6A8D4676" w14:textId="39F13A16" w:rsidR="00ED069C" w:rsidRDefault="00ED069C" w:rsidP="00374295">
            <w:pPr>
              <w:pStyle w:val="BodyText"/>
              <w:numPr>
                <w:ilvl w:val="0"/>
                <w:numId w:val="19"/>
              </w:numPr>
              <w:rPr>
                <w:b w:val="0"/>
                <w:bCs w:val="0"/>
              </w:rPr>
            </w:pPr>
            <w:r>
              <w:rPr>
                <w:b w:val="0"/>
                <w:bCs w:val="0"/>
              </w:rPr>
              <w:t>Ivermectin did not reduce all-cause mortality</w:t>
            </w:r>
            <w:r w:rsidR="00923FA5">
              <w:rPr>
                <w:b w:val="0"/>
                <w:bCs w:val="0"/>
              </w:rPr>
              <w:t xml:space="preserve">, </w:t>
            </w:r>
            <w:r w:rsidR="008A6EAB">
              <w:rPr>
                <w:b w:val="0"/>
                <w:bCs w:val="0"/>
              </w:rPr>
              <w:t>length of stay</w:t>
            </w:r>
            <w:r w:rsidR="00923FA5">
              <w:rPr>
                <w:b w:val="0"/>
                <w:bCs w:val="0"/>
              </w:rPr>
              <w:t>, or viral clearance</w:t>
            </w:r>
            <w:r>
              <w:rPr>
                <w:b w:val="0"/>
                <w:bCs w:val="0"/>
              </w:rPr>
              <w:t xml:space="preserve"> versus controls</w:t>
            </w:r>
            <w:r w:rsidR="00923FA5">
              <w:rPr>
                <w:b w:val="0"/>
                <w:bCs w:val="0"/>
              </w:rPr>
              <w:t>.</w:t>
            </w:r>
            <w:r w:rsidR="002B099B">
              <w:rPr>
                <w:b w:val="0"/>
                <w:bCs w:val="0"/>
              </w:rPr>
              <w:t xml:space="preserve"> </w:t>
            </w:r>
          </w:p>
          <w:p w14:paraId="4CCE5764" w14:textId="280A2226" w:rsidR="00ED069C" w:rsidRDefault="496B598C" w:rsidP="00374295">
            <w:pPr>
              <w:pStyle w:val="BodyText"/>
              <w:numPr>
                <w:ilvl w:val="0"/>
                <w:numId w:val="19"/>
              </w:numPr>
              <w:rPr>
                <w:b w:val="0"/>
                <w:bCs w:val="0"/>
              </w:rPr>
            </w:pPr>
            <w:r>
              <w:rPr>
                <w:b w:val="0"/>
                <w:bCs w:val="0"/>
              </w:rPr>
              <w:t>Adverse event</w:t>
            </w:r>
            <w:r w:rsidR="00946A7C">
              <w:rPr>
                <w:b w:val="0"/>
                <w:bCs w:val="0"/>
              </w:rPr>
              <w:t xml:space="preserve"> rates </w:t>
            </w:r>
            <w:r>
              <w:rPr>
                <w:b w:val="0"/>
                <w:bCs w:val="0"/>
              </w:rPr>
              <w:t>were</w:t>
            </w:r>
            <w:r w:rsidR="00946A7C">
              <w:rPr>
                <w:b w:val="0"/>
                <w:bCs w:val="0"/>
              </w:rPr>
              <w:t xml:space="preserve"> mild and</w:t>
            </w:r>
            <w:r>
              <w:rPr>
                <w:b w:val="0"/>
                <w:bCs w:val="0"/>
              </w:rPr>
              <w:t xml:space="preserve"> similar between </w:t>
            </w:r>
            <w:r w:rsidR="34AA81F2">
              <w:rPr>
                <w:b w:val="0"/>
                <w:bCs w:val="0"/>
              </w:rPr>
              <w:t xml:space="preserve">both treatment and control </w:t>
            </w:r>
            <w:r w:rsidR="6CC7B5F4">
              <w:rPr>
                <w:b w:val="0"/>
                <w:bCs w:val="0"/>
              </w:rPr>
              <w:t>groups</w:t>
            </w:r>
            <w:r w:rsidR="750A09DA">
              <w:rPr>
                <w:b w:val="0"/>
                <w:bCs w:val="0"/>
              </w:rPr>
              <w:t>.</w:t>
            </w:r>
          </w:p>
          <w:p w14:paraId="4D7839A6" w14:textId="190A0EE9" w:rsidR="002B099B" w:rsidRDefault="07A17614" w:rsidP="00374295">
            <w:pPr>
              <w:pStyle w:val="BodyText"/>
              <w:numPr>
                <w:ilvl w:val="0"/>
                <w:numId w:val="19"/>
              </w:numPr>
              <w:rPr>
                <w:b w:val="0"/>
                <w:bCs w:val="0"/>
              </w:rPr>
            </w:pPr>
            <w:r>
              <w:rPr>
                <w:b w:val="0"/>
                <w:bCs w:val="0"/>
              </w:rPr>
              <w:t xml:space="preserve">Rated all outcomes </w:t>
            </w:r>
            <w:r w:rsidR="00E27164">
              <w:rPr>
                <w:b w:val="0"/>
                <w:bCs w:val="0"/>
              </w:rPr>
              <w:t xml:space="preserve">(mortality, length of hospital stay, </w:t>
            </w:r>
            <w:r w:rsidR="00461CCA">
              <w:rPr>
                <w:b w:val="0"/>
                <w:bCs w:val="0"/>
              </w:rPr>
              <w:t xml:space="preserve">and viral clearance) as having a </w:t>
            </w:r>
            <w:r>
              <w:rPr>
                <w:b w:val="0"/>
                <w:bCs w:val="0"/>
              </w:rPr>
              <w:t xml:space="preserve">very low quality of evidence using the </w:t>
            </w:r>
            <w:hyperlink r:id="rId63">
              <w:r w:rsidR="6D255C71" w:rsidRPr="2D7C8334">
                <w:rPr>
                  <w:rStyle w:val="Hyperlink"/>
                  <w:b w:val="0"/>
                  <w:bCs w:val="0"/>
                </w:rPr>
                <w:t>GRADE</w:t>
              </w:r>
            </w:hyperlink>
            <w:r>
              <w:rPr>
                <w:b w:val="0"/>
                <w:bCs w:val="0"/>
              </w:rPr>
              <w:t xml:space="preserve"> methodology</w:t>
            </w:r>
            <w:r w:rsidR="695A3C9E">
              <w:rPr>
                <w:b w:val="0"/>
                <w:bCs w:val="0"/>
              </w:rPr>
              <w:t>.</w:t>
            </w:r>
          </w:p>
          <w:p w14:paraId="74262FAD" w14:textId="6A0DA5AD" w:rsidR="006A44E7" w:rsidRDefault="006A44E7" w:rsidP="00374295">
            <w:pPr>
              <w:pStyle w:val="BodyText"/>
              <w:numPr>
                <w:ilvl w:val="0"/>
                <w:numId w:val="19"/>
              </w:numPr>
              <w:rPr>
                <w:b w:val="0"/>
                <w:bCs w:val="0"/>
              </w:rPr>
            </w:pPr>
            <w:r>
              <w:rPr>
                <w:b w:val="0"/>
                <w:bCs w:val="0"/>
              </w:rPr>
              <w:t xml:space="preserve">Authors </w:t>
            </w:r>
            <w:r w:rsidR="50917532">
              <w:rPr>
                <w:b w:val="0"/>
                <w:bCs w:val="0"/>
              </w:rPr>
              <w:t>conclude</w:t>
            </w:r>
            <w:r w:rsidR="602A4F09">
              <w:rPr>
                <w:b w:val="0"/>
                <w:bCs w:val="0"/>
              </w:rPr>
              <w:t>d</w:t>
            </w:r>
            <w:r>
              <w:rPr>
                <w:b w:val="0"/>
                <w:bCs w:val="0"/>
              </w:rPr>
              <w:t xml:space="preserve"> ‘Ivermectin is not a viable option to treat COVID-19 patients</w:t>
            </w:r>
            <w:r w:rsidR="00F72CF6">
              <w:rPr>
                <w:b w:val="0"/>
                <w:bCs w:val="0"/>
              </w:rPr>
              <w:t xml:space="preserve">, and only should be used within </w:t>
            </w:r>
            <w:r w:rsidR="30F0FA54">
              <w:rPr>
                <w:b w:val="0"/>
                <w:bCs w:val="0"/>
              </w:rPr>
              <w:t>the context of</w:t>
            </w:r>
            <w:r w:rsidR="7FE6CDEF">
              <w:rPr>
                <w:b w:val="0"/>
                <w:bCs w:val="0"/>
              </w:rPr>
              <w:t xml:space="preserve"> </w:t>
            </w:r>
            <w:r w:rsidR="4F1B019A">
              <w:rPr>
                <w:b w:val="0"/>
                <w:bCs w:val="0"/>
              </w:rPr>
              <w:t>a</w:t>
            </w:r>
            <w:r w:rsidR="7FE6CDEF">
              <w:rPr>
                <w:b w:val="0"/>
                <w:bCs w:val="0"/>
              </w:rPr>
              <w:t xml:space="preserve"> </w:t>
            </w:r>
            <w:r w:rsidR="00F72CF6">
              <w:rPr>
                <w:b w:val="0"/>
                <w:bCs w:val="0"/>
              </w:rPr>
              <w:t xml:space="preserve">clinical </w:t>
            </w:r>
            <w:r w:rsidR="7FE6CDEF">
              <w:rPr>
                <w:b w:val="0"/>
                <w:bCs w:val="0"/>
              </w:rPr>
              <w:t>trial</w:t>
            </w:r>
            <w:r w:rsidR="5D3D7459">
              <w:rPr>
                <w:b w:val="0"/>
                <w:bCs w:val="0"/>
              </w:rPr>
              <w:t>.</w:t>
            </w:r>
            <w:r w:rsidR="50917532">
              <w:rPr>
                <w:b w:val="0"/>
                <w:bCs w:val="0"/>
              </w:rPr>
              <w:t>’</w:t>
            </w:r>
          </w:p>
          <w:p w14:paraId="5BCC8EAB" w14:textId="7C66E6C9" w:rsidR="006A44E7" w:rsidRDefault="001225E7" w:rsidP="006A44E7">
            <w:pPr>
              <w:pStyle w:val="BodyText"/>
              <w:rPr>
                <w:b w:val="0"/>
                <w:bCs w:val="0"/>
              </w:rPr>
            </w:pPr>
            <w:r>
              <w:rPr>
                <w:b w:val="0"/>
                <w:bCs w:val="0"/>
              </w:rPr>
              <w:t xml:space="preserve">Bryant, A </w:t>
            </w:r>
            <w:r w:rsidRPr="689E6B87">
              <w:rPr>
                <w:b w:val="0"/>
                <w:i/>
              </w:rPr>
              <w:t>et al</w:t>
            </w:r>
            <w:r>
              <w:rPr>
                <w:b w:val="0"/>
                <w:bCs w:val="0"/>
              </w:rPr>
              <w:t>. ‘</w:t>
            </w:r>
            <w:r w:rsidRPr="001225E7">
              <w:rPr>
                <w:b w:val="0"/>
                <w:bCs w:val="0"/>
              </w:rPr>
              <w:t>Ivermectin for Prevention and Treatment of COVID-19 Infection</w:t>
            </w:r>
            <w:r w:rsidR="00EE08EB">
              <w:rPr>
                <w:b w:val="0"/>
                <w:bCs w:val="0"/>
              </w:rPr>
              <w:t>’</w:t>
            </w:r>
            <w:r w:rsidR="00E05338">
              <w:rPr>
                <w:b w:val="0"/>
                <w:bCs w:val="0"/>
              </w:rPr>
              <w:t>:</w:t>
            </w:r>
          </w:p>
          <w:p w14:paraId="46073C18" w14:textId="1B65F559" w:rsidR="00E05338" w:rsidRDefault="32867CB3" w:rsidP="00E05338">
            <w:pPr>
              <w:pStyle w:val="BodyText"/>
              <w:numPr>
                <w:ilvl w:val="0"/>
                <w:numId w:val="20"/>
              </w:numPr>
              <w:rPr>
                <w:b w:val="0"/>
                <w:bCs w:val="0"/>
              </w:rPr>
            </w:pPr>
            <w:r>
              <w:rPr>
                <w:b w:val="0"/>
                <w:bCs w:val="0"/>
              </w:rPr>
              <w:t>Twenty-four</w:t>
            </w:r>
            <w:r w:rsidR="009371D2">
              <w:rPr>
                <w:b w:val="0"/>
                <w:bCs w:val="0"/>
              </w:rPr>
              <w:t xml:space="preserve"> random</w:t>
            </w:r>
            <w:r w:rsidR="00CB2896">
              <w:rPr>
                <w:b w:val="0"/>
                <w:bCs w:val="0"/>
              </w:rPr>
              <w:t>ised controlled trials were included with a total 3,406 participants</w:t>
            </w:r>
            <w:r w:rsidR="234804FB">
              <w:rPr>
                <w:b w:val="0"/>
                <w:bCs w:val="0"/>
              </w:rPr>
              <w:t>.</w:t>
            </w:r>
          </w:p>
          <w:p w14:paraId="05B9AEBF" w14:textId="5170627D" w:rsidR="00CB2896" w:rsidRDefault="5871BA2D" w:rsidP="00E05338">
            <w:pPr>
              <w:pStyle w:val="BodyText"/>
              <w:numPr>
                <w:ilvl w:val="0"/>
                <w:numId w:val="20"/>
              </w:numPr>
              <w:rPr>
                <w:b w:val="0"/>
                <w:bCs w:val="0"/>
              </w:rPr>
            </w:pPr>
            <w:r>
              <w:rPr>
                <w:b w:val="0"/>
                <w:bCs w:val="0"/>
              </w:rPr>
              <w:t xml:space="preserve">Ivermectin </w:t>
            </w:r>
            <w:r w:rsidR="725A70CB">
              <w:rPr>
                <w:b w:val="0"/>
                <w:bCs w:val="0"/>
              </w:rPr>
              <w:t xml:space="preserve">significantly </w:t>
            </w:r>
            <w:r>
              <w:rPr>
                <w:b w:val="0"/>
                <w:bCs w:val="0"/>
              </w:rPr>
              <w:t xml:space="preserve">reduced </w:t>
            </w:r>
            <w:r w:rsidR="182BDA93">
              <w:rPr>
                <w:b w:val="0"/>
                <w:bCs w:val="0"/>
              </w:rPr>
              <w:t xml:space="preserve">the </w:t>
            </w:r>
            <w:r>
              <w:rPr>
                <w:b w:val="0"/>
                <w:bCs w:val="0"/>
              </w:rPr>
              <w:t xml:space="preserve">risk of death </w:t>
            </w:r>
            <w:r w:rsidR="00806E8B">
              <w:rPr>
                <w:b w:val="0"/>
                <w:bCs w:val="0"/>
              </w:rPr>
              <w:t xml:space="preserve">(RR 0.38, CI 0.19-0.73) </w:t>
            </w:r>
            <w:r>
              <w:rPr>
                <w:b w:val="0"/>
                <w:bCs w:val="0"/>
              </w:rPr>
              <w:t xml:space="preserve">compared </w:t>
            </w:r>
            <w:r w:rsidR="0E998B2B">
              <w:rPr>
                <w:b w:val="0"/>
                <w:bCs w:val="0"/>
              </w:rPr>
              <w:t>to</w:t>
            </w:r>
            <w:r w:rsidR="6E9A0B67">
              <w:rPr>
                <w:b w:val="0"/>
                <w:bCs w:val="0"/>
              </w:rPr>
              <w:t xml:space="preserve"> </w:t>
            </w:r>
            <w:r w:rsidR="68BD5C49">
              <w:rPr>
                <w:b w:val="0"/>
                <w:bCs w:val="0"/>
              </w:rPr>
              <w:t>usual care.</w:t>
            </w:r>
          </w:p>
          <w:p w14:paraId="48CC07AC" w14:textId="69E51034" w:rsidR="00AB17E6" w:rsidRDefault="5F392980" w:rsidP="00E05338">
            <w:pPr>
              <w:pStyle w:val="BodyText"/>
              <w:numPr>
                <w:ilvl w:val="0"/>
                <w:numId w:val="20"/>
              </w:numPr>
              <w:rPr>
                <w:b w:val="0"/>
                <w:bCs w:val="0"/>
              </w:rPr>
            </w:pPr>
            <w:r>
              <w:rPr>
                <w:b w:val="0"/>
                <w:bCs w:val="0"/>
              </w:rPr>
              <w:t>‘</w:t>
            </w:r>
            <w:r w:rsidR="00AB17E6">
              <w:rPr>
                <w:b w:val="0"/>
                <w:bCs w:val="0"/>
              </w:rPr>
              <w:t xml:space="preserve">Low </w:t>
            </w:r>
            <w:r w:rsidR="17653D1D">
              <w:rPr>
                <w:b w:val="0"/>
                <w:bCs w:val="0"/>
              </w:rPr>
              <w:t>certainty</w:t>
            </w:r>
            <w:r w:rsidR="5CB89BCD">
              <w:rPr>
                <w:b w:val="0"/>
                <w:bCs w:val="0"/>
              </w:rPr>
              <w:t>’</w:t>
            </w:r>
            <w:r w:rsidR="00AB17E6">
              <w:rPr>
                <w:b w:val="0"/>
                <w:bCs w:val="0"/>
              </w:rPr>
              <w:t xml:space="preserve"> evidence </w:t>
            </w:r>
            <w:r w:rsidR="002D7833">
              <w:rPr>
                <w:b w:val="0"/>
                <w:bCs w:val="0"/>
              </w:rPr>
              <w:t>that ivermectin prophylaxis reduced COVID-19 infection by 86</w:t>
            </w:r>
            <w:r w:rsidR="02DF6089">
              <w:rPr>
                <w:b w:val="0"/>
                <w:bCs w:val="0"/>
              </w:rPr>
              <w:t>%</w:t>
            </w:r>
            <w:r w:rsidR="64D13B7A">
              <w:rPr>
                <w:b w:val="0"/>
                <w:bCs w:val="0"/>
              </w:rPr>
              <w:t>.</w:t>
            </w:r>
          </w:p>
          <w:p w14:paraId="0D6675A7" w14:textId="182ECC54" w:rsidR="00DC1E39" w:rsidRPr="00DF48B6" w:rsidRDefault="00DC1E39" w:rsidP="00DF48B6">
            <w:pPr>
              <w:pStyle w:val="BodyText"/>
              <w:numPr>
                <w:ilvl w:val="0"/>
                <w:numId w:val="20"/>
              </w:numPr>
              <w:rPr>
                <w:b w:val="0"/>
                <w:bCs w:val="0"/>
              </w:rPr>
            </w:pPr>
            <w:r>
              <w:rPr>
                <w:b w:val="0"/>
                <w:bCs w:val="0"/>
              </w:rPr>
              <w:t xml:space="preserve">Authors </w:t>
            </w:r>
            <w:r w:rsidR="5C43AC6E">
              <w:rPr>
                <w:b w:val="0"/>
                <w:bCs w:val="0"/>
              </w:rPr>
              <w:t>conclude</w:t>
            </w:r>
            <w:r w:rsidR="45A2A604">
              <w:rPr>
                <w:b w:val="0"/>
                <w:bCs w:val="0"/>
              </w:rPr>
              <w:t>d</w:t>
            </w:r>
            <w:r>
              <w:rPr>
                <w:b w:val="0"/>
                <w:bCs w:val="0"/>
              </w:rPr>
              <w:t xml:space="preserve"> ‘</w:t>
            </w:r>
            <w:r w:rsidR="00DF48B6" w:rsidRPr="00DF48B6">
              <w:rPr>
                <w:b w:val="0"/>
                <w:bCs w:val="0"/>
              </w:rPr>
              <w:t>large reductions in COVID-19 deaths are possible</w:t>
            </w:r>
            <w:r w:rsidR="00DF48B6">
              <w:rPr>
                <w:b w:val="0"/>
                <w:bCs w:val="0"/>
              </w:rPr>
              <w:t xml:space="preserve"> </w:t>
            </w:r>
            <w:r w:rsidR="00DF48B6" w:rsidRPr="00DF48B6">
              <w:rPr>
                <w:b w:val="0"/>
                <w:bCs w:val="0"/>
              </w:rPr>
              <w:t>using ivermectin</w:t>
            </w:r>
            <w:r w:rsidR="00DC060E">
              <w:rPr>
                <w:b w:val="0"/>
                <w:bCs w:val="0"/>
              </w:rPr>
              <w:t>’ and ‘may reduce numbers progressing to severe disease’</w:t>
            </w:r>
            <w:r w:rsidR="19A81645">
              <w:rPr>
                <w:b w:val="0"/>
                <w:bCs w:val="0"/>
              </w:rPr>
              <w:t>.</w:t>
            </w:r>
          </w:p>
        </w:tc>
      </w:tr>
      <w:tr w:rsidR="00FD0EE7" w14:paraId="05BAD15C" w14:textId="77777777" w:rsidTr="437A2A99">
        <w:trPr>
          <w:trHeight w:val="1417"/>
        </w:trPr>
        <w:tc>
          <w:tcPr>
            <w:tcW w:w="9629" w:type="dxa"/>
            <w:shd w:val="clear" w:color="auto" w:fill="F2F2F2" w:themeFill="background1" w:themeFillShade="F2"/>
          </w:tcPr>
          <w:p w14:paraId="14B24999" w14:textId="4D6373FB" w:rsidR="002A55F4" w:rsidRDefault="2B7B3220" w:rsidP="002A55F4">
            <w:pPr>
              <w:pStyle w:val="BodyText"/>
              <w:rPr>
                <w:b w:val="0"/>
                <w:bCs w:val="0"/>
              </w:rPr>
            </w:pPr>
            <w:r>
              <w:t>Comment:</w:t>
            </w:r>
            <w:r w:rsidR="5F47BA12">
              <w:t xml:space="preserve"> </w:t>
            </w:r>
            <w:r w:rsidR="5F47BA12">
              <w:rPr>
                <w:b w:val="0"/>
                <w:bCs w:val="0"/>
              </w:rPr>
              <w:t xml:space="preserve">These two peer-reviewed </w:t>
            </w:r>
            <w:r w:rsidR="2508CB59">
              <w:rPr>
                <w:b w:val="0"/>
                <w:bCs w:val="0"/>
              </w:rPr>
              <w:t xml:space="preserve">systematic reviews </w:t>
            </w:r>
            <w:r w:rsidR="46178AEB">
              <w:rPr>
                <w:b w:val="0"/>
                <w:bCs w:val="0"/>
              </w:rPr>
              <w:t xml:space="preserve">published in scientific journals </w:t>
            </w:r>
            <w:r w:rsidR="2508CB59">
              <w:rPr>
                <w:b w:val="0"/>
                <w:bCs w:val="0"/>
              </w:rPr>
              <w:t>have</w:t>
            </w:r>
            <w:r w:rsidR="57BED619">
              <w:rPr>
                <w:b w:val="0"/>
                <w:bCs w:val="0"/>
              </w:rPr>
              <w:t xml:space="preserve"> provided</w:t>
            </w:r>
            <w:r w:rsidR="2508CB59">
              <w:rPr>
                <w:b w:val="0"/>
                <w:bCs w:val="0"/>
              </w:rPr>
              <w:t xml:space="preserve"> </w:t>
            </w:r>
            <w:r w:rsidR="1924721D">
              <w:rPr>
                <w:b w:val="0"/>
                <w:bCs w:val="0"/>
              </w:rPr>
              <w:t>contradictory</w:t>
            </w:r>
            <w:r w:rsidR="2508CB59">
              <w:rPr>
                <w:b w:val="0"/>
                <w:bCs w:val="0"/>
              </w:rPr>
              <w:t xml:space="preserve"> results and recommendations.</w:t>
            </w:r>
            <w:r w:rsidR="005B7CD0">
              <w:rPr>
                <w:b w:val="0"/>
                <w:bCs w:val="0"/>
              </w:rPr>
              <w:t xml:space="preserve"> </w:t>
            </w:r>
            <w:r w:rsidR="70027B93">
              <w:rPr>
                <w:b w:val="0"/>
                <w:bCs w:val="0"/>
              </w:rPr>
              <w:t>T</w:t>
            </w:r>
            <w:r w:rsidR="63C0B642">
              <w:rPr>
                <w:b w:val="0"/>
                <w:bCs w:val="0"/>
              </w:rPr>
              <w:t>he</w:t>
            </w:r>
            <w:r w:rsidR="5B4908E4">
              <w:rPr>
                <w:b w:val="0"/>
                <w:bCs w:val="0"/>
              </w:rPr>
              <w:t>ir reporting of the</w:t>
            </w:r>
            <w:r w:rsidR="005B7CD0">
              <w:rPr>
                <w:b w:val="0"/>
                <w:bCs w:val="0"/>
              </w:rPr>
              <w:t xml:space="preserve"> </w:t>
            </w:r>
            <w:r w:rsidR="5B4908E4">
              <w:rPr>
                <w:b w:val="0"/>
                <w:bCs w:val="0"/>
              </w:rPr>
              <w:t>results highlights key differences</w:t>
            </w:r>
            <w:r w:rsidR="65A066EF">
              <w:rPr>
                <w:b w:val="0"/>
                <w:bCs w:val="0"/>
              </w:rPr>
              <w:t xml:space="preserve"> in </w:t>
            </w:r>
            <w:r w:rsidR="5B4908E4">
              <w:rPr>
                <w:b w:val="0"/>
                <w:bCs w:val="0"/>
              </w:rPr>
              <w:t>the way the reviews were actually conducted</w:t>
            </w:r>
            <w:r w:rsidR="11A0C9D1">
              <w:rPr>
                <w:b w:val="0"/>
                <w:bCs w:val="0"/>
              </w:rPr>
              <w:t xml:space="preserve">. The review by </w:t>
            </w:r>
            <w:r w:rsidR="209270A7">
              <w:rPr>
                <w:b w:val="0"/>
                <w:bCs w:val="0"/>
              </w:rPr>
              <w:t>Roman</w:t>
            </w:r>
            <w:r w:rsidR="4D01B2F8">
              <w:rPr>
                <w:b w:val="0"/>
                <w:bCs w:val="0"/>
              </w:rPr>
              <w:t xml:space="preserve"> </w:t>
            </w:r>
            <w:r w:rsidR="56667D6C" w:rsidRPr="2D7C8334">
              <w:rPr>
                <w:b w:val="0"/>
                <w:bCs w:val="0"/>
                <w:i/>
                <w:iCs/>
              </w:rPr>
              <w:t>et al</w:t>
            </w:r>
            <w:r w:rsidR="4D01B2F8">
              <w:rPr>
                <w:b w:val="0"/>
                <w:bCs w:val="0"/>
              </w:rPr>
              <w:t xml:space="preserve"> was rigorous in their search of the literature</w:t>
            </w:r>
            <w:r w:rsidR="29FAA36E">
              <w:rPr>
                <w:b w:val="0"/>
                <w:bCs w:val="0"/>
              </w:rPr>
              <w:t xml:space="preserve">, using </w:t>
            </w:r>
            <w:r w:rsidR="08ADDEB7">
              <w:rPr>
                <w:b w:val="0"/>
                <w:bCs w:val="0"/>
              </w:rPr>
              <w:t>five</w:t>
            </w:r>
            <w:r w:rsidR="3B25D97D">
              <w:rPr>
                <w:b w:val="0"/>
                <w:bCs w:val="0"/>
              </w:rPr>
              <w:t>,</w:t>
            </w:r>
            <w:r w:rsidR="29FAA36E">
              <w:rPr>
                <w:b w:val="0"/>
                <w:bCs w:val="0"/>
              </w:rPr>
              <w:t xml:space="preserve"> </w:t>
            </w:r>
            <w:r w:rsidR="3B25D97D">
              <w:rPr>
                <w:b w:val="0"/>
                <w:bCs w:val="0"/>
              </w:rPr>
              <w:t>well-recognised</w:t>
            </w:r>
            <w:r w:rsidR="41391CC3">
              <w:rPr>
                <w:b w:val="0"/>
                <w:bCs w:val="0"/>
              </w:rPr>
              <w:t xml:space="preserve"> </w:t>
            </w:r>
            <w:r w:rsidR="29FAA36E">
              <w:rPr>
                <w:b w:val="0"/>
                <w:bCs w:val="0"/>
              </w:rPr>
              <w:t>databases</w:t>
            </w:r>
            <w:r w:rsidR="6F37F67A">
              <w:rPr>
                <w:b w:val="0"/>
                <w:bCs w:val="0"/>
              </w:rPr>
              <w:t xml:space="preserve">, </w:t>
            </w:r>
            <w:r w:rsidR="51020B1A">
              <w:rPr>
                <w:b w:val="0"/>
                <w:bCs w:val="0"/>
              </w:rPr>
              <w:t>provided clear</w:t>
            </w:r>
            <w:r w:rsidR="43D2B41E">
              <w:rPr>
                <w:b w:val="0"/>
                <w:bCs w:val="0"/>
              </w:rPr>
              <w:t xml:space="preserve"> </w:t>
            </w:r>
            <w:r w:rsidR="4D01B2F8">
              <w:rPr>
                <w:b w:val="0"/>
                <w:bCs w:val="0"/>
              </w:rPr>
              <w:t>inclusion criteria</w:t>
            </w:r>
            <w:r w:rsidR="6F37F67A">
              <w:rPr>
                <w:b w:val="0"/>
                <w:bCs w:val="0"/>
              </w:rPr>
              <w:t>,</w:t>
            </w:r>
            <w:r w:rsidR="7F3CDB82">
              <w:rPr>
                <w:b w:val="0"/>
                <w:bCs w:val="0"/>
              </w:rPr>
              <w:t xml:space="preserve"> </w:t>
            </w:r>
            <w:r w:rsidR="43D2B41E">
              <w:rPr>
                <w:b w:val="0"/>
                <w:bCs w:val="0"/>
              </w:rPr>
              <w:t>and</w:t>
            </w:r>
            <w:r w:rsidR="7F3CDB82">
              <w:rPr>
                <w:b w:val="0"/>
                <w:bCs w:val="0"/>
              </w:rPr>
              <w:t xml:space="preserve"> exclud</w:t>
            </w:r>
            <w:r w:rsidR="43D2B41E">
              <w:rPr>
                <w:b w:val="0"/>
                <w:bCs w:val="0"/>
              </w:rPr>
              <w:t>ed</w:t>
            </w:r>
            <w:r w:rsidR="7F3CDB82">
              <w:rPr>
                <w:b w:val="0"/>
                <w:bCs w:val="0"/>
              </w:rPr>
              <w:t xml:space="preserve"> </w:t>
            </w:r>
            <w:r w:rsidR="7E72EFB0">
              <w:rPr>
                <w:b w:val="0"/>
                <w:bCs w:val="0"/>
              </w:rPr>
              <w:t>trial registries</w:t>
            </w:r>
            <w:r w:rsidR="1698846A">
              <w:rPr>
                <w:b w:val="0"/>
                <w:bCs w:val="0"/>
              </w:rPr>
              <w:t>.</w:t>
            </w:r>
            <w:r w:rsidR="33165EAA">
              <w:rPr>
                <w:b w:val="0"/>
                <w:bCs w:val="0"/>
              </w:rPr>
              <w:t xml:space="preserve"> </w:t>
            </w:r>
            <w:r w:rsidR="5C9E8D9F">
              <w:rPr>
                <w:b w:val="0"/>
                <w:bCs w:val="0"/>
              </w:rPr>
              <w:t>By contrast,</w:t>
            </w:r>
            <w:r w:rsidR="6842791E">
              <w:rPr>
                <w:b w:val="0"/>
                <w:bCs w:val="0"/>
              </w:rPr>
              <w:t xml:space="preserve"> Bryant </w:t>
            </w:r>
            <w:r w:rsidR="7F2D4E70" w:rsidRPr="2D7C8334">
              <w:rPr>
                <w:b w:val="0"/>
                <w:bCs w:val="0"/>
                <w:i/>
                <w:iCs/>
              </w:rPr>
              <w:t>et al</w:t>
            </w:r>
            <w:r w:rsidR="6842791E">
              <w:rPr>
                <w:b w:val="0"/>
                <w:bCs w:val="0"/>
              </w:rPr>
              <w:t xml:space="preserve"> searched </w:t>
            </w:r>
            <w:r w:rsidR="03E2E408">
              <w:rPr>
                <w:b w:val="0"/>
                <w:bCs w:val="0"/>
              </w:rPr>
              <w:t xml:space="preserve">relatively </w:t>
            </w:r>
            <w:r w:rsidR="39CEB6A6">
              <w:rPr>
                <w:b w:val="0"/>
                <w:bCs w:val="0"/>
              </w:rPr>
              <w:t>unc</w:t>
            </w:r>
            <w:r w:rsidR="1A8E5F20">
              <w:rPr>
                <w:b w:val="0"/>
                <w:bCs w:val="0"/>
              </w:rPr>
              <w:t xml:space="preserve">onventional </w:t>
            </w:r>
            <w:r w:rsidR="2A8B0A5F">
              <w:rPr>
                <w:b w:val="0"/>
                <w:bCs w:val="0"/>
              </w:rPr>
              <w:t xml:space="preserve">databases and the Cochrane </w:t>
            </w:r>
            <w:r w:rsidR="2A8B0A5F">
              <w:rPr>
                <w:b w:val="0"/>
                <w:bCs w:val="0"/>
              </w:rPr>
              <w:lastRenderedPageBreak/>
              <w:t xml:space="preserve">COVID-19 </w:t>
            </w:r>
            <w:r w:rsidR="7C08E9A5">
              <w:rPr>
                <w:b w:val="0"/>
                <w:bCs w:val="0"/>
              </w:rPr>
              <w:t>s</w:t>
            </w:r>
            <w:r w:rsidR="2A8B0A5F">
              <w:rPr>
                <w:b w:val="0"/>
                <w:bCs w:val="0"/>
              </w:rPr>
              <w:t>tudy registry</w:t>
            </w:r>
            <w:r w:rsidR="08A8B52C">
              <w:rPr>
                <w:b w:val="0"/>
                <w:bCs w:val="0"/>
              </w:rPr>
              <w:t>.</w:t>
            </w:r>
            <w:r w:rsidR="27E932E0">
              <w:rPr>
                <w:b w:val="0"/>
                <w:bCs w:val="0"/>
              </w:rPr>
              <w:t xml:space="preserve"> </w:t>
            </w:r>
            <w:r w:rsidR="0C451EB7">
              <w:rPr>
                <w:b w:val="0"/>
                <w:bCs w:val="0"/>
              </w:rPr>
              <w:t xml:space="preserve">While additional studies may seem beneficial at first, </w:t>
            </w:r>
            <w:r w:rsidR="71FDFF7C">
              <w:rPr>
                <w:b w:val="0"/>
                <w:bCs w:val="0"/>
              </w:rPr>
              <w:t xml:space="preserve">much of the data from these sources </w:t>
            </w:r>
            <w:r w:rsidR="67F45564">
              <w:rPr>
                <w:b w:val="0"/>
                <w:bCs w:val="0"/>
              </w:rPr>
              <w:t>is</w:t>
            </w:r>
            <w:r w:rsidR="71FDFF7C">
              <w:rPr>
                <w:b w:val="0"/>
                <w:bCs w:val="0"/>
              </w:rPr>
              <w:t xml:space="preserve"> </w:t>
            </w:r>
            <w:r w:rsidR="67F45564">
              <w:rPr>
                <w:b w:val="0"/>
                <w:bCs w:val="0"/>
              </w:rPr>
              <w:t>more</w:t>
            </w:r>
            <w:r w:rsidR="4E53538D">
              <w:rPr>
                <w:b w:val="0"/>
                <w:bCs w:val="0"/>
              </w:rPr>
              <w:t xml:space="preserve"> </w:t>
            </w:r>
            <w:r w:rsidR="65E06C93">
              <w:rPr>
                <w:b w:val="0"/>
                <w:bCs w:val="0"/>
              </w:rPr>
              <w:t>susceptible</w:t>
            </w:r>
            <w:r w:rsidR="71FDFF7C">
              <w:rPr>
                <w:b w:val="0"/>
                <w:bCs w:val="0"/>
              </w:rPr>
              <w:t xml:space="preserve"> to </w:t>
            </w:r>
            <w:r w:rsidR="2494696A">
              <w:rPr>
                <w:b w:val="0"/>
                <w:bCs w:val="0"/>
              </w:rPr>
              <w:t>selection, reporting, and publication biases.</w:t>
            </w:r>
            <w:r w:rsidR="38B2C845">
              <w:rPr>
                <w:b w:val="0"/>
                <w:bCs w:val="0"/>
              </w:rPr>
              <w:t xml:space="preserve"> </w:t>
            </w:r>
            <w:r w:rsidR="63E026FF">
              <w:rPr>
                <w:b w:val="0"/>
                <w:bCs w:val="0"/>
              </w:rPr>
              <w:t xml:space="preserve">Roman </w:t>
            </w:r>
            <w:r w:rsidR="7E8A5176" w:rsidRPr="2D7C8334">
              <w:rPr>
                <w:b w:val="0"/>
                <w:bCs w:val="0"/>
                <w:i/>
                <w:iCs/>
              </w:rPr>
              <w:t>et al</w:t>
            </w:r>
            <w:r w:rsidR="63E026FF">
              <w:rPr>
                <w:b w:val="0"/>
                <w:bCs w:val="0"/>
              </w:rPr>
              <w:t xml:space="preserve"> </w:t>
            </w:r>
            <w:r w:rsidR="41E515C3">
              <w:rPr>
                <w:b w:val="0"/>
                <w:bCs w:val="0"/>
              </w:rPr>
              <w:t xml:space="preserve">was critical of </w:t>
            </w:r>
            <w:r w:rsidR="63E026FF">
              <w:rPr>
                <w:b w:val="0"/>
                <w:bCs w:val="0"/>
              </w:rPr>
              <w:t>the pre-print version of Bryant</w:t>
            </w:r>
            <w:r w:rsidR="33ACBDEA">
              <w:rPr>
                <w:b w:val="0"/>
                <w:bCs w:val="0"/>
              </w:rPr>
              <w:t xml:space="preserve"> </w:t>
            </w:r>
            <w:r w:rsidR="512408C0" w:rsidRPr="2D7C8334">
              <w:rPr>
                <w:b w:val="0"/>
                <w:bCs w:val="0"/>
                <w:i/>
                <w:iCs/>
              </w:rPr>
              <w:t>et al</w:t>
            </w:r>
            <w:r w:rsidR="512408C0">
              <w:rPr>
                <w:b w:val="0"/>
                <w:bCs w:val="0"/>
              </w:rPr>
              <w:t xml:space="preserve"> </w:t>
            </w:r>
            <w:r w:rsidR="33ACBDEA">
              <w:rPr>
                <w:b w:val="0"/>
                <w:bCs w:val="0"/>
              </w:rPr>
              <w:t>in the</w:t>
            </w:r>
            <w:r w:rsidR="2F91300D">
              <w:rPr>
                <w:b w:val="0"/>
                <w:bCs w:val="0"/>
              </w:rPr>
              <w:t>ir</w:t>
            </w:r>
            <w:r w:rsidR="33ACBDEA">
              <w:rPr>
                <w:b w:val="0"/>
                <w:bCs w:val="0"/>
              </w:rPr>
              <w:t xml:space="preserve"> Discussion, saying</w:t>
            </w:r>
            <w:r w:rsidR="3B268A5F">
              <w:rPr>
                <w:b w:val="0"/>
                <w:bCs w:val="0"/>
              </w:rPr>
              <w:t xml:space="preserve"> the </w:t>
            </w:r>
            <w:r w:rsidR="29633DD0">
              <w:rPr>
                <w:b w:val="0"/>
                <w:bCs w:val="0"/>
              </w:rPr>
              <w:t>‘a</w:t>
            </w:r>
            <w:r w:rsidR="2D981889">
              <w:rPr>
                <w:b w:val="0"/>
                <w:bCs w:val="0"/>
              </w:rPr>
              <w:t xml:space="preserve">uthors recommended the use of IVM </w:t>
            </w:r>
            <w:r w:rsidR="4163051E">
              <w:rPr>
                <w:b w:val="0"/>
                <w:bCs w:val="0"/>
              </w:rPr>
              <w:t>[ivermectin]</w:t>
            </w:r>
            <w:r w:rsidR="5A792705">
              <w:rPr>
                <w:b w:val="0"/>
                <w:bCs w:val="0"/>
              </w:rPr>
              <w:t xml:space="preserve"> </w:t>
            </w:r>
            <w:r w:rsidR="2D981889">
              <w:rPr>
                <w:b w:val="0"/>
                <w:bCs w:val="0"/>
              </w:rPr>
              <w:t>in COVID-19, in particular</w:t>
            </w:r>
            <w:r w:rsidR="1B7505F4">
              <w:rPr>
                <w:b w:val="0"/>
                <w:bCs w:val="0"/>
              </w:rPr>
              <w:t>,</w:t>
            </w:r>
            <w:r w:rsidR="2D981889">
              <w:rPr>
                <w:b w:val="0"/>
                <w:bCs w:val="0"/>
              </w:rPr>
              <w:t xml:space="preserve"> in early disease</w:t>
            </w:r>
            <w:r w:rsidR="25CBEFD6">
              <w:rPr>
                <w:b w:val="0"/>
                <w:bCs w:val="0"/>
              </w:rPr>
              <w:t>,</w:t>
            </w:r>
            <w:r w:rsidR="2D981889">
              <w:rPr>
                <w:b w:val="0"/>
                <w:bCs w:val="0"/>
              </w:rPr>
              <w:t xml:space="preserve"> without supporting data</w:t>
            </w:r>
            <w:r w:rsidR="47A49B3A">
              <w:rPr>
                <w:b w:val="0"/>
                <w:bCs w:val="0"/>
              </w:rPr>
              <w:t>.’</w:t>
            </w:r>
            <w:r w:rsidR="15BCE119">
              <w:rPr>
                <w:b w:val="0"/>
                <w:bCs w:val="0"/>
              </w:rPr>
              <w:t xml:space="preserve"> </w:t>
            </w:r>
            <w:r w:rsidR="67E6E378">
              <w:rPr>
                <w:b w:val="0"/>
                <w:bCs w:val="0"/>
              </w:rPr>
              <w:t xml:space="preserve">Additionally, </w:t>
            </w:r>
            <w:r w:rsidR="7C95471A">
              <w:rPr>
                <w:b w:val="0"/>
                <w:bCs w:val="0"/>
              </w:rPr>
              <w:t xml:space="preserve">the two reviews differed substantially </w:t>
            </w:r>
            <w:r w:rsidR="7E996CBA">
              <w:rPr>
                <w:b w:val="0"/>
                <w:bCs w:val="0"/>
              </w:rPr>
              <w:t xml:space="preserve">in </w:t>
            </w:r>
            <w:r w:rsidR="4F323A5A">
              <w:rPr>
                <w:b w:val="0"/>
                <w:bCs w:val="0"/>
              </w:rPr>
              <w:t>how</w:t>
            </w:r>
            <w:r w:rsidR="61E8781D">
              <w:rPr>
                <w:b w:val="0"/>
                <w:bCs w:val="0"/>
              </w:rPr>
              <w:t xml:space="preserve"> the</w:t>
            </w:r>
            <w:r w:rsidR="4F323A5A">
              <w:rPr>
                <w:b w:val="0"/>
                <w:bCs w:val="0"/>
              </w:rPr>
              <w:t xml:space="preserve"> studies were graded for risk of bias</w:t>
            </w:r>
            <w:r w:rsidR="002A55F4">
              <w:rPr>
                <w:b w:val="0"/>
                <w:bCs w:val="0"/>
              </w:rPr>
              <w:t xml:space="preserve"> with </w:t>
            </w:r>
            <w:r w:rsidR="49034165">
              <w:rPr>
                <w:b w:val="0"/>
                <w:bCs w:val="0"/>
              </w:rPr>
              <w:t xml:space="preserve">Roman </w:t>
            </w:r>
            <w:r w:rsidR="12365847" w:rsidRPr="2D7C8334">
              <w:rPr>
                <w:b w:val="0"/>
                <w:bCs w:val="0"/>
                <w:i/>
                <w:iCs/>
              </w:rPr>
              <w:t>et al</w:t>
            </w:r>
            <w:r w:rsidR="6F50BADB">
              <w:rPr>
                <w:b w:val="0"/>
                <w:bCs w:val="0"/>
              </w:rPr>
              <w:t xml:space="preserve"> </w:t>
            </w:r>
            <w:r w:rsidR="002A55F4">
              <w:rPr>
                <w:b w:val="0"/>
                <w:bCs w:val="0"/>
              </w:rPr>
              <w:t>giving a much clearer assessment.</w:t>
            </w:r>
            <w:r w:rsidR="2C4CDBB2">
              <w:rPr>
                <w:b w:val="0"/>
                <w:bCs w:val="0"/>
              </w:rPr>
              <w:t xml:space="preserve"> </w:t>
            </w:r>
          </w:p>
          <w:p w14:paraId="08F04CB1" w14:textId="4828DCE2" w:rsidR="00E7084D" w:rsidRDefault="4FD9204E" w:rsidP="002A55F4">
            <w:pPr>
              <w:pStyle w:val="BodyText"/>
              <w:rPr>
                <w:b w:val="0"/>
                <w:bCs w:val="0"/>
              </w:rPr>
            </w:pPr>
            <w:r>
              <w:rPr>
                <w:b w:val="0"/>
                <w:bCs w:val="0"/>
              </w:rPr>
              <w:t xml:space="preserve">The </w:t>
            </w:r>
            <w:r w:rsidR="51CC39EF">
              <w:rPr>
                <w:b w:val="0"/>
                <w:bCs w:val="0"/>
              </w:rPr>
              <w:t xml:space="preserve">conclusions </w:t>
            </w:r>
            <w:r>
              <w:rPr>
                <w:b w:val="0"/>
                <w:bCs w:val="0"/>
              </w:rPr>
              <w:t>by Roman</w:t>
            </w:r>
            <w:r w:rsidR="5F1F228C">
              <w:rPr>
                <w:b w:val="0"/>
                <w:bCs w:val="0"/>
              </w:rPr>
              <w:t xml:space="preserve"> </w:t>
            </w:r>
            <w:r w:rsidR="5F1F228C" w:rsidRPr="2D7C8334">
              <w:rPr>
                <w:b w:val="0"/>
                <w:bCs w:val="0"/>
                <w:i/>
                <w:iCs/>
              </w:rPr>
              <w:t>et al</w:t>
            </w:r>
            <w:r>
              <w:rPr>
                <w:b w:val="0"/>
                <w:bCs w:val="0"/>
              </w:rPr>
              <w:t xml:space="preserve"> align with </w:t>
            </w:r>
            <w:r w:rsidR="056649E2">
              <w:rPr>
                <w:b w:val="0"/>
                <w:bCs w:val="0"/>
              </w:rPr>
              <w:t xml:space="preserve">the </w:t>
            </w:r>
            <w:hyperlink r:id="rId64" w:anchor="/guideline/L4Q5An/section/nygMxj">
              <w:r w:rsidR="056649E2" w:rsidRPr="2D7C8334">
                <w:rPr>
                  <w:rStyle w:val="Hyperlink"/>
                  <w:b w:val="0"/>
                  <w:bCs w:val="0"/>
                </w:rPr>
                <w:t>Australian Guideline</w:t>
              </w:r>
              <w:r w:rsidR="2D15672B" w:rsidRPr="2D7C8334">
                <w:rPr>
                  <w:rStyle w:val="Hyperlink"/>
                  <w:b w:val="0"/>
                  <w:bCs w:val="0"/>
                </w:rPr>
                <w:t>s</w:t>
              </w:r>
            </w:hyperlink>
            <w:r w:rsidR="056649E2">
              <w:rPr>
                <w:b w:val="0"/>
                <w:bCs w:val="0"/>
              </w:rPr>
              <w:t xml:space="preserve">, </w:t>
            </w:r>
            <w:r w:rsidR="0CB0592F">
              <w:rPr>
                <w:b w:val="0"/>
                <w:bCs w:val="0"/>
              </w:rPr>
              <w:t>t</w:t>
            </w:r>
            <w:r w:rsidR="2D15672B">
              <w:rPr>
                <w:b w:val="0"/>
                <w:bCs w:val="0"/>
              </w:rPr>
              <w:t xml:space="preserve">he </w:t>
            </w:r>
            <w:hyperlink r:id="rId65">
              <w:r w:rsidR="2D15672B" w:rsidRPr="2D7C8334">
                <w:rPr>
                  <w:rStyle w:val="Hyperlink"/>
                  <w:b w:val="0"/>
                  <w:bCs w:val="0"/>
                </w:rPr>
                <w:t xml:space="preserve">Infectious </w:t>
              </w:r>
              <w:r w:rsidR="178BF230" w:rsidRPr="2D7C8334">
                <w:rPr>
                  <w:rStyle w:val="Hyperlink"/>
                  <w:b w:val="0"/>
                  <w:bCs w:val="0"/>
                </w:rPr>
                <w:t>Disease</w:t>
              </w:r>
              <w:r w:rsidR="2D15672B" w:rsidRPr="2D7C8334">
                <w:rPr>
                  <w:rStyle w:val="Hyperlink"/>
                  <w:b w:val="0"/>
                  <w:bCs w:val="0"/>
                </w:rPr>
                <w:t xml:space="preserve"> Society of America</w:t>
              </w:r>
            </w:hyperlink>
            <w:r w:rsidR="2D15672B">
              <w:rPr>
                <w:b w:val="0"/>
                <w:bCs w:val="0"/>
              </w:rPr>
              <w:t xml:space="preserve"> G</w:t>
            </w:r>
            <w:r w:rsidR="5EDC422A">
              <w:rPr>
                <w:b w:val="0"/>
                <w:bCs w:val="0"/>
              </w:rPr>
              <w:t>uidance</w:t>
            </w:r>
            <w:r w:rsidR="056649E2">
              <w:rPr>
                <w:b w:val="0"/>
                <w:bCs w:val="0"/>
              </w:rPr>
              <w:t xml:space="preserve">, and </w:t>
            </w:r>
            <w:hyperlink r:id="rId66">
              <w:r w:rsidR="056649E2" w:rsidRPr="2D7C8334">
                <w:rPr>
                  <w:rStyle w:val="Hyperlink"/>
                  <w:b w:val="0"/>
                  <w:bCs w:val="0"/>
                </w:rPr>
                <w:t>WHO</w:t>
              </w:r>
            </w:hyperlink>
            <w:r w:rsidR="056649E2">
              <w:rPr>
                <w:b w:val="0"/>
                <w:bCs w:val="0"/>
              </w:rPr>
              <w:t xml:space="preserve"> </w:t>
            </w:r>
            <w:r w:rsidR="5EDC422A">
              <w:rPr>
                <w:b w:val="0"/>
                <w:bCs w:val="0"/>
              </w:rPr>
              <w:t>Guidance</w:t>
            </w:r>
            <w:r w:rsidR="056649E2">
              <w:rPr>
                <w:b w:val="0"/>
                <w:bCs w:val="0"/>
              </w:rPr>
              <w:t xml:space="preserve"> suggest</w:t>
            </w:r>
            <w:r w:rsidR="42862CB7">
              <w:rPr>
                <w:b w:val="0"/>
                <w:bCs w:val="0"/>
              </w:rPr>
              <w:t>ing</w:t>
            </w:r>
            <w:r w:rsidR="056649E2">
              <w:rPr>
                <w:b w:val="0"/>
                <w:bCs w:val="0"/>
              </w:rPr>
              <w:t xml:space="preserve"> not</w:t>
            </w:r>
            <w:r w:rsidR="443829CA">
              <w:rPr>
                <w:b w:val="0"/>
                <w:bCs w:val="0"/>
              </w:rPr>
              <w:t xml:space="preserve"> to</w:t>
            </w:r>
            <w:r w:rsidR="056649E2">
              <w:rPr>
                <w:b w:val="0"/>
                <w:bCs w:val="0"/>
              </w:rPr>
              <w:t xml:space="preserve"> us</w:t>
            </w:r>
            <w:r w:rsidR="7B69805E">
              <w:rPr>
                <w:b w:val="0"/>
                <w:bCs w:val="0"/>
              </w:rPr>
              <w:t>e</w:t>
            </w:r>
            <w:r w:rsidR="056649E2">
              <w:rPr>
                <w:b w:val="0"/>
                <w:bCs w:val="0"/>
              </w:rPr>
              <w:t xml:space="preserve"> ivermectin outside of clinical trials as there is insufficient evidence </w:t>
            </w:r>
            <w:r w:rsidR="540F49C1">
              <w:rPr>
                <w:b w:val="0"/>
                <w:bCs w:val="0"/>
              </w:rPr>
              <w:t>of therapeutic benefits.</w:t>
            </w:r>
            <w:r w:rsidR="056649E2">
              <w:rPr>
                <w:b w:val="0"/>
                <w:bCs w:val="0"/>
              </w:rPr>
              <w:t xml:space="preserve"> </w:t>
            </w:r>
            <w:r w:rsidR="46D6F3A7">
              <w:rPr>
                <w:b w:val="0"/>
                <w:bCs w:val="0"/>
              </w:rPr>
              <w:t xml:space="preserve">Further evidence from high quality </w:t>
            </w:r>
            <w:r w:rsidR="79F1A581">
              <w:rPr>
                <w:b w:val="0"/>
                <w:bCs w:val="0"/>
              </w:rPr>
              <w:t>studies</w:t>
            </w:r>
            <w:r w:rsidR="3342F1D7">
              <w:rPr>
                <w:b w:val="0"/>
                <w:bCs w:val="0"/>
              </w:rPr>
              <w:t xml:space="preserve"> </w:t>
            </w:r>
            <w:r w:rsidR="267041E4">
              <w:rPr>
                <w:b w:val="0"/>
                <w:bCs w:val="0"/>
              </w:rPr>
              <w:t xml:space="preserve">at low risk of bias </w:t>
            </w:r>
            <w:r w:rsidR="3342F1D7">
              <w:rPr>
                <w:b w:val="0"/>
                <w:bCs w:val="0"/>
              </w:rPr>
              <w:t>are still needed</w:t>
            </w:r>
            <w:r w:rsidR="79F1A581">
              <w:rPr>
                <w:b w:val="0"/>
                <w:bCs w:val="0"/>
              </w:rPr>
              <w:t xml:space="preserve"> to assess whether </w:t>
            </w:r>
            <w:r w:rsidR="72C05DE1">
              <w:rPr>
                <w:b w:val="0"/>
                <w:bCs w:val="0"/>
              </w:rPr>
              <w:t>or not i</w:t>
            </w:r>
            <w:r w:rsidR="79F1A581">
              <w:rPr>
                <w:b w:val="0"/>
                <w:bCs w:val="0"/>
              </w:rPr>
              <w:t xml:space="preserve">vermectin is an appropriate </w:t>
            </w:r>
            <w:r w:rsidR="72C05DE1">
              <w:rPr>
                <w:b w:val="0"/>
                <w:bCs w:val="0"/>
              </w:rPr>
              <w:t>therapeutic option</w:t>
            </w:r>
            <w:r w:rsidR="79F1A581">
              <w:rPr>
                <w:b w:val="0"/>
                <w:bCs w:val="0"/>
              </w:rPr>
              <w:t xml:space="preserve"> for treating COVID-19.</w:t>
            </w:r>
            <w:r w:rsidR="0624D4F2">
              <w:rPr>
                <w:b w:val="0"/>
                <w:bCs w:val="0"/>
              </w:rPr>
              <w:t xml:space="preserve"> </w:t>
            </w:r>
            <w:r w:rsidR="55BA1E0C">
              <w:rPr>
                <w:b w:val="0"/>
                <w:bCs w:val="0"/>
              </w:rPr>
              <w:t xml:space="preserve">Ivermectin has been </w:t>
            </w:r>
            <w:hyperlink r:id="rId67">
              <w:r w:rsidR="55BA1E0C" w:rsidRPr="2D7C8334">
                <w:rPr>
                  <w:rStyle w:val="Hyperlink"/>
                  <w:b w:val="0"/>
                  <w:bCs w:val="0"/>
                </w:rPr>
                <w:t>added</w:t>
              </w:r>
            </w:hyperlink>
            <w:r w:rsidR="55BA1E0C">
              <w:rPr>
                <w:b w:val="0"/>
                <w:bCs w:val="0"/>
              </w:rPr>
              <w:t xml:space="preserve"> to the PRINCIPLE trial, a large clinical trial in the UK, with the hope that this will generate more robust evidence </w:t>
            </w:r>
            <w:r w:rsidR="009D6C42">
              <w:rPr>
                <w:b w:val="0"/>
                <w:bCs w:val="0"/>
              </w:rPr>
              <w:t>to clarify whether or not ivermectin should have a place in the treatment of COVID-19.</w:t>
            </w:r>
            <w:r w:rsidR="000600AA">
              <w:rPr>
                <w:b w:val="0"/>
                <w:bCs w:val="0"/>
              </w:rPr>
              <w:t xml:space="preserve"> Currently, the evidence of any benefit is </w:t>
            </w:r>
            <w:r w:rsidR="00762BE5">
              <w:rPr>
                <w:b w:val="0"/>
                <w:bCs w:val="0"/>
              </w:rPr>
              <w:t>low</w:t>
            </w:r>
            <w:r w:rsidR="000600AA">
              <w:rPr>
                <w:b w:val="0"/>
                <w:bCs w:val="0"/>
              </w:rPr>
              <w:t>, and while appearing as a generally low-risk medication, there have been reports of rare side effects as noted in part 1, above.</w:t>
            </w:r>
          </w:p>
        </w:tc>
      </w:tr>
      <w:bookmarkEnd w:id="3"/>
    </w:tbl>
    <w:p w14:paraId="7D60F400" w14:textId="77777777" w:rsidR="00FD0EE7" w:rsidRDefault="00FD0EE7" w:rsidP="002F5787"/>
    <w:sectPr w:rsidR="00FD0EE7" w:rsidSect="00D929CD">
      <w:pgSz w:w="11906" w:h="16838"/>
      <w:pgMar w:top="1134" w:right="1134" w:bottom="851"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66B09" w14:textId="77777777" w:rsidR="00210BB1" w:rsidRDefault="00210BB1" w:rsidP="006F3367">
      <w:pPr>
        <w:spacing w:after="0"/>
      </w:pPr>
      <w:r>
        <w:separator/>
      </w:r>
    </w:p>
  </w:endnote>
  <w:endnote w:type="continuationSeparator" w:id="0">
    <w:p w14:paraId="7C741BDD" w14:textId="77777777" w:rsidR="00210BB1" w:rsidRDefault="00210BB1" w:rsidP="006F3367">
      <w:pPr>
        <w:spacing w:after="0"/>
      </w:pPr>
      <w:r>
        <w:continuationSeparator/>
      </w:r>
    </w:p>
  </w:endnote>
  <w:endnote w:type="continuationNotice" w:id="1">
    <w:p w14:paraId="67C00254" w14:textId="77777777" w:rsidR="00210BB1" w:rsidRDefault="00210B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EB63F" w14:textId="6651A917" w:rsidR="001154B4" w:rsidRDefault="002B5836">
    <w:pPr>
      <w:pStyle w:val="Footer"/>
      <w:jc w:val="right"/>
    </w:pPr>
    <w:sdt>
      <w:sdtPr>
        <w:id w:val="2112540856"/>
        <w:docPartObj>
          <w:docPartGallery w:val="Page Numbers (Bottom of Page)"/>
          <w:docPartUnique/>
        </w:docPartObj>
      </w:sdtPr>
      <w:sdtEndPr>
        <w:rPr>
          <w:noProof/>
        </w:rPr>
      </w:sdtEndPr>
      <w:sdtContent>
        <w:r w:rsidR="001154B4">
          <w:rPr>
            <w:b/>
            <w:bCs/>
          </w:rPr>
          <w:fldChar w:fldCharType="begin"/>
        </w:r>
        <w:r w:rsidR="001154B4">
          <w:rPr>
            <w:b/>
            <w:bCs/>
          </w:rPr>
          <w:instrText xml:space="preserve"> PAGE  \* Arabic  \* MERGEFORMAT </w:instrText>
        </w:r>
        <w:r w:rsidR="001154B4">
          <w:rPr>
            <w:b/>
            <w:bCs/>
          </w:rPr>
          <w:fldChar w:fldCharType="separate"/>
        </w:r>
        <w:r w:rsidR="001154B4">
          <w:rPr>
            <w:b/>
            <w:bCs/>
            <w:noProof/>
          </w:rPr>
          <w:t>1</w:t>
        </w:r>
        <w:r w:rsidR="001154B4">
          <w:rPr>
            <w:b/>
            <w:bCs/>
          </w:rPr>
          <w:fldChar w:fldCharType="end"/>
        </w:r>
        <w:r w:rsidR="001154B4">
          <w:t xml:space="preserve"> of </w:t>
        </w:r>
        <w:r w:rsidR="001154B4">
          <w:rPr>
            <w:b/>
            <w:bCs/>
          </w:rPr>
          <w:fldChar w:fldCharType="begin"/>
        </w:r>
        <w:r w:rsidR="001154B4">
          <w:rPr>
            <w:b/>
            <w:bCs/>
          </w:rPr>
          <w:instrText xml:space="preserve"> NUMPAGES  \* Arabic  \* MERGEFORMAT </w:instrText>
        </w:r>
        <w:r w:rsidR="001154B4">
          <w:rPr>
            <w:b/>
            <w:bCs/>
          </w:rPr>
          <w:fldChar w:fldCharType="separate"/>
        </w:r>
        <w:r w:rsidR="001154B4">
          <w:rPr>
            <w:b/>
            <w:bCs/>
            <w:noProof/>
          </w:rPr>
          <w:t>2</w:t>
        </w:r>
        <w:r w:rsidR="001154B4">
          <w:rPr>
            <w:b/>
            <w:bCs/>
          </w:rPr>
          <w:fldChar w:fldCharType="end"/>
        </w:r>
      </w:sdtContent>
    </w:sdt>
  </w:p>
  <w:p w14:paraId="6CB7C59A" w14:textId="7012ACC5" w:rsidR="008A79C9" w:rsidRDefault="008D45B9">
    <w:pPr>
      <w:pStyle w:val="Footer"/>
    </w:pPr>
    <w:r w:rsidRPr="004A7D06">
      <w:rPr>
        <w:rFonts w:cstheme="minorHAnsi"/>
        <w:b/>
        <w:bCs/>
        <w:i/>
        <w:iCs/>
        <w:sz w:val="15"/>
        <w:szCs w:val="15"/>
      </w:rPr>
      <w:t xml:space="preserve">Context and disclaimer. </w:t>
    </w:r>
    <w:r w:rsidRPr="004A7D06">
      <w:rPr>
        <w:rFonts w:cstheme="minorHAnsi"/>
        <w:i/>
        <w:iCs/>
        <w:sz w:val="15"/>
        <w:szCs w:val="15"/>
      </w:rPr>
      <w:t xml:space="preserve">This </w:t>
    </w:r>
    <w:r>
      <w:rPr>
        <w:rFonts w:cstheme="minorHAnsi"/>
        <w:i/>
        <w:iCs/>
        <w:sz w:val="15"/>
        <w:szCs w:val="15"/>
      </w:rPr>
      <w:t>update</w:t>
    </w:r>
    <w:r w:rsidRPr="004A7D06">
      <w:rPr>
        <w:rFonts w:cstheme="minorHAnsi"/>
        <w:i/>
        <w:iCs/>
        <w:sz w:val="15"/>
        <w:szCs w:val="15"/>
      </w:rPr>
      <w:t xml:space="preserve"> contains</w:t>
    </w:r>
    <w:r w:rsidRPr="004A7D06">
      <w:rPr>
        <w:rFonts w:cstheme="minorHAnsi"/>
        <w:b/>
        <w:bCs/>
        <w:i/>
        <w:iCs/>
        <w:sz w:val="15"/>
        <w:szCs w:val="15"/>
      </w:rPr>
      <w:t xml:space="preserve"> </w:t>
    </w:r>
    <w:r w:rsidRPr="004A7D06">
      <w:rPr>
        <w:rFonts w:cstheme="minorHAnsi"/>
        <w:i/>
        <w:iCs/>
        <w:sz w:val="15"/>
        <w:szCs w:val="15"/>
      </w:rPr>
      <w:t>topical talking points, science advice and research – it is intended as a high-level overview. The topics herein are assembled ‘at pace’ often under urgency and may be based on reports that are not peer-reviewed. Both the content and ‘</w:t>
    </w:r>
    <w:r>
      <w:rPr>
        <w:rFonts w:cstheme="minorHAnsi"/>
        <w:i/>
        <w:iCs/>
        <w:sz w:val="15"/>
        <w:szCs w:val="15"/>
      </w:rPr>
      <w:t>comment</w:t>
    </w:r>
    <w:r w:rsidRPr="004A7D06">
      <w:rPr>
        <w:rFonts w:cstheme="minorHAnsi"/>
        <w:i/>
        <w:iCs/>
        <w:sz w:val="15"/>
        <w:szCs w:val="15"/>
      </w:rPr>
      <w:t>’ components of this briefing represent science commentary at a single point in time – information herein may or may not align with Ministry of Health positions or priorities.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DE9D" w14:textId="50DEA086" w:rsidR="009A25F8" w:rsidRDefault="008D45B9" w:rsidP="009A25F8">
    <w:pPr>
      <w:pStyle w:val="Footer"/>
    </w:pPr>
    <w:r w:rsidRPr="004A7D06">
      <w:rPr>
        <w:rFonts w:cstheme="minorHAnsi"/>
        <w:b/>
        <w:bCs/>
        <w:i/>
        <w:iCs/>
        <w:sz w:val="15"/>
        <w:szCs w:val="15"/>
      </w:rPr>
      <w:t xml:space="preserve">Context and disclaimer. </w:t>
    </w:r>
    <w:r w:rsidRPr="004A7D06">
      <w:rPr>
        <w:rFonts w:cstheme="minorHAnsi"/>
        <w:i/>
        <w:iCs/>
        <w:sz w:val="15"/>
        <w:szCs w:val="15"/>
      </w:rPr>
      <w:t xml:space="preserve">This </w:t>
    </w:r>
    <w:r>
      <w:rPr>
        <w:rFonts w:cstheme="minorHAnsi"/>
        <w:i/>
        <w:iCs/>
        <w:sz w:val="15"/>
        <w:szCs w:val="15"/>
      </w:rPr>
      <w:t>update</w:t>
    </w:r>
    <w:r w:rsidRPr="004A7D06">
      <w:rPr>
        <w:rFonts w:cstheme="minorHAnsi"/>
        <w:i/>
        <w:iCs/>
        <w:sz w:val="15"/>
        <w:szCs w:val="15"/>
      </w:rPr>
      <w:t xml:space="preserve"> contains</w:t>
    </w:r>
    <w:r w:rsidRPr="004A7D06">
      <w:rPr>
        <w:rFonts w:cstheme="minorHAnsi"/>
        <w:b/>
        <w:bCs/>
        <w:i/>
        <w:iCs/>
        <w:sz w:val="15"/>
        <w:szCs w:val="15"/>
      </w:rPr>
      <w:t xml:space="preserve"> </w:t>
    </w:r>
    <w:r w:rsidRPr="004A7D06">
      <w:rPr>
        <w:rFonts w:cstheme="minorHAnsi"/>
        <w:i/>
        <w:iCs/>
        <w:sz w:val="15"/>
        <w:szCs w:val="15"/>
      </w:rPr>
      <w:t>topical talking points, science advice and research – it is intended as a high-level overview. The topics herein are assembled ‘at pace’ often under urgency and may be based on reports that are not peer-reviewed. Both the content and ‘</w:t>
    </w:r>
    <w:r>
      <w:rPr>
        <w:rFonts w:cstheme="minorHAnsi"/>
        <w:i/>
        <w:iCs/>
        <w:sz w:val="15"/>
        <w:szCs w:val="15"/>
      </w:rPr>
      <w:t>comment</w:t>
    </w:r>
    <w:r w:rsidRPr="004A7D06">
      <w:rPr>
        <w:rFonts w:cstheme="minorHAnsi"/>
        <w:i/>
        <w:iCs/>
        <w:sz w:val="15"/>
        <w:szCs w:val="15"/>
      </w:rPr>
      <w:t>’ components of this briefing represent science commentary at a single point in time – information herein may or may not align with Ministry of Health positions or priorities.</w:t>
    </w:r>
  </w:p>
  <w:p w14:paraId="69C10647" w14:textId="77777777" w:rsidR="009A25F8" w:rsidRDefault="009A2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87D7" w14:textId="77777777" w:rsidR="00210BB1" w:rsidRDefault="00210BB1" w:rsidP="006F3367">
      <w:pPr>
        <w:spacing w:after="0"/>
      </w:pPr>
      <w:r>
        <w:separator/>
      </w:r>
    </w:p>
  </w:footnote>
  <w:footnote w:type="continuationSeparator" w:id="0">
    <w:p w14:paraId="2D44BBD7" w14:textId="77777777" w:rsidR="00210BB1" w:rsidRDefault="00210BB1" w:rsidP="006F3367">
      <w:pPr>
        <w:spacing w:after="0"/>
      </w:pPr>
      <w:r>
        <w:continuationSeparator/>
      </w:r>
    </w:p>
  </w:footnote>
  <w:footnote w:type="continuationNotice" w:id="1">
    <w:p w14:paraId="77EE4329" w14:textId="77777777" w:rsidR="00210BB1" w:rsidRDefault="00210B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C0DE2" w14:textId="351444AE" w:rsidR="00B0683F" w:rsidRDefault="00936F5D" w:rsidP="00B0683F">
    <w:pPr>
      <w:spacing w:before="240" w:after="240"/>
      <w:jc w:val="center"/>
      <w:rPr>
        <w:rFonts w:ascii="Tahoma" w:eastAsiaTheme="majorEastAsia" w:hAnsi="Tahoma" w:cs="Tahoma"/>
        <w:b/>
        <w:color w:val="003366"/>
        <w:sz w:val="44"/>
        <w:szCs w:val="48"/>
        <w:lang w:val="en-US" w:eastAsia="ja-JP"/>
      </w:rPr>
    </w:pPr>
    <w:r>
      <w:rPr>
        <w:rFonts w:ascii="Tahoma" w:eastAsiaTheme="majorEastAsia" w:hAnsi="Tahoma" w:cs="Tahoma"/>
        <w:b/>
        <w:noProof/>
        <w:color w:val="003366"/>
        <w:sz w:val="40"/>
        <w:szCs w:val="44"/>
        <w:lang w:val="en-US" w:eastAsia="ja-JP"/>
      </w:rPr>
      <w:drawing>
        <wp:anchor distT="0" distB="0" distL="114300" distR="114300" simplePos="0" relativeHeight="251658240" behindDoc="1" locked="0" layoutInCell="1" allowOverlap="1" wp14:anchorId="2A5246F6" wp14:editId="212BCCF5">
          <wp:simplePos x="0" y="0"/>
          <wp:positionH relativeFrom="column">
            <wp:posOffset>5030470</wp:posOffset>
          </wp:positionH>
          <wp:positionV relativeFrom="paragraph">
            <wp:posOffset>32385</wp:posOffset>
          </wp:positionV>
          <wp:extent cx="1439545" cy="64770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l="6847" t="20985" r="6999" b="16971"/>
                  <a:stretch/>
                </pic:blipFill>
                <pic:spPr bwMode="auto">
                  <a:xfrm>
                    <a:off x="0" y="0"/>
                    <a:ext cx="1439545" cy="647700"/>
                  </a:xfrm>
                  <a:prstGeom prst="rect">
                    <a:avLst/>
                  </a:prstGeom>
                  <a:ln>
                    <a:noFill/>
                  </a:ln>
                  <a:extLst>
                    <a:ext uri="{53640926-AAD7-44D8-BBD7-CCE9431645EC}">
                      <a14:shadowObscured xmlns:a14="http://schemas.microsoft.com/office/drawing/2010/main"/>
                    </a:ext>
                  </a:extLst>
                </pic:spPr>
              </pic:pic>
            </a:graphicData>
          </a:graphic>
        </wp:anchor>
      </w:drawing>
    </w:r>
    <w:r>
      <w:rPr>
        <w:rFonts w:ascii="Tahoma" w:eastAsiaTheme="majorEastAsia" w:hAnsi="Tahoma" w:cs="Tahoma"/>
        <w:b/>
        <w:noProof/>
        <w:color w:val="003366"/>
        <w:sz w:val="40"/>
        <w:szCs w:val="44"/>
        <w:lang w:val="en-US" w:eastAsia="ja-JP"/>
      </w:rPr>
      <w:drawing>
        <wp:anchor distT="0" distB="0" distL="114300" distR="114300" simplePos="0" relativeHeight="251658241" behindDoc="1" locked="0" layoutInCell="1" allowOverlap="1" wp14:anchorId="5AD301DE" wp14:editId="6109E284">
          <wp:simplePos x="0" y="0"/>
          <wp:positionH relativeFrom="column">
            <wp:posOffset>-358140</wp:posOffset>
          </wp:positionH>
          <wp:positionV relativeFrom="paragraph">
            <wp:posOffset>32385</wp:posOffset>
          </wp:positionV>
          <wp:extent cx="1425575" cy="719455"/>
          <wp:effectExtent l="0" t="0" r="3175" b="4445"/>
          <wp:wrapNone/>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5575" cy="719455"/>
                  </a:xfrm>
                  <a:prstGeom prst="rect">
                    <a:avLst/>
                  </a:prstGeom>
                </pic:spPr>
              </pic:pic>
            </a:graphicData>
          </a:graphic>
        </wp:anchor>
      </w:drawing>
    </w:r>
    <w:r w:rsidR="437A2A99" w:rsidRPr="437A2A99">
      <w:rPr>
        <w:rFonts w:ascii="Tahoma" w:eastAsiaTheme="majorEastAsia" w:hAnsi="Tahoma" w:cs="Tahoma"/>
        <w:b/>
        <w:bCs/>
        <w:color w:val="003366"/>
        <w:sz w:val="40"/>
        <w:szCs w:val="40"/>
        <w:lang w:val="en-US" w:eastAsia="ja-JP"/>
      </w:rPr>
      <w:t>COVID-19 Science Updates</w:t>
    </w:r>
  </w:p>
  <w:p w14:paraId="44054587" w14:textId="77777777" w:rsidR="00B0683F" w:rsidRDefault="00B06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6443" w14:textId="4B031D07" w:rsidR="00524D9D" w:rsidRDefault="00524D9D">
    <w:pPr>
      <w:pStyle w:val="Header"/>
      <w:rPr>
        <w:noProof/>
      </w:rPr>
    </w:pPr>
  </w:p>
  <w:p w14:paraId="34803538" w14:textId="026CD692" w:rsidR="00933056" w:rsidRDefault="00933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2AF"/>
    <w:multiLevelType w:val="hybridMultilevel"/>
    <w:tmpl w:val="7D0211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D724DA"/>
    <w:multiLevelType w:val="hybridMultilevel"/>
    <w:tmpl w:val="044C4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0D54BB"/>
    <w:multiLevelType w:val="hybridMultilevel"/>
    <w:tmpl w:val="B804E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195E23"/>
    <w:multiLevelType w:val="hybridMultilevel"/>
    <w:tmpl w:val="64BCEA3C"/>
    <w:lvl w:ilvl="0" w:tplc="AB264028">
      <w:start w:val="1"/>
      <w:numFmt w:val="bullet"/>
      <w:lvlText w:val=""/>
      <w:lvlJc w:val="left"/>
      <w:pPr>
        <w:ind w:left="360" w:hanging="360"/>
      </w:pPr>
      <w:rPr>
        <w:rFonts w:ascii="Symbol" w:hAnsi="Symbol" w:hint="default"/>
      </w:rPr>
    </w:lvl>
    <w:lvl w:ilvl="1" w:tplc="BE72B9BE">
      <w:start w:val="1"/>
      <w:numFmt w:val="bullet"/>
      <w:lvlText w:val="o"/>
      <w:lvlJc w:val="left"/>
      <w:pPr>
        <w:ind w:left="1080" w:hanging="360"/>
      </w:pPr>
      <w:rPr>
        <w:rFonts w:ascii="Courier New" w:hAnsi="Courier New" w:hint="default"/>
      </w:rPr>
    </w:lvl>
    <w:lvl w:ilvl="2" w:tplc="3F60937E">
      <w:start w:val="1"/>
      <w:numFmt w:val="bullet"/>
      <w:lvlText w:val=""/>
      <w:lvlJc w:val="left"/>
      <w:pPr>
        <w:ind w:left="1800" w:hanging="360"/>
      </w:pPr>
      <w:rPr>
        <w:rFonts w:ascii="Wingdings" w:hAnsi="Wingdings" w:hint="default"/>
      </w:rPr>
    </w:lvl>
    <w:lvl w:ilvl="3" w:tplc="E52C50D6">
      <w:start w:val="1"/>
      <w:numFmt w:val="bullet"/>
      <w:lvlText w:val=""/>
      <w:lvlJc w:val="left"/>
      <w:pPr>
        <w:ind w:left="2520" w:hanging="360"/>
      </w:pPr>
      <w:rPr>
        <w:rFonts w:ascii="Symbol" w:hAnsi="Symbol" w:hint="default"/>
      </w:rPr>
    </w:lvl>
    <w:lvl w:ilvl="4" w:tplc="B5227EA6">
      <w:start w:val="1"/>
      <w:numFmt w:val="bullet"/>
      <w:lvlText w:val="o"/>
      <w:lvlJc w:val="left"/>
      <w:pPr>
        <w:ind w:left="3240" w:hanging="360"/>
      </w:pPr>
      <w:rPr>
        <w:rFonts w:ascii="Courier New" w:hAnsi="Courier New" w:hint="default"/>
      </w:rPr>
    </w:lvl>
    <w:lvl w:ilvl="5" w:tplc="3C68AA0E">
      <w:start w:val="1"/>
      <w:numFmt w:val="bullet"/>
      <w:lvlText w:val=""/>
      <w:lvlJc w:val="left"/>
      <w:pPr>
        <w:ind w:left="3960" w:hanging="360"/>
      </w:pPr>
      <w:rPr>
        <w:rFonts w:ascii="Wingdings" w:hAnsi="Wingdings" w:hint="default"/>
      </w:rPr>
    </w:lvl>
    <w:lvl w:ilvl="6" w:tplc="6B38A370">
      <w:start w:val="1"/>
      <w:numFmt w:val="bullet"/>
      <w:lvlText w:val=""/>
      <w:lvlJc w:val="left"/>
      <w:pPr>
        <w:ind w:left="4680" w:hanging="360"/>
      </w:pPr>
      <w:rPr>
        <w:rFonts w:ascii="Symbol" w:hAnsi="Symbol" w:hint="default"/>
      </w:rPr>
    </w:lvl>
    <w:lvl w:ilvl="7" w:tplc="8632AB76">
      <w:start w:val="1"/>
      <w:numFmt w:val="bullet"/>
      <w:lvlText w:val="o"/>
      <w:lvlJc w:val="left"/>
      <w:pPr>
        <w:ind w:left="5400" w:hanging="360"/>
      </w:pPr>
      <w:rPr>
        <w:rFonts w:ascii="Courier New" w:hAnsi="Courier New" w:hint="default"/>
      </w:rPr>
    </w:lvl>
    <w:lvl w:ilvl="8" w:tplc="78C24146">
      <w:start w:val="1"/>
      <w:numFmt w:val="bullet"/>
      <w:lvlText w:val=""/>
      <w:lvlJc w:val="left"/>
      <w:pPr>
        <w:ind w:left="6120" w:hanging="360"/>
      </w:pPr>
      <w:rPr>
        <w:rFonts w:ascii="Wingdings" w:hAnsi="Wingdings" w:hint="default"/>
      </w:rPr>
    </w:lvl>
  </w:abstractNum>
  <w:abstractNum w:abstractNumId="4" w15:restartNumberingAfterBreak="0">
    <w:nsid w:val="0E673689"/>
    <w:multiLevelType w:val="hybridMultilevel"/>
    <w:tmpl w:val="B5041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786CCE"/>
    <w:multiLevelType w:val="hybridMultilevel"/>
    <w:tmpl w:val="D45EA5CE"/>
    <w:lvl w:ilvl="0" w:tplc="743E050A">
      <w:start w:val="1"/>
      <w:numFmt w:val="bullet"/>
      <w:lvlText w:val="·"/>
      <w:lvlJc w:val="left"/>
      <w:pPr>
        <w:ind w:left="720" w:hanging="360"/>
      </w:pPr>
      <w:rPr>
        <w:rFonts w:ascii="Symbol" w:hAnsi="Symbol" w:hint="default"/>
      </w:rPr>
    </w:lvl>
    <w:lvl w:ilvl="1" w:tplc="993AC42C">
      <w:start w:val="1"/>
      <w:numFmt w:val="bullet"/>
      <w:lvlText w:val="o"/>
      <w:lvlJc w:val="left"/>
      <w:pPr>
        <w:ind w:left="1440" w:hanging="360"/>
      </w:pPr>
      <w:rPr>
        <w:rFonts w:ascii="&quot;Courier New&quot;" w:hAnsi="&quot;Courier New&quot;" w:hint="default"/>
      </w:rPr>
    </w:lvl>
    <w:lvl w:ilvl="2" w:tplc="7058388E">
      <w:start w:val="1"/>
      <w:numFmt w:val="bullet"/>
      <w:lvlText w:val=""/>
      <w:lvlJc w:val="left"/>
      <w:pPr>
        <w:ind w:left="2160" w:hanging="360"/>
      </w:pPr>
      <w:rPr>
        <w:rFonts w:ascii="Wingdings" w:hAnsi="Wingdings" w:hint="default"/>
      </w:rPr>
    </w:lvl>
    <w:lvl w:ilvl="3" w:tplc="2B3C2128">
      <w:start w:val="1"/>
      <w:numFmt w:val="bullet"/>
      <w:lvlText w:val=""/>
      <w:lvlJc w:val="left"/>
      <w:pPr>
        <w:ind w:left="2880" w:hanging="360"/>
      </w:pPr>
      <w:rPr>
        <w:rFonts w:ascii="Symbol" w:hAnsi="Symbol" w:hint="default"/>
      </w:rPr>
    </w:lvl>
    <w:lvl w:ilvl="4" w:tplc="4142E46E">
      <w:start w:val="1"/>
      <w:numFmt w:val="bullet"/>
      <w:lvlText w:val="o"/>
      <w:lvlJc w:val="left"/>
      <w:pPr>
        <w:ind w:left="3600" w:hanging="360"/>
      </w:pPr>
      <w:rPr>
        <w:rFonts w:ascii="Courier New" w:hAnsi="Courier New" w:hint="default"/>
      </w:rPr>
    </w:lvl>
    <w:lvl w:ilvl="5" w:tplc="EDC65B14">
      <w:start w:val="1"/>
      <w:numFmt w:val="bullet"/>
      <w:lvlText w:val=""/>
      <w:lvlJc w:val="left"/>
      <w:pPr>
        <w:ind w:left="4320" w:hanging="360"/>
      </w:pPr>
      <w:rPr>
        <w:rFonts w:ascii="Wingdings" w:hAnsi="Wingdings" w:hint="default"/>
      </w:rPr>
    </w:lvl>
    <w:lvl w:ilvl="6" w:tplc="605873E4">
      <w:start w:val="1"/>
      <w:numFmt w:val="bullet"/>
      <w:lvlText w:val=""/>
      <w:lvlJc w:val="left"/>
      <w:pPr>
        <w:ind w:left="5040" w:hanging="360"/>
      </w:pPr>
      <w:rPr>
        <w:rFonts w:ascii="Symbol" w:hAnsi="Symbol" w:hint="default"/>
      </w:rPr>
    </w:lvl>
    <w:lvl w:ilvl="7" w:tplc="8B1C1106">
      <w:start w:val="1"/>
      <w:numFmt w:val="bullet"/>
      <w:lvlText w:val="o"/>
      <w:lvlJc w:val="left"/>
      <w:pPr>
        <w:ind w:left="5760" w:hanging="360"/>
      </w:pPr>
      <w:rPr>
        <w:rFonts w:ascii="Courier New" w:hAnsi="Courier New" w:hint="default"/>
      </w:rPr>
    </w:lvl>
    <w:lvl w:ilvl="8" w:tplc="68F87934">
      <w:start w:val="1"/>
      <w:numFmt w:val="bullet"/>
      <w:lvlText w:val=""/>
      <w:lvlJc w:val="left"/>
      <w:pPr>
        <w:ind w:left="6480" w:hanging="360"/>
      </w:pPr>
      <w:rPr>
        <w:rFonts w:ascii="Wingdings" w:hAnsi="Wingdings" w:hint="default"/>
      </w:rPr>
    </w:lvl>
  </w:abstractNum>
  <w:abstractNum w:abstractNumId="6" w15:restartNumberingAfterBreak="0">
    <w:nsid w:val="19086D6D"/>
    <w:multiLevelType w:val="hybridMultilevel"/>
    <w:tmpl w:val="337EC6A0"/>
    <w:lvl w:ilvl="0" w:tplc="23A83344">
      <w:numFmt w:val="bullet"/>
      <w:lvlText w:val="-"/>
      <w:lvlJc w:val="left"/>
      <w:pPr>
        <w:ind w:left="408" w:hanging="360"/>
      </w:pPr>
      <w:rPr>
        <w:rFonts w:ascii="Calibri" w:eastAsiaTheme="minorHAnsi" w:hAnsi="Calibri" w:cs="Calibri" w:hint="default"/>
      </w:rPr>
    </w:lvl>
    <w:lvl w:ilvl="1" w:tplc="14090003" w:tentative="1">
      <w:start w:val="1"/>
      <w:numFmt w:val="bullet"/>
      <w:lvlText w:val="o"/>
      <w:lvlJc w:val="left"/>
      <w:pPr>
        <w:ind w:left="1128" w:hanging="360"/>
      </w:pPr>
      <w:rPr>
        <w:rFonts w:ascii="Courier New" w:hAnsi="Courier New" w:cs="Courier New" w:hint="default"/>
      </w:rPr>
    </w:lvl>
    <w:lvl w:ilvl="2" w:tplc="14090005" w:tentative="1">
      <w:start w:val="1"/>
      <w:numFmt w:val="bullet"/>
      <w:lvlText w:val=""/>
      <w:lvlJc w:val="left"/>
      <w:pPr>
        <w:ind w:left="1848" w:hanging="360"/>
      </w:pPr>
      <w:rPr>
        <w:rFonts w:ascii="Wingdings" w:hAnsi="Wingdings" w:hint="default"/>
      </w:rPr>
    </w:lvl>
    <w:lvl w:ilvl="3" w:tplc="14090001" w:tentative="1">
      <w:start w:val="1"/>
      <w:numFmt w:val="bullet"/>
      <w:lvlText w:val=""/>
      <w:lvlJc w:val="left"/>
      <w:pPr>
        <w:ind w:left="2568" w:hanging="360"/>
      </w:pPr>
      <w:rPr>
        <w:rFonts w:ascii="Symbol" w:hAnsi="Symbol" w:hint="default"/>
      </w:rPr>
    </w:lvl>
    <w:lvl w:ilvl="4" w:tplc="14090003" w:tentative="1">
      <w:start w:val="1"/>
      <w:numFmt w:val="bullet"/>
      <w:lvlText w:val="o"/>
      <w:lvlJc w:val="left"/>
      <w:pPr>
        <w:ind w:left="3288" w:hanging="360"/>
      </w:pPr>
      <w:rPr>
        <w:rFonts w:ascii="Courier New" w:hAnsi="Courier New" w:cs="Courier New" w:hint="default"/>
      </w:rPr>
    </w:lvl>
    <w:lvl w:ilvl="5" w:tplc="14090005" w:tentative="1">
      <w:start w:val="1"/>
      <w:numFmt w:val="bullet"/>
      <w:lvlText w:val=""/>
      <w:lvlJc w:val="left"/>
      <w:pPr>
        <w:ind w:left="4008" w:hanging="360"/>
      </w:pPr>
      <w:rPr>
        <w:rFonts w:ascii="Wingdings" w:hAnsi="Wingdings" w:hint="default"/>
      </w:rPr>
    </w:lvl>
    <w:lvl w:ilvl="6" w:tplc="14090001" w:tentative="1">
      <w:start w:val="1"/>
      <w:numFmt w:val="bullet"/>
      <w:lvlText w:val=""/>
      <w:lvlJc w:val="left"/>
      <w:pPr>
        <w:ind w:left="4728" w:hanging="360"/>
      </w:pPr>
      <w:rPr>
        <w:rFonts w:ascii="Symbol" w:hAnsi="Symbol" w:hint="default"/>
      </w:rPr>
    </w:lvl>
    <w:lvl w:ilvl="7" w:tplc="14090003" w:tentative="1">
      <w:start w:val="1"/>
      <w:numFmt w:val="bullet"/>
      <w:lvlText w:val="o"/>
      <w:lvlJc w:val="left"/>
      <w:pPr>
        <w:ind w:left="5448" w:hanging="360"/>
      </w:pPr>
      <w:rPr>
        <w:rFonts w:ascii="Courier New" w:hAnsi="Courier New" w:cs="Courier New" w:hint="default"/>
      </w:rPr>
    </w:lvl>
    <w:lvl w:ilvl="8" w:tplc="14090005" w:tentative="1">
      <w:start w:val="1"/>
      <w:numFmt w:val="bullet"/>
      <w:lvlText w:val=""/>
      <w:lvlJc w:val="left"/>
      <w:pPr>
        <w:ind w:left="6168" w:hanging="360"/>
      </w:pPr>
      <w:rPr>
        <w:rFonts w:ascii="Wingdings" w:hAnsi="Wingdings" w:hint="default"/>
      </w:rPr>
    </w:lvl>
  </w:abstractNum>
  <w:abstractNum w:abstractNumId="7" w15:restartNumberingAfterBreak="0">
    <w:nsid w:val="1BAA06F6"/>
    <w:multiLevelType w:val="hybridMultilevel"/>
    <w:tmpl w:val="6FC68908"/>
    <w:lvl w:ilvl="0" w:tplc="14090001">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8" w15:restartNumberingAfterBreak="0">
    <w:nsid w:val="21741746"/>
    <w:multiLevelType w:val="hybridMultilevel"/>
    <w:tmpl w:val="0A70E6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1D5B38"/>
    <w:multiLevelType w:val="hybridMultilevel"/>
    <w:tmpl w:val="7682D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BA770D"/>
    <w:multiLevelType w:val="hybridMultilevel"/>
    <w:tmpl w:val="1218661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91D4013"/>
    <w:multiLevelType w:val="hybridMultilevel"/>
    <w:tmpl w:val="98B24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D764A4"/>
    <w:multiLevelType w:val="hybridMultilevel"/>
    <w:tmpl w:val="81D41B6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3" w15:restartNumberingAfterBreak="0">
    <w:nsid w:val="46520C0E"/>
    <w:multiLevelType w:val="hybridMultilevel"/>
    <w:tmpl w:val="31F88834"/>
    <w:lvl w:ilvl="0" w:tplc="B0CE650E">
      <w:start w:val="1"/>
      <w:numFmt w:val="decimal"/>
      <w:lvlText w:val="%1."/>
      <w:lvlJc w:val="left"/>
      <w:pPr>
        <w:ind w:left="720" w:hanging="360"/>
      </w:pPr>
    </w:lvl>
    <w:lvl w:ilvl="1" w:tplc="2E5857D6">
      <w:start w:val="1"/>
      <w:numFmt w:val="lowerLetter"/>
      <w:lvlText w:val="%2."/>
      <w:lvlJc w:val="left"/>
      <w:pPr>
        <w:ind w:left="1440" w:hanging="360"/>
      </w:pPr>
    </w:lvl>
    <w:lvl w:ilvl="2" w:tplc="497EB500">
      <w:start w:val="1"/>
      <w:numFmt w:val="lowerRoman"/>
      <w:lvlText w:val="%3."/>
      <w:lvlJc w:val="right"/>
      <w:pPr>
        <w:ind w:left="2160" w:hanging="180"/>
      </w:pPr>
    </w:lvl>
    <w:lvl w:ilvl="3" w:tplc="54829638">
      <w:start w:val="1"/>
      <w:numFmt w:val="decimal"/>
      <w:lvlText w:val="%4."/>
      <w:lvlJc w:val="left"/>
      <w:pPr>
        <w:ind w:left="2880" w:hanging="360"/>
      </w:pPr>
    </w:lvl>
    <w:lvl w:ilvl="4" w:tplc="73366D1A">
      <w:start w:val="1"/>
      <w:numFmt w:val="lowerLetter"/>
      <w:lvlText w:val="%5."/>
      <w:lvlJc w:val="left"/>
      <w:pPr>
        <w:ind w:left="3600" w:hanging="360"/>
      </w:pPr>
    </w:lvl>
    <w:lvl w:ilvl="5" w:tplc="DBBEBE50">
      <w:start w:val="1"/>
      <w:numFmt w:val="lowerRoman"/>
      <w:lvlText w:val="%6."/>
      <w:lvlJc w:val="right"/>
      <w:pPr>
        <w:ind w:left="4320" w:hanging="180"/>
      </w:pPr>
    </w:lvl>
    <w:lvl w:ilvl="6" w:tplc="B88EC810">
      <w:start w:val="1"/>
      <w:numFmt w:val="decimal"/>
      <w:lvlText w:val="%7."/>
      <w:lvlJc w:val="left"/>
      <w:pPr>
        <w:ind w:left="5040" w:hanging="360"/>
      </w:pPr>
    </w:lvl>
    <w:lvl w:ilvl="7" w:tplc="8D94EA4A">
      <w:start w:val="1"/>
      <w:numFmt w:val="lowerLetter"/>
      <w:lvlText w:val="%8."/>
      <w:lvlJc w:val="left"/>
      <w:pPr>
        <w:ind w:left="5760" w:hanging="360"/>
      </w:pPr>
    </w:lvl>
    <w:lvl w:ilvl="8" w:tplc="ABE87BE0">
      <w:start w:val="1"/>
      <w:numFmt w:val="lowerRoman"/>
      <w:lvlText w:val="%9."/>
      <w:lvlJc w:val="right"/>
      <w:pPr>
        <w:ind w:left="6480" w:hanging="180"/>
      </w:pPr>
    </w:lvl>
  </w:abstractNum>
  <w:abstractNum w:abstractNumId="14" w15:restartNumberingAfterBreak="0">
    <w:nsid w:val="51893C83"/>
    <w:multiLevelType w:val="hybridMultilevel"/>
    <w:tmpl w:val="6430F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CBE2EE2"/>
    <w:multiLevelType w:val="hybridMultilevel"/>
    <w:tmpl w:val="8C82C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FAF7603"/>
    <w:multiLevelType w:val="hybridMultilevel"/>
    <w:tmpl w:val="6B1C9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FFF76A0"/>
    <w:multiLevelType w:val="hybridMultilevel"/>
    <w:tmpl w:val="552ABC52"/>
    <w:lvl w:ilvl="0" w:tplc="27BA7734">
      <w:start w:val="1"/>
      <w:numFmt w:val="decimal"/>
      <w:lvlText w:val="%1."/>
      <w:lvlJc w:val="left"/>
      <w:pPr>
        <w:ind w:left="720" w:hanging="360"/>
      </w:pPr>
    </w:lvl>
    <w:lvl w:ilvl="1" w:tplc="83CE0FAC">
      <w:start w:val="1"/>
      <w:numFmt w:val="lowerLetter"/>
      <w:lvlText w:val="%2."/>
      <w:lvlJc w:val="left"/>
      <w:pPr>
        <w:ind w:left="1440" w:hanging="360"/>
      </w:pPr>
    </w:lvl>
    <w:lvl w:ilvl="2" w:tplc="8DE89CD4">
      <w:start w:val="1"/>
      <w:numFmt w:val="lowerRoman"/>
      <w:lvlText w:val="%3."/>
      <w:lvlJc w:val="right"/>
      <w:pPr>
        <w:ind w:left="2160" w:hanging="180"/>
      </w:pPr>
    </w:lvl>
    <w:lvl w:ilvl="3" w:tplc="E2CA1CA2">
      <w:start w:val="1"/>
      <w:numFmt w:val="decimal"/>
      <w:lvlText w:val="%4."/>
      <w:lvlJc w:val="left"/>
      <w:pPr>
        <w:ind w:left="2880" w:hanging="360"/>
      </w:pPr>
    </w:lvl>
    <w:lvl w:ilvl="4" w:tplc="BF9C4EF6">
      <w:start w:val="1"/>
      <w:numFmt w:val="lowerLetter"/>
      <w:lvlText w:val="%5."/>
      <w:lvlJc w:val="left"/>
      <w:pPr>
        <w:ind w:left="3600" w:hanging="360"/>
      </w:pPr>
    </w:lvl>
    <w:lvl w:ilvl="5" w:tplc="A79C9528">
      <w:start w:val="1"/>
      <w:numFmt w:val="lowerRoman"/>
      <w:lvlText w:val="%6."/>
      <w:lvlJc w:val="right"/>
      <w:pPr>
        <w:ind w:left="4320" w:hanging="180"/>
      </w:pPr>
    </w:lvl>
    <w:lvl w:ilvl="6" w:tplc="C2969CCE">
      <w:start w:val="1"/>
      <w:numFmt w:val="decimal"/>
      <w:lvlText w:val="%7."/>
      <w:lvlJc w:val="left"/>
      <w:pPr>
        <w:ind w:left="5040" w:hanging="360"/>
      </w:pPr>
    </w:lvl>
    <w:lvl w:ilvl="7" w:tplc="25A805BC">
      <w:start w:val="1"/>
      <w:numFmt w:val="lowerLetter"/>
      <w:lvlText w:val="%8."/>
      <w:lvlJc w:val="left"/>
      <w:pPr>
        <w:ind w:left="5760" w:hanging="360"/>
      </w:pPr>
    </w:lvl>
    <w:lvl w:ilvl="8" w:tplc="6A46A1A0">
      <w:start w:val="1"/>
      <w:numFmt w:val="lowerRoman"/>
      <w:lvlText w:val="%9."/>
      <w:lvlJc w:val="right"/>
      <w:pPr>
        <w:ind w:left="6480" w:hanging="180"/>
      </w:pPr>
    </w:lvl>
  </w:abstractNum>
  <w:abstractNum w:abstractNumId="18" w15:restartNumberingAfterBreak="0">
    <w:nsid w:val="688C7EB8"/>
    <w:multiLevelType w:val="hybridMultilevel"/>
    <w:tmpl w:val="6E948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F002E17"/>
    <w:multiLevelType w:val="hybridMultilevel"/>
    <w:tmpl w:val="E098ED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0C17B65"/>
    <w:multiLevelType w:val="hybridMultilevel"/>
    <w:tmpl w:val="491ABE9E"/>
    <w:lvl w:ilvl="0" w:tplc="E3B0623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108112C"/>
    <w:multiLevelType w:val="hybridMultilevel"/>
    <w:tmpl w:val="E6E43CBA"/>
    <w:lvl w:ilvl="0" w:tplc="D7A210D4">
      <w:numFmt w:val="bullet"/>
      <w:lvlText w:val="-"/>
      <w:lvlJc w:val="left"/>
      <w:pPr>
        <w:ind w:left="720" w:hanging="360"/>
      </w:pPr>
      <w:rPr>
        <w:rFonts w:ascii="Tahoma" w:eastAsiaTheme="minorHAnsi" w:hAnsi="Tahoma"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8494A0C"/>
    <w:multiLevelType w:val="multilevel"/>
    <w:tmpl w:val="C6288F34"/>
    <w:styleLink w:val="MSIHeadingsList"/>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7"/>
  </w:num>
  <w:num w:numId="2">
    <w:abstractNumId w:val="3"/>
  </w:num>
  <w:num w:numId="3">
    <w:abstractNumId w:val="13"/>
  </w:num>
  <w:num w:numId="4">
    <w:abstractNumId w:val="18"/>
  </w:num>
  <w:num w:numId="5">
    <w:abstractNumId w:val="21"/>
  </w:num>
  <w:num w:numId="6">
    <w:abstractNumId w:val="1"/>
  </w:num>
  <w:num w:numId="7">
    <w:abstractNumId w:val="15"/>
  </w:num>
  <w:num w:numId="8">
    <w:abstractNumId w:val="22"/>
  </w:num>
  <w:num w:numId="9">
    <w:abstractNumId w:val="19"/>
  </w:num>
  <w:num w:numId="10">
    <w:abstractNumId w:val="6"/>
  </w:num>
  <w:num w:numId="11">
    <w:abstractNumId w:val="20"/>
  </w:num>
  <w:num w:numId="12">
    <w:abstractNumId w:val="10"/>
  </w:num>
  <w:num w:numId="13">
    <w:abstractNumId w:val="16"/>
  </w:num>
  <w:num w:numId="14">
    <w:abstractNumId w:val="8"/>
  </w:num>
  <w:num w:numId="15">
    <w:abstractNumId w:val="4"/>
  </w:num>
  <w:num w:numId="16">
    <w:abstractNumId w:val="5"/>
  </w:num>
  <w:num w:numId="17">
    <w:abstractNumId w:val="12"/>
  </w:num>
  <w:num w:numId="18">
    <w:abstractNumId w:val="7"/>
  </w:num>
  <w:num w:numId="19">
    <w:abstractNumId w:val="11"/>
  </w:num>
  <w:num w:numId="20">
    <w:abstractNumId w:val="14"/>
  </w:num>
  <w:num w:numId="21">
    <w:abstractNumId w:val="0"/>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67"/>
    <w:rsid w:val="00003E12"/>
    <w:rsid w:val="00004245"/>
    <w:rsid w:val="00004926"/>
    <w:rsid w:val="000070F5"/>
    <w:rsid w:val="00010198"/>
    <w:rsid w:val="00010563"/>
    <w:rsid w:val="0001058F"/>
    <w:rsid w:val="0001067C"/>
    <w:rsid w:val="00012381"/>
    <w:rsid w:val="000129A3"/>
    <w:rsid w:val="00012BD0"/>
    <w:rsid w:val="00013E3C"/>
    <w:rsid w:val="000147B8"/>
    <w:rsid w:val="00016392"/>
    <w:rsid w:val="00020E52"/>
    <w:rsid w:val="00021DED"/>
    <w:rsid w:val="00023742"/>
    <w:rsid w:val="00024F85"/>
    <w:rsid w:val="000255C6"/>
    <w:rsid w:val="000264DE"/>
    <w:rsid w:val="00026C2A"/>
    <w:rsid w:val="0002748D"/>
    <w:rsid w:val="00031EB4"/>
    <w:rsid w:val="000340A6"/>
    <w:rsid w:val="00034D74"/>
    <w:rsid w:val="000359E7"/>
    <w:rsid w:val="000362EA"/>
    <w:rsid w:val="000374F0"/>
    <w:rsid w:val="00037A0E"/>
    <w:rsid w:val="00037B1A"/>
    <w:rsid w:val="00037F1C"/>
    <w:rsid w:val="000403C1"/>
    <w:rsid w:val="000413D1"/>
    <w:rsid w:val="000478B5"/>
    <w:rsid w:val="0005077D"/>
    <w:rsid w:val="000513FA"/>
    <w:rsid w:val="000522EB"/>
    <w:rsid w:val="00055166"/>
    <w:rsid w:val="00055442"/>
    <w:rsid w:val="000555C0"/>
    <w:rsid w:val="00055B9D"/>
    <w:rsid w:val="00055EA6"/>
    <w:rsid w:val="000600AA"/>
    <w:rsid w:val="00062811"/>
    <w:rsid w:val="00063AEB"/>
    <w:rsid w:val="00065370"/>
    <w:rsid w:val="0006655A"/>
    <w:rsid w:val="00066F7B"/>
    <w:rsid w:val="0007209C"/>
    <w:rsid w:val="00075260"/>
    <w:rsid w:val="000754C1"/>
    <w:rsid w:val="0007596F"/>
    <w:rsid w:val="00076C1A"/>
    <w:rsid w:val="00076CA0"/>
    <w:rsid w:val="0008057B"/>
    <w:rsid w:val="000807D6"/>
    <w:rsid w:val="00080B6B"/>
    <w:rsid w:val="000818F7"/>
    <w:rsid w:val="00082843"/>
    <w:rsid w:val="00083F60"/>
    <w:rsid w:val="000848D6"/>
    <w:rsid w:val="00085315"/>
    <w:rsid w:val="00085F4C"/>
    <w:rsid w:val="00090D90"/>
    <w:rsid w:val="0009291F"/>
    <w:rsid w:val="00092D2E"/>
    <w:rsid w:val="00093427"/>
    <w:rsid w:val="00093A81"/>
    <w:rsid w:val="00094EFE"/>
    <w:rsid w:val="00096D2B"/>
    <w:rsid w:val="000978B4"/>
    <w:rsid w:val="000A0916"/>
    <w:rsid w:val="000A0C83"/>
    <w:rsid w:val="000A1267"/>
    <w:rsid w:val="000A24EC"/>
    <w:rsid w:val="000A3B3A"/>
    <w:rsid w:val="000A5FE1"/>
    <w:rsid w:val="000A6EA2"/>
    <w:rsid w:val="000A7551"/>
    <w:rsid w:val="000A7D3C"/>
    <w:rsid w:val="000B00AB"/>
    <w:rsid w:val="000B10B7"/>
    <w:rsid w:val="000B14DD"/>
    <w:rsid w:val="000B34B0"/>
    <w:rsid w:val="000B42B8"/>
    <w:rsid w:val="000B5963"/>
    <w:rsid w:val="000B66D4"/>
    <w:rsid w:val="000B7568"/>
    <w:rsid w:val="000C3095"/>
    <w:rsid w:val="000C3786"/>
    <w:rsid w:val="000C3BB6"/>
    <w:rsid w:val="000C45D5"/>
    <w:rsid w:val="000C4E36"/>
    <w:rsid w:val="000C6A11"/>
    <w:rsid w:val="000C7299"/>
    <w:rsid w:val="000D4E6C"/>
    <w:rsid w:val="000D4F5A"/>
    <w:rsid w:val="000D51E2"/>
    <w:rsid w:val="000D6D6A"/>
    <w:rsid w:val="000D7B95"/>
    <w:rsid w:val="000DB658"/>
    <w:rsid w:val="000E1831"/>
    <w:rsid w:val="000E3E6B"/>
    <w:rsid w:val="000E3EB9"/>
    <w:rsid w:val="000E6B25"/>
    <w:rsid w:val="000F1527"/>
    <w:rsid w:val="000F282F"/>
    <w:rsid w:val="000F43E0"/>
    <w:rsid w:val="000F4B57"/>
    <w:rsid w:val="000F5E01"/>
    <w:rsid w:val="000F5F8A"/>
    <w:rsid w:val="001001A2"/>
    <w:rsid w:val="00100DD0"/>
    <w:rsid w:val="00112763"/>
    <w:rsid w:val="001129DB"/>
    <w:rsid w:val="00114075"/>
    <w:rsid w:val="00114D89"/>
    <w:rsid w:val="001154B4"/>
    <w:rsid w:val="0011552D"/>
    <w:rsid w:val="001209D0"/>
    <w:rsid w:val="001225E7"/>
    <w:rsid w:val="00122C5E"/>
    <w:rsid w:val="001245B1"/>
    <w:rsid w:val="001259A6"/>
    <w:rsid w:val="0013142D"/>
    <w:rsid w:val="00132C0E"/>
    <w:rsid w:val="00133A69"/>
    <w:rsid w:val="001346C3"/>
    <w:rsid w:val="00135FF0"/>
    <w:rsid w:val="001362EF"/>
    <w:rsid w:val="00137AB6"/>
    <w:rsid w:val="0014044E"/>
    <w:rsid w:val="0014413D"/>
    <w:rsid w:val="001441F3"/>
    <w:rsid w:val="001444C9"/>
    <w:rsid w:val="00144F63"/>
    <w:rsid w:val="00146747"/>
    <w:rsid w:val="00146F2C"/>
    <w:rsid w:val="00151B58"/>
    <w:rsid w:val="001548B9"/>
    <w:rsid w:val="00154AC7"/>
    <w:rsid w:val="0015548D"/>
    <w:rsid w:val="00155A3B"/>
    <w:rsid w:val="001560BF"/>
    <w:rsid w:val="00161621"/>
    <w:rsid w:val="00164845"/>
    <w:rsid w:val="00165308"/>
    <w:rsid w:val="00166D93"/>
    <w:rsid w:val="00172782"/>
    <w:rsid w:val="00173D4F"/>
    <w:rsid w:val="00176028"/>
    <w:rsid w:val="00177000"/>
    <w:rsid w:val="00177682"/>
    <w:rsid w:val="001776FB"/>
    <w:rsid w:val="00177E7B"/>
    <w:rsid w:val="0017922B"/>
    <w:rsid w:val="001813EE"/>
    <w:rsid w:val="001823ED"/>
    <w:rsid w:val="00182814"/>
    <w:rsid w:val="001835C1"/>
    <w:rsid w:val="001836DD"/>
    <w:rsid w:val="00183E28"/>
    <w:rsid w:val="00186534"/>
    <w:rsid w:val="00186974"/>
    <w:rsid w:val="001872C8"/>
    <w:rsid w:val="0019202E"/>
    <w:rsid w:val="00192421"/>
    <w:rsid w:val="00192B74"/>
    <w:rsid w:val="00193071"/>
    <w:rsid w:val="001937F0"/>
    <w:rsid w:val="00194CA2"/>
    <w:rsid w:val="00195686"/>
    <w:rsid w:val="001979CA"/>
    <w:rsid w:val="00197F90"/>
    <w:rsid w:val="001A0A95"/>
    <w:rsid w:val="001A1A77"/>
    <w:rsid w:val="001A2F2A"/>
    <w:rsid w:val="001A3060"/>
    <w:rsid w:val="001A56AF"/>
    <w:rsid w:val="001A5E28"/>
    <w:rsid w:val="001B0DA1"/>
    <w:rsid w:val="001B242B"/>
    <w:rsid w:val="001B26AD"/>
    <w:rsid w:val="001B2A2C"/>
    <w:rsid w:val="001B52B1"/>
    <w:rsid w:val="001B5E47"/>
    <w:rsid w:val="001B63E8"/>
    <w:rsid w:val="001B6B34"/>
    <w:rsid w:val="001B746C"/>
    <w:rsid w:val="001B7AAB"/>
    <w:rsid w:val="001C02C0"/>
    <w:rsid w:val="001C255E"/>
    <w:rsid w:val="001C32AF"/>
    <w:rsid w:val="001C387F"/>
    <w:rsid w:val="001C49C0"/>
    <w:rsid w:val="001C55AD"/>
    <w:rsid w:val="001C69DE"/>
    <w:rsid w:val="001C7183"/>
    <w:rsid w:val="001D1EE9"/>
    <w:rsid w:val="001D323F"/>
    <w:rsid w:val="001D3E86"/>
    <w:rsid w:val="001D59E3"/>
    <w:rsid w:val="001D6C84"/>
    <w:rsid w:val="001D6EBE"/>
    <w:rsid w:val="001D719F"/>
    <w:rsid w:val="001E0EED"/>
    <w:rsid w:val="001E1A1F"/>
    <w:rsid w:val="001E223E"/>
    <w:rsid w:val="001E2983"/>
    <w:rsid w:val="001E2E83"/>
    <w:rsid w:val="001E3FD7"/>
    <w:rsid w:val="001E50D6"/>
    <w:rsid w:val="001F27B1"/>
    <w:rsid w:val="001F5529"/>
    <w:rsid w:val="001F595D"/>
    <w:rsid w:val="001F5E2A"/>
    <w:rsid w:val="001F7E52"/>
    <w:rsid w:val="0020191B"/>
    <w:rsid w:val="002029FB"/>
    <w:rsid w:val="00202B05"/>
    <w:rsid w:val="00202DAF"/>
    <w:rsid w:val="002042A6"/>
    <w:rsid w:val="00204666"/>
    <w:rsid w:val="0021009C"/>
    <w:rsid w:val="002107C3"/>
    <w:rsid w:val="002109DF"/>
    <w:rsid w:val="00210BB1"/>
    <w:rsid w:val="002113B4"/>
    <w:rsid w:val="00211C96"/>
    <w:rsid w:val="00211CC9"/>
    <w:rsid w:val="00211E5E"/>
    <w:rsid w:val="002126B7"/>
    <w:rsid w:val="00213053"/>
    <w:rsid w:val="002134B3"/>
    <w:rsid w:val="0021373C"/>
    <w:rsid w:val="00214F86"/>
    <w:rsid w:val="002164A0"/>
    <w:rsid w:val="0022012D"/>
    <w:rsid w:val="00222301"/>
    <w:rsid w:val="002225F8"/>
    <w:rsid w:val="00223B26"/>
    <w:rsid w:val="00226A46"/>
    <w:rsid w:val="00226D7D"/>
    <w:rsid w:val="002270F1"/>
    <w:rsid w:val="00231B19"/>
    <w:rsid w:val="002322AA"/>
    <w:rsid w:val="00235DF0"/>
    <w:rsid w:val="002370DF"/>
    <w:rsid w:val="002400C2"/>
    <w:rsid w:val="0024049C"/>
    <w:rsid w:val="00240E2F"/>
    <w:rsid w:val="0024115C"/>
    <w:rsid w:val="00242F2E"/>
    <w:rsid w:val="00243024"/>
    <w:rsid w:val="00245DBA"/>
    <w:rsid w:val="00245E61"/>
    <w:rsid w:val="00250291"/>
    <w:rsid w:val="002528DC"/>
    <w:rsid w:val="00252ACF"/>
    <w:rsid w:val="00253384"/>
    <w:rsid w:val="00254CA4"/>
    <w:rsid w:val="00254D25"/>
    <w:rsid w:val="0025552F"/>
    <w:rsid w:val="00260813"/>
    <w:rsid w:val="0026427A"/>
    <w:rsid w:val="0026463A"/>
    <w:rsid w:val="002657DB"/>
    <w:rsid w:val="00272A90"/>
    <w:rsid w:val="00277EF9"/>
    <w:rsid w:val="002801F4"/>
    <w:rsid w:val="00281119"/>
    <w:rsid w:val="00283CBE"/>
    <w:rsid w:val="00283FFB"/>
    <w:rsid w:val="0028447C"/>
    <w:rsid w:val="002872C2"/>
    <w:rsid w:val="00290EED"/>
    <w:rsid w:val="002911AC"/>
    <w:rsid w:val="002933FE"/>
    <w:rsid w:val="00296075"/>
    <w:rsid w:val="002974E4"/>
    <w:rsid w:val="002A1217"/>
    <w:rsid w:val="002A1B77"/>
    <w:rsid w:val="002A1DA2"/>
    <w:rsid w:val="002A36F2"/>
    <w:rsid w:val="002A3857"/>
    <w:rsid w:val="002A3DC1"/>
    <w:rsid w:val="002A55F4"/>
    <w:rsid w:val="002A62D9"/>
    <w:rsid w:val="002A68F6"/>
    <w:rsid w:val="002B071E"/>
    <w:rsid w:val="002B099B"/>
    <w:rsid w:val="002B3DAB"/>
    <w:rsid w:val="002B5836"/>
    <w:rsid w:val="002B591C"/>
    <w:rsid w:val="002B7373"/>
    <w:rsid w:val="002C2918"/>
    <w:rsid w:val="002C5900"/>
    <w:rsid w:val="002D0FBC"/>
    <w:rsid w:val="002D2CE0"/>
    <w:rsid w:val="002D39CC"/>
    <w:rsid w:val="002D3D9F"/>
    <w:rsid w:val="002D447E"/>
    <w:rsid w:val="002D5A2D"/>
    <w:rsid w:val="002D76CE"/>
    <w:rsid w:val="002D7833"/>
    <w:rsid w:val="002E017E"/>
    <w:rsid w:val="002E1A55"/>
    <w:rsid w:val="002E37FD"/>
    <w:rsid w:val="002E3CAE"/>
    <w:rsid w:val="002E3D55"/>
    <w:rsid w:val="002E4D7D"/>
    <w:rsid w:val="002E5CEA"/>
    <w:rsid w:val="002F1B9C"/>
    <w:rsid w:val="002F23E8"/>
    <w:rsid w:val="002F3734"/>
    <w:rsid w:val="002F3CD8"/>
    <w:rsid w:val="002F4BB2"/>
    <w:rsid w:val="002F5787"/>
    <w:rsid w:val="002F6ABE"/>
    <w:rsid w:val="003004B4"/>
    <w:rsid w:val="00301AAD"/>
    <w:rsid w:val="0030467E"/>
    <w:rsid w:val="00307E17"/>
    <w:rsid w:val="00312428"/>
    <w:rsid w:val="00313A88"/>
    <w:rsid w:val="0031452F"/>
    <w:rsid w:val="00314904"/>
    <w:rsid w:val="0031511E"/>
    <w:rsid w:val="0031513C"/>
    <w:rsid w:val="003158B0"/>
    <w:rsid w:val="00315C1E"/>
    <w:rsid w:val="00316A24"/>
    <w:rsid w:val="00317333"/>
    <w:rsid w:val="00318275"/>
    <w:rsid w:val="00320FE7"/>
    <w:rsid w:val="00322E24"/>
    <w:rsid w:val="00322E40"/>
    <w:rsid w:val="00324942"/>
    <w:rsid w:val="003275FC"/>
    <w:rsid w:val="00330182"/>
    <w:rsid w:val="00330B2F"/>
    <w:rsid w:val="00330F4B"/>
    <w:rsid w:val="00332582"/>
    <w:rsid w:val="0033341D"/>
    <w:rsid w:val="003335A9"/>
    <w:rsid w:val="00333C38"/>
    <w:rsid w:val="00333F79"/>
    <w:rsid w:val="003356ED"/>
    <w:rsid w:val="0033713D"/>
    <w:rsid w:val="00337E59"/>
    <w:rsid w:val="00340032"/>
    <w:rsid w:val="00342DF5"/>
    <w:rsid w:val="00342F66"/>
    <w:rsid w:val="00344295"/>
    <w:rsid w:val="00347B21"/>
    <w:rsid w:val="003505FB"/>
    <w:rsid w:val="00350D54"/>
    <w:rsid w:val="00351141"/>
    <w:rsid w:val="0035202E"/>
    <w:rsid w:val="00353961"/>
    <w:rsid w:val="003543BC"/>
    <w:rsid w:val="0035486C"/>
    <w:rsid w:val="00356110"/>
    <w:rsid w:val="00356605"/>
    <w:rsid w:val="00356FCD"/>
    <w:rsid w:val="00357E4C"/>
    <w:rsid w:val="00362110"/>
    <w:rsid w:val="00362B9E"/>
    <w:rsid w:val="0036332A"/>
    <w:rsid w:val="003651F2"/>
    <w:rsid w:val="00366A2A"/>
    <w:rsid w:val="00370414"/>
    <w:rsid w:val="00374295"/>
    <w:rsid w:val="00374373"/>
    <w:rsid w:val="00375C1E"/>
    <w:rsid w:val="003773D7"/>
    <w:rsid w:val="0038051C"/>
    <w:rsid w:val="00381B47"/>
    <w:rsid w:val="00381B90"/>
    <w:rsid w:val="0038267D"/>
    <w:rsid w:val="00383BE2"/>
    <w:rsid w:val="003840A2"/>
    <w:rsid w:val="0038498F"/>
    <w:rsid w:val="00385FC9"/>
    <w:rsid w:val="0038694F"/>
    <w:rsid w:val="00387286"/>
    <w:rsid w:val="00387D13"/>
    <w:rsid w:val="003903DE"/>
    <w:rsid w:val="003905DE"/>
    <w:rsid w:val="00390754"/>
    <w:rsid w:val="0039156A"/>
    <w:rsid w:val="00392F72"/>
    <w:rsid w:val="003951A2"/>
    <w:rsid w:val="00395712"/>
    <w:rsid w:val="00395AF5"/>
    <w:rsid w:val="003A4DFA"/>
    <w:rsid w:val="003A531E"/>
    <w:rsid w:val="003A5F01"/>
    <w:rsid w:val="003A648D"/>
    <w:rsid w:val="003B0D12"/>
    <w:rsid w:val="003B18E1"/>
    <w:rsid w:val="003B2C14"/>
    <w:rsid w:val="003B4C8C"/>
    <w:rsid w:val="003B5596"/>
    <w:rsid w:val="003B620C"/>
    <w:rsid w:val="003B74D3"/>
    <w:rsid w:val="003B7FC5"/>
    <w:rsid w:val="003C06AF"/>
    <w:rsid w:val="003C0A7E"/>
    <w:rsid w:val="003C1194"/>
    <w:rsid w:val="003C4A6F"/>
    <w:rsid w:val="003C6961"/>
    <w:rsid w:val="003C6EF6"/>
    <w:rsid w:val="003D23B5"/>
    <w:rsid w:val="003D27C8"/>
    <w:rsid w:val="003D290B"/>
    <w:rsid w:val="003D3CFE"/>
    <w:rsid w:val="003D4A6E"/>
    <w:rsid w:val="003D564A"/>
    <w:rsid w:val="003D60A0"/>
    <w:rsid w:val="003D6584"/>
    <w:rsid w:val="003D66A1"/>
    <w:rsid w:val="003D705E"/>
    <w:rsid w:val="003E0200"/>
    <w:rsid w:val="003E0A5E"/>
    <w:rsid w:val="003E2A45"/>
    <w:rsid w:val="003E3080"/>
    <w:rsid w:val="003E4F9A"/>
    <w:rsid w:val="003E55E2"/>
    <w:rsid w:val="003E6257"/>
    <w:rsid w:val="003E68B2"/>
    <w:rsid w:val="003F19DC"/>
    <w:rsid w:val="003F287C"/>
    <w:rsid w:val="003F400E"/>
    <w:rsid w:val="003F4864"/>
    <w:rsid w:val="003F4FD7"/>
    <w:rsid w:val="003F76A8"/>
    <w:rsid w:val="004028FA"/>
    <w:rsid w:val="004067E0"/>
    <w:rsid w:val="00408AEB"/>
    <w:rsid w:val="0041264D"/>
    <w:rsid w:val="00412C6A"/>
    <w:rsid w:val="0041373C"/>
    <w:rsid w:val="0041555E"/>
    <w:rsid w:val="00420085"/>
    <w:rsid w:val="00420EEC"/>
    <w:rsid w:val="004229E7"/>
    <w:rsid w:val="004236C2"/>
    <w:rsid w:val="00423A1E"/>
    <w:rsid w:val="00425676"/>
    <w:rsid w:val="00425907"/>
    <w:rsid w:val="00432561"/>
    <w:rsid w:val="00432E77"/>
    <w:rsid w:val="00433DA8"/>
    <w:rsid w:val="00435CA5"/>
    <w:rsid w:val="0043746F"/>
    <w:rsid w:val="00440EC3"/>
    <w:rsid w:val="004415FC"/>
    <w:rsid w:val="004419A2"/>
    <w:rsid w:val="004424FF"/>
    <w:rsid w:val="004429CE"/>
    <w:rsid w:val="00442D48"/>
    <w:rsid w:val="00444C2E"/>
    <w:rsid w:val="00446B32"/>
    <w:rsid w:val="00446DED"/>
    <w:rsid w:val="00447378"/>
    <w:rsid w:val="00450B1B"/>
    <w:rsid w:val="00451B4A"/>
    <w:rsid w:val="00452EBD"/>
    <w:rsid w:val="004534A6"/>
    <w:rsid w:val="00455A74"/>
    <w:rsid w:val="00456269"/>
    <w:rsid w:val="00456987"/>
    <w:rsid w:val="00457BBD"/>
    <w:rsid w:val="0045B952"/>
    <w:rsid w:val="00460F0C"/>
    <w:rsid w:val="00461CCA"/>
    <w:rsid w:val="0046308F"/>
    <w:rsid w:val="00465489"/>
    <w:rsid w:val="004759F0"/>
    <w:rsid w:val="00476FF2"/>
    <w:rsid w:val="0048451E"/>
    <w:rsid w:val="00487C91"/>
    <w:rsid w:val="00490354"/>
    <w:rsid w:val="0049094A"/>
    <w:rsid w:val="00493545"/>
    <w:rsid w:val="00493D42"/>
    <w:rsid w:val="00494181"/>
    <w:rsid w:val="00495287"/>
    <w:rsid w:val="00495B8A"/>
    <w:rsid w:val="00496A9D"/>
    <w:rsid w:val="004A0839"/>
    <w:rsid w:val="004A088E"/>
    <w:rsid w:val="004A2A94"/>
    <w:rsid w:val="004A4153"/>
    <w:rsid w:val="004A472E"/>
    <w:rsid w:val="004A5466"/>
    <w:rsid w:val="004A567F"/>
    <w:rsid w:val="004A576B"/>
    <w:rsid w:val="004A5942"/>
    <w:rsid w:val="004A6202"/>
    <w:rsid w:val="004A643F"/>
    <w:rsid w:val="004B1065"/>
    <w:rsid w:val="004B298D"/>
    <w:rsid w:val="004B2C5F"/>
    <w:rsid w:val="004B3ADB"/>
    <w:rsid w:val="004B422F"/>
    <w:rsid w:val="004B55A0"/>
    <w:rsid w:val="004B6D9A"/>
    <w:rsid w:val="004B70F4"/>
    <w:rsid w:val="004B7B51"/>
    <w:rsid w:val="004C2D53"/>
    <w:rsid w:val="004C34D3"/>
    <w:rsid w:val="004C4FE7"/>
    <w:rsid w:val="004C731A"/>
    <w:rsid w:val="004D3E46"/>
    <w:rsid w:val="004D5763"/>
    <w:rsid w:val="004E03FC"/>
    <w:rsid w:val="004E0522"/>
    <w:rsid w:val="004E0688"/>
    <w:rsid w:val="004E0A73"/>
    <w:rsid w:val="004E1A27"/>
    <w:rsid w:val="004E35A0"/>
    <w:rsid w:val="004E3CA8"/>
    <w:rsid w:val="004E6F3E"/>
    <w:rsid w:val="004F16FF"/>
    <w:rsid w:val="004F2E07"/>
    <w:rsid w:val="004F598F"/>
    <w:rsid w:val="004F626C"/>
    <w:rsid w:val="004F6BF7"/>
    <w:rsid w:val="004F711F"/>
    <w:rsid w:val="00502344"/>
    <w:rsid w:val="00504B2E"/>
    <w:rsid w:val="00507B9A"/>
    <w:rsid w:val="00511383"/>
    <w:rsid w:val="00511BC3"/>
    <w:rsid w:val="00511F33"/>
    <w:rsid w:val="00512927"/>
    <w:rsid w:val="00512D58"/>
    <w:rsid w:val="005153D6"/>
    <w:rsid w:val="00515D13"/>
    <w:rsid w:val="00515D28"/>
    <w:rsid w:val="005169BB"/>
    <w:rsid w:val="00516F68"/>
    <w:rsid w:val="00517061"/>
    <w:rsid w:val="0051776A"/>
    <w:rsid w:val="00520F6F"/>
    <w:rsid w:val="005212FA"/>
    <w:rsid w:val="005223F3"/>
    <w:rsid w:val="005229C9"/>
    <w:rsid w:val="00522C6C"/>
    <w:rsid w:val="0052340E"/>
    <w:rsid w:val="00523813"/>
    <w:rsid w:val="0052392D"/>
    <w:rsid w:val="005239EE"/>
    <w:rsid w:val="00523D0D"/>
    <w:rsid w:val="00524717"/>
    <w:rsid w:val="00524D9D"/>
    <w:rsid w:val="0053030F"/>
    <w:rsid w:val="005317DD"/>
    <w:rsid w:val="00532FC7"/>
    <w:rsid w:val="00533097"/>
    <w:rsid w:val="0053723A"/>
    <w:rsid w:val="00540C5F"/>
    <w:rsid w:val="00542287"/>
    <w:rsid w:val="005425D2"/>
    <w:rsid w:val="005431DF"/>
    <w:rsid w:val="00543253"/>
    <w:rsid w:val="00543A83"/>
    <w:rsid w:val="005441CE"/>
    <w:rsid w:val="005449B4"/>
    <w:rsid w:val="0054692C"/>
    <w:rsid w:val="00550005"/>
    <w:rsid w:val="00550CE6"/>
    <w:rsid w:val="005545AC"/>
    <w:rsid w:val="0055471F"/>
    <w:rsid w:val="00554ADA"/>
    <w:rsid w:val="00555EF7"/>
    <w:rsid w:val="00557698"/>
    <w:rsid w:val="00560F90"/>
    <w:rsid w:val="00561D93"/>
    <w:rsid w:val="00562CF8"/>
    <w:rsid w:val="005644D0"/>
    <w:rsid w:val="00564A2D"/>
    <w:rsid w:val="0056727C"/>
    <w:rsid w:val="005678FC"/>
    <w:rsid w:val="00571E3F"/>
    <w:rsid w:val="00572C01"/>
    <w:rsid w:val="0057315F"/>
    <w:rsid w:val="00573773"/>
    <w:rsid w:val="0057377E"/>
    <w:rsid w:val="00576CA2"/>
    <w:rsid w:val="00576DD3"/>
    <w:rsid w:val="00577A11"/>
    <w:rsid w:val="0058077D"/>
    <w:rsid w:val="005825F7"/>
    <w:rsid w:val="00582864"/>
    <w:rsid w:val="00583D28"/>
    <w:rsid w:val="005853B6"/>
    <w:rsid w:val="005857F5"/>
    <w:rsid w:val="005858CC"/>
    <w:rsid w:val="00586C9F"/>
    <w:rsid w:val="00591FA6"/>
    <w:rsid w:val="00595512"/>
    <w:rsid w:val="0059656F"/>
    <w:rsid w:val="00597614"/>
    <w:rsid w:val="005977CF"/>
    <w:rsid w:val="005A1A98"/>
    <w:rsid w:val="005A1AD8"/>
    <w:rsid w:val="005A2CA9"/>
    <w:rsid w:val="005A4DC4"/>
    <w:rsid w:val="005A5345"/>
    <w:rsid w:val="005A5403"/>
    <w:rsid w:val="005A56A5"/>
    <w:rsid w:val="005A594A"/>
    <w:rsid w:val="005A6DB2"/>
    <w:rsid w:val="005A7E0C"/>
    <w:rsid w:val="005A7F5A"/>
    <w:rsid w:val="005B1BE5"/>
    <w:rsid w:val="005B2A2A"/>
    <w:rsid w:val="005B3429"/>
    <w:rsid w:val="005B4928"/>
    <w:rsid w:val="005B4F7C"/>
    <w:rsid w:val="005B7CD0"/>
    <w:rsid w:val="005C07DA"/>
    <w:rsid w:val="005C1020"/>
    <w:rsid w:val="005C2200"/>
    <w:rsid w:val="005C2BE2"/>
    <w:rsid w:val="005C3386"/>
    <w:rsid w:val="005C5521"/>
    <w:rsid w:val="005C71C7"/>
    <w:rsid w:val="005C7C61"/>
    <w:rsid w:val="005D1A6B"/>
    <w:rsid w:val="005D2020"/>
    <w:rsid w:val="005D30E9"/>
    <w:rsid w:val="005D5406"/>
    <w:rsid w:val="005E076A"/>
    <w:rsid w:val="005E18AB"/>
    <w:rsid w:val="005E37F6"/>
    <w:rsid w:val="005E5FAD"/>
    <w:rsid w:val="005E6B45"/>
    <w:rsid w:val="005E6C9E"/>
    <w:rsid w:val="005E6F72"/>
    <w:rsid w:val="005E7E3C"/>
    <w:rsid w:val="005F0030"/>
    <w:rsid w:val="005F065F"/>
    <w:rsid w:val="005F0CA5"/>
    <w:rsid w:val="005F3FB5"/>
    <w:rsid w:val="005F7658"/>
    <w:rsid w:val="0060069B"/>
    <w:rsid w:val="00601894"/>
    <w:rsid w:val="00601C33"/>
    <w:rsid w:val="006028B1"/>
    <w:rsid w:val="0060417B"/>
    <w:rsid w:val="00605730"/>
    <w:rsid w:val="00606C89"/>
    <w:rsid w:val="00606D94"/>
    <w:rsid w:val="00607C69"/>
    <w:rsid w:val="0060F67D"/>
    <w:rsid w:val="00612673"/>
    <w:rsid w:val="006129E2"/>
    <w:rsid w:val="006130EC"/>
    <w:rsid w:val="006136E5"/>
    <w:rsid w:val="00615719"/>
    <w:rsid w:val="00615881"/>
    <w:rsid w:val="00617C19"/>
    <w:rsid w:val="00621535"/>
    <w:rsid w:val="00621648"/>
    <w:rsid w:val="00621771"/>
    <w:rsid w:val="00622725"/>
    <w:rsid w:val="00622A57"/>
    <w:rsid w:val="0062339A"/>
    <w:rsid w:val="006274FA"/>
    <w:rsid w:val="00627AFA"/>
    <w:rsid w:val="00627B54"/>
    <w:rsid w:val="00630062"/>
    <w:rsid w:val="00630DFA"/>
    <w:rsid w:val="00632714"/>
    <w:rsid w:val="0063647E"/>
    <w:rsid w:val="006367F3"/>
    <w:rsid w:val="00637622"/>
    <w:rsid w:val="00640C6D"/>
    <w:rsid w:val="00641943"/>
    <w:rsid w:val="0064421C"/>
    <w:rsid w:val="0064522E"/>
    <w:rsid w:val="006467E2"/>
    <w:rsid w:val="00646CD3"/>
    <w:rsid w:val="00646DBE"/>
    <w:rsid w:val="00647AB7"/>
    <w:rsid w:val="006506B8"/>
    <w:rsid w:val="00652E7B"/>
    <w:rsid w:val="0065341A"/>
    <w:rsid w:val="006543A4"/>
    <w:rsid w:val="00657B77"/>
    <w:rsid w:val="00660831"/>
    <w:rsid w:val="006620A6"/>
    <w:rsid w:val="0066232C"/>
    <w:rsid w:val="006624B4"/>
    <w:rsid w:val="00671503"/>
    <w:rsid w:val="00671CB9"/>
    <w:rsid w:val="006721FF"/>
    <w:rsid w:val="00672BF9"/>
    <w:rsid w:val="00672DDC"/>
    <w:rsid w:val="006730BA"/>
    <w:rsid w:val="00673AEE"/>
    <w:rsid w:val="006742E7"/>
    <w:rsid w:val="00674D15"/>
    <w:rsid w:val="00676970"/>
    <w:rsid w:val="00677E24"/>
    <w:rsid w:val="006814E1"/>
    <w:rsid w:val="00681C78"/>
    <w:rsid w:val="00682DCE"/>
    <w:rsid w:val="006859BF"/>
    <w:rsid w:val="00690F81"/>
    <w:rsid w:val="00692DD2"/>
    <w:rsid w:val="00692F3A"/>
    <w:rsid w:val="00693087"/>
    <w:rsid w:val="006944CF"/>
    <w:rsid w:val="006947BE"/>
    <w:rsid w:val="006951CF"/>
    <w:rsid w:val="006962D6"/>
    <w:rsid w:val="00696EB2"/>
    <w:rsid w:val="00697B39"/>
    <w:rsid w:val="00697F5F"/>
    <w:rsid w:val="006A0977"/>
    <w:rsid w:val="006A0CF3"/>
    <w:rsid w:val="006A1A6C"/>
    <w:rsid w:val="006A1F0B"/>
    <w:rsid w:val="006A25F3"/>
    <w:rsid w:val="006A44E7"/>
    <w:rsid w:val="006A4849"/>
    <w:rsid w:val="006A55ED"/>
    <w:rsid w:val="006A57D4"/>
    <w:rsid w:val="006A5BF0"/>
    <w:rsid w:val="006A657F"/>
    <w:rsid w:val="006A6EE8"/>
    <w:rsid w:val="006B1557"/>
    <w:rsid w:val="006B273F"/>
    <w:rsid w:val="006B4709"/>
    <w:rsid w:val="006B549E"/>
    <w:rsid w:val="006B57CD"/>
    <w:rsid w:val="006B7071"/>
    <w:rsid w:val="006C2673"/>
    <w:rsid w:val="006C3731"/>
    <w:rsid w:val="006C3E29"/>
    <w:rsid w:val="006C4A59"/>
    <w:rsid w:val="006C659C"/>
    <w:rsid w:val="006C71BD"/>
    <w:rsid w:val="006C7993"/>
    <w:rsid w:val="006C79E4"/>
    <w:rsid w:val="006D02DD"/>
    <w:rsid w:val="006D0E13"/>
    <w:rsid w:val="006D1304"/>
    <w:rsid w:val="006D300E"/>
    <w:rsid w:val="006D3AEC"/>
    <w:rsid w:val="006D7A45"/>
    <w:rsid w:val="006E150D"/>
    <w:rsid w:val="006E2DD6"/>
    <w:rsid w:val="006E2E96"/>
    <w:rsid w:val="006E333D"/>
    <w:rsid w:val="006E37E7"/>
    <w:rsid w:val="006E4856"/>
    <w:rsid w:val="006E4B42"/>
    <w:rsid w:val="006F0076"/>
    <w:rsid w:val="006F0225"/>
    <w:rsid w:val="006F07F1"/>
    <w:rsid w:val="006F1577"/>
    <w:rsid w:val="006F2161"/>
    <w:rsid w:val="006F2570"/>
    <w:rsid w:val="006F3367"/>
    <w:rsid w:val="006F3C28"/>
    <w:rsid w:val="006F491B"/>
    <w:rsid w:val="006F51BC"/>
    <w:rsid w:val="006F7D1D"/>
    <w:rsid w:val="00704C97"/>
    <w:rsid w:val="007050FC"/>
    <w:rsid w:val="00706018"/>
    <w:rsid w:val="00707CEA"/>
    <w:rsid w:val="00707E18"/>
    <w:rsid w:val="00707F4F"/>
    <w:rsid w:val="007118DE"/>
    <w:rsid w:val="00711937"/>
    <w:rsid w:val="00712D14"/>
    <w:rsid w:val="0071440E"/>
    <w:rsid w:val="00715BB4"/>
    <w:rsid w:val="007169D6"/>
    <w:rsid w:val="0071785D"/>
    <w:rsid w:val="00720142"/>
    <w:rsid w:val="0072101B"/>
    <w:rsid w:val="00721035"/>
    <w:rsid w:val="007210DF"/>
    <w:rsid w:val="00722148"/>
    <w:rsid w:val="00724CE8"/>
    <w:rsid w:val="00727445"/>
    <w:rsid w:val="0073152C"/>
    <w:rsid w:val="007315BE"/>
    <w:rsid w:val="007316B8"/>
    <w:rsid w:val="00731EF7"/>
    <w:rsid w:val="007327C3"/>
    <w:rsid w:val="007343A5"/>
    <w:rsid w:val="00735961"/>
    <w:rsid w:val="007361C0"/>
    <w:rsid w:val="00740651"/>
    <w:rsid w:val="00741C7F"/>
    <w:rsid w:val="007446AC"/>
    <w:rsid w:val="007449D0"/>
    <w:rsid w:val="007475E8"/>
    <w:rsid w:val="0075057F"/>
    <w:rsid w:val="00750B53"/>
    <w:rsid w:val="007523CF"/>
    <w:rsid w:val="0075586B"/>
    <w:rsid w:val="00756833"/>
    <w:rsid w:val="007626D4"/>
    <w:rsid w:val="00762BE5"/>
    <w:rsid w:val="00762EED"/>
    <w:rsid w:val="007637A3"/>
    <w:rsid w:val="007650AE"/>
    <w:rsid w:val="00766CE4"/>
    <w:rsid w:val="007670F1"/>
    <w:rsid w:val="00771F5C"/>
    <w:rsid w:val="00773E40"/>
    <w:rsid w:val="00773EB6"/>
    <w:rsid w:val="007745EF"/>
    <w:rsid w:val="00775B5E"/>
    <w:rsid w:val="00775E12"/>
    <w:rsid w:val="00780326"/>
    <w:rsid w:val="007840BA"/>
    <w:rsid w:val="007858AC"/>
    <w:rsid w:val="00785E79"/>
    <w:rsid w:val="0078659E"/>
    <w:rsid w:val="007870A6"/>
    <w:rsid w:val="00790C0E"/>
    <w:rsid w:val="00793769"/>
    <w:rsid w:val="00793A3B"/>
    <w:rsid w:val="00795798"/>
    <w:rsid w:val="00796EED"/>
    <w:rsid w:val="0079788E"/>
    <w:rsid w:val="007A0E2E"/>
    <w:rsid w:val="007A1B86"/>
    <w:rsid w:val="007A5112"/>
    <w:rsid w:val="007A6F69"/>
    <w:rsid w:val="007A7E46"/>
    <w:rsid w:val="007B4694"/>
    <w:rsid w:val="007B68A5"/>
    <w:rsid w:val="007B7FF7"/>
    <w:rsid w:val="007C0296"/>
    <w:rsid w:val="007C0FC0"/>
    <w:rsid w:val="007C2CAB"/>
    <w:rsid w:val="007C32AF"/>
    <w:rsid w:val="007C49BA"/>
    <w:rsid w:val="007C5E37"/>
    <w:rsid w:val="007D1379"/>
    <w:rsid w:val="007D1538"/>
    <w:rsid w:val="007D1F2A"/>
    <w:rsid w:val="007D3A22"/>
    <w:rsid w:val="007D3F0C"/>
    <w:rsid w:val="007D5F65"/>
    <w:rsid w:val="007D7720"/>
    <w:rsid w:val="007DA4CF"/>
    <w:rsid w:val="007E18C4"/>
    <w:rsid w:val="007E21F1"/>
    <w:rsid w:val="007E2AC9"/>
    <w:rsid w:val="007E2F7C"/>
    <w:rsid w:val="007E36D9"/>
    <w:rsid w:val="007E5B87"/>
    <w:rsid w:val="007E6C4A"/>
    <w:rsid w:val="007E7E70"/>
    <w:rsid w:val="007F0D40"/>
    <w:rsid w:val="007F1BAC"/>
    <w:rsid w:val="007F1D36"/>
    <w:rsid w:val="007F247C"/>
    <w:rsid w:val="007F2489"/>
    <w:rsid w:val="007F386C"/>
    <w:rsid w:val="007F3A9F"/>
    <w:rsid w:val="007F3B62"/>
    <w:rsid w:val="007F3DC8"/>
    <w:rsid w:val="007F48FC"/>
    <w:rsid w:val="007F499E"/>
    <w:rsid w:val="007F4F2C"/>
    <w:rsid w:val="007F591F"/>
    <w:rsid w:val="007F7FC2"/>
    <w:rsid w:val="00802EBA"/>
    <w:rsid w:val="00806E8B"/>
    <w:rsid w:val="008101E5"/>
    <w:rsid w:val="00810B1E"/>
    <w:rsid w:val="00814394"/>
    <w:rsid w:val="0081532C"/>
    <w:rsid w:val="0081591C"/>
    <w:rsid w:val="00817DD8"/>
    <w:rsid w:val="0082102F"/>
    <w:rsid w:val="0082389B"/>
    <w:rsid w:val="00825BBD"/>
    <w:rsid w:val="008270AA"/>
    <w:rsid w:val="00831056"/>
    <w:rsid w:val="00831FC0"/>
    <w:rsid w:val="0083423C"/>
    <w:rsid w:val="008346F6"/>
    <w:rsid w:val="0083471F"/>
    <w:rsid w:val="00840F44"/>
    <w:rsid w:val="00841426"/>
    <w:rsid w:val="00842746"/>
    <w:rsid w:val="00846380"/>
    <w:rsid w:val="00846E59"/>
    <w:rsid w:val="008475AF"/>
    <w:rsid w:val="008477F1"/>
    <w:rsid w:val="008502A3"/>
    <w:rsid w:val="00851B37"/>
    <w:rsid w:val="00853432"/>
    <w:rsid w:val="00853628"/>
    <w:rsid w:val="00854432"/>
    <w:rsid w:val="00856316"/>
    <w:rsid w:val="0086032A"/>
    <w:rsid w:val="008607EC"/>
    <w:rsid w:val="00861080"/>
    <w:rsid w:val="00861364"/>
    <w:rsid w:val="0086297E"/>
    <w:rsid w:val="0086371E"/>
    <w:rsid w:val="00863F60"/>
    <w:rsid w:val="008661B4"/>
    <w:rsid w:val="00866F8C"/>
    <w:rsid w:val="00870BED"/>
    <w:rsid w:val="00872C5E"/>
    <w:rsid w:val="0087558F"/>
    <w:rsid w:val="0087706A"/>
    <w:rsid w:val="008778F6"/>
    <w:rsid w:val="00883680"/>
    <w:rsid w:val="00884381"/>
    <w:rsid w:val="00890652"/>
    <w:rsid w:val="00891859"/>
    <w:rsid w:val="00892B95"/>
    <w:rsid w:val="00893B49"/>
    <w:rsid w:val="008A0D08"/>
    <w:rsid w:val="008A1F85"/>
    <w:rsid w:val="008A2839"/>
    <w:rsid w:val="008A2BBD"/>
    <w:rsid w:val="008A6EAB"/>
    <w:rsid w:val="008A79C9"/>
    <w:rsid w:val="008B0D8E"/>
    <w:rsid w:val="008B164A"/>
    <w:rsid w:val="008B1B44"/>
    <w:rsid w:val="008B30B7"/>
    <w:rsid w:val="008B4B75"/>
    <w:rsid w:val="008B5919"/>
    <w:rsid w:val="008B641C"/>
    <w:rsid w:val="008B6471"/>
    <w:rsid w:val="008B7CA2"/>
    <w:rsid w:val="008C2266"/>
    <w:rsid w:val="008C30BE"/>
    <w:rsid w:val="008C4329"/>
    <w:rsid w:val="008C466A"/>
    <w:rsid w:val="008C6FB6"/>
    <w:rsid w:val="008D23EA"/>
    <w:rsid w:val="008D45B9"/>
    <w:rsid w:val="008D6A04"/>
    <w:rsid w:val="008D7BBD"/>
    <w:rsid w:val="008E1C75"/>
    <w:rsid w:val="008E4C55"/>
    <w:rsid w:val="008E53E3"/>
    <w:rsid w:val="008E6667"/>
    <w:rsid w:val="008F06B4"/>
    <w:rsid w:val="008F1C0C"/>
    <w:rsid w:val="008F5E21"/>
    <w:rsid w:val="008F62CD"/>
    <w:rsid w:val="008F6333"/>
    <w:rsid w:val="0090175C"/>
    <w:rsid w:val="00901C1C"/>
    <w:rsid w:val="009031CB"/>
    <w:rsid w:val="009034FF"/>
    <w:rsid w:val="00906D9B"/>
    <w:rsid w:val="0091141A"/>
    <w:rsid w:val="00911FF8"/>
    <w:rsid w:val="00913D01"/>
    <w:rsid w:val="00916164"/>
    <w:rsid w:val="00916E77"/>
    <w:rsid w:val="00916F46"/>
    <w:rsid w:val="00917228"/>
    <w:rsid w:val="009201FF"/>
    <w:rsid w:val="00921148"/>
    <w:rsid w:val="00921C14"/>
    <w:rsid w:val="00921F17"/>
    <w:rsid w:val="00922893"/>
    <w:rsid w:val="00922895"/>
    <w:rsid w:val="00923FA5"/>
    <w:rsid w:val="0092458D"/>
    <w:rsid w:val="009255BC"/>
    <w:rsid w:val="00925E77"/>
    <w:rsid w:val="00926AA4"/>
    <w:rsid w:val="00926C83"/>
    <w:rsid w:val="00927924"/>
    <w:rsid w:val="009302B1"/>
    <w:rsid w:val="00930FE6"/>
    <w:rsid w:val="00933056"/>
    <w:rsid w:val="00933BFA"/>
    <w:rsid w:val="00933EAB"/>
    <w:rsid w:val="00934829"/>
    <w:rsid w:val="00934A81"/>
    <w:rsid w:val="00935788"/>
    <w:rsid w:val="0093623C"/>
    <w:rsid w:val="00936F5D"/>
    <w:rsid w:val="009371D2"/>
    <w:rsid w:val="0093757F"/>
    <w:rsid w:val="0094184E"/>
    <w:rsid w:val="00941D06"/>
    <w:rsid w:val="009422D6"/>
    <w:rsid w:val="0094236F"/>
    <w:rsid w:val="00945074"/>
    <w:rsid w:val="009452B5"/>
    <w:rsid w:val="009454FF"/>
    <w:rsid w:val="00945B94"/>
    <w:rsid w:val="00945D2F"/>
    <w:rsid w:val="0094630C"/>
    <w:rsid w:val="00946A7C"/>
    <w:rsid w:val="009476B3"/>
    <w:rsid w:val="0095217B"/>
    <w:rsid w:val="00952B63"/>
    <w:rsid w:val="009530BA"/>
    <w:rsid w:val="0095313D"/>
    <w:rsid w:val="0095600D"/>
    <w:rsid w:val="009562DD"/>
    <w:rsid w:val="00956EE3"/>
    <w:rsid w:val="00957CAF"/>
    <w:rsid w:val="00962001"/>
    <w:rsid w:val="0096297B"/>
    <w:rsid w:val="00963248"/>
    <w:rsid w:val="00963413"/>
    <w:rsid w:val="00963D0D"/>
    <w:rsid w:val="009653BD"/>
    <w:rsid w:val="0096728A"/>
    <w:rsid w:val="00967655"/>
    <w:rsid w:val="00967E72"/>
    <w:rsid w:val="0097096C"/>
    <w:rsid w:val="00973AB4"/>
    <w:rsid w:val="00975278"/>
    <w:rsid w:val="00975B24"/>
    <w:rsid w:val="00976BFE"/>
    <w:rsid w:val="00977501"/>
    <w:rsid w:val="009817CD"/>
    <w:rsid w:val="009819D3"/>
    <w:rsid w:val="00982168"/>
    <w:rsid w:val="009822F6"/>
    <w:rsid w:val="00983803"/>
    <w:rsid w:val="0098441B"/>
    <w:rsid w:val="009859E3"/>
    <w:rsid w:val="00986019"/>
    <w:rsid w:val="00987194"/>
    <w:rsid w:val="00987903"/>
    <w:rsid w:val="00992106"/>
    <w:rsid w:val="009922B2"/>
    <w:rsid w:val="009924C0"/>
    <w:rsid w:val="00993C62"/>
    <w:rsid w:val="009943A8"/>
    <w:rsid w:val="00994CE1"/>
    <w:rsid w:val="00996838"/>
    <w:rsid w:val="009A0DD9"/>
    <w:rsid w:val="009A25F8"/>
    <w:rsid w:val="009A514C"/>
    <w:rsid w:val="009A5269"/>
    <w:rsid w:val="009A7B80"/>
    <w:rsid w:val="009B1E35"/>
    <w:rsid w:val="009B2511"/>
    <w:rsid w:val="009B40FB"/>
    <w:rsid w:val="009B55DA"/>
    <w:rsid w:val="009C09C1"/>
    <w:rsid w:val="009C1642"/>
    <w:rsid w:val="009C32D7"/>
    <w:rsid w:val="009C3D25"/>
    <w:rsid w:val="009C77A3"/>
    <w:rsid w:val="009C7AAF"/>
    <w:rsid w:val="009D1041"/>
    <w:rsid w:val="009D456B"/>
    <w:rsid w:val="009D4B5E"/>
    <w:rsid w:val="009D6C42"/>
    <w:rsid w:val="009E0843"/>
    <w:rsid w:val="009E086A"/>
    <w:rsid w:val="009E0929"/>
    <w:rsid w:val="009E3A23"/>
    <w:rsid w:val="009F0F54"/>
    <w:rsid w:val="009F16B9"/>
    <w:rsid w:val="009F183D"/>
    <w:rsid w:val="009F2698"/>
    <w:rsid w:val="009F283D"/>
    <w:rsid w:val="009F3633"/>
    <w:rsid w:val="009F5F60"/>
    <w:rsid w:val="009F616D"/>
    <w:rsid w:val="00A00850"/>
    <w:rsid w:val="00A00AF6"/>
    <w:rsid w:val="00A01ED9"/>
    <w:rsid w:val="00A02C73"/>
    <w:rsid w:val="00A10E9D"/>
    <w:rsid w:val="00A1110B"/>
    <w:rsid w:val="00A11127"/>
    <w:rsid w:val="00A127C6"/>
    <w:rsid w:val="00A131B4"/>
    <w:rsid w:val="00A150A2"/>
    <w:rsid w:val="00A15601"/>
    <w:rsid w:val="00A16EB1"/>
    <w:rsid w:val="00A21E10"/>
    <w:rsid w:val="00A2293B"/>
    <w:rsid w:val="00A23E43"/>
    <w:rsid w:val="00A24D5D"/>
    <w:rsid w:val="00A2617C"/>
    <w:rsid w:val="00A32F47"/>
    <w:rsid w:val="00A333B7"/>
    <w:rsid w:val="00A335D0"/>
    <w:rsid w:val="00A33F33"/>
    <w:rsid w:val="00A400D6"/>
    <w:rsid w:val="00A4258C"/>
    <w:rsid w:val="00A42DEB"/>
    <w:rsid w:val="00A4489A"/>
    <w:rsid w:val="00A460DC"/>
    <w:rsid w:val="00A46240"/>
    <w:rsid w:val="00A465ED"/>
    <w:rsid w:val="00A5041D"/>
    <w:rsid w:val="00A506A9"/>
    <w:rsid w:val="00A51272"/>
    <w:rsid w:val="00A517C1"/>
    <w:rsid w:val="00A51B30"/>
    <w:rsid w:val="00A523EE"/>
    <w:rsid w:val="00A536DB"/>
    <w:rsid w:val="00A54CA9"/>
    <w:rsid w:val="00A54CF8"/>
    <w:rsid w:val="00A556C4"/>
    <w:rsid w:val="00A604C6"/>
    <w:rsid w:val="00A61A27"/>
    <w:rsid w:val="00A6266A"/>
    <w:rsid w:val="00A628A7"/>
    <w:rsid w:val="00A62A99"/>
    <w:rsid w:val="00A71008"/>
    <w:rsid w:val="00A739D0"/>
    <w:rsid w:val="00A74B2E"/>
    <w:rsid w:val="00A75F91"/>
    <w:rsid w:val="00A76570"/>
    <w:rsid w:val="00A80878"/>
    <w:rsid w:val="00A8146A"/>
    <w:rsid w:val="00A8656B"/>
    <w:rsid w:val="00A86C28"/>
    <w:rsid w:val="00A903C4"/>
    <w:rsid w:val="00A907B4"/>
    <w:rsid w:val="00A94E8A"/>
    <w:rsid w:val="00A95EA5"/>
    <w:rsid w:val="00A965D8"/>
    <w:rsid w:val="00AA1F3C"/>
    <w:rsid w:val="00AA22EF"/>
    <w:rsid w:val="00AA2444"/>
    <w:rsid w:val="00AA300C"/>
    <w:rsid w:val="00AA3D22"/>
    <w:rsid w:val="00AA4041"/>
    <w:rsid w:val="00AA551A"/>
    <w:rsid w:val="00AA6E68"/>
    <w:rsid w:val="00AB17E6"/>
    <w:rsid w:val="00AB1D8B"/>
    <w:rsid w:val="00AB6F5B"/>
    <w:rsid w:val="00AB7CB6"/>
    <w:rsid w:val="00AC0740"/>
    <w:rsid w:val="00AC0A8E"/>
    <w:rsid w:val="00AC0E34"/>
    <w:rsid w:val="00AC128B"/>
    <w:rsid w:val="00AC14D7"/>
    <w:rsid w:val="00AC3630"/>
    <w:rsid w:val="00AC4650"/>
    <w:rsid w:val="00AC6F67"/>
    <w:rsid w:val="00AD18D6"/>
    <w:rsid w:val="00AD2DE8"/>
    <w:rsid w:val="00AD3444"/>
    <w:rsid w:val="00AD537A"/>
    <w:rsid w:val="00AD54CF"/>
    <w:rsid w:val="00AD6F5C"/>
    <w:rsid w:val="00AD78F9"/>
    <w:rsid w:val="00AE07EC"/>
    <w:rsid w:val="00AE5062"/>
    <w:rsid w:val="00AE5510"/>
    <w:rsid w:val="00AE6C78"/>
    <w:rsid w:val="00AE73AD"/>
    <w:rsid w:val="00AF067E"/>
    <w:rsid w:val="00AF0927"/>
    <w:rsid w:val="00AF0B41"/>
    <w:rsid w:val="00AF21C6"/>
    <w:rsid w:val="00AF25B2"/>
    <w:rsid w:val="00AF2C08"/>
    <w:rsid w:val="00AF30A9"/>
    <w:rsid w:val="00AF374C"/>
    <w:rsid w:val="00AF579D"/>
    <w:rsid w:val="00AF66C9"/>
    <w:rsid w:val="00AF6EEE"/>
    <w:rsid w:val="00B019FE"/>
    <w:rsid w:val="00B02FDA"/>
    <w:rsid w:val="00B042FF"/>
    <w:rsid w:val="00B04623"/>
    <w:rsid w:val="00B0470C"/>
    <w:rsid w:val="00B054CC"/>
    <w:rsid w:val="00B05CF5"/>
    <w:rsid w:val="00B0683F"/>
    <w:rsid w:val="00B0713A"/>
    <w:rsid w:val="00B10DD6"/>
    <w:rsid w:val="00B1188E"/>
    <w:rsid w:val="00B13447"/>
    <w:rsid w:val="00B13F29"/>
    <w:rsid w:val="00B14754"/>
    <w:rsid w:val="00B15941"/>
    <w:rsid w:val="00B16167"/>
    <w:rsid w:val="00B168AA"/>
    <w:rsid w:val="00B17BBF"/>
    <w:rsid w:val="00B2437D"/>
    <w:rsid w:val="00B2466B"/>
    <w:rsid w:val="00B307DD"/>
    <w:rsid w:val="00B3088A"/>
    <w:rsid w:val="00B33271"/>
    <w:rsid w:val="00B33772"/>
    <w:rsid w:val="00B346C3"/>
    <w:rsid w:val="00B36122"/>
    <w:rsid w:val="00B36782"/>
    <w:rsid w:val="00B372E9"/>
    <w:rsid w:val="00B40ADF"/>
    <w:rsid w:val="00B44008"/>
    <w:rsid w:val="00B44111"/>
    <w:rsid w:val="00B45161"/>
    <w:rsid w:val="00B46138"/>
    <w:rsid w:val="00B4613D"/>
    <w:rsid w:val="00B50C47"/>
    <w:rsid w:val="00B51E09"/>
    <w:rsid w:val="00B52BEC"/>
    <w:rsid w:val="00B530B7"/>
    <w:rsid w:val="00B54830"/>
    <w:rsid w:val="00B55EC2"/>
    <w:rsid w:val="00B56E94"/>
    <w:rsid w:val="00B57B27"/>
    <w:rsid w:val="00B60DCD"/>
    <w:rsid w:val="00B622F2"/>
    <w:rsid w:val="00B62CE1"/>
    <w:rsid w:val="00B62D82"/>
    <w:rsid w:val="00B65526"/>
    <w:rsid w:val="00B67C9C"/>
    <w:rsid w:val="00B715DA"/>
    <w:rsid w:val="00B7229B"/>
    <w:rsid w:val="00B722A4"/>
    <w:rsid w:val="00B726D4"/>
    <w:rsid w:val="00B738DA"/>
    <w:rsid w:val="00B73E8A"/>
    <w:rsid w:val="00B8014D"/>
    <w:rsid w:val="00B81A42"/>
    <w:rsid w:val="00B824A0"/>
    <w:rsid w:val="00B82AD2"/>
    <w:rsid w:val="00B82C5A"/>
    <w:rsid w:val="00B83C7E"/>
    <w:rsid w:val="00B8695C"/>
    <w:rsid w:val="00B91698"/>
    <w:rsid w:val="00B91BAA"/>
    <w:rsid w:val="00B91C02"/>
    <w:rsid w:val="00B920E8"/>
    <w:rsid w:val="00B955EB"/>
    <w:rsid w:val="00B976CC"/>
    <w:rsid w:val="00BA02BB"/>
    <w:rsid w:val="00BA030B"/>
    <w:rsid w:val="00BA1032"/>
    <w:rsid w:val="00BA41A5"/>
    <w:rsid w:val="00BA54B1"/>
    <w:rsid w:val="00BB0CF5"/>
    <w:rsid w:val="00BB2442"/>
    <w:rsid w:val="00BB3514"/>
    <w:rsid w:val="00BB3527"/>
    <w:rsid w:val="00BB3A66"/>
    <w:rsid w:val="00BB6558"/>
    <w:rsid w:val="00BB7B9B"/>
    <w:rsid w:val="00BC2F82"/>
    <w:rsid w:val="00BC2FC8"/>
    <w:rsid w:val="00BC3695"/>
    <w:rsid w:val="00BC37C3"/>
    <w:rsid w:val="00BC418D"/>
    <w:rsid w:val="00BC5814"/>
    <w:rsid w:val="00BC5A67"/>
    <w:rsid w:val="00BC5AC9"/>
    <w:rsid w:val="00BC5CC1"/>
    <w:rsid w:val="00BC778B"/>
    <w:rsid w:val="00BD01DB"/>
    <w:rsid w:val="00BD08B4"/>
    <w:rsid w:val="00BD27AD"/>
    <w:rsid w:val="00BD2B89"/>
    <w:rsid w:val="00BD2E94"/>
    <w:rsid w:val="00BD3273"/>
    <w:rsid w:val="00BD6542"/>
    <w:rsid w:val="00BE067D"/>
    <w:rsid w:val="00BE0C09"/>
    <w:rsid w:val="00BE126F"/>
    <w:rsid w:val="00BE163D"/>
    <w:rsid w:val="00BE3B7B"/>
    <w:rsid w:val="00BE651D"/>
    <w:rsid w:val="00BE74F1"/>
    <w:rsid w:val="00BE7A2B"/>
    <w:rsid w:val="00BF0EDF"/>
    <w:rsid w:val="00BF1097"/>
    <w:rsid w:val="00C013C7"/>
    <w:rsid w:val="00C026C1"/>
    <w:rsid w:val="00C04822"/>
    <w:rsid w:val="00C05095"/>
    <w:rsid w:val="00C14A0F"/>
    <w:rsid w:val="00C17626"/>
    <w:rsid w:val="00C2180F"/>
    <w:rsid w:val="00C21EFC"/>
    <w:rsid w:val="00C2204E"/>
    <w:rsid w:val="00C2247C"/>
    <w:rsid w:val="00C277C3"/>
    <w:rsid w:val="00C32AB1"/>
    <w:rsid w:val="00C3443E"/>
    <w:rsid w:val="00C35B00"/>
    <w:rsid w:val="00C37870"/>
    <w:rsid w:val="00C40A2B"/>
    <w:rsid w:val="00C40CE8"/>
    <w:rsid w:val="00C416F5"/>
    <w:rsid w:val="00C436E6"/>
    <w:rsid w:val="00C452D7"/>
    <w:rsid w:val="00C45509"/>
    <w:rsid w:val="00C53916"/>
    <w:rsid w:val="00C53E08"/>
    <w:rsid w:val="00C54DA2"/>
    <w:rsid w:val="00C55253"/>
    <w:rsid w:val="00C56630"/>
    <w:rsid w:val="00C57430"/>
    <w:rsid w:val="00C579AD"/>
    <w:rsid w:val="00C6078B"/>
    <w:rsid w:val="00C616F8"/>
    <w:rsid w:val="00C6183D"/>
    <w:rsid w:val="00C65F83"/>
    <w:rsid w:val="00C71FAD"/>
    <w:rsid w:val="00C72291"/>
    <w:rsid w:val="00C76D3C"/>
    <w:rsid w:val="00C80AAA"/>
    <w:rsid w:val="00C82A2F"/>
    <w:rsid w:val="00C85FA2"/>
    <w:rsid w:val="00C863F0"/>
    <w:rsid w:val="00C875CB"/>
    <w:rsid w:val="00C90F5E"/>
    <w:rsid w:val="00C9169C"/>
    <w:rsid w:val="00C91CED"/>
    <w:rsid w:val="00C92729"/>
    <w:rsid w:val="00C93A68"/>
    <w:rsid w:val="00C946B3"/>
    <w:rsid w:val="00C94A06"/>
    <w:rsid w:val="00C95FBC"/>
    <w:rsid w:val="00C977F5"/>
    <w:rsid w:val="00C978E9"/>
    <w:rsid w:val="00C97B7D"/>
    <w:rsid w:val="00CA0BB4"/>
    <w:rsid w:val="00CA1134"/>
    <w:rsid w:val="00CA339A"/>
    <w:rsid w:val="00CA3E12"/>
    <w:rsid w:val="00CA4080"/>
    <w:rsid w:val="00CA43CC"/>
    <w:rsid w:val="00CA4642"/>
    <w:rsid w:val="00CA54B8"/>
    <w:rsid w:val="00CA5780"/>
    <w:rsid w:val="00CA5ADD"/>
    <w:rsid w:val="00CA7C1B"/>
    <w:rsid w:val="00CA8508"/>
    <w:rsid w:val="00CB0AF1"/>
    <w:rsid w:val="00CB0DC7"/>
    <w:rsid w:val="00CB13C2"/>
    <w:rsid w:val="00CB2896"/>
    <w:rsid w:val="00CB3C14"/>
    <w:rsid w:val="00CB4022"/>
    <w:rsid w:val="00CB4D81"/>
    <w:rsid w:val="00CB68B7"/>
    <w:rsid w:val="00CB7906"/>
    <w:rsid w:val="00CC06D5"/>
    <w:rsid w:val="00CC7C3F"/>
    <w:rsid w:val="00CD02EA"/>
    <w:rsid w:val="00CD04E6"/>
    <w:rsid w:val="00CD3075"/>
    <w:rsid w:val="00CD33F3"/>
    <w:rsid w:val="00CD383A"/>
    <w:rsid w:val="00CD3C9E"/>
    <w:rsid w:val="00CD4739"/>
    <w:rsid w:val="00CD61F7"/>
    <w:rsid w:val="00CE14F9"/>
    <w:rsid w:val="00CE2A1A"/>
    <w:rsid w:val="00CE5489"/>
    <w:rsid w:val="00CE5C5A"/>
    <w:rsid w:val="00CE6A67"/>
    <w:rsid w:val="00CE6DC5"/>
    <w:rsid w:val="00CE7877"/>
    <w:rsid w:val="00CE799A"/>
    <w:rsid w:val="00CF0D2C"/>
    <w:rsid w:val="00CF1A99"/>
    <w:rsid w:val="00CF563D"/>
    <w:rsid w:val="00CF6652"/>
    <w:rsid w:val="00CF6B28"/>
    <w:rsid w:val="00D02EAE"/>
    <w:rsid w:val="00D03589"/>
    <w:rsid w:val="00D05B03"/>
    <w:rsid w:val="00D05C84"/>
    <w:rsid w:val="00D06408"/>
    <w:rsid w:val="00D06EA8"/>
    <w:rsid w:val="00D07F61"/>
    <w:rsid w:val="00D110CD"/>
    <w:rsid w:val="00D116B8"/>
    <w:rsid w:val="00D16EFD"/>
    <w:rsid w:val="00D1716F"/>
    <w:rsid w:val="00D20634"/>
    <w:rsid w:val="00D209FE"/>
    <w:rsid w:val="00D25238"/>
    <w:rsid w:val="00D269A5"/>
    <w:rsid w:val="00D26B82"/>
    <w:rsid w:val="00D27235"/>
    <w:rsid w:val="00D303F0"/>
    <w:rsid w:val="00D31856"/>
    <w:rsid w:val="00D32052"/>
    <w:rsid w:val="00D32B18"/>
    <w:rsid w:val="00D3545C"/>
    <w:rsid w:val="00D36281"/>
    <w:rsid w:val="00D3709C"/>
    <w:rsid w:val="00D43B0C"/>
    <w:rsid w:val="00D4520F"/>
    <w:rsid w:val="00D45B37"/>
    <w:rsid w:val="00D45D95"/>
    <w:rsid w:val="00D45EEC"/>
    <w:rsid w:val="00D4754E"/>
    <w:rsid w:val="00D47B33"/>
    <w:rsid w:val="00D50B77"/>
    <w:rsid w:val="00D512E5"/>
    <w:rsid w:val="00D51FC7"/>
    <w:rsid w:val="00D530B6"/>
    <w:rsid w:val="00D53BEB"/>
    <w:rsid w:val="00D560A6"/>
    <w:rsid w:val="00D56116"/>
    <w:rsid w:val="00D56420"/>
    <w:rsid w:val="00D56439"/>
    <w:rsid w:val="00D56486"/>
    <w:rsid w:val="00D56EF8"/>
    <w:rsid w:val="00D625E4"/>
    <w:rsid w:val="00D63712"/>
    <w:rsid w:val="00D63DD5"/>
    <w:rsid w:val="00D64C0E"/>
    <w:rsid w:val="00D712B6"/>
    <w:rsid w:val="00D727E2"/>
    <w:rsid w:val="00D7515A"/>
    <w:rsid w:val="00D76E69"/>
    <w:rsid w:val="00D77907"/>
    <w:rsid w:val="00D80BF3"/>
    <w:rsid w:val="00D81353"/>
    <w:rsid w:val="00D82B53"/>
    <w:rsid w:val="00D8376F"/>
    <w:rsid w:val="00D84111"/>
    <w:rsid w:val="00D85DC0"/>
    <w:rsid w:val="00D86F11"/>
    <w:rsid w:val="00D90580"/>
    <w:rsid w:val="00D90B03"/>
    <w:rsid w:val="00D9170E"/>
    <w:rsid w:val="00D91871"/>
    <w:rsid w:val="00D9207E"/>
    <w:rsid w:val="00D928A0"/>
    <w:rsid w:val="00D929CD"/>
    <w:rsid w:val="00D92ABA"/>
    <w:rsid w:val="00D939F2"/>
    <w:rsid w:val="00D93C2F"/>
    <w:rsid w:val="00D94146"/>
    <w:rsid w:val="00D94183"/>
    <w:rsid w:val="00D943E9"/>
    <w:rsid w:val="00D951A4"/>
    <w:rsid w:val="00DA36D7"/>
    <w:rsid w:val="00DA3ADC"/>
    <w:rsid w:val="00DA3CB1"/>
    <w:rsid w:val="00DA3CDD"/>
    <w:rsid w:val="00DA4453"/>
    <w:rsid w:val="00DA645F"/>
    <w:rsid w:val="00DB0DAE"/>
    <w:rsid w:val="00DB0EC3"/>
    <w:rsid w:val="00DB2AFE"/>
    <w:rsid w:val="00DB3696"/>
    <w:rsid w:val="00DB4C5C"/>
    <w:rsid w:val="00DB6024"/>
    <w:rsid w:val="00DB6926"/>
    <w:rsid w:val="00DC060E"/>
    <w:rsid w:val="00DC1E39"/>
    <w:rsid w:val="00DC65FE"/>
    <w:rsid w:val="00DD0E4F"/>
    <w:rsid w:val="00DD1871"/>
    <w:rsid w:val="00DD1C65"/>
    <w:rsid w:val="00DD5577"/>
    <w:rsid w:val="00DD565D"/>
    <w:rsid w:val="00DD6740"/>
    <w:rsid w:val="00DD6A4E"/>
    <w:rsid w:val="00DD72F9"/>
    <w:rsid w:val="00DE1BAB"/>
    <w:rsid w:val="00DE3947"/>
    <w:rsid w:val="00DE5BFE"/>
    <w:rsid w:val="00DE5E74"/>
    <w:rsid w:val="00DE5ED2"/>
    <w:rsid w:val="00DE7535"/>
    <w:rsid w:val="00DF0C20"/>
    <w:rsid w:val="00DF2C8B"/>
    <w:rsid w:val="00DF39C7"/>
    <w:rsid w:val="00DF48B6"/>
    <w:rsid w:val="00DF5338"/>
    <w:rsid w:val="00DF542B"/>
    <w:rsid w:val="00DF5FB4"/>
    <w:rsid w:val="00DF7303"/>
    <w:rsid w:val="00DF7A4D"/>
    <w:rsid w:val="00E01D77"/>
    <w:rsid w:val="00E047F5"/>
    <w:rsid w:val="00E05338"/>
    <w:rsid w:val="00E0678D"/>
    <w:rsid w:val="00E1003E"/>
    <w:rsid w:val="00E12952"/>
    <w:rsid w:val="00E13DBC"/>
    <w:rsid w:val="00E14356"/>
    <w:rsid w:val="00E144B9"/>
    <w:rsid w:val="00E14A32"/>
    <w:rsid w:val="00E16C47"/>
    <w:rsid w:val="00E27164"/>
    <w:rsid w:val="00E2772E"/>
    <w:rsid w:val="00E312C3"/>
    <w:rsid w:val="00E32290"/>
    <w:rsid w:val="00E35752"/>
    <w:rsid w:val="00E3636A"/>
    <w:rsid w:val="00E3706D"/>
    <w:rsid w:val="00E40D77"/>
    <w:rsid w:val="00E430EF"/>
    <w:rsid w:val="00E43A36"/>
    <w:rsid w:val="00E51357"/>
    <w:rsid w:val="00E51CC2"/>
    <w:rsid w:val="00E52937"/>
    <w:rsid w:val="00E5389E"/>
    <w:rsid w:val="00E53C98"/>
    <w:rsid w:val="00E53F87"/>
    <w:rsid w:val="00E5572C"/>
    <w:rsid w:val="00E55ABA"/>
    <w:rsid w:val="00E57C8A"/>
    <w:rsid w:val="00E60A7E"/>
    <w:rsid w:val="00E62BEC"/>
    <w:rsid w:val="00E638EA"/>
    <w:rsid w:val="00E6595E"/>
    <w:rsid w:val="00E70195"/>
    <w:rsid w:val="00E7084D"/>
    <w:rsid w:val="00E72570"/>
    <w:rsid w:val="00E73A17"/>
    <w:rsid w:val="00E755EF"/>
    <w:rsid w:val="00E75CBB"/>
    <w:rsid w:val="00E77A25"/>
    <w:rsid w:val="00E77C1E"/>
    <w:rsid w:val="00E77FF4"/>
    <w:rsid w:val="00E803F4"/>
    <w:rsid w:val="00E816CA"/>
    <w:rsid w:val="00E82267"/>
    <w:rsid w:val="00E8231F"/>
    <w:rsid w:val="00E83152"/>
    <w:rsid w:val="00E836CF"/>
    <w:rsid w:val="00E83AEC"/>
    <w:rsid w:val="00E83D4C"/>
    <w:rsid w:val="00E86803"/>
    <w:rsid w:val="00E87E3D"/>
    <w:rsid w:val="00E93659"/>
    <w:rsid w:val="00E94AB7"/>
    <w:rsid w:val="00E94B56"/>
    <w:rsid w:val="00EA262E"/>
    <w:rsid w:val="00EA35BD"/>
    <w:rsid w:val="00EA3654"/>
    <w:rsid w:val="00EA465D"/>
    <w:rsid w:val="00EA5465"/>
    <w:rsid w:val="00EA5477"/>
    <w:rsid w:val="00EA6399"/>
    <w:rsid w:val="00EB0206"/>
    <w:rsid w:val="00EB0DD5"/>
    <w:rsid w:val="00EB517E"/>
    <w:rsid w:val="00EB596A"/>
    <w:rsid w:val="00EB60AA"/>
    <w:rsid w:val="00EB6D51"/>
    <w:rsid w:val="00EB6E83"/>
    <w:rsid w:val="00EB6F0B"/>
    <w:rsid w:val="00EC09B6"/>
    <w:rsid w:val="00EC2106"/>
    <w:rsid w:val="00EC5E65"/>
    <w:rsid w:val="00EC737C"/>
    <w:rsid w:val="00ED0380"/>
    <w:rsid w:val="00ED069C"/>
    <w:rsid w:val="00ED1F1E"/>
    <w:rsid w:val="00ED2336"/>
    <w:rsid w:val="00ED35B0"/>
    <w:rsid w:val="00EE00B9"/>
    <w:rsid w:val="00EE08EB"/>
    <w:rsid w:val="00EE1A59"/>
    <w:rsid w:val="00EE1CD3"/>
    <w:rsid w:val="00EE1FE8"/>
    <w:rsid w:val="00EE2E5E"/>
    <w:rsid w:val="00EE4366"/>
    <w:rsid w:val="00EE4C2C"/>
    <w:rsid w:val="00EE4E7A"/>
    <w:rsid w:val="00EE5FDD"/>
    <w:rsid w:val="00EE6110"/>
    <w:rsid w:val="00EE6F08"/>
    <w:rsid w:val="00EF06CC"/>
    <w:rsid w:val="00EF4A3E"/>
    <w:rsid w:val="00EF5430"/>
    <w:rsid w:val="00EF7695"/>
    <w:rsid w:val="00F01D3C"/>
    <w:rsid w:val="00F027D4"/>
    <w:rsid w:val="00F03226"/>
    <w:rsid w:val="00F036E8"/>
    <w:rsid w:val="00F041B9"/>
    <w:rsid w:val="00F04C10"/>
    <w:rsid w:val="00F05125"/>
    <w:rsid w:val="00F058F5"/>
    <w:rsid w:val="00F07898"/>
    <w:rsid w:val="00F105CF"/>
    <w:rsid w:val="00F10EC6"/>
    <w:rsid w:val="00F14703"/>
    <w:rsid w:val="00F15512"/>
    <w:rsid w:val="00F15F2C"/>
    <w:rsid w:val="00F20432"/>
    <w:rsid w:val="00F21BAC"/>
    <w:rsid w:val="00F22FDF"/>
    <w:rsid w:val="00F240E1"/>
    <w:rsid w:val="00F25E0C"/>
    <w:rsid w:val="00F31D6C"/>
    <w:rsid w:val="00F32BED"/>
    <w:rsid w:val="00F34083"/>
    <w:rsid w:val="00F3593C"/>
    <w:rsid w:val="00F36B16"/>
    <w:rsid w:val="00F40545"/>
    <w:rsid w:val="00F40B6C"/>
    <w:rsid w:val="00F40C0A"/>
    <w:rsid w:val="00F413A6"/>
    <w:rsid w:val="00F430AC"/>
    <w:rsid w:val="00F44978"/>
    <w:rsid w:val="00F50434"/>
    <w:rsid w:val="00F505C9"/>
    <w:rsid w:val="00F52C12"/>
    <w:rsid w:val="00F52C86"/>
    <w:rsid w:val="00F52D49"/>
    <w:rsid w:val="00F553BA"/>
    <w:rsid w:val="00F55B3D"/>
    <w:rsid w:val="00F5744F"/>
    <w:rsid w:val="00F6116D"/>
    <w:rsid w:val="00F626E3"/>
    <w:rsid w:val="00F639FB"/>
    <w:rsid w:val="00F6565A"/>
    <w:rsid w:val="00F659BF"/>
    <w:rsid w:val="00F67B43"/>
    <w:rsid w:val="00F71B77"/>
    <w:rsid w:val="00F71F0A"/>
    <w:rsid w:val="00F72CF6"/>
    <w:rsid w:val="00F76257"/>
    <w:rsid w:val="00F77628"/>
    <w:rsid w:val="00F77DF7"/>
    <w:rsid w:val="00F837A9"/>
    <w:rsid w:val="00F86066"/>
    <w:rsid w:val="00F922D3"/>
    <w:rsid w:val="00F926BA"/>
    <w:rsid w:val="00F92834"/>
    <w:rsid w:val="00F92EC8"/>
    <w:rsid w:val="00F959A2"/>
    <w:rsid w:val="00F97A86"/>
    <w:rsid w:val="00F97E91"/>
    <w:rsid w:val="00FA02C1"/>
    <w:rsid w:val="00FA321B"/>
    <w:rsid w:val="00FA43D9"/>
    <w:rsid w:val="00FA6802"/>
    <w:rsid w:val="00FA6B0D"/>
    <w:rsid w:val="00FA6E75"/>
    <w:rsid w:val="00FA7653"/>
    <w:rsid w:val="00FB0260"/>
    <w:rsid w:val="00FB1B47"/>
    <w:rsid w:val="00FB38E6"/>
    <w:rsid w:val="00FB46FB"/>
    <w:rsid w:val="00FB4E41"/>
    <w:rsid w:val="00FB7A84"/>
    <w:rsid w:val="00FC01D4"/>
    <w:rsid w:val="00FC05C2"/>
    <w:rsid w:val="00FC1F3B"/>
    <w:rsid w:val="00FC2C67"/>
    <w:rsid w:val="00FC32CF"/>
    <w:rsid w:val="00FC3C9E"/>
    <w:rsid w:val="00FC4B3F"/>
    <w:rsid w:val="00FC4BC8"/>
    <w:rsid w:val="00FC537D"/>
    <w:rsid w:val="00FD0544"/>
    <w:rsid w:val="00FD0EE7"/>
    <w:rsid w:val="00FD129D"/>
    <w:rsid w:val="00FD438E"/>
    <w:rsid w:val="00FD4FA5"/>
    <w:rsid w:val="00FD5EED"/>
    <w:rsid w:val="00FD664A"/>
    <w:rsid w:val="00FD6F99"/>
    <w:rsid w:val="00FD7FFC"/>
    <w:rsid w:val="00FE106E"/>
    <w:rsid w:val="00FE1211"/>
    <w:rsid w:val="00FE1A83"/>
    <w:rsid w:val="00FE1F22"/>
    <w:rsid w:val="00FE20EB"/>
    <w:rsid w:val="00FE271A"/>
    <w:rsid w:val="00FE2907"/>
    <w:rsid w:val="00FE3192"/>
    <w:rsid w:val="00FE346B"/>
    <w:rsid w:val="00FE3A5B"/>
    <w:rsid w:val="00FE5A79"/>
    <w:rsid w:val="00FE7D75"/>
    <w:rsid w:val="00FE7DD3"/>
    <w:rsid w:val="00FF229D"/>
    <w:rsid w:val="00FF41F9"/>
    <w:rsid w:val="00FF5C01"/>
    <w:rsid w:val="00FF6599"/>
    <w:rsid w:val="00FF6C09"/>
    <w:rsid w:val="00FF7C2A"/>
    <w:rsid w:val="010C1D98"/>
    <w:rsid w:val="011AE29C"/>
    <w:rsid w:val="011E7E57"/>
    <w:rsid w:val="0123F457"/>
    <w:rsid w:val="01284AD7"/>
    <w:rsid w:val="0128D62A"/>
    <w:rsid w:val="012905F1"/>
    <w:rsid w:val="015D517D"/>
    <w:rsid w:val="01728AF5"/>
    <w:rsid w:val="01821E20"/>
    <w:rsid w:val="01CC93E2"/>
    <w:rsid w:val="01EBAC36"/>
    <w:rsid w:val="01FB833A"/>
    <w:rsid w:val="01FC19BF"/>
    <w:rsid w:val="01FEB40D"/>
    <w:rsid w:val="025061CE"/>
    <w:rsid w:val="02647158"/>
    <w:rsid w:val="02670261"/>
    <w:rsid w:val="0268FFF3"/>
    <w:rsid w:val="027AA316"/>
    <w:rsid w:val="027C6C62"/>
    <w:rsid w:val="028491AD"/>
    <w:rsid w:val="02855CC4"/>
    <w:rsid w:val="0287A6D9"/>
    <w:rsid w:val="028C2F52"/>
    <w:rsid w:val="029660AB"/>
    <w:rsid w:val="02A2CECE"/>
    <w:rsid w:val="02A8A814"/>
    <w:rsid w:val="02A9A328"/>
    <w:rsid w:val="02B4707D"/>
    <w:rsid w:val="02B5AFB0"/>
    <w:rsid w:val="02B8B57E"/>
    <w:rsid w:val="02BA7D8C"/>
    <w:rsid w:val="02BB8C97"/>
    <w:rsid w:val="02C84C10"/>
    <w:rsid w:val="02DF6089"/>
    <w:rsid w:val="02E06370"/>
    <w:rsid w:val="0309D94E"/>
    <w:rsid w:val="030CE0C8"/>
    <w:rsid w:val="0322FDB4"/>
    <w:rsid w:val="0327EA81"/>
    <w:rsid w:val="034EA892"/>
    <w:rsid w:val="03579B4D"/>
    <w:rsid w:val="035A3A10"/>
    <w:rsid w:val="03896CB9"/>
    <w:rsid w:val="03C638F8"/>
    <w:rsid w:val="03C997A1"/>
    <w:rsid w:val="03E2E408"/>
    <w:rsid w:val="03F8A061"/>
    <w:rsid w:val="03FD1DF0"/>
    <w:rsid w:val="041B2361"/>
    <w:rsid w:val="04205BDF"/>
    <w:rsid w:val="043F9479"/>
    <w:rsid w:val="04424993"/>
    <w:rsid w:val="0444F49D"/>
    <w:rsid w:val="0451F6A4"/>
    <w:rsid w:val="045C9C2A"/>
    <w:rsid w:val="046C0A33"/>
    <w:rsid w:val="04730FF4"/>
    <w:rsid w:val="0480C154"/>
    <w:rsid w:val="0484AB0C"/>
    <w:rsid w:val="04A10FB3"/>
    <w:rsid w:val="04ABCA6D"/>
    <w:rsid w:val="04AF1BBF"/>
    <w:rsid w:val="04B33CB6"/>
    <w:rsid w:val="04B5954B"/>
    <w:rsid w:val="04BA2EDB"/>
    <w:rsid w:val="04C02F00"/>
    <w:rsid w:val="04D1F9D7"/>
    <w:rsid w:val="04E41019"/>
    <w:rsid w:val="0502BCB7"/>
    <w:rsid w:val="0521AD7D"/>
    <w:rsid w:val="055127B0"/>
    <w:rsid w:val="0554BCEE"/>
    <w:rsid w:val="056649E2"/>
    <w:rsid w:val="056E6926"/>
    <w:rsid w:val="05807C6C"/>
    <w:rsid w:val="05A9C745"/>
    <w:rsid w:val="05C141D6"/>
    <w:rsid w:val="05C1D34D"/>
    <w:rsid w:val="05C9F274"/>
    <w:rsid w:val="05E1A491"/>
    <w:rsid w:val="05E3EC3D"/>
    <w:rsid w:val="05E6CB7B"/>
    <w:rsid w:val="05E9CE72"/>
    <w:rsid w:val="06167B5D"/>
    <w:rsid w:val="0624D4F2"/>
    <w:rsid w:val="06352C4A"/>
    <w:rsid w:val="063C8DC9"/>
    <w:rsid w:val="064D74F7"/>
    <w:rsid w:val="0650DD13"/>
    <w:rsid w:val="065FB634"/>
    <w:rsid w:val="066D85FA"/>
    <w:rsid w:val="0671DCBF"/>
    <w:rsid w:val="068DAE15"/>
    <w:rsid w:val="06A90808"/>
    <w:rsid w:val="06C5034D"/>
    <w:rsid w:val="06CBEECB"/>
    <w:rsid w:val="06CE86C4"/>
    <w:rsid w:val="06D9F1B7"/>
    <w:rsid w:val="06E7557F"/>
    <w:rsid w:val="0707BE37"/>
    <w:rsid w:val="0720106E"/>
    <w:rsid w:val="0727A0C7"/>
    <w:rsid w:val="07659F07"/>
    <w:rsid w:val="076D1A37"/>
    <w:rsid w:val="07811A04"/>
    <w:rsid w:val="07A17614"/>
    <w:rsid w:val="07BC1347"/>
    <w:rsid w:val="07CED5F1"/>
    <w:rsid w:val="07FC70F5"/>
    <w:rsid w:val="08154859"/>
    <w:rsid w:val="082F64D6"/>
    <w:rsid w:val="08412482"/>
    <w:rsid w:val="084B003A"/>
    <w:rsid w:val="085DC87C"/>
    <w:rsid w:val="0867E036"/>
    <w:rsid w:val="086AC4BE"/>
    <w:rsid w:val="086D0EC3"/>
    <w:rsid w:val="08A8B52C"/>
    <w:rsid w:val="08ADDEB7"/>
    <w:rsid w:val="08D9C768"/>
    <w:rsid w:val="08F8FB32"/>
    <w:rsid w:val="08FC5BEA"/>
    <w:rsid w:val="0905ED1D"/>
    <w:rsid w:val="091134B9"/>
    <w:rsid w:val="091CEA65"/>
    <w:rsid w:val="09240D97"/>
    <w:rsid w:val="092652F9"/>
    <w:rsid w:val="09291609"/>
    <w:rsid w:val="093AAF4F"/>
    <w:rsid w:val="0946F3E6"/>
    <w:rsid w:val="09598C26"/>
    <w:rsid w:val="096AAB8B"/>
    <w:rsid w:val="096DFBDD"/>
    <w:rsid w:val="09A24788"/>
    <w:rsid w:val="09A609AB"/>
    <w:rsid w:val="09B2F1B9"/>
    <w:rsid w:val="09B3BDF7"/>
    <w:rsid w:val="09BB8B08"/>
    <w:rsid w:val="0A0597CD"/>
    <w:rsid w:val="0A495642"/>
    <w:rsid w:val="0A4B56C2"/>
    <w:rsid w:val="0A6D5E22"/>
    <w:rsid w:val="0A8B7416"/>
    <w:rsid w:val="0AA730BC"/>
    <w:rsid w:val="0AAE45F2"/>
    <w:rsid w:val="0AB73738"/>
    <w:rsid w:val="0AD78BD0"/>
    <w:rsid w:val="0AF2BA91"/>
    <w:rsid w:val="0B26D028"/>
    <w:rsid w:val="0B4B23DB"/>
    <w:rsid w:val="0B4CC741"/>
    <w:rsid w:val="0B5485E7"/>
    <w:rsid w:val="0B730DA0"/>
    <w:rsid w:val="0B73EC66"/>
    <w:rsid w:val="0B7ED894"/>
    <w:rsid w:val="0B9F7030"/>
    <w:rsid w:val="0BB1DDB2"/>
    <w:rsid w:val="0BB45F04"/>
    <w:rsid w:val="0BED4B5D"/>
    <w:rsid w:val="0C0EE72C"/>
    <w:rsid w:val="0C0F316B"/>
    <w:rsid w:val="0C1031C6"/>
    <w:rsid w:val="0C451EB7"/>
    <w:rsid w:val="0C5605C1"/>
    <w:rsid w:val="0C6CFFA1"/>
    <w:rsid w:val="0C7804D7"/>
    <w:rsid w:val="0C7C42E9"/>
    <w:rsid w:val="0C8DA4CC"/>
    <w:rsid w:val="0C8E63F4"/>
    <w:rsid w:val="0CB0592F"/>
    <w:rsid w:val="0CBBC03C"/>
    <w:rsid w:val="0CBE69E4"/>
    <w:rsid w:val="0CD16982"/>
    <w:rsid w:val="0CF93045"/>
    <w:rsid w:val="0D00613C"/>
    <w:rsid w:val="0D08BCBD"/>
    <w:rsid w:val="0D0BC1AD"/>
    <w:rsid w:val="0D43D428"/>
    <w:rsid w:val="0D549AC4"/>
    <w:rsid w:val="0D8E5C4A"/>
    <w:rsid w:val="0DAC0705"/>
    <w:rsid w:val="0DC4B868"/>
    <w:rsid w:val="0DC61961"/>
    <w:rsid w:val="0DE471B4"/>
    <w:rsid w:val="0DF4FA19"/>
    <w:rsid w:val="0DF71B0D"/>
    <w:rsid w:val="0E418F34"/>
    <w:rsid w:val="0E449085"/>
    <w:rsid w:val="0E5C5B87"/>
    <w:rsid w:val="0E6C638B"/>
    <w:rsid w:val="0E706598"/>
    <w:rsid w:val="0E80DCB2"/>
    <w:rsid w:val="0E8B8790"/>
    <w:rsid w:val="0E90171D"/>
    <w:rsid w:val="0E998B2B"/>
    <w:rsid w:val="0EA16B2C"/>
    <w:rsid w:val="0EA7509B"/>
    <w:rsid w:val="0EB17D19"/>
    <w:rsid w:val="0ECFBEB6"/>
    <w:rsid w:val="0ED2F4FC"/>
    <w:rsid w:val="0EDA0642"/>
    <w:rsid w:val="0EE2404F"/>
    <w:rsid w:val="0F0B5D17"/>
    <w:rsid w:val="0F14B856"/>
    <w:rsid w:val="0F26BA75"/>
    <w:rsid w:val="0F3AC038"/>
    <w:rsid w:val="0F3CB39B"/>
    <w:rsid w:val="0F8693EE"/>
    <w:rsid w:val="0F8C0319"/>
    <w:rsid w:val="0F907B04"/>
    <w:rsid w:val="0FA94066"/>
    <w:rsid w:val="0FB75A85"/>
    <w:rsid w:val="0FC26726"/>
    <w:rsid w:val="101C7CBC"/>
    <w:rsid w:val="102099A3"/>
    <w:rsid w:val="102549AB"/>
    <w:rsid w:val="102592B3"/>
    <w:rsid w:val="1039E59F"/>
    <w:rsid w:val="1065FEDD"/>
    <w:rsid w:val="1072A807"/>
    <w:rsid w:val="1084CDE6"/>
    <w:rsid w:val="1093A0E8"/>
    <w:rsid w:val="10B3B3FA"/>
    <w:rsid w:val="10BD05C9"/>
    <w:rsid w:val="10C3E8F1"/>
    <w:rsid w:val="10C9D101"/>
    <w:rsid w:val="10D4EC6E"/>
    <w:rsid w:val="10DF8FBA"/>
    <w:rsid w:val="10EA17D4"/>
    <w:rsid w:val="111B874A"/>
    <w:rsid w:val="111E9275"/>
    <w:rsid w:val="112C28C1"/>
    <w:rsid w:val="11510C35"/>
    <w:rsid w:val="1165F535"/>
    <w:rsid w:val="11A0C9D1"/>
    <w:rsid w:val="11DE56F2"/>
    <w:rsid w:val="11F57BD4"/>
    <w:rsid w:val="1204EA67"/>
    <w:rsid w:val="1228F872"/>
    <w:rsid w:val="12365847"/>
    <w:rsid w:val="1259FB1C"/>
    <w:rsid w:val="127AD9B5"/>
    <w:rsid w:val="1288EE67"/>
    <w:rsid w:val="128E6777"/>
    <w:rsid w:val="1295C3E4"/>
    <w:rsid w:val="129BED84"/>
    <w:rsid w:val="12ABC37D"/>
    <w:rsid w:val="12CEA0C5"/>
    <w:rsid w:val="12DA09B1"/>
    <w:rsid w:val="12DC0D82"/>
    <w:rsid w:val="12EB7759"/>
    <w:rsid w:val="12FB8340"/>
    <w:rsid w:val="1353DF24"/>
    <w:rsid w:val="13561B5F"/>
    <w:rsid w:val="1364DA75"/>
    <w:rsid w:val="13657467"/>
    <w:rsid w:val="136CCCCF"/>
    <w:rsid w:val="13707C8A"/>
    <w:rsid w:val="1373FECD"/>
    <w:rsid w:val="13863BFE"/>
    <w:rsid w:val="13B3B556"/>
    <w:rsid w:val="13B4DD62"/>
    <w:rsid w:val="13BF5A03"/>
    <w:rsid w:val="13C7B412"/>
    <w:rsid w:val="13DA133A"/>
    <w:rsid w:val="14069F0F"/>
    <w:rsid w:val="141125C5"/>
    <w:rsid w:val="143E8280"/>
    <w:rsid w:val="14414EF2"/>
    <w:rsid w:val="145271A1"/>
    <w:rsid w:val="1455FE65"/>
    <w:rsid w:val="145967D9"/>
    <w:rsid w:val="145BE01C"/>
    <w:rsid w:val="145D05C7"/>
    <w:rsid w:val="145E1AA0"/>
    <w:rsid w:val="146C6CAA"/>
    <w:rsid w:val="148AAE93"/>
    <w:rsid w:val="1490169E"/>
    <w:rsid w:val="14B808B1"/>
    <w:rsid w:val="14CE2D68"/>
    <w:rsid w:val="14ED8247"/>
    <w:rsid w:val="1514ECF1"/>
    <w:rsid w:val="1520DA53"/>
    <w:rsid w:val="15255591"/>
    <w:rsid w:val="1528EA38"/>
    <w:rsid w:val="153800EB"/>
    <w:rsid w:val="153DC067"/>
    <w:rsid w:val="157AA759"/>
    <w:rsid w:val="157ABC78"/>
    <w:rsid w:val="158BDA1E"/>
    <w:rsid w:val="1591AB21"/>
    <w:rsid w:val="159ABC7E"/>
    <w:rsid w:val="159B400E"/>
    <w:rsid w:val="15BCE119"/>
    <w:rsid w:val="15CC1C0C"/>
    <w:rsid w:val="15EC0CF7"/>
    <w:rsid w:val="15EE03CE"/>
    <w:rsid w:val="15F04DCE"/>
    <w:rsid w:val="15F55308"/>
    <w:rsid w:val="161C1C81"/>
    <w:rsid w:val="1621028E"/>
    <w:rsid w:val="162DD774"/>
    <w:rsid w:val="16459861"/>
    <w:rsid w:val="1659E508"/>
    <w:rsid w:val="16670485"/>
    <w:rsid w:val="166F14D1"/>
    <w:rsid w:val="1698846A"/>
    <w:rsid w:val="169ABF1C"/>
    <w:rsid w:val="16B6D4F0"/>
    <w:rsid w:val="16F77605"/>
    <w:rsid w:val="16FEC7C9"/>
    <w:rsid w:val="17107C58"/>
    <w:rsid w:val="17291CAD"/>
    <w:rsid w:val="1729B25B"/>
    <w:rsid w:val="172F7B87"/>
    <w:rsid w:val="17454CCD"/>
    <w:rsid w:val="17490294"/>
    <w:rsid w:val="17535797"/>
    <w:rsid w:val="1756A6FE"/>
    <w:rsid w:val="17653D1D"/>
    <w:rsid w:val="17764C15"/>
    <w:rsid w:val="17806351"/>
    <w:rsid w:val="1781D1CC"/>
    <w:rsid w:val="1781DE2E"/>
    <w:rsid w:val="178A6BBD"/>
    <w:rsid w:val="178BF230"/>
    <w:rsid w:val="17985B9E"/>
    <w:rsid w:val="17E53E34"/>
    <w:rsid w:val="182BDA93"/>
    <w:rsid w:val="18402DFD"/>
    <w:rsid w:val="18485C6B"/>
    <w:rsid w:val="18B4B65B"/>
    <w:rsid w:val="18CEB257"/>
    <w:rsid w:val="18E822C4"/>
    <w:rsid w:val="18EA3347"/>
    <w:rsid w:val="18F15252"/>
    <w:rsid w:val="18F6670C"/>
    <w:rsid w:val="18FB6395"/>
    <w:rsid w:val="19019ACC"/>
    <w:rsid w:val="1907A864"/>
    <w:rsid w:val="1924721D"/>
    <w:rsid w:val="19286A60"/>
    <w:rsid w:val="1937F136"/>
    <w:rsid w:val="19465608"/>
    <w:rsid w:val="197EC3B4"/>
    <w:rsid w:val="198CCF84"/>
    <w:rsid w:val="19A040C2"/>
    <w:rsid w:val="19A37704"/>
    <w:rsid w:val="19A3AC5F"/>
    <w:rsid w:val="19A81645"/>
    <w:rsid w:val="19A9E8ED"/>
    <w:rsid w:val="19ABCB81"/>
    <w:rsid w:val="19CC152A"/>
    <w:rsid w:val="19D7F504"/>
    <w:rsid w:val="19E7A2A6"/>
    <w:rsid w:val="19F17CC9"/>
    <w:rsid w:val="19F7E7C5"/>
    <w:rsid w:val="1A0F3B3B"/>
    <w:rsid w:val="1A2A67E4"/>
    <w:rsid w:val="1A3039B6"/>
    <w:rsid w:val="1A3FA37F"/>
    <w:rsid w:val="1A40B458"/>
    <w:rsid w:val="1A43123C"/>
    <w:rsid w:val="1A43CBC3"/>
    <w:rsid w:val="1A465D67"/>
    <w:rsid w:val="1A51789D"/>
    <w:rsid w:val="1A63171F"/>
    <w:rsid w:val="1A8072A9"/>
    <w:rsid w:val="1A8E5F20"/>
    <w:rsid w:val="1AA6F8F1"/>
    <w:rsid w:val="1AC88296"/>
    <w:rsid w:val="1AF5AB6B"/>
    <w:rsid w:val="1AF5EB4B"/>
    <w:rsid w:val="1AFC424E"/>
    <w:rsid w:val="1B1043F8"/>
    <w:rsid w:val="1B63CAA1"/>
    <w:rsid w:val="1B7505F4"/>
    <w:rsid w:val="1B80BA8E"/>
    <w:rsid w:val="1B80D21C"/>
    <w:rsid w:val="1B863477"/>
    <w:rsid w:val="1B879796"/>
    <w:rsid w:val="1BA68FD0"/>
    <w:rsid w:val="1BB9239B"/>
    <w:rsid w:val="1BF85FDA"/>
    <w:rsid w:val="1BFAF5B1"/>
    <w:rsid w:val="1C0A92D9"/>
    <w:rsid w:val="1C1DD0E2"/>
    <w:rsid w:val="1C1E1041"/>
    <w:rsid w:val="1C20DC50"/>
    <w:rsid w:val="1C22E17F"/>
    <w:rsid w:val="1C2D2BFA"/>
    <w:rsid w:val="1C585245"/>
    <w:rsid w:val="1C5AD873"/>
    <w:rsid w:val="1C764571"/>
    <w:rsid w:val="1C767194"/>
    <w:rsid w:val="1C7F49F2"/>
    <w:rsid w:val="1C807798"/>
    <w:rsid w:val="1C93D0A8"/>
    <w:rsid w:val="1C9C3A91"/>
    <w:rsid w:val="1CB4A8D4"/>
    <w:rsid w:val="1D02CBA1"/>
    <w:rsid w:val="1D29046D"/>
    <w:rsid w:val="1D51C902"/>
    <w:rsid w:val="1D69B603"/>
    <w:rsid w:val="1D6BAEA0"/>
    <w:rsid w:val="1D73E358"/>
    <w:rsid w:val="1D7515A7"/>
    <w:rsid w:val="1D91D25B"/>
    <w:rsid w:val="1D96AF36"/>
    <w:rsid w:val="1D999D2A"/>
    <w:rsid w:val="1D9DF3CD"/>
    <w:rsid w:val="1DC0F1E6"/>
    <w:rsid w:val="1DCA1FCF"/>
    <w:rsid w:val="1DD2D289"/>
    <w:rsid w:val="1DF61996"/>
    <w:rsid w:val="1DFB227B"/>
    <w:rsid w:val="1E336BCD"/>
    <w:rsid w:val="1E366FA0"/>
    <w:rsid w:val="1E427825"/>
    <w:rsid w:val="1E500A24"/>
    <w:rsid w:val="1E6059B2"/>
    <w:rsid w:val="1E7CEF3E"/>
    <w:rsid w:val="1E7E0369"/>
    <w:rsid w:val="1E80586B"/>
    <w:rsid w:val="1E99CA98"/>
    <w:rsid w:val="1EA3A20A"/>
    <w:rsid w:val="1EB4572F"/>
    <w:rsid w:val="1ECFABA9"/>
    <w:rsid w:val="1EDEFD53"/>
    <w:rsid w:val="1EF6F790"/>
    <w:rsid w:val="1EF81792"/>
    <w:rsid w:val="1EFF185C"/>
    <w:rsid w:val="1F2CD1E1"/>
    <w:rsid w:val="1F321712"/>
    <w:rsid w:val="1F418BEC"/>
    <w:rsid w:val="1F68E721"/>
    <w:rsid w:val="1F6FFD32"/>
    <w:rsid w:val="1F87B790"/>
    <w:rsid w:val="1F897200"/>
    <w:rsid w:val="1F8A53D2"/>
    <w:rsid w:val="1FD274BA"/>
    <w:rsid w:val="1FE53415"/>
    <w:rsid w:val="1FEF3300"/>
    <w:rsid w:val="1FF1C0FF"/>
    <w:rsid w:val="1FFA8A82"/>
    <w:rsid w:val="1FFEE46E"/>
    <w:rsid w:val="201660F5"/>
    <w:rsid w:val="202DAC18"/>
    <w:rsid w:val="202EB23F"/>
    <w:rsid w:val="2031632C"/>
    <w:rsid w:val="203D0E43"/>
    <w:rsid w:val="2040CA51"/>
    <w:rsid w:val="204E71BE"/>
    <w:rsid w:val="2052DE00"/>
    <w:rsid w:val="2084B4AE"/>
    <w:rsid w:val="209270A7"/>
    <w:rsid w:val="2093E7F3"/>
    <w:rsid w:val="20984809"/>
    <w:rsid w:val="209BA24C"/>
    <w:rsid w:val="20AD964B"/>
    <w:rsid w:val="20C4BF5B"/>
    <w:rsid w:val="20D38B31"/>
    <w:rsid w:val="20D4D905"/>
    <w:rsid w:val="20DA9D37"/>
    <w:rsid w:val="20F7EA69"/>
    <w:rsid w:val="20FD5B6B"/>
    <w:rsid w:val="21020879"/>
    <w:rsid w:val="2106C740"/>
    <w:rsid w:val="211181B3"/>
    <w:rsid w:val="212DCEBE"/>
    <w:rsid w:val="21540945"/>
    <w:rsid w:val="2159E938"/>
    <w:rsid w:val="216C2690"/>
    <w:rsid w:val="2172AF29"/>
    <w:rsid w:val="217A2F7B"/>
    <w:rsid w:val="217FD31C"/>
    <w:rsid w:val="21975928"/>
    <w:rsid w:val="21F5BD98"/>
    <w:rsid w:val="21F6168F"/>
    <w:rsid w:val="221C3E8D"/>
    <w:rsid w:val="222B41BC"/>
    <w:rsid w:val="222FD2E5"/>
    <w:rsid w:val="2246A190"/>
    <w:rsid w:val="226D3E1C"/>
    <w:rsid w:val="22A89056"/>
    <w:rsid w:val="22B07DE0"/>
    <w:rsid w:val="22B4C81E"/>
    <w:rsid w:val="22BED0D5"/>
    <w:rsid w:val="22C01912"/>
    <w:rsid w:val="22DEBDE5"/>
    <w:rsid w:val="22EA6B04"/>
    <w:rsid w:val="22ECD6C5"/>
    <w:rsid w:val="22F43378"/>
    <w:rsid w:val="2302338E"/>
    <w:rsid w:val="231A13E4"/>
    <w:rsid w:val="2334887F"/>
    <w:rsid w:val="234804FB"/>
    <w:rsid w:val="23524DDB"/>
    <w:rsid w:val="23602477"/>
    <w:rsid w:val="23674346"/>
    <w:rsid w:val="238F1F6E"/>
    <w:rsid w:val="2392F54E"/>
    <w:rsid w:val="23942D6C"/>
    <w:rsid w:val="23A8C9D3"/>
    <w:rsid w:val="23B3795D"/>
    <w:rsid w:val="23BDF39F"/>
    <w:rsid w:val="23C41B83"/>
    <w:rsid w:val="23D1671D"/>
    <w:rsid w:val="23D8786D"/>
    <w:rsid w:val="23EE4951"/>
    <w:rsid w:val="23F16458"/>
    <w:rsid w:val="240ECFBB"/>
    <w:rsid w:val="240F81FB"/>
    <w:rsid w:val="241B3449"/>
    <w:rsid w:val="243C4117"/>
    <w:rsid w:val="2466E9EA"/>
    <w:rsid w:val="247E1506"/>
    <w:rsid w:val="248368CE"/>
    <w:rsid w:val="2494696A"/>
    <w:rsid w:val="2496C37B"/>
    <w:rsid w:val="249A4456"/>
    <w:rsid w:val="249E03EF"/>
    <w:rsid w:val="24B2E9B2"/>
    <w:rsid w:val="24B7CFD9"/>
    <w:rsid w:val="24D4807E"/>
    <w:rsid w:val="24DF0874"/>
    <w:rsid w:val="24E681CD"/>
    <w:rsid w:val="24FBA03C"/>
    <w:rsid w:val="2508CB59"/>
    <w:rsid w:val="2531E9D3"/>
    <w:rsid w:val="25471583"/>
    <w:rsid w:val="255933BC"/>
    <w:rsid w:val="25812856"/>
    <w:rsid w:val="2586A8EC"/>
    <w:rsid w:val="25893594"/>
    <w:rsid w:val="2591A334"/>
    <w:rsid w:val="25BEBFF3"/>
    <w:rsid w:val="25CBEFD6"/>
    <w:rsid w:val="25CE06FD"/>
    <w:rsid w:val="25CE37E0"/>
    <w:rsid w:val="25DBDA17"/>
    <w:rsid w:val="25EB32F5"/>
    <w:rsid w:val="261B4C7C"/>
    <w:rsid w:val="265B1C09"/>
    <w:rsid w:val="266A2510"/>
    <w:rsid w:val="266B5F0C"/>
    <w:rsid w:val="267041E4"/>
    <w:rsid w:val="26711B76"/>
    <w:rsid w:val="267C087C"/>
    <w:rsid w:val="267D89F2"/>
    <w:rsid w:val="269D93E4"/>
    <w:rsid w:val="26BCDB56"/>
    <w:rsid w:val="26C0FFA7"/>
    <w:rsid w:val="26D4DD8A"/>
    <w:rsid w:val="26EF506C"/>
    <w:rsid w:val="26F237F2"/>
    <w:rsid w:val="2701640C"/>
    <w:rsid w:val="2713A862"/>
    <w:rsid w:val="271EB389"/>
    <w:rsid w:val="2731F395"/>
    <w:rsid w:val="2746B992"/>
    <w:rsid w:val="275CFF2C"/>
    <w:rsid w:val="27666F8A"/>
    <w:rsid w:val="2766C1D2"/>
    <w:rsid w:val="27A88A54"/>
    <w:rsid w:val="27AC5BA3"/>
    <w:rsid w:val="27CD20AE"/>
    <w:rsid w:val="27E8F9B6"/>
    <w:rsid w:val="27E932E0"/>
    <w:rsid w:val="28005330"/>
    <w:rsid w:val="28219B46"/>
    <w:rsid w:val="282ADA58"/>
    <w:rsid w:val="2841521A"/>
    <w:rsid w:val="286D457E"/>
    <w:rsid w:val="2872A9E1"/>
    <w:rsid w:val="2881D84A"/>
    <w:rsid w:val="28CBCE2E"/>
    <w:rsid w:val="28D65B7E"/>
    <w:rsid w:val="28D7138D"/>
    <w:rsid w:val="28DC0CE6"/>
    <w:rsid w:val="28EBDDF1"/>
    <w:rsid w:val="292A8443"/>
    <w:rsid w:val="29340988"/>
    <w:rsid w:val="2947637A"/>
    <w:rsid w:val="29545C83"/>
    <w:rsid w:val="29633DD0"/>
    <w:rsid w:val="2965E703"/>
    <w:rsid w:val="2974F2E7"/>
    <w:rsid w:val="2976EA4B"/>
    <w:rsid w:val="29799C28"/>
    <w:rsid w:val="299CD271"/>
    <w:rsid w:val="29AE58D3"/>
    <w:rsid w:val="29BDB145"/>
    <w:rsid w:val="29C6FA53"/>
    <w:rsid w:val="29CF2F5B"/>
    <w:rsid w:val="29DAE94C"/>
    <w:rsid w:val="29DBE25D"/>
    <w:rsid w:val="29FAA36E"/>
    <w:rsid w:val="2A07DD40"/>
    <w:rsid w:val="2A1C276E"/>
    <w:rsid w:val="2A55E329"/>
    <w:rsid w:val="2A6964F7"/>
    <w:rsid w:val="2A8B0A5F"/>
    <w:rsid w:val="2AB02F66"/>
    <w:rsid w:val="2AC5BECE"/>
    <w:rsid w:val="2AC6D468"/>
    <w:rsid w:val="2AF76589"/>
    <w:rsid w:val="2B4BC4DA"/>
    <w:rsid w:val="2B53AC16"/>
    <w:rsid w:val="2B60AEEC"/>
    <w:rsid w:val="2B614B37"/>
    <w:rsid w:val="2B7B3220"/>
    <w:rsid w:val="2B7C11C3"/>
    <w:rsid w:val="2BB64428"/>
    <w:rsid w:val="2BBADC7A"/>
    <w:rsid w:val="2BC35E30"/>
    <w:rsid w:val="2BC88A6B"/>
    <w:rsid w:val="2C010258"/>
    <w:rsid w:val="2C1ED32C"/>
    <w:rsid w:val="2C21398A"/>
    <w:rsid w:val="2C3BA56F"/>
    <w:rsid w:val="2C453622"/>
    <w:rsid w:val="2C493C42"/>
    <w:rsid w:val="2C4B490D"/>
    <w:rsid w:val="2C4CDBB2"/>
    <w:rsid w:val="2C7F8C3D"/>
    <w:rsid w:val="2CB35FE3"/>
    <w:rsid w:val="2CDF91E3"/>
    <w:rsid w:val="2CFA2B25"/>
    <w:rsid w:val="2CFD17DE"/>
    <w:rsid w:val="2D074691"/>
    <w:rsid w:val="2D0CC52B"/>
    <w:rsid w:val="2D15672B"/>
    <w:rsid w:val="2D4BA1F1"/>
    <w:rsid w:val="2D5A85CB"/>
    <w:rsid w:val="2D61C05B"/>
    <w:rsid w:val="2D73AE28"/>
    <w:rsid w:val="2D773B6C"/>
    <w:rsid w:val="2D7C8334"/>
    <w:rsid w:val="2D8B9FC2"/>
    <w:rsid w:val="2D8C64AC"/>
    <w:rsid w:val="2D981889"/>
    <w:rsid w:val="2D9D5ECC"/>
    <w:rsid w:val="2DB16DC9"/>
    <w:rsid w:val="2DCFC49E"/>
    <w:rsid w:val="2DF59F39"/>
    <w:rsid w:val="2DFCDD1F"/>
    <w:rsid w:val="2E0F31B9"/>
    <w:rsid w:val="2E0F60DA"/>
    <w:rsid w:val="2E292D2F"/>
    <w:rsid w:val="2E9392FC"/>
    <w:rsid w:val="2E974B35"/>
    <w:rsid w:val="2E9CE0B4"/>
    <w:rsid w:val="2EB46A8B"/>
    <w:rsid w:val="2F037767"/>
    <w:rsid w:val="2F08F0C5"/>
    <w:rsid w:val="2F0B28A1"/>
    <w:rsid w:val="2F1BEBE9"/>
    <w:rsid w:val="2F22333A"/>
    <w:rsid w:val="2F3BDD11"/>
    <w:rsid w:val="2F4D682F"/>
    <w:rsid w:val="2F5AC1B2"/>
    <w:rsid w:val="2F5F201A"/>
    <w:rsid w:val="2F6C6540"/>
    <w:rsid w:val="2F7BE0FC"/>
    <w:rsid w:val="2F80C9D0"/>
    <w:rsid w:val="2F91300D"/>
    <w:rsid w:val="2FB3ABF5"/>
    <w:rsid w:val="2FD2DB3C"/>
    <w:rsid w:val="3001FE4F"/>
    <w:rsid w:val="30173CA5"/>
    <w:rsid w:val="304625D7"/>
    <w:rsid w:val="3064D0CF"/>
    <w:rsid w:val="3066FA7B"/>
    <w:rsid w:val="308DCE92"/>
    <w:rsid w:val="309AFB99"/>
    <w:rsid w:val="30BE85D3"/>
    <w:rsid w:val="30C2A456"/>
    <w:rsid w:val="30F0FA54"/>
    <w:rsid w:val="30FD658D"/>
    <w:rsid w:val="31189049"/>
    <w:rsid w:val="3129B59F"/>
    <w:rsid w:val="314E1D0E"/>
    <w:rsid w:val="3150F3E0"/>
    <w:rsid w:val="315E3691"/>
    <w:rsid w:val="31625306"/>
    <w:rsid w:val="3167857C"/>
    <w:rsid w:val="3170F8BF"/>
    <w:rsid w:val="317F3BCB"/>
    <w:rsid w:val="31B1799C"/>
    <w:rsid w:val="31B4EDE1"/>
    <w:rsid w:val="31B59EF1"/>
    <w:rsid w:val="31B621C4"/>
    <w:rsid w:val="31D5B8AD"/>
    <w:rsid w:val="31DD2552"/>
    <w:rsid w:val="31E6B6D1"/>
    <w:rsid w:val="320050E1"/>
    <w:rsid w:val="3205785A"/>
    <w:rsid w:val="32207BB3"/>
    <w:rsid w:val="322E2F6E"/>
    <w:rsid w:val="323ED93E"/>
    <w:rsid w:val="3250BFA3"/>
    <w:rsid w:val="326758D7"/>
    <w:rsid w:val="327616A3"/>
    <w:rsid w:val="32867CB3"/>
    <w:rsid w:val="329687E3"/>
    <w:rsid w:val="32A4FC13"/>
    <w:rsid w:val="32AEBC00"/>
    <w:rsid w:val="32B16BAA"/>
    <w:rsid w:val="32B3C40E"/>
    <w:rsid w:val="32D0E842"/>
    <w:rsid w:val="32DDF1E2"/>
    <w:rsid w:val="3308DBC4"/>
    <w:rsid w:val="330D036A"/>
    <w:rsid w:val="33165EAA"/>
    <w:rsid w:val="33355AA5"/>
    <w:rsid w:val="3342F1D7"/>
    <w:rsid w:val="335F3FEF"/>
    <w:rsid w:val="336AFC39"/>
    <w:rsid w:val="336E92C3"/>
    <w:rsid w:val="33782145"/>
    <w:rsid w:val="3387AE8B"/>
    <w:rsid w:val="338AD0CE"/>
    <w:rsid w:val="3394D1AF"/>
    <w:rsid w:val="33ACBDEA"/>
    <w:rsid w:val="33D41769"/>
    <w:rsid w:val="341652D6"/>
    <w:rsid w:val="345524F6"/>
    <w:rsid w:val="347B7681"/>
    <w:rsid w:val="34AA81F2"/>
    <w:rsid w:val="34BC4715"/>
    <w:rsid w:val="34C4BD2D"/>
    <w:rsid w:val="34CB31CE"/>
    <w:rsid w:val="34D33834"/>
    <w:rsid w:val="34FF8360"/>
    <w:rsid w:val="350B563D"/>
    <w:rsid w:val="350B5E1F"/>
    <w:rsid w:val="3537F1A3"/>
    <w:rsid w:val="35414115"/>
    <w:rsid w:val="35458E8C"/>
    <w:rsid w:val="354F6FEB"/>
    <w:rsid w:val="356597B0"/>
    <w:rsid w:val="3569BC6B"/>
    <w:rsid w:val="357C8524"/>
    <w:rsid w:val="357E1DFD"/>
    <w:rsid w:val="359449DE"/>
    <w:rsid w:val="35B192E9"/>
    <w:rsid w:val="35B62CCC"/>
    <w:rsid w:val="35BD1FA4"/>
    <w:rsid w:val="35C2C7AF"/>
    <w:rsid w:val="35C30B9B"/>
    <w:rsid w:val="35EA515A"/>
    <w:rsid w:val="35FD2956"/>
    <w:rsid w:val="360BEEC1"/>
    <w:rsid w:val="361913E1"/>
    <w:rsid w:val="3622D0DE"/>
    <w:rsid w:val="3648ABB1"/>
    <w:rsid w:val="364AA791"/>
    <w:rsid w:val="3681B377"/>
    <w:rsid w:val="369044A3"/>
    <w:rsid w:val="369344BA"/>
    <w:rsid w:val="36AB0E72"/>
    <w:rsid w:val="36AD7857"/>
    <w:rsid w:val="36AF2B17"/>
    <w:rsid w:val="36BEB79F"/>
    <w:rsid w:val="36C2180C"/>
    <w:rsid w:val="36D3AE20"/>
    <w:rsid w:val="36EF5A57"/>
    <w:rsid w:val="370BB82B"/>
    <w:rsid w:val="3727A912"/>
    <w:rsid w:val="372B1E4C"/>
    <w:rsid w:val="3740610E"/>
    <w:rsid w:val="374943BE"/>
    <w:rsid w:val="37770545"/>
    <w:rsid w:val="3780A41E"/>
    <w:rsid w:val="37892649"/>
    <w:rsid w:val="37B05EFD"/>
    <w:rsid w:val="37D21346"/>
    <w:rsid w:val="37EC0C13"/>
    <w:rsid w:val="37ECCA42"/>
    <w:rsid w:val="37FBA230"/>
    <w:rsid w:val="3809B9C3"/>
    <w:rsid w:val="3838A66A"/>
    <w:rsid w:val="383962D0"/>
    <w:rsid w:val="384BE9AA"/>
    <w:rsid w:val="384D198D"/>
    <w:rsid w:val="38609997"/>
    <w:rsid w:val="3877D04C"/>
    <w:rsid w:val="38913959"/>
    <w:rsid w:val="38944435"/>
    <w:rsid w:val="389F15D3"/>
    <w:rsid w:val="38A4A40C"/>
    <w:rsid w:val="38B025A9"/>
    <w:rsid w:val="38B2C845"/>
    <w:rsid w:val="38C469E0"/>
    <w:rsid w:val="38C4A07C"/>
    <w:rsid w:val="38D49DFF"/>
    <w:rsid w:val="38EB89B4"/>
    <w:rsid w:val="3905FCFD"/>
    <w:rsid w:val="391111FC"/>
    <w:rsid w:val="39308721"/>
    <w:rsid w:val="3945D90D"/>
    <w:rsid w:val="394D40EF"/>
    <w:rsid w:val="395F2EE1"/>
    <w:rsid w:val="39706648"/>
    <w:rsid w:val="3977EB21"/>
    <w:rsid w:val="3980B2D7"/>
    <w:rsid w:val="39815965"/>
    <w:rsid w:val="3982CF04"/>
    <w:rsid w:val="398FF705"/>
    <w:rsid w:val="3997B9FB"/>
    <w:rsid w:val="399B4B7F"/>
    <w:rsid w:val="39A50493"/>
    <w:rsid w:val="39BF1191"/>
    <w:rsid w:val="39CEB6A6"/>
    <w:rsid w:val="39D4735E"/>
    <w:rsid w:val="39F695CC"/>
    <w:rsid w:val="39FE8BAC"/>
    <w:rsid w:val="3A108A3F"/>
    <w:rsid w:val="3A1343DB"/>
    <w:rsid w:val="3A327369"/>
    <w:rsid w:val="3A459D25"/>
    <w:rsid w:val="3A49A9CA"/>
    <w:rsid w:val="3A4EBE66"/>
    <w:rsid w:val="3A512B22"/>
    <w:rsid w:val="3A68ED1C"/>
    <w:rsid w:val="3A753DE4"/>
    <w:rsid w:val="3A7B1A92"/>
    <w:rsid w:val="3A8E3D23"/>
    <w:rsid w:val="3A9B189B"/>
    <w:rsid w:val="3AA05BA6"/>
    <w:rsid w:val="3AAF53ED"/>
    <w:rsid w:val="3AB1D568"/>
    <w:rsid w:val="3AC3E1BD"/>
    <w:rsid w:val="3AD55EE6"/>
    <w:rsid w:val="3AD57D55"/>
    <w:rsid w:val="3AEE9715"/>
    <w:rsid w:val="3AF808F7"/>
    <w:rsid w:val="3AFBA00F"/>
    <w:rsid w:val="3B002946"/>
    <w:rsid w:val="3B06DCE6"/>
    <w:rsid w:val="3B25D97D"/>
    <w:rsid w:val="3B268A5F"/>
    <w:rsid w:val="3B3A6798"/>
    <w:rsid w:val="3B4B2F95"/>
    <w:rsid w:val="3B54C44D"/>
    <w:rsid w:val="3B6EDD0D"/>
    <w:rsid w:val="3B8B57F6"/>
    <w:rsid w:val="3B9E5B9F"/>
    <w:rsid w:val="3BAAE0D0"/>
    <w:rsid w:val="3BB3DD14"/>
    <w:rsid w:val="3BBF78CB"/>
    <w:rsid w:val="3BC84425"/>
    <w:rsid w:val="3BC8FDAF"/>
    <w:rsid w:val="3BCC5048"/>
    <w:rsid w:val="3BEC2CFB"/>
    <w:rsid w:val="3BF17200"/>
    <w:rsid w:val="3BF31DD8"/>
    <w:rsid w:val="3C01A69C"/>
    <w:rsid w:val="3C139E84"/>
    <w:rsid w:val="3C18E2AB"/>
    <w:rsid w:val="3C2FF890"/>
    <w:rsid w:val="3C403EA6"/>
    <w:rsid w:val="3CAA70C5"/>
    <w:rsid w:val="3CB2CDC9"/>
    <w:rsid w:val="3CB758D7"/>
    <w:rsid w:val="3D08CA45"/>
    <w:rsid w:val="3D1778DA"/>
    <w:rsid w:val="3D186B54"/>
    <w:rsid w:val="3D1A1555"/>
    <w:rsid w:val="3D3162E5"/>
    <w:rsid w:val="3D352830"/>
    <w:rsid w:val="3D50EADB"/>
    <w:rsid w:val="3D70DB15"/>
    <w:rsid w:val="3D7454CF"/>
    <w:rsid w:val="3D9D74DC"/>
    <w:rsid w:val="3DB9810E"/>
    <w:rsid w:val="3DBF160E"/>
    <w:rsid w:val="3DC2477A"/>
    <w:rsid w:val="3DD042A3"/>
    <w:rsid w:val="3DD07147"/>
    <w:rsid w:val="3DEBEAA4"/>
    <w:rsid w:val="3DF06333"/>
    <w:rsid w:val="3DF6944A"/>
    <w:rsid w:val="3DFB86C2"/>
    <w:rsid w:val="3E0C5B8E"/>
    <w:rsid w:val="3E1A0212"/>
    <w:rsid w:val="3E1C8B71"/>
    <w:rsid w:val="3E2F1241"/>
    <w:rsid w:val="3E33F9F7"/>
    <w:rsid w:val="3E3F6E1D"/>
    <w:rsid w:val="3E4E92D4"/>
    <w:rsid w:val="3E5390D9"/>
    <w:rsid w:val="3E5C0FC3"/>
    <w:rsid w:val="3E6514BC"/>
    <w:rsid w:val="3E67ED26"/>
    <w:rsid w:val="3E8CCE1D"/>
    <w:rsid w:val="3EA431FB"/>
    <w:rsid w:val="3ED4319C"/>
    <w:rsid w:val="3EE03ACA"/>
    <w:rsid w:val="3EF6CB66"/>
    <w:rsid w:val="3F0E28C5"/>
    <w:rsid w:val="3F187794"/>
    <w:rsid w:val="3F4E06FE"/>
    <w:rsid w:val="3F6F3699"/>
    <w:rsid w:val="3F9792D4"/>
    <w:rsid w:val="3FA593BC"/>
    <w:rsid w:val="3FA7AF2B"/>
    <w:rsid w:val="40262DDC"/>
    <w:rsid w:val="402D48CC"/>
    <w:rsid w:val="4032E2A6"/>
    <w:rsid w:val="4041F020"/>
    <w:rsid w:val="40469DD5"/>
    <w:rsid w:val="4062B158"/>
    <w:rsid w:val="406C6FDE"/>
    <w:rsid w:val="40A440CA"/>
    <w:rsid w:val="40A7EB5F"/>
    <w:rsid w:val="40BC5CBA"/>
    <w:rsid w:val="40E683C0"/>
    <w:rsid w:val="40E8A515"/>
    <w:rsid w:val="40F19666"/>
    <w:rsid w:val="40FEF25B"/>
    <w:rsid w:val="41017887"/>
    <w:rsid w:val="4115AAC2"/>
    <w:rsid w:val="41253AED"/>
    <w:rsid w:val="41391CC3"/>
    <w:rsid w:val="413950DA"/>
    <w:rsid w:val="413B2D52"/>
    <w:rsid w:val="415E93A7"/>
    <w:rsid w:val="4163051E"/>
    <w:rsid w:val="416538AB"/>
    <w:rsid w:val="41662448"/>
    <w:rsid w:val="4182C5C1"/>
    <w:rsid w:val="418B0FC2"/>
    <w:rsid w:val="41AB50C1"/>
    <w:rsid w:val="41B57CB2"/>
    <w:rsid w:val="41B5F550"/>
    <w:rsid w:val="41C9260A"/>
    <w:rsid w:val="41D3F4FC"/>
    <w:rsid w:val="41E515C3"/>
    <w:rsid w:val="41F10588"/>
    <w:rsid w:val="4201F500"/>
    <w:rsid w:val="42300CB3"/>
    <w:rsid w:val="423C7370"/>
    <w:rsid w:val="4246085E"/>
    <w:rsid w:val="42862CB7"/>
    <w:rsid w:val="42940C45"/>
    <w:rsid w:val="42C39253"/>
    <w:rsid w:val="42D94867"/>
    <w:rsid w:val="42DF77DF"/>
    <w:rsid w:val="42EB0717"/>
    <w:rsid w:val="42F6BE19"/>
    <w:rsid w:val="42F6C628"/>
    <w:rsid w:val="430D3CED"/>
    <w:rsid w:val="430F5F17"/>
    <w:rsid w:val="4325E1E5"/>
    <w:rsid w:val="432F5C52"/>
    <w:rsid w:val="4338162B"/>
    <w:rsid w:val="434A6EB0"/>
    <w:rsid w:val="435E6825"/>
    <w:rsid w:val="4374DECE"/>
    <w:rsid w:val="437A2A99"/>
    <w:rsid w:val="43A811D3"/>
    <w:rsid w:val="43CA0250"/>
    <w:rsid w:val="43D2B41E"/>
    <w:rsid w:val="43DAB770"/>
    <w:rsid w:val="43E09B65"/>
    <w:rsid w:val="43E180AC"/>
    <w:rsid w:val="43E26B4A"/>
    <w:rsid w:val="4419BC57"/>
    <w:rsid w:val="44213922"/>
    <w:rsid w:val="442AFF48"/>
    <w:rsid w:val="443829CA"/>
    <w:rsid w:val="443BC979"/>
    <w:rsid w:val="447C1E8B"/>
    <w:rsid w:val="448F112C"/>
    <w:rsid w:val="44AD47D0"/>
    <w:rsid w:val="44DB32E7"/>
    <w:rsid w:val="44EBAE17"/>
    <w:rsid w:val="4505A477"/>
    <w:rsid w:val="452D2B50"/>
    <w:rsid w:val="4543E73F"/>
    <w:rsid w:val="45446151"/>
    <w:rsid w:val="456DF597"/>
    <w:rsid w:val="457C2AFF"/>
    <w:rsid w:val="459AED4D"/>
    <w:rsid w:val="45A2A604"/>
    <w:rsid w:val="45BF96CA"/>
    <w:rsid w:val="45C7CB0E"/>
    <w:rsid w:val="45E3E0B5"/>
    <w:rsid w:val="45E5CB9B"/>
    <w:rsid w:val="45F06AFA"/>
    <w:rsid w:val="45F9535A"/>
    <w:rsid w:val="45FECC5B"/>
    <w:rsid w:val="460A7D4D"/>
    <w:rsid w:val="460BD076"/>
    <w:rsid w:val="460D8C3A"/>
    <w:rsid w:val="460DC78F"/>
    <w:rsid w:val="46178AEB"/>
    <w:rsid w:val="46215F56"/>
    <w:rsid w:val="462F3320"/>
    <w:rsid w:val="4688B1AC"/>
    <w:rsid w:val="469FF48C"/>
    <w:rsid w:val="46B0836C"/>
    <w:rsid w:val="46B57F10"/>
    <w:rsid w:val="46BCAF58"/>
    <w:rsid w:val="46C5239A"/>
    <w:rsid w:val="46D6F3A7"/>
    <w:rsid w:val="46E52D83"/>
    <w:rsid w:val="46EF323F"/>
    <w:rsid w:val="46F722E1"/>
    <w:rsid w:val="46FDE911"/>
    <w:rsid w:val="46FEE3AE"/>
    <w:rsid w:val="47290529"/>
    <w:rsid w:val="473E25D1"/>
    <w:rsid w:val="4766D31C"/>
    <w:rsid w:val="476F7843"/>
    <w:rsid w:val="4775A879"/>
    <w:rsid w:val="478C9B6D"/>
    <w:rsid w:val="4796F1E5"/>
    <w:rsid w:val="47A49B3A"/>
    <w:rsid w:val="47A77E67"/>
    <w:rsid w:val="47D0845F"/>
    <w:rsid w:val="47D238F5"/>
    <w:rsid w:val="47DFBAA5"/>
    <w:rsid w:val="47EB68D6"/>
    <w:rsid w:val="47FAFB7D"/>
    <w:rsid w:val="480D79DD"/>
    <w:rsid w:val="48361A19"/>
    <w:rsid w:val="4854AC04"/>
    <w:rsid w:val="48602506"/>
    <w:rsid w:val="4860D10C"/>
    <w:rsid w:val="4897D538"/>
    <w:rsid w:val="489AA3FE"/>
    <w:rsid w:val="489B044D"/>
    <w:rsid w:val="489B63CA"/>
    <w:rsid w:val="48A6FFCB"/>
    <w:rsid w:val="48BD66CB"/>
    <w:rsid w:val="48BF4831"/>
    <w:rsid w:val="48D795BA"/>
    <w:rsid w:val="48D86C58"/>
    <w:rsid w:val="48DB6689"/>
    <w:rsid w:val="48E5748D"/>
    <w:rsid w:val="48FF6A84"/>
    <w:rsid w:val="49034165"/>
    <w:rsid w:val="491F0738"/>
    <w:rsid w:val="49572A42"/>
    <w:rsid w:val="496B598C"/>
    <w:rsid w:val="4973189F"/>
    <w:rsid w:val="497BBEEA"/>
    <w:rsid w:val="4980612C"/>
    <w:rsid w:val="49999959"/>
    <w:rsid w:val="49D704BE"/>
    <w:rsid w:val="49F3F811"/>
    <w:rsid w:val="4A13045C"/>
    <w:rsid w:val="4A1615AE"/>
    <w:rsid w:val="4A275940"/>
    <w:rsid w:val="4A3444DE"/>
    <w:rsid w:val="4A4743E2"/>
    <w:rsid w:val="4A4ECDA5"/>
    <w:rsid w:val="4A51A0A8"/>
    <w:rsid w:val="4A546DC7"/>
    <w:rsid w:val="4A69C838"/>
    <w:rsid w:val="4A9D4EE2"/>
    <w:rsid w:val="4AA6E50B"/>
    <w:rsid w:val="4AB26B55"/>
    <w:rsid w:val="4AC07764"/>
    <w:rsid w:val="4AE80E0A"/>
    <w:rsid w:val="4B077019"/>
    <w:rsid w:val="4B0C91FB"/>
    <w:rsid w:val="4B0F22C7"/>
    <w:rsid w:val="4B1F36B5"/>
    <w:rsid w:val="4B36FE01"/>
    <w:rsid w:val="4B38DAC7"/>
    <w:rsid w:val="4B716215"/>
    <w:rsid w:val="4B724F6F"/>
    <w:rsid w:val="4B7F296E"/>
    <w:rsid w:val="4B84F4C9"/>
    <w:rsid w:val="4B86B17C"/>
    <w:rsid w:val="4B98E3ED"/>
    <w:rsid w:val="4BA4B454"/>
    <w:rsid w:val="4BE06C80"/>
    <w:rsid w:val="4C1C0DF7"/>
    <w:rsid w:val="4C1E0AC1"/>
    <w:rsid w:val="4C2F0D7C"/>
    <w:rsid w:val="4C438647"/>
    <w:rsid w:val="4C5269E5"/>
    <w:rsid w:val="4C549D51"/>
    <w:rsid w:val="4C595E11"/>
    <w:rsid w:val="4C6FAB56"/>
    <w:rsid w:val="4C70814D"/>
    <w:rsid w:val="4C74FDF0"/>
    <w:rsid w:val="4C8963A0"/>
    <w:rsid w:val="4C8BDC97"/>
    <w:rsid w:val="4C9C5211"/>
    <w:rsid w:val="4CB7601C"/>
    <w:rsid w:val="4CB8951F"/>
    <w:rsid w:val="4CC5D014"/>
    <w:rsid w:val="4CD3B8B5"/>
    <w:rsid w:val="4CD4F7C2"/>
    <w:rsid w:val="4CDA67BC"/>
    <w:rsid w:val="4CE73BF8"/>
    <w:rsid w:val="4CF0FD91"/>
    <w:rsid w:val="4D01B2F8"/>
    <w:rsid w:val="4D0644D1"/>
    <w:rsid w:val="4D35A0F3"/>
    <w:rsid w:val="4D54CCA0"/>
    <w:rsid w:val="4D70C3EF"/>
    <w:rsid w:val="4D771297"/>
    <w:rsid w:val="4D7C3CE1"/>
    <w:rsid w:val="4D88A67C"/>
    <w:rsid w:val="4DAF85A8"/>
    <w:rsid w:val="4DE16086"/>
    <w:rsid w:val="4DF28FF0"/>
    <w:rsid w:val="4DF85A46"/>
    <w:rsid w:val="4E0182C9"/>
    <w:rsid w:val="4E17D4D5"/>
    <w:rsid w:val="4E37B562"/>
    <w:rsid w:val="4E4BA057"/>
    <w:rsid w:val="4E53538D"/>
    <w:rsid w:val="4E576CBC"/>
    <w:rsid w:val="4E59D720"/>
    <w:rsid w:val="4E601B17"/>
    <w:rsid w:val="4E6079F3"/>
    <w:rsid w:val="4E7FF41B"/>
    <w:rsid w:val="4E8EF257"/>
    <w:rsid w:val="4EBD79AB"/>
    <w:rsid w:val="4ECB4021"/>
    <w:rsid w:val="4ED263C3"/>
    <w:rsid w:val="4EDDF7A0"/>
    <w:rsid w:val="4EFEB002"/>
    <w:rsid w:val="4F1B019A"/>
    <w:rsid w:val="4F30F54A"/>
    <w:rsid w:val="4F323A5A"/>
    <w:rsid w:val="4F395B1A"/>
    <w:rsid w:val="4F3ACB70"/>
    <w:rsid w:val="4F3F00BB"/>
    <w:rsid w:val="4F496E48"/>
    <w:rsid w:val="4F6E5345"/>
    <w:rsid w:val="4F7605DF"/>
    <w:rsid w:val="4F772E50"/>
    <w:rsid w:val="4F778C54"/>
    <w:rsid w:val="4F8E2AEE"/>
    <w:rsid w:val="4FB5B9A1"/>
    <w:rsid w:val="4FCDB77D"/>
    <w:rsid w:val="4FD9204E"/>
    <w:rsid w:val="4FD9A29C"/>
    <w:rsid w:val="4FE1D121"/>
    <w:rsid w:val="501491B0"/>
    <w:rsid w:val="50405FB2"/>
    <w:rsid w:val="50479297"/>
    <w:rsid w:val="5069375E"/>
    <w:rsid w:val="50840621"/>
    <w:rsid w:val="508570E3"/>
    <w:rsid w:val="50917532"/>
    <w:rsid w:val="50975397"/>
    <w:rsid w:val="50A675AF"/>
    <w:rsid w:val="50ABB94A"/>
    <w:rsid w:val="50F70378"/>
    <w:rsid w:val="50F9D055"/>
    <w:rsid w:val="51020B1A"/>
    <w:rsid w:val="510D7772"/>
    <w:rsid w:val="510F3E65"/>
    <w:rsid w:val="512408C0"/>
    <w:rsid w:val="5126213C"/>
    <w:rsid w:val="513D108C"/>
    <w:rsid w:val="51582003"/>
    <w:rsid w:val="516B62AA"/>
    <w:rsid w:val="517323DE"/>
    <w:rsid w:val="5176A79D"/>
    <w:rsid w:val="51A75C20"/>
    <w:rsid w:val="51B1D21C"/>
    <w:rsid w:val="51C9CC63"/>
    <w:rsid w:val="51CC39EF"/>
    <w:rsid w:val="51D32C81"/>
    <w:rsid w:val="51D5D1DC"/>
    <w:rsid w:val="52160837"/>
    <w:rsid w:val="5217FD92"/>
    <w:rsid w:val="522AC550"/>
    <w:rsid w:val="5234296F"/>
    <w:rsid w:val="5237F41E"/>
    <w:rsid w:val="5247D021"/>
    <w:rsid w:val="5250415C"/>
    <w:rsid w:val="526A06DE"/>
    <w:rsid w:val="52827D84"/>
    <w:rsid w:val="529DF7B0"/>
    <w:rsid w:val="52A1BB31"/>
    <w:rsid w:val="52CB5877"/>
    <w:rsid w:val="52ED9BB6"/>
    <w:rsid w:val="52EFAA14"/>
    <w:rsid w:val="52F05004"/>
    <w:rsid w:val="530094B9"/>
    <w:rsid w:val="531F14DB"/>
    <w:rsid w:val="532B6FCD"/>
    <w:rsid w:val="5334310A"/>
    <w:rsid w:val="5336845F"/>
    <w:rsid w:val="534DBCF3"/>
    <w:rsid w:val="534E0209"/>
    <w:rsid w:val="5382BA99"/>
    <w:rsid w:val="539A9FF3"/>
    <w:rsid w:val="53A9A091"/>
    <w:rsid w:val="53C5668F"/>
    <w:rsid w:val="53DBEF29"/>
    <w:rsid w:val="53EC3B3E"/>
    <w:rsid w:val="53F3F4DD"/>
    <w:rsid w:val="540F49C1"/>
    <w:rsid w:val="5426FD57"/>
    <w:rsid w:val="542F0996"/>
    <w:rsid w:val="544BFAF8"/>
    <w:rsid w:val="54522E4B"/>
    <w:rsid w:val="546A752E"/>
    <w:rsid w:val="54703135"/>
    <w:rsid w:val="54A9787B"/>
    <w:rsid w:val="54E4A253"/>
    <w:rsid w:val="54F00DBA"/>
    <w:rsid w:val="5509CDC6"/>
    <w:rsid w:val="551B1BD1"/>
    <w:rsid w:val="5526D622"/>
    <w:rsid w:val="55380546"/>
    <w:rsid w:val="554002A4"/>
    <w:rsid w:val="55605430"/>
    <w:rsid w:val="5592B3CB"/>
    <w:rsid w:val="55BA1E0C"/>
    <w:rsid w:val="55BC2406"/>
    <w:rsid w:val="55C638D8"/>
    <w:rsid w:val="55EFA752"/>
    <w:rsid w:val="55EFF139"/>
    <w:rsid w:val="5606B95A"/>
    <w:rsid w:val="5621D0A2"/>
    <w:rsid w:val="562A9E1B"/>
    <w:rsid w:val="56304D71"/>
    <w:rsid w:val="5635A8E0"/>
    <w:rsid w:val="564D38C2"/>
    <w:rsid w:val="565ABEC0"/>
    <w:rsid w:val="56667D6C"/>
    <w:rsid w:val="566F74E1"/>
    <w:rsid w:val="567AF8FC"/>
    <w:rsid w:val="5685433F"/>
    <w:rsid w:val="56890DF4"/>
    <w:rsid w:val="56C07CA3"/>
    <w:rsid w:val="56C263FF"/>
    <w:rsid w:val="56F3F63A"/>
    <w:rsid w:val="56F58865"/>
    <w:rsid w:val="56FB756D"/>
    <w:rsid w:val="57353E33"/>
    <w:rsid w:val="57451E48"/>
    <w:rsid w:val="574E00A6"/>
    <w:rsid w:val="575CCF1B"/>
    <w:rsid w:val="57757B52"/>
    <w:rsid w:val="577B8047"/>
    <w:rsid w:val="577D215F"/>
    <w:rsid w:val="578CC739"/>
    <w:rsid w:val="5797E496"/>
    <w:rsid w:val="579CE7BE"/>
    <w:rsid w:val="57A289BB"/>
    <w:rsid w:val="57BED619"/>
    <w:rsid w:val="57C9DB73"/>
    <w:rsid w:val="57FBB12D"/>
    <w:rsid w:val="58125448"/>
    <w:rsid w:val="58183524"/>
    <w:rsid w:val="5859FEEF"/>
    <w:rsid w:val="585D3924"/>
    <w:rsid w:val="586BBBC4"/>
    <w:rsid w:val="586E1A97"/>
    <w:rsid w:val="58715971"/>
    <w:rsid w:val="5871BA2D"/>
    <w:rsid w:val="589123B3"/>
    <w:rsid w:val="58985F37"/>
    <w:rsid w:val="58A3F0D4"/>
    <w:rsid w:val="58B16417"/>
    <w:rsid w:val="58C0BE9A"/>
    <w:rsid w:val="58CCFA53"/>
    <w:rsid w:val="58CFB1B2"/>
    <w:rsid w:val="58D3CD62"/>
    <w:rsid w:val="58D7707E"/>
    <w:rsid w:val="590E29C0"/>
    <w:rsid w:val="591234F3"/>
    <w:rsid w:val="597B8E86"/>
    <w:rsid w:val="597E68F9"/>
    <w:rsid w:val="597FCA49"/>
    <w:rsid w:val="599462D9"/>
    <w:rsid w:val="59B9D1AA"/>
    <w:rsid w:val="59D3AC18"/>
    <w:rsid w:val="59D7664F"/>
    <w:rsid w:val="59ED18FE"/>
    <w:rsid w:val="59F18DC8"/>
    <w:rsid w:val="5A18FAC0"/>
    <w:rsid w:val="5A1CFADA"/>
    <w:rsid w:val="5A5A8B07"/>
    <w:rsid w:val="5A61C44E"/>
    <w:rsid w:val="5A6D3A5A"/>
    <w:rsid w:val="5A71DF50"/>
    <w:rsid w:val="5A792705"/>
    <w:rsid w:val="5AA2E704"/>
    <w:rsid w:val="5AE90C8F"/>
    <w:rsid w:val="5B03D31B"/>
    <w:rsid w:val="5B0BF36A"/>
    <w:rsid w:val="5B159CF1"/>
    <w:rsid w:val="5B2444DD"/>
    <w:rsid w:val="5B2E6B4D"/>
    <w:rsid w:val="5B31CCBC"/>
    <w:rsid w:val="5B4908E4"/>
    <w:rsid w:val="5B6E8165"/>
    <w:rsid w:val="5B6FD2B3"/>
    <w:rsid w:val="5B78BB26"/>
    <w:rsid w:val="5B80A372"/>
    <w:rsid w:val="5BA3C7DA"/>
    <w:rsid w:val="5BB00AFA"/>
    <w:rsid w:val="5BB6C26C"/>
    <w:rsid w:val="5BC7675D"/>
    <w:rsid w:val="5BF4E1D1"/>
    <w:rsid w:val="5C08AF56"/>
    <w:rsid w:val="5C230EEB"/>
    <w:rsid w:val="5C3080D0"/>
    <w:rsid w:val="5C3E9823"/>
    <w:rsid w:val="5C406B5E"/>
    <w:rsid w:val="5C43AC6E"/>
    <w:rsid w:val="5C4EB3A9"/>
    <w:rsid w:val="5C53BC21"/>
    <w:rsid w:val="5C7ABEDB"/>
    <w:rsid w:val="5C7BFD39"/>
    <w:rsid w:val="5C878FB3"/>
    <w:rsid w:val="5C9E8D9F"/>
    <w:rsid w:val="5CB144E8"/>
    <w:rsid w:val="5CB89BCD"/>
    <w:rsid w:val="5CBAF599"/>
    <w:rsid w:val="5CD4DFE3"/>
    <w:rsid w:val="5CD9AC9A"/>
    <w:rsid w:val="5CEC5B8C"/>
    <w:rsid w:val="5CFEFAB2"/>
    <w:rsid w:val="5D025FB5"/>
    <w:rsid w:val="5D09EAFA"/>
    <w:rsid w:val="5D103E42"/>
    <w:rsid w:val="5D23CE7D"/>
    <w:rsid w:val="5D3D7459"/>
    <w:rsid w:val="5D6BD05A"/>
    <w:rsid w:val="5D74AE6C"/>
    <w:rsid w:val="5D8E8581"/>
    <w:rsid w:val="5D90D27C"/>
    <w:rsid w:val="5DA99334"/>
    <w:rsid w:val="5DAB75EB"/>
    <w:rsid w:val="5DB904DD"/>
    <w:rsid w:val="5DCC1338"/>
    <w:rsid w:val="5DE522EA"/>
    <w:rsid w:val="5E0BC663"/>
    <w:rsid w:val="5E1BBFBB"/>
    <w:rsid w:val="5E212BEB"/>
    <w:rsid w:val="5E2A5D36"/>
    <w:rsid w:val="5E2AC077"/>
    <w:rsid w:val="5E2DB411"/>
    <w:rsid w:val="5E38F991"/>
    <w:rsid w:val="5E3F42C0"/>
    <w:rsid w:val="5E67FEF2"/>
    <w:rsid w:val="5E7278A9"/>
    <w:rsid w:val="5E9186D4"/>
    <w:rsid w:val="5E9222BD"/>
    <w:rsid w:val="5E9943CB"/>
    <w:rsid w:val="5EAEBDBE"/>
    <w:rsid w:val="5EBBCDB9"/>
    <w:rsid w:val="5EDC422A"/>
    <w:rsid w:val="5EEFD91D"/>
    <w:rsid w:val="5F038EF1"/>
    <w:rsid w:val="5F110617"/>
    <w:rsid w:val="5F1F228C"/>
    <w:rsid w:val="5F1F9FBB"/>
    <w:rsid w:val="5F2497B1"/>
    <w:rsid w:val="5F2910CB"/>
    <w:rsid w:val="5F392980"/>
    <w:rsid w:val="5F47BA12"/>
    <w:rsid w:val="5F66104A"/>
    <w:rsid w:val="5F7BDB38"/>
    <w:rsid w:val="5FB09E64"/>
    <w:rsid w:val="5FB230AF"/>
    <w:rsid w:val="5FE3A88E"/>
    <w:rsid w:val="5FE97B34"/>
    <w:rsid w:val="5FEE8B47"/>
    <w:rsid w:val="600087EC"/>
    <w:rsid w:val="600B0451"/>
    <w:rsid w:val="601234AF"/>
    <w:rsid w:val="602599C0"/>
    <w:rsid w:val="602A4F09"/>
    <w:rsid w:val="602AF325"/>
    <w:rsid w:val="6066C0C7"/>
    <w:rsid w:val="606A815B"/>
    <w:rsid w:val="6074AED3"/>
    <w:rsid w:val="608D449A"/>
    <w:rsid w:val="60A843C0"/>
    <w:rsid w:val="60AABB97"/>
    <w:rsid w:val="60E69279"/>
    <w:rsid w:val="60E717A3"/>
    <w:rsid w:val="60EE2868"/>
    <w:rsid w:val="612F161A"/>
    <w:rsid w:val="615FFACB"/>
    <w:rsid w:val="6172D3F5"/>
    <w:rsid w:val="617FE41D"/>
    <w:rsid w:val="61C1EC37"/>
    <w:rsid w:val="61E5C987"/>
    <w:rsid w:val="61E8781D"/>
    <w:rsid w:val="6219853E"/>
    <w:rsid w:val="62439149"/>
    <w:rsid w:val="62476055"/>
    <w:rsid w:val="62555235"/>
    <w:rsid w:val="62816B97"/>
    <w:rsid w:val="629AC980"/>
    <w:rsid w:val="62F005C0"/>
    <w:rsid w:val="63102419"/>
    <w:rsid w:val="6316BFA6"/>
    <w:rsid w:val="63188A90"/>
    <w:rsid w:val="631B4099"/>
    <w:rsid w:val="63406C64"/>
    <w:rsid w:val="635929AE"/>
    <w:rsid w:val="635D3A82"/>
    <w:rsid w:val="63B82A30"/>
    <w:rsid w:val="63BAB369"/>
    <w:rsid w:val="63BC79C7"/>
    <w:rsid w:val="63C0B642"/>
    <w:rsid w:val="63C7A8C6"/>
    <w:rsid w:val="63C7AC1B"/>
    <w:rsid w:val="63E026FF"/>
    <w:rsid w:val="63E346DA"/>
    <w:rsid w:val="63F0F66D"/>
    <w:rsid w:val="63F5F510"/>
    <w:rsid w:val="640C5EC4"/>
    <w:rsid w:val="64164141"/>
    <w:rsid w:val="644FBD43"/>
    <w:rsid w:val="6456AEAA"/>
    <w:rsid w:val="64708AB2"/>
    <w:rsid w:val="64798D60"/>
    <w:rsid w:val="647AF694"/>
    <w:rsid w:val="6489E3B9"/>
    <w:rsid w:val="64A720A3"/>
    <w:rsid w:val="64A7C009"/>
    <w:rsid w:val="64B41198"/>
    <w:rsid w:val="64D13B7A"/>
    <w:rsid w:val="64FC7E73"/>
    <w:rsid w:val="65072AB2"/>
    <w:rsid w:val="650EF786"/>
    <w:rsid w:val="6518A3B2"/>
    <w:rsid w:val="651E7AD2"/>
    <w:rsid w:val="6530B514"/>
    <w:rsid w:val="654318D8"/>
    <w:rsid w:val="6556A0C5"/>
    <w:rsid w:val="65707282"/>
    <w:rsid w:val="657C210C"/>
    <w:rsid w:val="6588B46A"/>
    <w:rsid w:val="6597F3DD"/>
    <w:rsid w:val="659B45F7"/>
    <w:rsid w:val="65A066EF"/>
    <w:rsid w:val="65B3AA2D"/>
    <w:rsid w:val="65C04176"/>
    <w:rsid w:val="65DE6404"/>
    <w:rsid w:val="65E06C93"/>
    <w:rsid w:val="65F406BF"/>
    <w:rsid w:val="6608FB51"/>
    <w:rsid w:val="660A43ED"/>
    <w:rsid w:val="660AB451"/>
    <w:rsid w:val="6610FD7F"/>
    <w:rsid w:val="6611AA20"/>
    <w:rsid w:val="6619D3E9"/>
    <w:rsid w:val="662A89C9"/>
    <w:rsid w:val="66438E04"/>
    <w:rsid w:val="6650D4A0"/>
    <w:rsid w:val="66588AFA"/>
    <w:rsid w:val="666D5680"/>
    <w:rsid w:val="666F2E6E"/>
    <w:rsid w:val="6677053C"/>
    <w:rsid w:val="66782163"/>
    <w:rsid w:val="667A37D9"/>
    <w:rsid w:val="66855A28"/>
    <w:rsid w:val="66A8E4A5"/>
    <w:rsid w:val="66AB1DC5"/>
    <w:rsid w:val="66CD7A0D"/>
    <w:rsid w:val="6714E2EF"/>
    <w:rsid w:val="67247C86"/>
    <w:rsid w:val="67296933"/>
    <w:rsid w:val="672A51EA"/>
    <w:rsid w:val="6744D6E7"/>
    <w:rsid w:val="67478C78"/>
    <w:rsid w:val="674F5CB8"/>
    <w:rsid w:val="675177D9"/>
    <w:rsid w:val="67A630F9"/>
    <w:rsid w:val="67A649CC"/>
    <w:rsid w:val="67AB9F7B"/>
    <w:rsid w:val="67C18B49"/>
    <w:rsid w:val="67C95187"/>
    <w:rsid w:val="67DFE18F"/>
    <w:rsid w:val="67E6E378"/>
    <w:rsid w:val="67E7537A"/>
    <w:rsid w:val="67EB155B"/>
    <w:rsid w:val="67F45564"/>
    <w:rsid w:val="67F69950"/>
    <w:rsid w:val="68054400"/>
    <w:rsid w:val="682CCA44"/>
    <w:rsid w:val="68302D1F"/>
    <w:rsid w:val="68306524"/>
    <w:rsid w:val="6842791E"/>
    <w:rsid w:val="68491A3C"/>
    <w:rsid w:val="6852659F"/>
    <w:rsid w:val="6855BBAC"/>
    <w:rsid w:val="685D1219"/>
    <w:rsid w:val="6873FE19"/>
    <w:rsid w:val="6873FF83"/>
    <w:rsid w:val="687B8969"/>
    <w:rsid w:val="687F9479"/>
    <w:rsid w:val="689E6B87"/>
    <w:rsid w:val="68A0B159"/>
    <w:rsid w:val="68A9B3FF"/>
    <w:rsid w:val="68BA7F30"/>
    <w:rsid w:val="68BD5C49"/>
    <w:rsid w:val="68C97F59"/>
    <w:rsid w:val="68D173FE"/>
    <w:rsid w:val="68D65B47"/>
    <w:rsid w:val="68DC1D61"/>
    <w:rsid w:val="68FC03A2"/>
    <w:rsid w:val="690F35E1"/>
    <w:rsid w:val="6928111D"/>
    <w:rsid w:val="692D6DF7"/>
    <w:rsid w:val="695A3C9E"/>
    <w:rsid w:val="695C6B6C"/>
    <w:rsid w:val="696AD2FE"/>
    <w:rsid w:val="696C2164"/>
    <w:rsid w:val="6971D3B7"/>
    <w:rsid w:val="69C15441"/>
    <w:rsid w:val="69CDAC97"/>
    <w:rsid w:val="69FE106E"/>
    <w:rsid w:val="6A22D9F3"/>
    <w:rsid w:val="6A2436C0"/>
    <w:rsid w:val="6A2B1A38"/>
    <w:rsid w:val="6A33D06A"/>
    <w:rsid w:val="6A3F030C"/>
    <w:rsid w:val="6A4B3A97"/>
    <w:rsid w:val="6A67E5DB"/>
    <w:rsid w:val="6A7E929F"/>
    <w:rsid w:val="6A92FCFC"/>
    <w:rsid w:val="6A937FBA"/>
    <w:rsid w:val="6AB5EEDF"/>
    <w:rsid w:val="6ABDDBB7"/>
    <w:rsid w:val="6AC70B78"/>
    <w:rsid w:val="6ACBFAF0"/>
    <w:rsid w:val="6AD0F782"/>
    <w:rsid w:val="6AE8DBC5"/>
    <w:rsid w:val="6B439E38"/>
    <w:rsid w:val="6B4B7E49"/>
    <w:rsid w:val="6B4E8292"/>
    <w:rsid w:val="6B563700"/>
    <w:rsid w:val="6B5D9D55"/>
    <w:rsid w:val="6B68253A"/>
    <w:rsid w:val="6B7833CA"/>
    <w:rsid w:val="6B874134"/>
    <w:rsid w:val="6B8C18B9"/>
    <w:rsid w:val="6B996380"/>
    <w:rsid w:val="6BA4C64F"/>
    <w:rsid w:val="6BA8CF23"/>
    <w:rsid w:val="6BB11C6D"/>
    <w:rsid w:val="6BB51F9A"/>
    <w:rsid w:val="6BC267A7"/>
    <w:rsid w:val="6BD55AFC"/>
    <w:rsid w:val="6BD72536"/>
    <w:rsid w:val="6BF8E799"/>
    <w:rsid w:val="6BFAF2B9"/>
    <w:rsid w:val="6BFD1F0A"/>
    <w:rsid w:val="6C0B3D92"/>
    <w:rsid w:val="6C2BB70F"/>
    <w:rsid w:val="6C2D8CF3"/>
    <w:rsid w:val="6C4A4B9B"/>
    <w:rsid w:val="6C4AE72A"/>
    <w:rsid w:val="6C80A107"/>
    <w:rsid w:val="6C8AFCB1"/>
    <w:rsid w:val="6CB2FE44"/>
    <w:rsid w:val="6CBC6473"/>
    <w:rsid w:val="6CBFB097"/>
    <w:rsid w:val="6CC1AA73"/>
    <w:rsid w:val="6CC5D0A8"/>
    <w:rsid w:val="6CC7B5F4"/>
    <w:rsid w:val="6CDE3C7B"/>
    <w:rsid w:val="6D1FD939"/>
    <w:rsid w:val="6D255C71"/>
    <w:rsid w:val="6D43E309"/>
    <w:rsid w:val="6D519681"/>
    <w:rsid w:val="6D53C2E8"/>
    <w:rsid w:val="6D577F3E"/>
    <w:rsid w:val="6D63FF09"/>
    <w:rsid w:val="6D840348"/>
    <w:rsid w:val="6DB55848"/>
    <w:rsid w:val="6DF53EB0"/>
    <w:rsid w:val="6E05236C"/>
    <w:rsid w:val="6E0C7CE9"/>
    <w:rsid w:val="6E11A327"/>
    <w:rsid w:val="6E3DBD71"/>
    <w:rsid w:val="6E4BABCA"/>
    <w:rsid w:val="6E8D404A"/>
    <w:rsid w:val="6E931FDD"/>
    <w:rsid w:val="6E97B594"/>
    <w:rsid w:val="6E9A0B67"/>
    <w:rsid w:val="6EB6AB8E"/>
    <w:rsid w:val="6ECA19CB"/>
    <w:rsid w:val="6ED1A0B4"/>
    <w:rsid w:val="6EDCD2B2"/>
    <w:rsid w:val="6EEAF9F4"/>
    <w:rsid w:val="6EFF6237"/>
    <w:rsid w:val="6F1164F2"/>
    <w:rsid w:val="6F223A79"/>
    <w:rsid w:val="6F268B3F"/>
    <w:rsid w:val="6F27748F"/>
    <w:rsid w:val="6F3200DF"/>
    <w:rsid w:val="6F37F67A"/>
    <w:rsid w:val="6F50BADB"/>
    <w:rsid w:val="6F6AF8EE"/>
    <w:rsid w:val="6F70EFE0"/>
    <w:rsid w:val="6FA93C55"/>
    <w:rsid w:val="6FADBED7"/>
    <w:rsid w:val="6FCA0856"/>
    <w:rsid w:val="6FCA4882"/>
    <w:rsid w:val="6FDAC3A0"/>
    <w:rsid w:val="6FDE3CE1"/>
    <w:rsid w:val="6FE97691"/>
    <w:rsid w:val="6FEE5ECD"/>
    <w:rsid w:val="70027B93"/>
    <w:rsid w:val="7024CABA"/>
    <w:rsid w:val="7049D673"/>
    <w:rsid w:val="70612F87"/>
    <w:rsid w:val="70644E2C"/>
    <w:rsid w:val="7086ADB5"/>
    <w:rsid w:val="70942FC5"/>
    <w:rsid w:val="709586AA"/>
    <w:rsid w:val="709F614F"/>
    <w:rsid w:val="70A8F882"/>
    <w:rsid w:val="70ABDF57"/>
    <w:rsid w:val="70C41FAF"/>
    <w:rsid w:val="70C84007"/>
    <w:rsid w:val="70D6209A"/>
    <w:rsid w:val="70E1096C"/>
    <w:rsid w:val="70E89B60"/>
    <w:rsid w:val="70E9E266"/>
    <w:rsid w:val="70EE7476"/>
    <w:rsid w:val="70F9BC26"/>
    <w:rsid w:val="70FD1F7C"/>
    <w:rsid w:val="7132CDE1"/>
    <w:rsid w:val="7133E2A4"/>
    <w:rsid w:val="7135650B"/>
    <w:rsid w:val="713A32AA"/>
    <w:rsid w:val="714691C6"/>
    <w:rsid w:val="7147B42C"/>
    <w:rsid w:val="715F2EE6"/>
    <w:rsid w:val="7162003C"/>
    <w:rsid w:val="718DC9EA"/>
    <w:rsid w:val="718FEA3A"/>
    <w:rsid w:val="71C37489"/>
    <w:rsid w:val="71C91320"/>
    <w:rsid w:val="71E3A5C3"/>
    <w:rsid w:val="71FA4706"/>
    <w:rsid w:val="71FDFF7C"/>
    <w:rsid w:val="72019C1D"/>
    <w:rsid w:val="7202996F"/>
    <w:rsid w:val="720A6604"/>
    <w:rsid w:val="72207831"/>
    <w:rsid w:val="7225CC7C"/>
    <w:rsid w:val="722D2EA7"/>
    <w:rsid w:val="7235AD91"/>
    <w:rsid w:val="725A70CB"/>
    <w:rsid w:val="725C753C"/>
    <w:rsid w:val="7279960A"/>
    <w:rsid w:val="7279DABC"/>
    <w:rsid w:val="728C1AC6"/>
    <w:rsid w:val="72BFF912"/>
    <w:rsid w:val="72C05DE1"/>
    <w:rsid w:val="72D9EC93"/>
    <w:rsid w:val="72E9E7E2"/>
    <w:rsid w:val="72F35DEC"/>
    <w:rsid w:val="73257AB3"/>
    <w:rsid w:val="73273B56"/>
    <w:rsid w:val="73284D36"/>
    <w:rsid w:val="7330BE93"/>
    <w:rsid w:val="733DA9EA"/>
    <w:rsid w:val="7353D9E6"/>
    <w:rsid w:val="7376B4B8"/>
    <w:rsid w:val="739EE3D1"/>
    <w:rsid w:val="73A39365"/>
    <w:rsid w:val="73A9CFAE"/>
    <w:rsid w:val="73C07C72"/>
    <w:rsid w:val="73F852B9"/>
    <w:rsid w:val="73FE2FAB"/>
    <w:rsid w:val="74112482"/>
    <w:rsid w:val="74142498"/>
    <w:rsid w:val="7419E622"/>
    <w:rsid w:val="74243CA6"/>
    <w:rsid w:val="74305F88"/>
    <w:rsid w:val="74333256"/>
    <w:rsid w:val="743A94CA"/>
    <w:rsid w:val="74433B17"/>
    <w:rsid w:val="74492FCD"/>
    <w:rsid w:val="74575427"/>
    <w:rsid w:val="74786484"/>
    <w:rsid w:val="7483CBFE"/>
    <w:rsid w:val="748FEA32"/>
    <w:rsid w:val="749D7170"/>
    <w:rsid w:val="749FC451"/>
    <w:rsid w:val="74AC929F"/>
    <w:rsid w:val="74CB79DC"/>
    <w:rsid w:val="74CC12F0"/>
    <w:rsid w:val="74DF9406"/>
    <w:rsid w:val="74E1A5BC"/>
    <w:rsid w:val="74E1B21B"/>
    <w:rsid w:val="74EFDA7E"/>
    <w:rsid w:val="75072903"/>
    <w:rsid w:val="750A09DA"/>
    <w:rsid w:val="751C78B9"/>
    <w:rsid w:val="75243FCF"/>
    <w:rsid w:val="75345C26"/>
    <w:rsid w:val="7560D9F8"/>
    <w:rsid w:val="75681E3E"/>
    <w:rsid w:val="7598CFDB"/>
    <w:rsid w:val="75AB477F"/>
    <w:rsid w:val="75C6D4A6"/>
    <w:rsid w:val="75D60990"/>
    <w:rsid w:val="75D64F3D"/>
    <w:rsid w:val="75F807A6"/>
    <w:rsid w:val="760F4608"/>
    <w:rsid w:val="7621CC25"/>
    <w:rsid w:val="762280F1"/>
    <w:rsid w:val="763C73D8"/>
    <w:rsid w:val="76722A79"/>
    <w:rsid w:val="76805C25"/>
    <w:rsid w:val="76824AFA"/>
    <w:rsid w:val="76B1AC62"/>
    <w:rsid w:val="76B22C58"/>
    <w:rsid w:val="76D37F63"/>
    <w:rsid w:val="76E75187"/>
    <w:rsid w:val="76E7C300"/>
    <w:rsid w:val="76E7CB65"/>
    <w:rsid w:val="76F2431E"/>
    <w:rsid w:val="7718915D"/>
    <w:rsid w:val="7723C2A4"/>
    <w:rsid w:val="772F01A3"/>
    <w:rsid w:val="7761C4BA"/>
    <w:rsid w:val="7763C043"/>
    <w:rsid w:val="777BA399"/>
    <w:rsid w:val="777FCFAB"/>
    <w:rsid w:val="7782227D"/>
    <w:rsid w:val="778599A4"/>
    <w:rsid w:val="77D4DAC8"/>
    <w:rsid w:val="77FAD864"/>
    <w:rsid w:val="77FB3F5A"/>
    <w:rsid w:val="77FCA7D2"/>
    <w:rsid w:val="780FC3C7"/>
    <w:rsid w:val="7822F800"/>
    <w:rsid w:val="78401639"/>
    <w:rsid w:val="785A3099"/>
    <w:rsid w:val="786B06C9"/>
    <w:rsid w:val="787DDEDC"/>
    <w:rsid w:val="787F0149"/>
    <w:rsid w:val="7885DE9D"/>
    <w:rsid w:val="78876F24"/>
    <w:rsid w:val="7891AE53"/>
    <w:rsid w:val="78B9AA8E"/>
    <w:rsid w:val="78E8E23F"/>
    <w:rsid w:val="78E94E70"/>
    <w:rsid w:val="791FEEF7"/>
    <w:rsid w:val="79238103"/>
    <w:rsid w:val="7929CFC5"/>
    <w:rsid w:val="79628962"/>
    <w:rsid w:val="7981490F"/>
    <w:rsid w:val="799F4161"/>
    <w:rsid w:val="79A5207E"/>
    <w:rsid w:val="79B594B8"/>
    <w:rsid w:val="79BBE93D"/>
    <w:rsid w:val="79BFADDE"/>
    <w:rsid w:val="79F1A581"/>
    <w:rsid w:val="7A18B7C4"/>
    <w:rsid w:val="7A1B75A5"/>
    <w:rsid w:val="7A59DE94"/>
    <w:rsid w:val="7A6DD7E7"/>
    <w:rsid w:val="7A7C4B2F"/>
    <w:rsid w:val="7A9509AA"/>
    <w:rsid w:val="7A9FF7D3"/>
    <w:rsid w:val="7AB1EE70"/>
    <w:rsid w:val="7AB994A5"/>
    <w:rsid w:val="7AFBE542"/>
    <w:rsid w:val="7B1A738E"/>
    <w:rsid w:val="7B2CC9A1"/>
    <w:rsid w:val="7B422B03"/>
    <w:rsid w:val="7B69805E"/>
    <w:rsid w:val="7B748E43"/>
    <w:rsid w:val="7B98D3B0"/>
    <w:rsid w:val="7BA0E223"/>
    <w:rsid w:val="7BB079E0"/>
    <w:rsid w:val="7BB5E445"/>
    <w:rsid w:val="7BBB5BE2"/>
    <w:rsid w:val="7BBD1909"/>
    <w:rsid w:val="7BD2EA0F"/>
    <w:rsid w:val="7BD8E95F"/>
    <w:rsid w:val="7BF2C282"/>
    <w:rsid w:val="7C08E9A5"/>
    <w:rsid w:val="7C0A509E"/>
    <w:rsid w:val="7C26B1BC"/>
    <w:rsid w:val="7C343795"/>
    <w:rsid w:val="7C371B4F"/>
    <w:rsid w:val="7C67CB9E"/>
    <w:rsid w:val="7C7883DE"/>
    <w:rsid w:val="7C7EF9A6"/>
    <w:rsid w:val="7C8FA9C5"/>
    <w:rsid w:val="7C93698E"/>
    <w:rsid w:val="7C95471A"/>
    <w:rsid w:val="7C9CD2C6"/>
    <w:rsid w:val="7CA64A63"/>
    <w:rsid w:val="7CC7264A"/>
    <w:rsid w:val="7CF334AB"/>
    <w:rsid w:val="7D003476"/>
    <w:rsid w:val="7D01CA29"/>
    <w:rsid w:val="7D2F1E93"/>
    <w:rsid w:val="7D41B4A8"/>
    <w:rsid w:val="7D5BFB53"/>
    <w:rsid w:val="7D84AC1E"/>
    <w:rsid w:val="7DA58CC5"/>
    <w:rsid w:val="7DB03899"/>
    <w:rsid w:val="7DB75F4B"/>
    <w:rsid w:val="7DBCE501"/>
    <w:rsid w:val="7DEE74AB"/>
    <w:rsid w:val="7E0BCA45"/>
    <w:rsid w:val="7E1E03B0"/>
    <w:rsid w:val="7E636FE2"/>
    <w:rsid w:val="7E63BA80"/>
    <w:rsid w:val="7E72EFB0"/>
    <w:rsid w:val="7E8A5176"/>
    <w:rsid w:val="7E996CBA"/>
    <w:rsid w:val="7EBE9DA9"/>
    <w:rsid w:val="7ED0CD01"/>
    <w:rsid w:val="7EDCFF0C"/>
    <w:rsid w:val="7EF263CE"/>
    <w:rsid w:val="7F07E4B2"/>
    <w:rsid w:val="7F08D873"/>
    <w:rsid w:val="7F2D4E70"/>
    <w:rsid w:val="7F3CDB82"/>
    <w:rsid w:val="7F6A9B33"/>
    <w:rsid w:val="7F8F5529"/>
    <w:rsid w:val="7F90AB89"/>
    <w:rsid w:val="7F9EC64E"/>
    <w:rsid w:val="7FAB0088"/>
    <w:rsid w:val="7FB33FD8"/>
    <w:rsid w:val="7FDBFC04"/>
    <w:rsid w:val="7FE5460B"/>
    <w:rsid w:val="7FE6CDE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9FB3F"/>
  <w15:chartTrackingRefBased/>
  <w15:docId w15:val="{D11E67F2-821C-4CB9-8D19-83CF542F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7E3C"/>
    <w:pPr>
      <w:spacing w:after="120" w:line="240" w:lineRule="auto"/>
    </w:pPr>
    <w:rPr>
      <w:color w:val="404040" w:themeColor="text1" w:themeTint="BF"/>
    </w:rPr>
  </w:style>
  <w:style w:type="paragraph" w:styleId="Heading1">
    <w:name w:val="heading 1"/>
    <w:basedOn w:val="BodyText"/>
    <w:next w:val="BodyText"/>
    <w:link w:val="Heading1Char"/>
    <w:qFormat/>
    <w:rsid w:val="00D269A5"/>
    <w:pPr>
      <w:keepNext/>
      <w:numPr>
        <w:numId w:val="8"/>
      </w:numPr>
      <w:spacing w:before="240"/>
      <w:outlineLvl w:val="0"/>
    </w:pPr>
    <w:rPr>
      <w:rFonts w:ascii="Tahoma" w:hAnsi="Tahoma"/>
      <w:bCs w:val="0"/>
      <w:color w:val="1F3864" w:themeColor="accent1" w:themeShade="80"/>
      <w:sz w:val="32"/>
    </w:rPr>
  </w:style>
  <w:style w:type="paragraph" w:styleId="Heading2">
    <w:name w:val="heading 2"/>
    <w:basedOn w:val="BodyText"/>
    <w:next w:val="BodyText"/>
    <w:link w:val="Heading2Char"/>
    <w:qFormat/>
    <w:rsid w:val="00D269A5"/>
    <w:pPr>
      <w:keepNext/>
      <w:numPr>
        <w:ilvl w:val="1"/>
        <w:numId w:val="8"/>
      </w:numPr>
      <w:spacing w:before="240"/>
      <w:ind w:left="113"/>
      <w:outlineLvl w:val="1"/>
    </w:pPr>
    <w:rPr>
      <w:rFonts w:ascii="Tahoma" w:hAnsi="Tahoma"/>
      <w:bCs w:val="0"/>
      <w:iCs/>
      <w:color w:val="1F3864" w:themeColor="accent1" w:themeShade="80"/>
      <w:sz w:val="28"/>
    </w:rPr>
  </w:style>
  <w:style w:type="paragraph" w:styleId="Heading3">
    <w:name w:val="heading 3"/>
    <w:basedOn w:val="BodyText"/>
    <w:next w:val="BodyText"/>
    <w:link w:val="Heading3Char"/>
    <w:qFormat/>
    <w:rsid w:val="00D269A5"/>
    <w:pPr>
      <w:keepNext/>
      <w:numPr>
        <w:ilvl w:val="2"/>
        <w:numId w:val="8"/>
      </w:numPr>
      <w:spacing w:before="200"/>
      <w:ind w:left="227"/>
      <w:outlineLvl w:val="2"/>
    </w:pPr>
    <w:rPr>
      <w:rFonts w:ascii="Tahoma" w:hAnsi="Tahoma"/>
      <w:bCs w:val="0"/>
      <w:color w:val="038387"/>
      <w:sz w:val="24"/>
    </w:rPr>
  </w:style>
  <w:style w:type="paragraph" w:styleId="Heading4">
    <w:name w:val="heading 4"/>
    <w:basedOn w:val="BodyText"/>
    <w:next w:val="BodyText"/>
    <w:link w:val="Heading4Char"/>
    <w:qFormat/>
    <w:rsid w:val="00D269A5"/>
    <w:pPr>
      <w:keepNext/>
      <w:numPr>
        <w:ilvl w:val="3"/>
        <w:numId w:val="8"/>
      </w:numPr>
      <w:spacing w:before="120"/>
      <w:ind w:left="227"/>
      <w:outlineLvl w:val="3"/>
    </w:pPr>
    <w:rPr>
      <w:rFonts w:ascii="Tahoma" w:hAnsi="Tahoma"/>
      <w:color w:val="1F3864" w:themeColor="accent1" w:themeShade="80"/>
    </w:rPr>
  </w:style>
  <w:style w:type="paragraph" w:styleId="Heading5">
    <w:name w:val="heading 5"/>
    <w:basedOn w:val="BodyText"/>
    <w:next w:val="BodyText"/>
    <w:link w:val="Heading5Char"/>
    <w:qFormat/>
    <w:rsid w:val="00D269A5"/>
    <w:pPr>
      <w:keepNext/>
      <w:numPr>
        <w:ilvl w:val="4"/>
        <w:numId w:val="8"/>
      </w:numPr>
      <w:spacing w:before="120"/>
      <w:ind w:left="3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367"/>
    <w:pPr>
      <w:tabs>
        <w:tab w:val="center" w:pos="4513"/>
        <w:tab w:val="right" w:pos="9026"/>
      </w:tabs>
      <w:spacing w:after="0"/>
    </w:pPr>
  </w:style>
  <w:style w:type="character" w:customStyle="1" w:styleId="HeaderChar">
    <w:name w:val="Header Char"/>
    <w:basedOn w:val="DefaultParagraphFont"/>
    <w:link w:val="Header"/>
    <w:uiPriority w:val="99"/>
    <w:rsid w:val="006F3367"/>
  </w:style>
  <w:style w:type="paragraph" w:styleId="Footer">
    <w:name w:val="footer"/>
    <w:basedOn w:val="Normal"/>
    <w:link w:val="FooterChar"/>
    <w:uiPriority w:val="99"/>
    <w:unhideWhenUsed/>
    <w:rsid w:val="006F3367"/>
    <w:pPr>
      <w:tabs>
        <w:tab w:val="center" w:pos="4513"/>
        <w:tab w:val="right" w:pos="9026"/>
      </w:tabs>
      <w:spacing w:after="0"/>
    </w:pPr>
  </w:style>
  <w:style w:type="character" w:customStyle="1" w:styleId="FooterChar">
    <w:name w:val="Footer Char"/>
    <w:basedOn w:val="DefaultParagraphFont"/>
    <w:link w:val="Footer"/>
    <w:uiPriority w:val="99"/>
    <w:rsid w:val="006F3367"/>
  </w:style>
  <w:style w:type="paragraph" w:styleId="BalloonText">
    <w:name w:val="Balloon Text"/>
    <w:basedOn w:val="Normal"/>
    <w:link w:val="BalloonTextChar"/>
    <w:uiPriority w:val="99"/>
    <w:semiHidden/>
    <w:unhideWhenUsed/>
    <w:rsid w:val="006F336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367"/>
    <w:rPr>
      <w:rFonts w:ascii="Segoe UI" w:hAnsi="Segoe UI" w:cs="Segoe UI"/>
      <w:sz w:val="18"/>
      <w:szCs w:val="18"/>
    </w:rPr>
  </w:style>
  <w:style w:type="table" w:styleId="TableGrid">
    <w:name w:val="Table Grid"/>
    <w:basedOn w:val="TableNormal"/>
    <w:uiPriority w:val="39"/>
    <w:rsid w:val="006F3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2"/>
    <w:unhideWhenUsed/>
    <w:rsid w:val="006F3367"/>
    <w:pPr>
      <w:spacing w:before="360" w:after="360" w:line="312" w:lineRule="auto"/>
    </w:pPr>
    <w:rPr>
      <w:rFonts w:eastAsiaTheme="minorEastAsia"/>
      <w:iCs/>
      <w:color w:val="50637D" w:themeColor="text2" w:themeTint="E6"/>
      <w:sz w:val="28"/>
      <w:lang w:val="en-US" w:eastAsia="ja-JP"/>
    </w:rPr>
  </w:style>
  <w:style w:type="table" w:styleId="PlainTable4">
    <w:name w:val="Plain Table 4"/>
    <w:basedOn w:val="TableNormal"/>
    <w:uiPriority w:val="44"/>
    <w:rsid w:val="006F3367"/>
    <w:pPr>
      <w:spacing w:after="0" w:line="240" w:lineRule="auto"/>
    </w:pPr>
    <w:rPr>
      <w:color w:val="44546A" w:themeColor="text2"/>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odernPaper">
    <w:name w:val="Modern Paper"/>
    <w:basedOn w:val="TableNormal"/>
    <w:uiPriority w:val="99"/>
    <w:rsid w:val="00773E40"/>
    <w:pPr>
      <w:spacing w:before="200" w:after="200" w:line="240" w:lineRule="auto"/>
    </w:pPr>
    <w:rPr>
      <w:color w:val="44546A"/>
      <w:lang w:val="en-US" w:eastAsia="ja-JP"/>
    </w:rPr>
    <w:tblPr>
      <w:tblBorders>
        <w:insideH w:val="single" w:sz="8" w:space="0" w:color="44546A"/>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ahoma" w:hAnsi="Tahoma"/>
        <w:b/>
        <w:i w:val="0"/>
        <w:color w:val="01182F"/>
        <w:sz w:val="28"/>
      </w:rPr>
      <w:tblPr/>
      <w:trPr>
        <w:tblHeader/>
      </w:trPr>
      <w:tcPr>
        <w:tcBorders>
          <w:top w:val="nil"/>
          <w:left w:val="nil"/>
          <w:bottom w:val="single" w:sz="24" w:space="0" w:color="44546A"/>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paragraph" w:styleId="ListParagraph">
    <w:name w:val="List Paragraph"/>
    <w:aliases w:val="Rec para,List Paragraph1,List Paragraph11"/>
    <w:basedOn w:val="Normal"/>
    <w:uiPriority w:val="34"/>
    <w:qFormat/>
    <w:rsid w:val="006F07F1"/>
    <w:pPr>
      <w:ind w:left="720"/>
      <w:contextualSpacing/>
    </w:pPr>
  </w:style>
  <w:style w:type="paragraph" w:styleId="BodyText">
    <w:name w:val="Body Text"/>
    <w:basedOn w:val="Normal"/>
    <w:link w:val="BodyTextChar"/>
    <w:qFormat/>
    <w:rsid w:val="00D269A5"/>
    <w:pPr>
      <w:spacing w:line="288" w:lineRule="auto"/>
    </w:pPr>
    <w:rPr>
      <w:rFonts w:ascii="Calibri" w:eastAsia="Times New Roman" w:hAnsi="Calibri" w:cs="Arial"/>
      <w:b/>
      <w:bCs/>
      <w:szCs w:val="20"/>
      <w:lang w:eastAsia="en-GB"/>
    </w:rPr>
  </w:style>
  <w:style w:type="character" w:customStyle="1" w:styleId="BodyTextChar">
    <w:name w:val="Body Text Char"/>
    <w:basedOn w:val="DefaultParagraphFont"/>
    <w:link w:val="BodyText"/>
    <w:rsid w:val="00D269A5"/>
    <w:rPr>
      <w:rFonts w:ascii="Calibri" w:eastAsia="Times New Roman" w:hAnsi="Calibri" w:cs="Arial"/>
      <w:b/>
      <w:bCs/>
      <w:color w:val="404040" w:themeColor="text1" w:themeTint="BF"/>
      <w:szCs w:val="20"/>
      <w:lang w:eastAsia="en-GB"/>
    </w:rPr>
  </w:style>
  <w:style w:type="paragraph" w:styleId="FootnoteText">
    <w:name w:val="footnote text"/>
    <w:basedOn w:val="Normal"/>
    <w:link w:val="FootnoteTextChar"/>
    <w:uiPriority w:val="99"/>
    <w:unhideWhenUsed/>
    <w:rsid w:val="006F07F1"/>
    <w:pPr>
      <w:spacing w:after="0" w:line="200" w:lineRule="exact"/>
    </w:pPr>
    <w:rPr>
      <w:rFonts w:ascii="Arial" w:eastAsia="Times New Roman" w:hAnsi="Arial" w:cs="Arial"/>
      <w:sz w:val="17"/>
      <w:szCs w:val="17"/>
      <w:lang w:eastAsia="en-GB"/>
    </w:rPr>
  </w:style>
  <w:style w:type="character" w:customStyle="1" w:styleId="FootnoteTextChar">
    <w:name w:val="Footnote Text Char"/>
    <w:basedOn w:val="DefaultParagraphFont"/>
    <w:link w:val="FootnoteText"/>
    <w:uiPriority w:val="99"/>
    <w:rsid w:val="006F07F1"/>
    <w:rPr>
      <w:rFonts w:ascii="Arial" w:eastAsia="Times New Roman" w:hAnsi="Arial" w:cs="Arial"/>
      <w:sz w:val="17"/>
      <w:szCs w:val="17"/>
      <w:lang w:eastAsia="en-GB"/>
    </w:rPr>
  </w:style>
  <w:style w:type="character" w:styleId="FootnoteReference">
    <w:name w:val="footnote reference"/>
    <w:basedOn w:val="DefaultParagraphFont"/>
    <w:uiPriority w:val="99"/>
    <w:semiHidden/>
    <w:unhideWhenUsed/>
    <w:rsid w:val="006F07F1"/>
    <w:rPr>
      <w:rFonts w:ascii="Arial" w:hAnsi="Arial"/>
      <w:vertAlign w:val="superscript"/>
    </w:rPr>
  </w:style>
  <w:style w:type="character" w:styleId="Hyperlink">
    <w:name w:val="Hyperlink"/>
    <w:qFormat/>
    <w:rsid w:val="00B54830"/>
    <w:rPr>
      <w:color w:val="038387"/>
      <w:u w:val="single"/>
    </w:rPr>
  </w:style>
  <w:style w:type="paragraph" w:styleId="NormalWeb">
    <w:name w:val="Normal (Web)"/>
    <w:basedOn w:val="Normal"/>
    <w:uiPriority w:val="99"/>
    <w:unhideWhenUsed/>
    <w:rsid w:val="006F07F1"/>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rsid w:val="00D269A5"/>
    <w:rPr>
      <w:rFonts w:ascii="Tahoma" w:eastAsia="Times New Roman" w:hAnsi="Tahoma" w:cs="Arial"/>
      <w:b/>
      <w:color w:val="1F3864" w:themeColor="accent1" w:themeShade="80"/>
      <w:sz w:val="32"/>
      <w:szCs w:val="20"/>
      <w:lang w:eastAsia="en-GB"/>
    </w:rPr>
  </w:style>
  <w:style w:type="character" w:customStyle="1" w:styleId="Heading2Char">
    <w:name w:val="Heading 2 Char"/>
    <w:basedOn w:val="DefaultParagraphFont"/>
    <w:link w:val="Heading2"/>
    <w:rsid w:val="00D269A5"/>
    <w:rPr>
      <w:rFonts w:ascii="Tahoma" w:eastAsia="Times New Roman" w:hAnsi="Tahoma" w:cs="Arial"/>
      <w:b/>
      <w:iCs/>
      <w:color w:val="1F3864" w:themeColor="accent1" w:themeShade="80"/>
      <w:sz w:val="28"/>
      <w:szCs w:val="20"/>
      <w:lang w:eastAsia="en-GB"/>
    </w:rPr>
  </w:style>
  <w:style w:type="character" w:customStyle="1" w:styleId="Heading3Char">
    <w:name w:val="Heading 3 Char"/>
    <w:basedOn w:val="DefaultParagraphFont"/>
    <w:link w:val="Heading3"/>
    <w:rsid w:val="00D269A5"/>
    <w:rPr>
      <w:rFonts w:ascii="Tahoma" w:eastAsia="Times New Roman" w:hAnsi="Tahoma" w:cs="Arial"/>
      <w:b/>
      <w:color w:val="038387"/>
      <w:sz w:val="24"/>
      <w:szCs w:val="20"/>
      <w:lang w:eastAsia="en-GB"/>
    </w:rPr>
  </w:style>
  <w:style w:type="character" w:customStyle="1" w:styleId="Heading4Char">
    <w:name w:val="Heading 4 Char"/>
    <w:basedOn w:val="DefaultParagraphFont"/>
    <w:link w:val="Heading4"/>
    <w:rsid w:val="00D269A5"/>
    <w:rPr>
      <w:rFonts w:ascii="Tahoma" w:eastAsia="Times New Roman" w:hAnsi="Tahoma" w:cs="Arial"/>
      <w:b/>
      <w:bCs/>
      <w:color w:val="1F3864" w:themeColor="accent1" w:themeShade="80"/>
      <w:szCs w:val="20"/>
      <w:lang w:eastAsia="en-GB"/>
    </w:rPr>
  </w:style>
  <w:style w:type="character" w:customStyle="1" w:styleId="Heading5Char">
    <w:name w:val="Heading 5 Char"/>
    <w:basedOn w:val="DefaultParagraphFont"/>
    <w:link w:val="Heading5"/>
    <w:rsid w:val="00D269A5"/>
    <w:rPr>
      <w:rFonts w:ascii="Calibri" w:eastAsia="Times New Roman" w:hAnsi="Calibri" w:cs="Arial"/>
      <w:b/>
      <w:bCs/>
      <w:color w:val="404040" w:themeColor="text1" w:themeTint="BF"/>
      <w:szCs w:val="20"/>
      <w:lang w:eastAsia="en-GB"/>
    </w:rPr>
  </w:style>
  <w:style w:type="numbering" w:customStyle="1" w:styleId="MSIHeadingsList">
    <w:name w:val="MSI Headings List"/>
    <w:basedOn w:val="NoList"/>
    <w:uiPriority w:val="99"/>
    <w:rsid w:val="00B82AD2"/>
    <w:pPr>
      <w:numPr>
        <w:numId w:val="8"/>
      </w:numPr>
    </w:pPr>
  </w:style>
  <w:style w:type="numbering" w:customStyle="1" w:styleId="MSIHeadingsList1">
    <w:name w:val="MSI Headings List1"/>
    <w:basedOn w:val="NoList"/>
    <w:uiPriority w:val="99"/>
    <w:rsid w:val="005B1BE5"/>
  </w:style>
  <w:style w:type="character" w:styleId="PlaceholderText">
    <w:name w:val="Placeholder Text"/>
    <w:basedOn w:val="DefaultParagraphFont"/>
    <w:uiPriority w:val="99"/>
    <w:semiHidden/>
    <w:rsid w:val="00BE74F1"/>
    <w:rPr>
      <w:color w:val="808080"/>
    </w:rPr>
  </w:style>
  <w:style w:type="table" w:customStyle="1" w:styleId="TableGrid1">
    <w:name w:val="Table Grid1"/>
    <w:basedOn w:val="TableNormal"/>
    <w:next w:val="TableGrid"/>
    <w:rsid w:val="00314904"/>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D15"/>
    <w:rPr>
      <w:sz w:val="16"/>
      <w:szCs w:val="16"/>
    </w:rPr>
  </w:style>
  <w:style w:type="paragraph" w:styleId="CommentText">
    <w:name w:val="annotation text"/>
    <w:basedOn w:val="Normal"/>
    <w:link w:val="CommentTextChar"/>
    <w:uiPriority w:val="99"/>
    <w:semiHidden/>
    <w:unhideWhenUsed/>
    <w:rsid w:val="00674D15"/>
    <w:rPr>
      <w:sz w:val="20"/>
      <w:szCs w:val="20"/>
    </w:rPr>
  </w:style>
  <w:style w:type="character" w:customStyle="1" w:styleId="CommentTextChar">
    <w:name w:val="Comment Text Char"/>
    <w:basedOn w:val="DefaultParagraphFont"/>
    <w:link w:val="CommentText"/>
    <w:uiPriority w:val="99"/>
    <w:semiHidden/>
    <w:rsid w:val="00674D15"/>
    <w:rPr>
      <w:sz w:val="20"/>
      <w:szCs w:val="20"/>
    </w:rPr>
  </w:style>
  <w:style w:type="paragraph" w:styleId="CommentSubject">
    <w:name w:val="annotation subject"/>
    <w:basedOn w:val="CommentText"/>
    <w:next w:val="CommentText"/>
    <w:link w:val="CommentSubjectChar"/>
    <w:uiPriority w:val="99"/>
    <w:semiHidden/>
    <w:unhideWhenUsed/>
    <w:rsid w:val="00674D15"/>
    <w:rPr>
      <w:b/>
      <w:bCs/>
    </w:rPr>
  </w:style>
  <w:style w:type="character" w:customStyle="1" w:styleId="CommentSubjectChar">
    <w:name w:val="Comment Subject Char"/>
    <w:basedOn w:val="CommentTextChar"/>
    <w:link w:val="CommentSubject"/>
    <w:uiPriority w:val="99"/>
    <w:semiHidden/>
    <w:rsid w:val="00674D15"/>
    <w:rPr>
      <w:b/>
      <w:bCs/>
      <w:sz w:val="20"/>
      <w:szCs w:val="20"/>
    </w:rPr>
  </w:style>
  <w:style w:type="paragraph" w:customStyle="1" w:styleId="STAStyle">
    <w:name w:val="STA Style"/>
    <w:basedOn w:val="Heading1"/>
    <w:link w:val="STAStyleChar"/>
    <w:semiHidden/>
    <w:rsid w:val="00495B8A"/>
    <w:pPr>
      <w:spacing w:before="0"/>
    </w:pPr>
    <w:rPr>
      <w:rFonts w:eastAsiaTheme="minorHAnsi" w:cstheme="minorHAnsi"/>
      <w:sz w:val="26"/>
      <w:szCs w:val="22"/>
      <w:lang w:eastAsia="en-US"/>
    </w:rPr>
  </w:style>
  <w:style w:type="character" w:customStyle="1" w:styleId="STAStyleChar">
    <w:name w:val="STA Style Char"/>
    <w:basedOn w:val="BodyTextChar"/>
    <w:link w:val="STAStyle"/>
    <w:semiHidden/>
    <w:rsid w:val="0082389B"/>
    <w:rPr>
      <w:rFonts w:ascii="Tahoma" w:eastAsia="Times New Roman" w:hAnsi="Tahoma" w:cstheme="minorHAnsi"/>
      <w:b w:val="0"/>
      <w:bCs w:val="0"/>
      <w:color w:val="1F3864" w:themeColor="accent1" w:themeShade="80"/>
      <w:sz w:val="26"/>
      <w:szCs w:val="20"/>
      <w:lang w:val="en-US" w:eastAsia="en-GB"/>
    </w:rPr>
  </w:style>
  <w:style w:type="paragraph" w:styleId="NoSpacing">
    <w:name w:val="No Spacing"/>
    <w:autoRedefine/>
    <w:uiPriority w:val="1"/>
    <w:rsid w:val="007F591F"/>
    <w:pPr>
      <w:spacing w:after="0" w:line="240" w:lineRule="auto"/>
    </w:pPr>
    <w:rPr>
      <w:color w:val="404040" w:themeColor="text1" w:themeTint="BF"/>
    </w:rPr>
  </w:style>
  <w:style w:type="paragraph" w:styleId="Title">
    <w:name w:val="Title"/>
    <w:aliases w:val="Doc Title"/>
    <w:basedOn w:val="Normal"/>
    <w:next w:val="Normal"/>
    <w:link w:val="TitleChar"/>
    <w:autoRedefine/>
    <w:uiPriority w:val="10"/>
    <w:rsid w:val="00D269A5"/>
    <w:pPr>
      <w:spacing w:after="240"/>
      <w:contextualSpacing/>
      <w:jc w:val="center"/>
    </w:pPr>
    <w:rPr>
      <w:rFonts w:ascii="Tahoma" w:eastAsiaTheme="majorEastAsia" w:hAnsi="Tahoma" w:cstheme="majorBidi"/>
      <w:b/>
      <w:color w:val="1F3864" w:themeColor="accent1" w:themeShade="80"/>
      <w:spacing w:val="-10"/>
      <w:kern w:val="28"/>
      <w:sz w:val="40"/>
      <w:szCs w:val="56"/>
      <w:lang w:val="en-US" w:eastAsia="ja-JP"/>
    </w:rPr>
  </w:style>
  <w:style w:type="character" w:customStyle="1" w:styleId="TitleChar">
    <w:name w:val="Title Char"/>
    <w:aliases w:val="Doc Title Char"/>
    <w:basedOn w:val="DefaultParagraphFont"/>
    <w:link w:val="Title"/>
    <w:uiPriority w:val="10"/>
    <w:rsid w:val="00D269A5"/>
    <w:rPr>
      <w:rFonts w:ascii="Tahoma" w:eastAsiaTheme="majorEastAsia" w:hAnsi="Tahoma" w:cstheme="majorBidi"/>
      <w:b/>
      <w:color w:val="1F3864" w:themeColor="accent1" w:themeShade="80"/>
      <w:spacing w:val="-10"/>
      <w:kern w:val="28"/>
      <w:sz w:val="40"/>
      <w:szCs w:val="56"/>
      <w:lang w:val="en-US" w:eastAsia="ja-JP"/>
    </w:rPr>
  </w:style>
  <w:style w:type="paragraph" w:styleId="Subtitle">
    <w:name w:val="Subtitle"/>
    <w:basedOn w:val="Normal"/>
    <w:next w:val="Normal"/>
    <w:link w:val="SubtitleChar"/>
    <w:autoRedefine/>
    <w:uiPriority w:val="11"/>
    <w:rsid w:val="007F591F"/>
    <w:pPr>
      <w:numPr>
        <w:ilvl w:val="1"/>
      </w:numPr>
      <w:spacing w:after="160"/>
    </w:pPr>
    <w:rPr>
      <w:rFonts w:ascii="Tahoma" w:eastAsiaTheme="minorEastAsia" w:hAnsi="Tahoma"/>
      <w:color w:val="5A5A5A" w:themeColor="text1" w:themeTint="A5"/>
      <w:spacing w:val="15"/>
    </w:rPr>
  </w:style>
  <w:style w:type="character" w:customStyle="1" w:styleId="SubtitleChar">
    <w:name w:val="Subtitle Char"/>
    <w:basedOn w:val="DefaultParagraphFont"/>
    <w:link w:val="Subtitle"/>
    <w:uiPriority w:val="11"/>
    <w:rsid w:val="007F591F"/>
    <w:rPr>
      <w:rFonts w:ascii="Tahoma" w:eastAsiaTheme="minorEastAsia" w:hAnsi="Tahoma"/>
      <w:color w:val="5A5A5A" w:themeColor="text1" w:themeTint="A5"/>
      <w:spacing w:val="15"/>
    </w:rPr>
  </w:style>
  <w:style w:type="character" w:styleId="SubtleEmphasis">
    <w:name w:val="Subtle Emphasis"/>
    <w:basedOn w:val="DefaultParagraphFont"/>
    <w:uiPriority w:val="19"/>
    <w:rsid w:val="00B54830"/>
    <w:rPr>
      <w:i/>
      <w:iCs/>
      <w:color w:val="404040" w:themeColor="text1" w:themeTint="BF"/>
    </w:rPr>
  </w:style>
  <w:style w:type="character" w:styleId="Strong">
    <w:name w:val="Strong"/>
    <w:basedOn w:val="DefaultParagraphFont"/>
    <w:uiPriority w:val="22"/>
    <w:rsid w:val="00B54830"/>
    <w:rPr>
      <w:b/>
      <w:bCs/>
    </w:rPr>
  </w:style>
  <w:style w:type="paragraph" w:styleId="Quote">
    <w:name w:val="Quote"/>
    <w:basedOn w:val="Normal"/>
    <w:next w:val="Normal"/>
    <w:link w:val="QuoteChar"/>
    <w:autoRedefine/>
    <w:uiPriority w:val="29"/>
    <w:rsid w:val="00B54830"/>
    <w:pPr>
      <w:spacing w:before="200" w:after="160"/>
      <w:ind w:left="864" w:right="864"/>
      <w:jc w:val="center"/>
    </w:pPr>
    <w:rPr>
      <w:i/>
      <w:iCs/>
    </w:rPr>
  </w:style>
  <w:style w:type="character" w:customStyle="1" w:styleId="QuoteChar">
    <w:name w:val="Quote Char"/>
    <w:basedOn w:val="DefaultParagraphFont"/>
    <w:link w:val="Quote"/>
    <w:uiPriority w:val="29"/>
    <w:rsid w:val="00B54830"/>
    <w:rPr>
      <w:i/>
      <w:iCs/>
      <w:color w:val="404040" w:themeColor="text1" w:themeTint="BF"/>
    </w:rPr>
  </w:style>
  <w:style w:type="character" w:styleId="SubtleReference">
    <w:name w:val="Subtle Reference"/>
    <w:basedOn w:val="DefaultParagraphFont"/>
    <w:uiPriority w:val="31"/>
    <w:rsid w:val="00B54830"/>
    <w:rPr>
      <w:smallCaps/>
      <w:color w:val="5A5A5A" w:themeColor="text1" w:themeTint="A5"/>
    </w:rPr>
  </w:style>
  <w:style w:type="character" w:styleId="BookTitle">
    <w:name w:val="Book Title"/>
    <w:basedOn w:val="DefaultParagraphFont"/>
    <w:uiPriority w:val="33"/>
    <w:rsid w:val="00B54830"/>
    <w:rPr>
      <w:b/>
      <w:bCs/>
      <w:i/>
      <w:iCs/>
      <w:spacing w:val="5"/>
    </w:rPr>
  </w:style>
  <w:style w:type="character" w:styleId="IntenseReference">
    <w:name w:val="Intense Reference"/>
    <w:basedOn w:val="DefaultParagraphFont"/>
    <w:uiPriority w:val="32"/>
    <w:rsid w:val="00B54830"/>
    <w:rPr>
      <w:b/>
      <w:bCs/>
      <w:smallCaps/>
      <w:color w:val="038387"/>
      <w:spacing w:val="5"/>
    </w:rPr>
  </w:style>
  <w:style w:type="paragraph" w:customStyle="1" w:styleId="BodyNewInfo">
    <w:name w:val="Body New Info"/>
    <w:basedOn w:val="BodyText"/>
    <w:link w:val="BodyNewInfoChar"/>
    <w:autoRedefine/>
    <w:rsid w:val="00B54830"/>
    <w:rPr>
      <w:color w:val="C00000"/>
    </w:rPr>
  </w:style>
  <w:style w:type="character" w:styleId="UnresolvedMention">
    <w:name w:val="Unresolved Mention"/>
    <w:basedOn w:val="DefaultParagraphFont"/>
    <w:uiPriority w:val="99"/>
    <w:semiHidden/>
    <w:unhideWhenUsed/>
    <w:rsid w:val="00B54830"/>
    <w:rPr>
      <w:color w:val="605E5C"/>
      <w:shd w:val="clear" w:color="auto" w:fill="E1DFDD"/>
    </w:rPr>
  </w:style>
  <w:style w:type="character" w:customStyle="1" w:styleId="BodyNewInfoChar">
    <w:name w:val="Body New Info Char"/>
    <w:basedOn w:val="BodyTextChar"/>
    <w:link w:val="BodyNewInfo"/>
    <w:rsid w:val="005E7E3C"/>
    <w:rPr>
      <w:rFonts w:ascii="Calibri" w:eastAsia="Times New Roman" w:hAnsi="Calibri" w:cs="Arial"/>
      <w:b/>
      <w:bCs/>
      <w:color w:val="C00000"/>
      <w:szCs w:val="20"/>
      <w:lang w:val="en-US" w:eastAsia="en-GB"/>
    </w:rPr>
  </w:style>
  <w:style w:type="paragraph" w:customStyle="1" w:styleId="SubTitle0">
    <w:name w:val="Sub Title"/>
    <w:basedOn w:val="Title"/>
    <w:link w:val="SubTitleChar0"/>
    <w:autoRedefine/>
    <w:uiPriority w:val="1"/>
    <w:rsid w:val="00FC537D"/>
    <w:pPr>
      <w:jc w:val="left"/>
    </w:pPr>
    <w:rPr>
      <w:color w:val="038387"/>
    </w:rPr>
  </w:style>
  <w:style w:type="paragraph" w:customStyle="1" w:styleId="SummaryPoints">
    <w:name w:val="Summary Points"/>
    <w:basedOn w:val="Heading1"/>
    <w:link w:val="SummaryPointsChar"/>
    <w:autoRedefine/>
    <w:rsid w:val="005E7E3C"/>
    <w:pPr>
      <w:numPr>
        <w:numId w:val="0"/>
      </w:numPr>
      <w:spacing w:before="120"/>
      <w:ind w:right="397"/>
    </w:pPr>
  </w:style>
  <w:style w:type="character" w:customStyle="1" w:styleId="SubTitleChar0">
    <w:name w:val="Sub Title Char"/>
    <w:basedOn w:val="TitleChar"/>
    <w:link w:val="SubTitle0"/>
    <w:uiPriority w:val="1"/>
    <w:rsid w:val="005E7E3C"/>
    <w:rPr>
      <w:rFonts w:ascii="Tahoma" w:eastAsiaTheme="majorEastAsia" w:hAnsi="Tahoma" w:cstheme="majorBidi"/>
      <w:b/>
      <w:color w:val="038387"/>
      <w:spacing w:val="-10"/>
      <w:kern w:val="28"/>
      <w:sz w:val="40"/>
      <w:szCs w:val="56"/>
      <w:lang w:val="en-US" w:eastAsia="ja-JP"/>
    </w:rPr>
  </w:style>
  <w:style w:type="character" w:customStyle="1" w:styleId="SummaryPointsChar">
    <w:name w:val="Summary Points Char"/>
    <w:basedOn w:val="Heading1Char"/>
    <w:link w:val="SummaryPoints"/>
    <w:rsid w:val="005E7E3C"/>
    <w:rPr>
      <w:rFonts w:ascii="Tahoma" w:eastAsia="Times New Roman" w:hAnsi="Tahoma" w:cs="Arial"/>
      <w:b/>
      <w:bCs w:val="0"/>
      <w:color w:val="1F3864" w:themeColor="accent1" w:themeShade="80"/>
      <w:sz w:val="32"/>
      <w:szCs w:val="20"/>
      <w:lang w:eastAsia="en-GB"/>
    </w:rPr>
  </w:style>
  <w:style w:type="character" w:styleId="FollowedHyperlink">
    <w:name w:val="FollowedHyperlink"/>
    <w:basedOn w:val="DefaultParagraphFont"/>
    <w:uiPriority w:val="99"/>
    <w:semiHidden/>
    <w:unhideWhenUsed/>
    <w:rsid w:val="00DD6740"/>
    <w:rPr>
      <w:color w:val="954F72" w:themeColor="followedHyperlink"/>
      <w:u w:val="single"/>
    </w:rPr>
  </w:style>
  <w:style w:type="paragraph" w:styleId="Revision">
    <w:name w:val="Revision"/>
    <w:hidden/>
    <w:uiPriority w:val="99"/>
    <w:semiHidden/>
    <w:rsid w:val="001B7AAB"/>
    <w:pPr>
      <w:spacing w:after="0" w:line="240" w:lineRule="auto"/>
    </w:pPr>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53532">
      <w:bodyDiv w:val="1"/>
      <w:marLeft w:val="0"/>
      <w:marRight w:val="0"/>
      <w:marTop w:val="0"/>
      <w:marBottom w:val="0"/>
      <w:divBdr>
        <w:top w:val="none" w:sz="0" w:space="0" w:color="auto"/>
        <w:left w:val="none" w:sz="0" w:space="0" w:color="auto"/>
        <w:bottom w:val="none" w:sz="0" w:space="0" w:color="auto"/>
        <w:right w:val="none" w:sz="0" w:space="0" w:color="auto"/>
      </w:divBdr>
    </w:div>
    <w:div w:id="805124328">
      <w:bodyDiv w:val="1"/>
      <w:marLeft w:val="0"/>
      <w:marRight w:val="0"/>
      <w:marTop w:val="0"/>
      <w:marBottom w:val="0"/>
      <w:divBdr>
        <w:top w:val="none" w:sz="0" w:space="0" w:color="auto"/>
        <w:left w:val="none" w:sz="0" w:space="0" w:color="auto"/>
        <w:bottom w:val="none" w:sz="0" w:space="0" w:color="auto"/>
        <w:right w:val="none" w:sz="0" w:space="0" w:color="auto"/>
      </w:divBdr>
    </w:div>
    <w:div w:id="1322536561">
      <w:bodyDiv w:val="1"/>
      <w:marLeft w:val="0"/>
      <w:marRight w:val="0"/>
      <w:marTop w:val="0"/>
      <w:marBottom w:val="0"/>
      <w:divBdr>
        <w:top w:val="none" w:sz="0" w:space="0" w:color="auto"/>
        <w:left w:val="none" w:sz="0" w:space="0" w:color="auto"/>
        <w:bottom w:val="none" w:sz="0" w:space="0" w:color="auto"/>
        <w:right w:val="none" w:sz="0" w:space="0" w:color="auto"/>
      </w:divBdr>
    </w:div>
    <w:div w:id="1784811660">
      <w:bodyDiv w:val="1"/>
      <w:marLeft w:val="0"/>
      <w:marRight w:val="0"/>
      <w:marTop w:val="0"/>
      <w:marBottom w:val="0"/>
      <w:divBdr>
        <w:top w:val="none" w:sz="0" w:space="0" w:color="auto"/>
        <w:left w:val="none" w:sz="0" w:space="0" w:color="auto"/>
        <w:bottom w:val="none" w:sz="0" w:space="0" w:color="auto"/>
        <w:right w:val="none" w:sz="0" w:space="0" w:color="auto"/>
      </w:divBdr>
    </w:div>
    <w:div w:id="1974408961">
      <w:bodyDiv w:val="1"/>
      <w:marLeft w:val="0"/>
      <w:marRight w:val="0"/>
      <w:marTop w:val="0"/>
      <w:marBottom w:val="0"/>
      <w:divBdr>
        <w:top w:val="none" w:sz="0" w:space="0" w:color="auto"/>
        <w:left w:val="none" w:sz="0" w:space="0" w:color="auto"/>
        <w:bottom w:val="none" w:sz="0" w:space="0" w:color="auto"/>
        <w:right w:val="none" w:sz="0" w:space="0" w:color="auto"/>
      </w:divBdr>
    </w:div>
    <w:div w:id="1994674095">
      <w:bodyDiv w:val="1"/>
      <w:marLeft w:val="0"/>
      <w:marRight w:val="0"/>
      <w:marTop w:val="0"/>
      <w:marBottom w:val="0"/>
      <w:divBdr>
        <w:top w:val="none" w:sz="0" w:space="0" w:color="auto"/>
        <w:left w:val="none" w:sz="0" w:space="0" w:color="auto"/>
        <w:bottom w:val="none" w:sz="0" w:space="0" w:color="auto"/>
        <w:right w:val="none" w:sz="0" w:space="0" w:color="auto"/>
      </w:divBdr>
    </w:div>
    <w:div w:id="20541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vid.cdc.gov/covid-data-tracker/" TargetMode="External"/><Relationship Id="rId18" Type="http://schemas.openxmlformats.org/officeDocument/2006/relationships/hyperlink" Target="https://www.covid19treatmentguidelines.nih.gov/management/therapeutic-management/" TargetMode="External"/><Relationship Id="rId26" Type="http://schemas.openxmlformats.org/officeDocument/2006/relationships/hyperlink" Target="https://www.medrxiv.org/content/10.1101/2021.05.19.21257469v2" TargetMode="External"/><Relationship Id="rId39" Type="http://schemas.openxmlformats.org/officeDocument/2006/relationships/hyperlink" Target="https://www.idsociety.org/practice-guideline/covid-19-guideline-treatment-and-management/" TargetMode="External"/><Relationship Id="rId21" Type="http://schemas.openxmlformats.org/officeDocument/2006/relationships/hyperlink" Target="https://www.who.int/publications/i/item/WHO-2019-nCoV-therapeutics-2021.2" TargetMode="External"/><Relationship Id="rId34" Type="http://schemas.openxmlformats.org/officeDocument/2006/relationships/hyperlink" Target="https://www.medsafe.govt.nz/Medicines/infoSearch.asp" TargetMode="External"/><Relationship Id="rId42" Type="http://schemas.openxmlformats.org/officeDocument/2006/relationships/hyperlink" Target="https://www.medsafe.govt.nz/profs/Datasheet/c/Colgouttab.pdf" TargetMode="External"/><Relationship Id="rId47" Type="http://schemas.openxmlformats.org/officeDocument/2006/relationships/hyperlink" Target="https://www.idsociety.org/globalassets/idsa/practice-guidelines/covid-19/treatment/idsa-covid-19-gl-tx-and-mgmt-v4.4.1.pdf" TargetMode="External"/><Relationship Id="rId50" Type="http://schemas.openxmlformats.org/officeDocument/2006/relationships/hyperlink" Target="https://www.covid19treatmentguidelines.nih.gov/management/therapeutic-management/" TargetMode="External"/><Relationship Id="rId55" Type="http://schemas.openxmlformats.org/officeDocument/2006/relationships/header" Target="header1.xml"/><Relationship Id="rId63" Type="http://schemas.openxmlformats.org/officeDocument/2006/relationships/hyperlink" Target="https://training.cochrane.org/grade-approach"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ce.org.uk/guidance/ng191" TargetMode="External"/><Relationship Id="rId29" Type="http://schemas.openxmlformats.org/officeDocument/2006/relationships/hyperlink" Target="https://www.medrxiv.org/content/10.1101/2021.06.15.21258542v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iles.covid19treatmentguidelines.nih.gov/guidelines/covid19treatmentguidelines.pdf" TargetMode="External"/><Relationship Id="rId32" Type="http://schemas.openxmlformats.org/officeDocument/2006/relationships/hyperlink" Target="https://files.covid19treatmentguidelines.nih.gov/guidelines/covid19treatmentguidelines.pdf" TargetMode="External"/><Relationship Id="rId37" Type="http://schemas.openxmlformats.org/officeDocument/2006/relationships/hyperlink" Target="https://www.medsafe.govt.nz/profs/Datasheet/s/Stromectoltab.pdf" TargetMode="External"/><Relationship Id="rId40" Type="http://schemas.openxmlformats.org/officeDocument/2006/relationships/hyperlink" Target="https://apps.who.int/iris/rest/bitstreams/1354702/retrieve" TargetMode="External"/><Relationship Id="rId45" Type="http://schemas.openxmlformats.org/officeDocument/2006/relationships/hyperlink" Target="https://www.nice.org.uk/guidance/ng191/resources/covid19-rapid-guideline-managing-covid19-pdf-51035553326" TargetMode="External"/><Relationship Id="rId53" Type="http://schemas.openxmlformats.org/officeDocument/2006/relationships/hyperlink" Target="https://www.covid19treatmentguidelines.nih.gov/management/therapeutic-management/" TargetMode="External"/><Relationship Id="rId58" Type="http://schemas.openxmlformats.org/officeDocument/2006/relationships/footer" Target="footer2.xml"/><Relationship Id="rId66" Type="http://schemas.openxmlformats.org/officeDocument/2006/relationships/hyperlink" Target="https://www.who.int/publications/i/item/WHO-2019-nCoV-therapeutics-2021.1" TargetMode="External"/><Relationship Id="rId5" Type="http://schemas.openxmlformats.org/officeDocument/2006/relationships/numbering" Target="numbering.xml"/><Relationship Id="rId15" Type="http://schemas.openxmlformats.org/officeDocument/2006/relationships/hyperlink" Target="https://www.who.int/publications/i/item/WHO-2019-nCoV-therapeutics-2021.1" TargetMode="External"/><Relationship Id="rId23" Type="http://schemas.openxmlformats.org/officeDocument/2006/relationships/hyperlink" Target="https://www.idsociety.org/practice-guideline/covid-19-guideline-treatment-and-management/" TargetMode="External"/><Relationship Id="rId28" Type="http://schemas.openxmlformats.org/officeDocument/2006/relationships/hyperlink" Target="https://www.fda.gov/media/145610/download" TargetMode="External"/><Relationship Id="rId36" Type="http://schemas.openxmlformats.org/officeDocument/2006/relationships/hyperlink" Target="https://www.fda.gov/animal-veterinary/product-safety-information/faq-covid-19-and-ivermectin-intended-animals" TargetMode="External"/><Relationship Id="rId49" Type="http://schemas.openxmlformats.org/officeDocument/2006/relationships/hyperlink" Target="https://jamanetwork.com/journals/jamaoncology/fullarticle/2780916" TargetMode="External"/><Relationship Id="rId57" Type="http://schemas.openxmlformats.org/officeDocument/2006/relationships/header" Target="header2.xml"/><Relationship Id="rId61" Type="http://schemas.openxmlformats.org/officeDocument/2006/relationships/hyperlink" Target="https://doi.org/10.1093/cid/ciab591" TargetMode="External"/><Relationship Id="rId10" Type="http://schemas.openxmlformats.org/officeDocument/2006/relationships/endnotes" Target="endnotes.xml"/><Relationship Id="rId19" Type="http://schemas.openxmlformats.org/officeDocument/2006/relationships/hyperlink" Target="https://www.medsafe.govt.nz/Medicines/infoSearch.asp" TargetMode="External"/><Relationship Id="rId31" Type="http://schemas.openxmlformats.org/officeDocument/2006/relationships/hyperlink" Target="https://app.magicapp.org/" TargetMode="External"/><Relationship Id="rId44" Type="http://schemas.openxmlformats.org/officeDocument/2006/relationships/hyperlink" Target="https://app.magicapp.org/" TargetMode="External"/><Relationship Id="rId52" Type="http://schemas.openxmlformats.org/officeDocument/2006/relationships/hyperlink" Target="https://covid19evidence.net.au/" TargetMode="External"/><Relationship Id="rId60" Type="http://schemas.openxmlformats.org/officeDocument/2006/relationships/hyperlink" Target="https://www.nzblood.co.nz/knowledge-hub/covid-19/convalescent-plasma/" TargetMode="External"/><Relationship Id="rId65" Type="http://schemas.openxmlformats.org/officeDocument/2006/relationships/hyperlink" Target="https://www.idsociety.org/practice-guideline/covid-19-guideline-treatment-and-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id19evidence.net.au/" TargetMode="External"/><Relationship Id="rId22" Type="http://schemas.openxmlformats.org/officeDocument/2006/relationships/hyperlink" Target="https://bestpractice.bmj.com/topics/en-gb/3000201/emergingtxs" TargetMode="External"/><Relationship Id="rId27" Type="http://schemas.openxmlformats.org/officeDocument/2006/relationships/hyperlink" Target="https://www.health.govt.nz/system/files/documents/pages/25_june_2021_third_vaccine_dose_in_immunocompromised_antibody_cocktails.pdf" TargetMode="External"/><Relationship Id="rId30" Type="http://schemas.openxmlformats.org/officeDocument/2006/relationships/hyperlink" Target="https://www.idsociety.org/practice-guideline/covid-19-guideline-treatment-and-management/" TargetMode="External"/><Relationship Id="rId35" Type="http://schemas.openxmlformats.org/officeDocument/2006/relationships/hyperlink" Target="https://app.magicapp.org/" TargetMode="External"/><Relationship Id="rId43" Type="http://schemas.openxmlformats.org/officeDocument/2006/relationships/hyperlink" Target="https://www.recoverytrial.net/news/recovery-trial-closes-recruitment-to-colchicine-treatment-for-patients-hospitalised-with-covid-19" TargetMode="External"/><Relationship Id="rId48" Type="http://schemas.openxmlformats.org/officeDocument/2006/relationships/hyperlink" Target="https://files.covid19treatmentguidelines.nih.gov/guidelines/covid19treatmentguidelines.pdf" TargetMode="External"/><Relationship Id="rId56" Type="http://schemas.openxmlformats.org/officeDocument/2006/relationships/footer" Target="footer1.xml"/><Relationship Id="rId64" Type="http://schemas.openxmlformats.org/officeDocument/2006/relationships/hyperlink" Target="https://app.magicapp.org/"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ice.org.uk/guidance/ng187/chapter/Recommendation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dsociety.org/practice-guideline/covid-19-guideline-treatment-and-management/" TargetMode="External"/><Relationship Id="rId25" Type="http://schemas.openxmlformats.org/officeDocument/2006/relationships/hyperlink" Target="https://files.magicapp.org/guideline/256b4be2-a48d-4fc5-a86d-a92fe3232279/files/Remdesivir_Methods_Brief_r299401.pdf" TargetMode="External"/><Relationship Id="rId33" Type="http://schemas.openxmlformats.org/officeDocument/2006/relationships/hyperlink" Target="https://www.phe.gov/emergency/events/COVID19/investigation-MCM/Bamlanivimab-etesevimab/Pages/bamlanivimab-etesevimab-distribution-pause.aspx" TargetMode="External"/><Relationship Id="rId38" Type="http://schemas.openxmlformats.org/officeDocument/2006/relationships/hyperlink" Target="https://app.magicapp.org/" TargetMode="External"/><Relationship Id="rId46" Type="http://schemas.openxmlformats.org/officeDocument/2006/relationships/hyperlink" Target="https://app.magicapp.org/" TargetMode="External"/><Relationship Id="rId59" Type="http://schemas.openxmlformats.org/officeDocument/2006/relationships/hyperlink" Target="https://www.medsafe.govt.nz/Medicines/infoSearch.asp" TargetMode="External"/><Relationship Id="rId67" Type="http://schemas.openxmlformats.org/officeDocument/2006/relationships/hyperlink" Target="https://www.principletrial.org/news/ivermectin-to-be-investigated-as-a-possible-treatment-for-covid-19-in-oxford2019s-principle-trial" TargetMode="External"/><Relationship Id="rId20" Type="http://schemas.openxmlformats.org/officeDocument/2006/relationships/hyperlink" Target="https://www.covid19treatmentguidelines.nih.gov/about-the-guidelines/whats-new/" TargetMode="External"/><Relationship Id="rId41" Type="http://schemas.openxmlformats.org/officeDocument/2006/relationships/hyperlink" Target="https://www.medsafe.govt.nz/profs/Datasheet/p/Plaqueniltab.pdf" TargetMode="External"/><Relationship Id="rId54" Type="http://schemas.openxmlformats.org/officeDocument/2006/relationships/hyperlink" Target="https://covid19evidence.net.au/" TargetMode="External"/><Relationship Id="rId62" Type="http://schemas.openxmlformats.org/officeDocument/2006/relationships/hyperlink" Target="https://doi.org/10.1097/mjt.000000000000140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nal xmlns="233d4144-5652-41ad-87a9-c50219a037a8">false</Final>
    <TaxCatchAll xmlns="00a4df5b-51f4-4e7a-b755-8a381a6dfbc5"/>
    <Reference_x0020_Number xmlns="233d4144-5652-41ad-87a9-c50219a037a8"/>
    <p85d601a318a45c189d6b9befbd781b7 xmlns="233d4144-5652-41ad-87a9-c50219a037a8">
      <Terms xmlns="http://schemas.microsoft.com/office/infopath/2007/PartnerControls"/>
    </p85d601a318a45c189d6b9befbd781b7>
    <_Flow_SignoffStatus xmlns="233d4144-5652-41ad-87a9-c50219a037a8" xsi:nil="true"/>
    <SharedWithUsers xmlns="e0731c95-5453-4cc4-b91b-72230631047b">
      <UserInfo>
        <DisplayName>Ian Town</DisplayName>
        <AccountId>189</AccountId>
        <AccountType/>
      </UserInfo>
      <UserInfo>
        <DisplayName>Dan Bernal</DisplayName>
        <AccountId>347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6CA983AB2744EB85DF74473F3895B" ma:contentTypeVersion="21" ma:contentTypeDescription="Create a new document." ma:contentTypeScope="" ma:versionID="0694dc04b7a873d00581c9768ae40263">
  <xsd:schema xmlns:xsd="http://www.w3.org/2001/XMLSchema" xmlns:xs="http://www.w3.org/2001/XMLSchema" xmlns:p="http://schemas.microsoft.com/office/2006/metadata/properties" xmlns:ns1="233d4144-5652-41ad-87a9-c50219a037a8" xmlns:ns3="00a4df5b-51f4-4e7a-b755-8a381a6dfbc5" xmlns:ns4="e0731c95-5453-4cc4-b91b-72230631047b" targetNamespace="http://schemas.microsoft.com/office/2006/metadata/properties" ma:root="true" ma:fieldsID="e35692e99ab95b825f20df3eb85b2732" ns1:_="" ns3:_="" ns4:_="">
    <xsd:import namespace="233d4144-5652-41ad-87a9-c50219a037a8"/>
    <xsd:import namespace="00a4df5b-51f4-4e7a-b755-8a381a6dfbc5"/>
    <xsd:import namespace="e0731c95-5453-4cc4-b91b-72230631047b"/>
    <xsd:element name="properties">
      <xsd:complexType>
        <xsd:sequence>
          <xsd:element name="documentManagement">
            <xsd:complexType>
              <xsd:all>
                <xsd:element ref="ns1:Reference_x0020_Number" minOccurs="0"/>
                <xsd:element ref="ns1:p85d601a318a45c189d6b9befbd781b7" minOccurs="0"/>
                <xsd:element ref="ns3:TaxCatchAll" minOccurs="0"/>
                <xsd:element ref="ns1:MediaServiceMetadata" minOccurs="0"/>
                <xsd:element ref="ns1:MediaServiceFastMetadata" minOccurs="0"/>
                <xsd:element ref="ns4:SharedWithUsers" minOccurs="0"/>
                <xsd:element ref="ns4:SharedWithDetails" minOccurs="0"/>
                <xsd:element ref="ns1:MediaServiceAutoKeyPoints" minOccurs="0"/>
                <xsd:element ref="ns1:MediaServiceKeyPoints" minOccurs="0"/>
                <xsd:element ref="ns1:Reference_x0020_Number_x003a_RFA_x0020_Title" minOccurs="0"/>
                <xsd:element ref="ns1:Final" minOccurs="0"/>
                <xsd:element ref="ns1:MediaServiceAutoTags" minOccurs="0"/>
                <xsd:element ref="ns1:MediaServiceOCR" minOccurs="0"/>
                <xsd:element ref="ns1:MediaServiceGenerationTime" minOccurs="0"/>
                <xsd:element ref="ns1:MediaServiceEventHashCode" minOccurs="0"/>
                <xsd:element ref="ns1:MediaServiceDateTaken" minOccurs="0"/>
                <xsd:element ref="ns1: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144-5652-41ad-87a9-c50219a037a8" elementFormDefault="qualified">
    <xsd:import namespace="http://schemas.microsoft.com/office/2006/documentManagement/types"/>
    <xsd:import namespace="http://schemas.microsoft.com/office/infopath/2007/PartnerControls"/>
    <xsd:element name="Reference_x0020_Number" ma:index="0" nillable="true" ma:displayName="Reference Number" ma:list="{fdfe313d-c251-4a4a-b7c2-78efcf9c35c6}" ma:internalName="Reference_x0020_Number" ma:readOnly="false" ma:showField="Reference_x0020_Number">
      <xsd:complexType>
        <xsd:complexContent>
          <xsd:extension base="dms:MultiChoiceLookup">
            <xsd:sequence>
              <xsd:element name="Value" type="dms:Lookup" maxOccurs="unbounded" minOccurs="0" nillable="true"/>
            </xsd:sequence>
          </xsd:extension>
        </xsd:complexContent>
      </xsd:complexType>
    </xsd:element>
    <xsd:element name="p85d601a318a45c189d6b9befbd781b7" ma:index="9" nillable="true" ma:taxonomy="true" ma:internalName="p85d601a318a45c189d6b9befbd781b7" ma:taxonomyFieldName="Document_x0020_Type" ma:displayName="Document Type" ma:readOnly="false" ma:default="" ma:fieldId="{985d601a-318a-45c1-89d6-b9befbd781b7}" ma:sspId="0413e039-5297-4392-bfce-c6182202c714" ma:termSetId="46260998-0cb1-4b1d-8e44-944ea719d715"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Reference_x0020_Number_x003a_RFA_x0020_Title" ma:index="18" nillable="true" ma:displayName="Reference Number:RFA Title" ma:list="{fdfe313d-c251-4a4a-b7c2-78efcf9c35c6}" ma:internalName="Reference_x0020_Number_x003a_RFA_x0020_Title" ma:readOnly="true" ma:showField="Title" ma:web="f504e471-c688-4005-8255-98fd2228cc89">
      <xsd:complexType>
        <xsd:complexContent>
          <xsd:extension base="dms:MultiChoiceLookup">
            <xsd:sequence>
              <xsd:element name="Value" type="dms:Lookup" maxOccurs="unbounded" minOccurs="0" nillable="true"/>
            </xsd:sequence>
          </xsd:extension>
        </xsd:complexContent>
      </xsd:complexType>
    </xsd:element>
    <xsd:element name="Final" ma:index="19" nillable="true" ma:displayName="Final Version" ma:default="0" ma:indexed="true" ma:internalName="Final">
      <xsd:simpleType>
        <xsd:restriction base="dms:Boolea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2e7e52f-bf27-4b85-abd3-86b0f87f60dd}" ma:internalName="TaxCatchAll" ma:readOnly="false" ma:showField="CatchAllData" ma:web="e0731c95-5453-4cc4-b91b-722306310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31c95-5453-4cc4-b91b-72230631047b"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7736-9827-44A9-B4D6-5BA42C6739E6}">
  <ds:schemaRefs>
    <ds:schemaRef ds:uri="http://schemas.microsoft.com/sharepoint/v3/contenttype/forms"/>
  </ds:schemaRefs>
</ds:datastoreItem>
</file>

<file path=customXml/itemProps2.xml><?xml version="1.0" encoding="utf-8"?>
<ds:datastoreItem xmlns:ds="http://schemas.openxmlformats.org/officeDocument/2006/customXml" ds:itemID="{50DF8FE4-B752-47DD-A943-E9517263DEDA}">
  <ds:schemaRefs>
    <ds:schemaRef ds:uri="http://schemas.microsoft.com/office/2006/metadata/properties"/>
    <ds:schemaRef ds:uri="http://schemas.microsoft.com/office/infopath/2007/PartnerControls"/>
    <ds:schemaRef ds:uri="233d4144-5652-41ad-87a9-c50219a037a8"/>
    <ds:schemaRef ds:uri="00a4df5b-51f4-4e7a-b755-8a381a6dfbc5"/>
    <ds:schemaRef ds:uri="e0731c95-5453-4cc4-b91b-72230631047b"/>
  </ds:schemaRefs>
</ds:datastoreItem>
</file>

<file path=customXml/itemProps3.xml><?xml version="1.0" encoding="utf-8"?>
<ds:datastoreItem xmlns:ds="http://schemas.openxmlformats.org/officeDocument/2006/customXml" ds:itemID="{302865B5-2B70-4FF6-8D40-EA81B917C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144-5652-41ad-87a9-c50219a037a8"/>
    <ds:schemaRef ds:uri="00a4df5b-51f4-4e7a-b755-8a381a6dfbc5"/>
    <ds:schemaRef ds:uri="e0731c95-5453-4cc4-b91b-722306310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88C1A-F03C-4EE4-B4D7-0E67D969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3184</Words>
  <Characters>18155</Characters>
  <Application>Microsoft Office Word</Application>
  <DocSecurity>0</DocSecurity>
  <Lines>151</Lines>
  <Paragraphs>42</Paragraphs>
  <ScaleCrop>false</ScaleCrop>
  <Company>Ministry of Health</Company>
  <LinksUpToDate>false</LinksUpToDate>
  <CharactersWithSpaces>21297</CharactersWithSpaces>
  <SharedDoc>false</SharedDoc>
  <HLinks>
    <vt:vector size="306" baseType="variant">
      <vt:variant>
        <vt:i4>1376343</vt:i4>
      </vt:variant>
      <vt:variant>
        <vt:i4>150</vt:i4>
      </vt:variant>
      <vt:variant>
        <vt:i4>0</vt:i4>
      </vt:variant>
      <vt:variant>
        <vt:i4>5</vt:i4>
      </vt:variant>
      <vt:variant>
        <vt:lpwstr>https://www.principletrial.org/news/ivermectin-to-be-investigated-as-a-possible-treatment-for-covid-19-in-oxford2019s-principle-trial</vt:lpwstr>
      </vt:variant>
      <vt:variant>
        <vt:lpwstr/>
      </vt:variant>
      <vt:variant>
        <vt:i4>6029388</vt:i4>
      </vt:variant>
      <vt:variant>
        <vt:i4>147</vt:i4>
      </vt:variant>
      <vt:variant>
        <vt:i4>0</vt:i4>
      </vt:variant>
      <vt:variant>
        <vt:i4>5</vt:i4>
      </vt:variant>
      <vt:variant>
        <vt:lpwstr>https://www.who.int/publications/i/item/WHO-2019-nCoV-therapeutics-2021.1</vt:lpwstr>
      </vt:variant>
      <vt:variant>
        <vt:lpwstr/>
      </vt:variant>
      <vt:variant>
        <vt:i4>917593</vt:i4>
      </vt:variant>
      <vt:variant>
        <vt:i4>144</vt:i4>
      </vt:variant>
      <vt:variant>
        <vt:i4>0</vt:i4>
      </vt:variant>
      <vt:variant>
        <vt:i4>5</vt:i4>
      </vt:variant>
      <vt:variant>
        <vt:lpwstr>https://www.idsociety.org/practice-guideline/covid-19-guideline-treatment-and-management/</vt:lpwstr>
      </vt:variant>
      <vt:variant>
        <vt:lpwstr/>
      </vt:variant>
      <vt:variant>
        <vt:i4>4521998</vt:i4>
      </vt:variant>
      <vt:variant>
        <vt:i4>141</vt:i4>
      </vt:variant>
      <vt:variant>
        <vt:i4>0</vt:i4>
      </vt:variant>
      <vt:variant>
        <vt:i4>5</vt:i4>
      </vt:variant>
      <vt:variant>
        <vt:lpwstr>https://app.magicapp.org/</vt:lpwstr>
      </vt:variant>
      <vt:variant>
        <vt:lpwstr>/guideline/L4Q5An/section/nygMxj</vt:lpwstr>
      </vt:variant>
      <vt:variant>
        <vt:i4>5963790</vt:i4>
      </vt:variant>
      <vt:variant>
        <vt:i4>138</vt:i4>
      </vt:variant>
      <vt:variant>
        <vt:i4>0</vt:i4>
      </vt:variant>
      <vt:variant>
        <vt:i4>5</vt:i4>
      </vt:variant>
      <vt:variant>
        <vt:lpwstr>https://training.cochrane.org/grade-approach</vt:lpwstr>
      </vt:variant>
      <vt:variant>
        <vt:lpwstr/>
      </vt:variant>
      <vt:variant>
        <vt:i4>5767237</vt:i4>
      </vt:variant>
      <vt:variant>
        <vt:i4>135</vt:i4>
      </vt:variant>
      <vt:variant>
        <vt:i4>0</vt:i4>
      </vt:variant>
      <vt:variant>
        <vt:i4>5</vt:i4>
      </vt:variant>
      <vt:variant>
        <vt:lpwstr>https://doi.org/10.1097/mjt.0000000000001402</vt:lpwstr>
      </vt:variant>
      <vt:variant>
        <vt:lpwstr/>
      </vt:variant>
      <vt:variant>
        <vt:i4>7209065</vt:i4>
      </vt:variant>
      <vt:variant>
        <vt:i4>132</vt:i4>
      </vt:variant>
      <vt:variant>
        <vt:i4>0</vt:i4>
      </vt:variant>
      <vt:variant>
        <vt:i4>5</vt:i4>
      </vt:variant>
      <vt:variant>
        <vt:lpwstr>https://doi.org/10.1093/cid/ciab591</vt:lpwstr>
      </vt:variant>
      <vt:variant>
        <vt:lpwstr/>
      </vt:variant>
      <vt:variant>
        <vt:i4>1572887</vt:i4>
      </vt:variant>
      <vt:variant>
        <vt:i4>129</vt:i4>
      </vt:variant>
      <vt:variant>
        <vt:i4>0</vt:i4>
      </vt:variant>
      <vt:variant>
        <vt:i4>5</vt:i4>
      </vt:variant>
      <vt:variant>
        <vt:lpwstr>https://www.nzblood.co.nz/knowledge-hub/covid-19/convalescent-plasma/</vt:lpwstr>
      </vt:variant>
      <vt:variant>
        <vt:lpwstr/>
      </vt:variant>
      <vt:variant>
        <vt:i4>786524</vt:i4>
      </vt:variant>
      <vt:variant>
        <vt:i4>126</vt:i4>
      </vt:variant>
      <vt:variant>
        <vt:i4>0</vt:i4>
      </vt:variant>
      <vt:variant>
        <vt:i4>5</vt:i4>
      </vt:variant>
      <vt:variant>
        <vt:lpwstr>https://www.medsafe.govt.nz/Medicines/infoSearch.asp</vt:lpwstr>
      </vt:variant>
      <vt:variant>
        <vt:lpwstr/>
      </vt:variant>
      <vt:variant>
        <vt:i4>3932192</vt:i4>
      </vt:variant>
      <vt:variant>
        <vt:i4>123</vt:i4>
      </vt:variant>
      <vt:variant>
        <vt:i4>0</vt:i4>
      </vt:variant>
      <vt:variant>
        <vt:i4>5</vt:i4>
      </vt:variant>
      <vt:variant>
        <vt:lpwstr>https://covid19evidence.net.au/</vt:lpwstr>
      </vt:variant>
      <vt:variant>
        <vt:lpwstr>living-guidelines</vt:lpwstr>
      </vt:variant>
      <vt:variant>
        <vt:i4>1769543</vt:i4>
      </vt:variant>
      <vt:variant>
        <vt:i4>120</vt:i4>
      </vt:variant>
      <vt:variant>
        <vt:i4>0</vt:i4>
      </vt:variant>
      <vt:variant>
        <vt:i4>5</vt:i4>
      </vt:variant>
      <vt:variant>
        <vt:lpwstr>https://www.covid19treatmentguidelines.nih.gov/management/therapeutic-management/</vt:lpwstr>
      </vt:variant>
      <vt:variant>
        <vt:lpwstr/>
      </vt:variant>
      <vt:variant>
        <vt:i4>3932192</vt:i4>
      </vt:variant>
      <vt:variant>
        <vt:i4>117</vt:i4>
      </vt:variant>
      <vt:variant>
        <vt:i4>0</vt:i4>
      </vt:variant>
      <vt:variant>
        <vt:i4>5</vt:i4>
      </vt:variant>
      <vt:variant>
        <vt:lpwstr>https://covid19evidence.net.au/</vt:lpwstr>
      </vt:variant>
      <vt:variant>
        <vt:lpwstr>living-guidelines</vt:lpwstr>
      </vt:variant>
      <vt:variant>
        <vt:i4>7667770</vt:i4>
      </vt:variant>
      <vt:variant>
        <vt:i4>114</vt:i4>
      </vt:variant>
      <vt:variant>
        <vt:i4>0</vt:i4>
      </vt:variant>
      <vt:variant>
        <vt:i4>5</vt:i4>
      </vt:variant>
      <vt:variant>
        <vt:lpwstr>https://www.nice.org.uk/guidance/ng187/chapter/Recommendations</vt:lpwstr>
      </vt:variant>
      <vt:variant>
        <vt:lpwstr/>
      </vt:variant>
      <vt:variant>
        <vt:i4>1769543</vt:i4>
      </vt:variant>
      <vt:variant>
        <vt:i4>111</vt:i4>
      </vt:variant>
      <vt:variant>
        <vt:i4>0</vt:i4>
      </vt:variant>
      <vt:variant>
        <vt:i4>5</vt:i4>
      </vt:variant>
      <vt:variant>
        <vt:lpwstr>https://www.covid19treatmentguidelines.nih.gov/management/therapeutic-management/</vt:lpwstr>
      </vt:variant>
      <vt:variant>
        <vt:lpwstr/>
      </vt:variant>
      <vt:variant>
        <vt:i4>4718680</vt:i4>
      </vt:variant>
      <vt:variant>
        <vt:i4>108</vt:i4>
      </vt:variant>
      <vt:variant>
        <vt:i4>0</vt:i4>
      </vt:variant>
      <vt:variant>
        <vt:i4>5</vt:i4>
      </vt:variant>
      <vt:variant>
        <vt:lpwstr>https://jamanetwork.com/journals/jamaoncology/fullarticle/2780916</vt:lpwstr>
      </vt:variant>
      <vt:variant>
        <vt:lpwstr/>
      </vt:variant>
      <vt:variant>
        <vt:i4>7995450</vt:i4>
      </vt:variant>
      <vt:variant>
        <vt:i4>105</vt:i4>
      </vt:variant>
      <vt:variant>
        <vt:i4>0</vt:i4>
      </vt:variant>
      <vt:variant>
        <vt:i4>5</vt:i4>
      </vt:variant>
      <vt:variant>
        <vt:lpwstr>https://files.covid19treatmentguidelines.nih.gov/guidelines/covid19treatmentguidelines.pdf</vt:lpwstr>
      </vt:variant>
      <vt:variant>
        <vt:lpwstr/>
      </vt:variant>
      <vt:variant>
        <vt:i4>3407906</vt:i4>
      </vt:variant>
      <vt:variant>
        <vt:i4>102</vt:i4>
      </vt:variant>
      <vt:variant>
        <vt:i4>0</vt:i4>
      </vt:variant>
      <vt:variant>
        <vt:i4>5</vt:i4>
      </vt:variant>
      <vt:variant>
        <vt:lpwstr>https://www.idsociety.org/globalassets/idsa/practice-guidelines/covid-19/treatment/idsa-covid-19-gl-tx-and-mgmt-v4.4.1.pdf</vt:lpwstr>
      </vt:variant>
      <vt:variant>
        <vt:lpwstr/>
      </vt:variant>
      <vt:variant>
        <vt:i4>655361</vt:i4>
      </vt:variant>
      <vt:variant>
        <vt:i4>99</vt:i4>
      </vt:variant>
      <vt:variant>
        <vt:i4>0</vt:i4>
      </vt:variant>
      <vt:variant>
        <vt:i4>5</vt:i4>
      </vt:variant>
      <vt:variant>
        <vt:lpwstr>https://app.magicapp.org/</vt:lpwstr>
      </vt:variant>
      <vt:variant>
        <vt:lpwstr>/guideline/L4Q5An/section/jbm6YE</vt:lpwstr>
      </vt:variant>
      <vt:variant>
        <vt:i4>852051</vt:i4>
      </vt:variant>
      <vt:variant>
        <vt:i4>96</vt:i4>
      </vt:variant>
      <vt:variant>
        <vt:i4>0</vt:i4>
      </vt:variant>
      <vt:variant>
        <vt:i4>5</vt:i4>
      </vt:variant>
      <vt:variant>
        <vt:lpwstr>https://www.nice.org.uk/guidance/ng191/resources/covid19-rapid-guideline-managing-covid19-pdf-51035553326</vt:lpwstr>
      </vt:variant>
      <vt:variant>
        <vt:lpwstr/>
      </vt:variant>
      <vt:variant>
        <vt:i4>5636165</vt:i4>
      </vt:variant>
      <vt:variant>
        <vt:i4>93</vt:i4>
      </vt:variant>
      <vt:variant>
        <vt:i4>0</vt:i4>
      </vt:variant>
      <vt:variant>
        <vt:i4>5</vt:i4>
      </vt:variant>
      <vt:variant>
        <vt:lpwstr>https://app.magicapp.org/</vt:lpwstr>
      </vt:variant>
      <vt:variant>
        <vt:lpwstr>/guideline/L4Q5An/section/EP8xgE</vt:lpwstr>
      </vt:variant>
      <vt:variant>
        <vt:i4>1048650</vt:i4>
      </vt:variant>
      <vt:variant>
        <vt:i4>90</vt:i4>
      </vt:variant>
      <vt:variant>
        <vt:i4>0</vt:i4>
      </vt:variant>
      <vt:variant>
        <vt:i4>5</vt:i4>
      </vt:variant>
      <vt:variant>
        <vt:lpwstr>https://www.recoverytrial.net/news/recovery-trial-closes-recruitment-to-colchicine-treatment-for-patients-hospitalised-with-covid-19</vt:lpwstr>
      </vt:variant>
      <vt:variant>
        <vt:lpwstr/>
      </vt:variant>
      <vt:variant>
        <vt:i4>458826</vt:i4>
      </vt:variant>
      <vt:variant>
        <vt:i4>87</vt:i4>
      </vt:variant>
      <vt:variant>
        <vt:i4>0</vt:i4>
      </vt:variant>
      <vt:variant>
        <vt:i4>5</vt:i4>
      </vt:variant>
      <vt:variant>
        <vt:lpwstr>https://www.medsafe.govt.nz/profs/Datasheet/c/Colgouttab.pdf</vt:lpwstr>
      </vt:variant>
      <vt:variant>
        <vt:lpwstr/>
      </vt:variant>
      <vt:variant>
        <vt:i4>7012395</vt:i4>
      </vt:variant>
      <vt:variant>
        <vt:i4>84</vt:i4>
      </vt:variant>
      <vt:variant>
        <vt:i4>0</vt:i4>
      </vt:variant>
      <vt:variant>
        <vt:i4>5</vt:i4>
      </vt:variant>
      <vt:variant>
        <vt:lpwstr>https://www.medsafe.govt.nz/profs/Datasheet/p/Plaqueniltab.pdf</vt:lpwstr>
      </vt:variant>
      <vt:variant>
        <vt:lpwstr/>
      </vt:variant>
      <vt:variant>
        <vt:i4>6488117</vt:i4>
      </vt:variant>
      <vt:variant>
        <vt:i4>81</vt:i4>
      </vt:variant>
      <vt:variant>
        <vt:i4>0</vt:i4>
      </vt:variant>
      <vt:variant>
        <vt:i4>5</vt:i4>
      </vt:variant>
      <vt:variant>
        <vt:lpwstr>https://apps.who.int/iris/rest/bitstreams/1354702/retrieve</vt:lpwstr>
      </vt:variant>
      <vt:variant>
        <vt:lpwstr/>
      </vt:variant>
      <vt:variant>
        <vt:i4>917593</vt:i4>
      </vt:variant>
      <vt:variant>
        <vt:i4>78</vt:i4>
      </vt:variant>
      <vt:variant>
        <vt:i4>0</vt:i4>
      </vt:variant>
      <vt:variant>
        <vt:i4>5</vt:i4>
      </vt:variant>
      <vt:variant>
        <vt:lpwstr>https://www.idsociety.org/practice-guideline/covid-19-guideline-treatment-and-management/</vt:lpwstr>
      </vt:variant>
      <vt:variant>
        <vt:lpwstr/>
      </vt:variant>
      <vt:variant>
        <vt:i4>4521998</vt:i4>
      </vt:variant>
      <vt:variant>
        <vt:i4>75</vt:i4>
      </vt:variant>
      <vt:variant>
        <vt:i4>0</vt:i4>
      </vt:variant>
      <vt:variant>
        <vt:i4>5</vt:i4>
      </vt:variant>
      <vt:variant>
        <vt:lpwstr>https://app.magicapp.org/</vt:lpwstr>
      </vt:variant>
      <vt:variant>
        <vt:lpwstr>/guideline/L4Q5An/section/nygMxj</vt:lpwstr>
      </vt:variant>
      <vt:variant>
        <vt:i4>3604579</vt:i4>
      </vt:variant>
      <vt:variant>
        <vt:i4>72</vt:i4>
      </vt:variant>
      <vt:variant>
        <vt:i4>0</vt:i4>
      </vt:variant>
      <vt:variant>
        <vt:i4>5</vt:i4>
      </vt:variant>
      <vt:variant>
        <vt:lpwstr>https://www.medsafe.govt.nz/profs/Datasheet/s/Stromectoltab.pdf</vt:lpwstr>
      </vt:variant>
      <vt:variant>
        <vt:lpwstr/>
      </vt:variant>
      <vt:variant>
        <vt:i4>4587542</vt:i4>
      </vt:variant>
      <vt:variant>
        <vt:i4>69</vt:i4>
      </vt:variant>
      <vt:variant>
        <vt:i4>0</vt:i4>
      </vt:variant>
      <vt:variant>
        <vt:i4>5</vt:i4>
      </vt:variant>
      <vt:variant>
        <vt:lpwstr>https://www.fda.gov/animal-veterinary/product-safety-information/faq-covid-19-and-ivermectin-intended-animals</vt:lpwstr>
      </vt:variant>
      <vt:variant>
        <vt:lpwstr/>
      </vt:variant>
      <vt:variant>
        <vt:i4>5373982</vt:i4>
      </vt:variant>
      <vt:variant>
        <vt:i4>66</vt:i4>
      </vt:variant>
      <vt:variant>
        <vt:i4>0</vt:i4>
      </vt:variant>
      <vt:variant>
        <vt:i4>5</vt:i4>
      </vt:variant>
      <vt:variant>
        <vt:lpwstr>https://app.magicapp.org/</vt:lpwstr>
      </vt:variant>
      <vt:variant>
        <vt:lpwstr>/guideline/L4Q5An/section/jb3g8L</vt:lpwstr>
      </vt:variant>
      <vt:variant>
        <vt:i4>786524</vt:i4>
      </vt:variant>
      <vt:variant>
        <vt:i4>63</vt:i4>
      </vt:variant>
      <vt:variant>
        <vt:i4>0</vt:i4>
      </vt:variant>
      <vt:variant>
        <vt:i4>5</vt:i4>
      </vt:variant>
      <vt:variant>
        <vt:lpwstr>https://www.medsafe.govt.nz/Medicines/infoSearch.asp</vt:lpwstr>
      </vt:variant>
      <vt:variant>
        <vt:lpwstr/>
      </vt:variant>
      <vt:variant>
        <vt:i4>5898315</vt:i4>
      </vt:variant>
      <vt:variant>
        <vt:i4>60</vt:i4>
      </vt:variant>
      <vt:variant>
        <vt:i4>0</vt:i4>
      </vt:variant>
      <vt:variant>
        <vt:i4>5</vt:i4>
      </vt:variant>
      <vt:variant>
        <vt:lpwstr>https://www.phe.gov/emergency/events/COVID19/investigation-MCM/Bamlanivimab-etesevimab/Pages/bamlanivimab-etesevimab-distribution-pause.aspx</vt:lpwstr>
      </vt:variant>
      <vt:variant>
        <vt:lpwstr/>
      </vt:variant>
      <vt:variant>
        <vt:i4>7995450</vt:i4>
      </vt:variant>
      <vt:variant>
        <vt:i4>57</vt:i4>
      </vt:variant>
      <vt:variant>
        <vt:i4>0</vt:i4>
      </vt:variant>
      <vt:variant>
        <vt:i4>5</vt:i4>
      </vt:variant>
      <vt:variant>
        <vt:lpwstr>https://files.covid19treatmentguidelines.nih.gov/guidelines/covid19treatmentguidelines.pdf</vt:lpwstr>
      </vt:variant>
      <vt:variant>
        <vt:lpwstr/>
      </vt:variant>
      <vt:variant>
        <vt:i4>65557</vt:i4>
      </vt:variant>
      <vt:variant>
        <vt:i4>54</vt:i4>
      </vt:variant>
      <vt:variant>
        <vt:i4>0</vt:i4>
      </vt:variant>
      <vt:variant>
        <vt:i4>5</vt:i4>
      </vt:variant>
      <vt:variant>
        <vt:lpwstr>https://app.magicapp.org/</vt:lpwstr>
      </vt:variant>
      <vt:variant>
        <vt:lpwstr>/guideline/L4Q5An/section/jDq2qL</vt:lpwstr>
      </vt:variant>
      <vt:variant>
        <vt:i4>917593</vt:i4>
      </vt:variant>
      <vt:variant>
        <vt:i4>51</vt:i4>
      </vt:variant>
      <vt:variant>
        <vt:i4>0</vt:i4>
      </vt:variant>
      <vt:variant>
        <vt:i4>5</vt:i4>
      </vt:variant>
      <vt:variant>
        <vt:lpwstr>https://www.idsociety.org/practice-guideline/covid-19-guideline-treatment-and-management/</vt:lpwstr>
      </vt:variant>
      <vt:variant>
        <vt:lpwstr/>
      </vt:variant>
      <vt:variant>
        <vt:i4>5308488</vt:i4>
      </vt:variant>
      <vt:variant>
        <vt:i4>48</vt:i4>
      </vt:variant>
      <vt:variant>
        <vt:i4>0</vt:i4>
      </vt:variant>
      <vt:variant>
        <vt:i4>5</vt:i4>
      </vt:variant>
      <vt:variant>
        <vt:lpwstr>https://www.medrxiv.org/content/10.1101/2021.06.15.21258542v1</vt:lpwstr>
      </vt:variant>
      <vt:variant>
        <vt:lpwstr/>
      </vt:variant>
      <vt:variant>
        <vt:i4>5046346</vt:i4>
      </vt:variant>
      <vt:variant>
        <vt:i4>45</vt:i4>
      </vt:variant>
      <vt:variant>
        <vt:i4>0</vt:i4>
      </vt:variant>
      <vt:variant>
        <vt:i4>5</vt:i4>
      </vt:variant>
      <vt:variant>
        <vt:lpwstr>https://www.fda.gov/media/145610/download</vt:lpwstr>
      </vt:variant>
      <vt:variant>
        <vt:lpwstr/>
      </vt:variant>
      <vt:variant>
        <vt:i4>4194416</vt:i4>
      </vt:variant>
      <vt:variant>
        <vt:i4>42</vt:i4>
      </vt:variant>
      <vt:variant>
        <vt:i4>0</vt:i4>
      </vt:variant>
      <vt:variant>
        <vt:i4>5</vt:i4>
      </vt:variant>
      <vt:variant>
        <vt:lpwstr>https://www.health.govt.nz/system/files/documents/pages/25_june_2021_third_vaccine_dose_in_immunocompromised_antibody_cocktails.pdf</vt:lpwstr>
      </vt:variant>
      <vt:variant>
        <vt:lpwstr/>
      </vt:variant>
      <vt:variant>
        <vt:i4>5242945</vt:i4>
      </vt:variant>
      <vt:variant>
        <vt:i4>39</vt:i4>
      </vt:variant>
      <vt:variant>
        <vt:i4>0</vt:i4>
      </vt:variant>
      <vt:variant>
        <vt:i4>5</vt:i4>
      </vt:variant>
      <vt:variant>
        <vt:lpwstr>https://www.medrxiv.org/content/10.1101/2021.05.19.21257469v2</vt:lpwstr>
      </vt:variant>
      <vt:variant>
        <vt:lpwstr/>
      </vt:variant>
      <vt:variant>
        <vt:i4>50</vt:i4>
      </vt:variant>
      <vt:variant>
        <vt:i4>36</vt:i4>
      </vt:variant>
      <vt:variant>
        <vt:i4>0</vt:i4>
      </vt:variant>
      <vt:variant>
        <vt:i4>5</vt:i4>
      </vt:variant>
      <vt:variant>
        <vt:lpwstr>https://files.magicapp.org/guideline/256b4be2-a48d-4fc5-a86d-a92fe3232279/files/Remdesivir_Methods_Brief_r299401.pdf</vt:lpwstr>
      </vt:variant>
      <vt:variant>
        <vt:lpwstr/>
      </vt:variant>
      <vt:variant>
        <vt:i4>7995450</vt:i4>
      </vt:variant>
      <vt:variant>
        <vt:i4>33</vt:i4>
      </vt:variant>
      <vt:variant>
        <vt:i4>0</vt:i4>
      </vt:variant>
      <vt:variant>
        <vt:i4>5</vt:i4>
      </vt:variant>
      <vt:variant>
        <vt:lpwstr>https://files.covid19treatmentguidelines.nih.gov/guidelines/covid19treatmentguidelines.pdf</vt:lpwstr>
      </vt:variant>
      <vt:variant>
        <vt:lpwstr/>
      </vt:variant>
      <vt:variant>
        <vt:i4>917593</vt:i4>
      </vt:variant>
      <vt:variant>
        <vt:i4>30</vt:i4>
      </vt:variant>
      <vt:variant>
        <vt:i4>0</vt:i4>
      </vt:variant>
      <vt:variant>
        <vt:i4>5</vt:i4>
      </vt:variant>
      <vt:variant>
        <vt:lpwstr>https://www.idsociety.org/practice-guideline/covid-19-guideline-treatment-and-management/</vt:lpwstr>
      </vt:variant>
      <vt:variant>
        <vt:lpwstr/>
      </vt:variant>
      <vt:variant>
        <vt:i4>196696</vt:i4>
      </vt:variant>
      <vt:variant>
        <vt:i4>27</vt:i4>
      </vt:variant>
      <vt:variant>
        <vt:i4>0</vt:i4>
      </vt:variant>
      <vt:variant>
        <vt:i4>5</vt:i4>
      </vt:variant>
      <vt:variant>
        <vt:lpwstr>https://bestpractice.bmj.com/topics/en-gb/3000201/emergingtxs</vt:lpwstr>
      </vt:variant>
      <vt:variant>
        <vt:lpwstr/>
      </vt:variant>
      <vt:variant>
        <vt:i4>6029388</vt:i4>
      </vt:variant>
      <vt:variant>
        <vt:i4>24</vt:i4>
      </vt:variant>
      <vt:variant>
        <vt:i4>0</vt:i4>
      </vt:variant>
      <vt:variant>
        <vt:i4>5</vt:i4>
      </vt:variant>
      <vt:variant>
        <vt:lpwstr>https://www.who.int/publications/i/item/WHO-2019-nCoV-therapeutics-2021.2</vt:lpwstr>
      </vt:variant>
      <vt:variant>
        <vt:lpwstr/>
      </vt:variant>
      <vt:variant>
        <vt:i4>2359349</vt:i4>
      </vt:variant>
      <vt:variant>
        <vt:i4>21</vt:i4>
      </vt:variant>
      <vt:variant>
        <vt:i4>0</vt:i4>
      </vt:variant>
      <vt:variant>
        <vt:i4>5</vt:i4>
      </vt:variant>
      <vt:variant>
        <vt:lpwstr>https://www.covid19treatmentguidelines.nih.gov/about-the-guidelines/whats-new/</vt:lpwstr>
      </vt:variant>
      <vt:variant>
        <vt:lpwstr/>
      </vt:variant>
      <vt:variant>
        <vt:i4>786524</vt:i4>
      </vt:variant>
      <vt:variant>
        <vt:i4>18</vt:i4>
      </vt:variant>
      <vt:variant>
        <vt:i4>0</vt:i4>
      </vt:variant>
      <vt:variant>
        <vt:i4>5</vt:i4>
      </vt:variant>
      <vt:variant>
        <vt:lpwstr>https://www.medsafe.govt.nz/Medicines/infoSearch.asp</vt:lpwstr>
      </vt:variant>
      <vt:variant>
        <vt:lpwstr/>
      </vt:variant>
      <vt:variant>
        <vt:i4>1769543</vt:i4>
      </vt:variant>
      <vt:variant>
        <vt:i4>15</vt:i4>
      </vt:variant>
      <vt:variant>
        <vt:i4>0</vt:i4>
      </vt:variant>
      <vt:variant>
        <vt:i4>5</vt:i4>
      </vt:variant>
      <vt:variant>
        <vt:lpwstr>https://www.covid19treatmentguidelines.nih.gov/management/therapeutic-management/</vt:lpwstr>
      </vt:variant>
      <vt:variant>
        <vt:lpwstr/>
      </vt:variant>
      <vt:variant>
        <vt:i4>917593</vt:i4>
      </vt:variant>
      <vt:variant>
        <vt:i4>12</vt:i4>
      </vt:variant>
      <vt:variant>
        <vt:i4>0</vt:i4>
      </vt:variant>
      <vt:variant>
        <vt:i4>5</vt:i4>
      </vt:variant>
      <vt:variant>
        <vt:lpwstr>https://www.idsociety.org/practice-guideline/covid-19-guideline-treatment-and-management/</vt:lpwstr>
      </vt:variant>
      <vt:variant>
        <vt:lpwstr/>
      </vt:variant>
      <vt:variant>
        <vt:i4>6422569</vt:i4>
      </vt:variant>
      <vt:variant>
        <vt:i4>9</vt:i4>
      </vt:variant>
      <vt:variant>
        <vt:i4>0</vt:i4>
      </vt:variant>
      <vt:variant>
        <vt:i4>5</vt:i4>
      </vt:variant>
      <vt:variant>
        <vt:lpwstr>https://www.nice.org.uk/guidance/ng191</vt:lpwstr>
      </vt:variant>
      <vt:variant>
        <vt:lpwstr/>
      </vt:variant>
      <vt:variant>
        <vt:i4>6029388</vt:i4>
      </vt:variant>
      <vt:variant>
        <vt:i4>6</vt:i4>
      </vt:variant>
      <vt:variant>
        <vt:i4>0</vt:i4>
      </vt:variant>
      <vt:variant>
        <vt:i4>5</vt:i4>
      </vt:variant>
      <vt:variant>
        <vt:lpwstr>https://www.who.int/publications/i/item/WHO-2019-nCoV-therapeutics-2021.1</vt:lpwstr>
      </vt:variant>
      <vt:variant>
        <vt:lpwstr/>
      </vt:variant>
      <vt:variant>
        <vt:i4>3932192</vt:i4>
      </vt:variant>
      <vt:variant>
        <vt:i4>3</vt:i4>
      </vt:variant>
      <vt:variant>
        <vt:i4>0</vt:i4>
      </vt:variant>
      <vt:variant>
        <vt:i4>5</vt:i4>
      </vt:variant>
      <vt:variant>
        <vt:lpwstr>https://covid19evidence.net.au/</vt:lpwstr>
      </vt:variant>
      <vt:variant>
        <vt:lpwstr>living-guidelines</vt:lpwstr>
      </vt:variant>
      <vt:variant>
        <vt:i4>2293806</vt:i4>
      </vt:variant>
      <vt:variant>
        <vt:i4>0</vt:i4>
      </vt:variant>
      <vt:variant>
        <vt:i4>0</vt:i4>
      </vt:variant>
      <vt:variant>
        <vt:i4>5</vt:i4>
      </vt:variant>
      <vt:variant>
        <vt:lpwstr>https://covid.cdc.gov/covid-data-tracker/</vt:lpwstr>
      </vt:variant>
      <vt:variant>
        <vt:lpwstr>new-hospital-admissions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McLellan</dc:creator>
  <cp:keywords/>
  <dc:description/>
  <cp:lastModifiedBy>Christian Marchello</cp:lastModifiedBy>
  <cp:revision>140</cp:revision>
  <cp:lastPrinted>2021-07-19T21:01:00Z</cp:lastPrinted>
  <dcterms:created xsi:type="dcterms:W3CDTF">2021-07-09T23:58:00Z</dcterms:created>
  <dcterms:modified xsi:type="dcterms:W3CDTF">2021-07-19T21:01:00Z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0x0101009EE6CA983AB2744EB85DF74473F3895B</vt:lpwstr>
  </property>
  <property fmtid="{D5CDD505-2E9C-101B-9397-08002B2CF9AE}" pid="3" name="Document Type">
    <vt:lpwstr/>
  </property>
</Properties>
</file>