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0589F" w14:textId="77777777" w:rsidR="004C36DD" w:rsidRPr="00B0041E" w:rsidRDefault="009B0D92">
      <w:pPr>
        <w:rPr>
          <w:rFonts w:ascii="Tahoma" w:hAnsi="Tahoma" w:cs="Tahoma"/>
          <w:b/>
          <w:sz w:val="22"/>
          <w:szCs w:val="22"/>
        </w:rPr>
      </w:pPr>
      <w:r w:rsidRPr="00B0041E">
        <w:rPr>
          <w:rFonts w:ascii="Tahoma" w:hAnsi="Tahoma" w:cs="Tahoma"/>
          <w:b/>
          <w:sz w:val="22"/>
          <w:szCs w:val="22"/>
        </w:rPr>
        <w:t xml:space="preserve">PSYCHOACTIVE SUBSTANCES </w:t>
      </w:r>
    </w:p>
    <w:p w14:paraId="16A49036" w14:textId="77777777" w:rsidR="009B0D92" w:rsidRPr="00B0041E" w:rsidRDefault="009B0D92">
      <w:pPr>
        <w:rPr>
          <w:rFonts w:ascii="Tahoma" w:hAnsi="Tahoma" w:cs="Tahoma"/>
          <w:b/>
          <w:sz w:val="22"/>
          <w:szCs w:val="22"/>
        </w:rPr>
      </w:pPr>
      <w:r w:rsidRPr="00B0041E">
        <w:rPr>
          <w:rFonts w:ascii="Tahoma" w:hAnsi="Tahoma" w:cs="Tahoma"/>
          <w:b/>
          <w:sz w:val="22"/>
          <w:szCs w:val="22"/>
        </w:rPr>
        <w:t>APPEALS COMMITTEE</w:t>
      </w:r>
      <w:bookmarkStart w:id="0" w:name="_GoBack"/>
      <w:bookmarkEnd w:id="0"/>
    </w:p>
    <w:p w14:paraId="423D2B8A" w14:textId="77777777" w:rsidR="00D1789D" w:rsidRPr="00B0041E" w:rsidRDefault="00D1789D">
      <w:pPr>
        <w:rPr>
          <w:rFonts w:ascii="Tahoma" w:hAnsi="Tahoma" w:cs="Tahoma"/>
          <w:b/>
          <w:sz w:val="22"/>
          <w:szCs w:val="22"/>
          <w:u w:val="single"/>
        </w:rPr>
      </w:pPr>
    </w:p>
    <w:p w14:paraId="3FBC2D01" w14:textId="77777777" w:rsidR="009B0D92" w:rsidRPr="00B0041E" w:rsidRDefault="009B0D92" w:rsidP="009B0D92">
      <w:pPr>
        <w:ind w:left="4320" w:hanging="2335"/>
        <w:rPr>
          <w:rFonts w:ascii="Tahoma" w:hAnsi="Tahoma" w:cs="Tahoma"/>
          <w:b/>
          <w:noProof/>
          <w:sz w:val="22"/>
          <w:szCs w:val="22"/>
        </w:rPr>
      </w:pPr>
    </w:p>
    <w:p w14:paraId="311755AF" w14:textId="77777777" w:rsidR="002400F9" w:rsidRPr="00B0041E" w:rsidRDefault="004C36DD" w:rsidP="004C36DD">
      <w:pPr>
        <w:ind w:left="4320" w:hanging="2335"/>
        <w:jc w:val="right"/>
        <w:rPr>
          <w:rFonts w:ascii="Tahoma" w:hAnsi="Tahoma" w:cs="Tahoma"/>
          <w:b/>
          <w:noProof/>
          <w:sz w:val="22"/>
          <w:szCs w:val="22"/>
        </w:rPr>
      </w:pPr>
      <w:r w:rsidRPr="00B0041E">
        <w:rPr>
          <w:rFonts w:ascii="Tahoma" w:hAnsi="Tahoma" w:cs="Tahoma"/>
          <w:b/>
          <w:noProof/>
          <w:sz w:val="22"/>
          <w:szCs w:val="22"/>
        </w:rPr>
        <w:t>PSA 201</w:t>
      </w:r>
      <w:r w:rsidR="00B273BF">
        <w:rPr>
          <w:rFonts w:ascii="Tahoma" w:hAnsi="Tahoma" w:cs="Tahoma"/>
          <w:b/>
          <w:noProof/>
          <w:sz w:val="22"/>
          <w:szCs w:val="22"/>
        </w:rPr>
        <w:t>4</w:t>
      </w:r>
      <w:r w:rsidRPr="00B0041E">
        <w:rPr>
          <w:rFonts w:ascii="Tahoma" w:hAnsi="Tahoma" w:cs="Tahoma"/>
          <w:b/>
          <w:noProof/>
          <w:sz w:val="22"/>
          <w:szCs w:val="22"/>
        </w:rPr>
        <w:t>/00</w:t>
      </w:r>
      <w:r w:rsidR="00B273BF">
        <w:rPr>
          <w:rFonts w:ascii="Tahoma" w:hAnsi="Tahoma" w:cs="Tahoma"/>
          <w:b/>
          <w:noProof/>
          <w:sz w:val="22"/>
          <w:szCs w:val="22"/>
        </w:rPr>
        <w:t>1</w:t>
      </w:r>
    </w:p>
    <w:p w14:paraId="673ED7A4" w14:textId="77777777" w:rsidR="002400F9" w:rsidRPr="00B0041E" w:rsidRDefault="002400F9" w:rsidP="009B0D92">
      <w:pPr>
        <w:ind w:left="4320" w:hanging="2335"/>
        <w:rPr>
          <w:rFonts w:ascii="Tahoma" w:hAnsi="Tahoma" w:cs="Tahoma"/>
          <w:b/>
          <w:noProof/>
          <w:sz w:val="22"/>
          <w:szCs w:val="22"/>
        </w:rPr>
      </w:pPr>
    </w:p>
    <w:p w14:paraId="70E389D7" w14:textId="77777777" w:rsidR="004C36DD" w:rsidRPr="00B0041E" w:rsidRDefault="004C36DD" w:rsidP="009B0D92">
      <w:pPr>
        <w:ind w:left="4320" w:hanging="2335"/>
        <w:rPr>
          <w:rFonts w:ascii="Tahoma" w:hAnsi="Tahoma" w:cs="Tahoma"/>
          <w:b/>
          <w:noProof/>
          <w:sz w:val="22"/>
          <w:szCs w:val="22"/>
        </w:rPr>
      </w:pPr>
    </w:p>
    <w:p w14:paraId="642BE015" w14:textId="77777777" w:rsidR="009B0D92" w:rsidRPr="00B0041E" w:rsidRDefault="009B0D92" w:rsidP="00B273BF">
      <w:pPr>
        <w:ind w:left="4320" w:hanging="2335"/>
        <w:jc w:val="both"/>
        <w:rPr>
          <w:rFonts w:ascii="Tahoma" w:hAnsi="Tahoma" w:cs="Tahoma"/>
          <w:noProof/>
          <w:sz w:val="22"/>
          <w:szCs w:val="22"/>
        </w:rPr>
      </w:pPr>
      <w:r w:rsidRPr="00B0041E">
        <w:rPr>
          <w:rFonts w:ascii="Tahoma" w:hAnsi="Tahoma" w:cs="Tahoma"/>
          <w:b/>
          <w:noProof/>
          <w:sz w:val="22"/>
          <w:szCs w:val="22"/>
        </w:rPr>
        <w:t>IN THE MATTER OF</w:t>
      </w:r>
      <w:r w:rsidRPr="00B0041E">
        <w:rPr>
          <w:rFonts w:ascii="Tahoma" w:hAnsi="Tahoma" w:cs="Tahoma"/>
          <w:b/>
          <w:noProof/>
          <w:sz w:val="22"/>
          <w:szCs w:val="22"/>
        </w:rPr>
        <w:tab/>
      </w:r>
      <w:r w:rsidRPr="00B0041E">
        <w:rPr>
          <w:rFonts w:ascii="Tahoma" w:hAnsi="Tahoma" w:cs="Tahoma"/>
          <w:noProof/>
          <w:sz w:val="22"/>
          <w:szCs w:val="22"/>
        </w:rPr>
        <w:t>An appeal against the Psychoactive Substances Regulatory Authority’s decision</w:t>
      </w:r>
    </w:p>
    <w:p w14:paraId="024083E3" w14:textId="77777777" w:rsidR="009B0D92" w:rsidRPr="00B0041E" w:rsidRDefault="009B0D92" w:rsidP="009B0D92">
      <w:pPr>
        <w:ind w:left="4320" w:hanging="2335"/>
        <w:rPr>
          <w:rFonts w:ascii="Tahoma" w:hAnsi="Tahoma" w:cs="Tahoma"/>
          <w:noProof/>
          <w:sz w:val="22"/>
          <w:szCs w:val="22"/>
        </w:rPr>
      </w:pPr>
    </w:p>
    <w:p w14:paraId="0010516B" w14:textId="77777777" w:rsidR="009B0D92" w:rsidRPr="00B0041E" w:rsidRDefault="009B0D92" w:rsidP="009B0D92">
      <w:pPr>
        <w:ind w:left="4320" w:hanging="2335"/>
        <w:rPr>
          <w:rFonts w:ascii="Tahoma" w:hAnsi="Tahoma" w:cs="Tahoma"/>
          <w:noProof/>
          <w:sz w:val="22"/>
          <w:szCs w:val="22"/>
        </w:rPr>
      </w:pPr>
    </w:p>
    <w:p w14:paraId="0D1020F6" w14:textId="77777777" w:rsidR="009B0D92" w:rsidRPr="00B0041E" w:rsidRDefault="009B0D92" w:rsidP="009B0D92">
      <w:pPr>
        <w:ind w:left="4320" w:hanging="2335"/>
        <w:rPr>
          <w:rFonts w:ascii="Tahoma" w:hAnsi="Tahoma" w:cs="Tahoma"/>
          <w:noProof/>
          <w:sz w:val="22"/>
          <w:szCs w:val="22"/>
        </w:rPr>
      </w:pPr>
    </w:p>
    <w:p w14:paraId="3ECD327C" w14:textId="77777777" w:rsidR="00D1789D" w:rsidRPr="00B0041E" w:rsidRDefault="00D1789D" w:rsidP="00B273BF">
      <w:pPr>
        <w:ind w:left="4320" w:hanging="2335"/>
        <w:jc w:val="both"/>
        <w:rPr>
          <w:rFonts w:ascii="Tahoma" w:hAnsi="Tahoma" w:cs="Tahoma"/>
          <w:noProof/>
          <w:sz w:val="22"/>
          <w:szCs w:val="22"/>
        </w:rPr>
      </w:pPr>
      <w:r w:rsidRPr="00B0041E">
        <w:rPr>
          <w:rFonts w:ascii="Tahoma" w:hAnsi="Tahoma" w:cs="Tahoma"/>
          <w:b/>
          <w:sz w:val="22"/>
          <w:szCs w:val="22"/>
        </w:rPr>
        <w:t>BETWEEN</w:t>
      </w:r>
      <w:r w:rsidRPr="00B0041E">
        <w:rPr>
          <w:rFonts w:ascii="Tahoma" w:hAnsi="Tahoma" w:cs="Tahoma"/>
          <w:noProof/>
          <w:sz w:val="22"/>
          <w:szCs w:val="22"/>
        </w:rPr>
        <w:tab/>
      </w:r>
      <w:r w:rsidR="00B273BF" w:rsidRPr="00B273BF">
        <w:rPr>
          <w:rFonts w:ascii="Tahoma" w:hAnsi="Tahoma" w:cs="Tahoma"/>
          <w:b/>
          <w:noProof/>
          <w:sz w:val="22"/>
          <w:szCs w:val="22"/>
        </w:rPr>
        <w:t>COSMIC CORNER LIMITED</w:t>
      </w:r>
      <w:r w:rsidR="00B273BF">
        <w:rPr>
          <w:rFonts w:ascii="Tahoma" w:hAnsi="Tahoma" w:cs="Tahoma"/>
          <w:noProof/>
          <w:sz w:val="22"/>
          <w:szCs w:val="22"/>
        </w:rPr>
        <w:t xml:space="preserve"> </w:t>
      </w:r>
    </w:p>
    <w:p w14:paraId="6116A5F6" w14:textId="77777777" w:rsidR="00D1789D" w:rsidRPr="00B0041E" w:rsidRDefault="00D1789D" w:rsidP="009B0D92">
      <w:pPr>
        <w:ind w:left="4320" w:hanging="2335"/>
        <w:rPr>
          <w:rFonts w:ascii="Tahoma" w:hAnsi="Tahoma" w:cs="Tahoma"/>
          <w:noProof/>
          <w:sz w:val="22"/>
          <w:szCs w:val="22"/>
        </w:rPr>
      </w:pPr>
    </w:p>
    <w:p w14:paraId="3CE9A788" w14:textId="77777777" w:rsidR="00D1789D" w:rsidRPr="00B0041E" w:rsidRDefault="009B0D92" w:rsidP="009B0D92">
      <w:pPr>
        <w:ind w:left="4320" w:hanging="2335"/>
        <w:rPr>
          <w:rFonts w:ascii="Tahoma" w:hAnsi="Tahoma" w:cs="Tahoma"/>
          <w:noProof/>
          <w:sz w:val="22"/>
          <w:szCs w:val="22"/>
        </w:rPr>
      </w:pPr>
      <w:r w:rsidRPr="00B0041E">
        <w:rPr>
          <w:rFonts w:ascii="Tahoma" w:hAnsi="Tahoma" w:cs="Tahoma"/>
          <w:noProof/>
          <w:sz w:val="22"/>
          <w:szCs w:val="22"/>
        </w:rPr>
        <w:tab/>
        <w:t>Appellant</w:t>
      </w:r>
      <w:r w:rsidR="00056DEF" w:rsidRPr="00B0041E">
        <w:rPr>
          <w:rFonts w:ascii="Tahoma" w:hAnsi="Tahoma" w:cs="Tahoma"/>
          <w:noProof/>
          <w:sz w:val="22"/>
          <w:szCs w:val="22"/>
        </w:rPr>
        <w:t>s</w:t>
      </w:r>
      <w:r w:rsidRPr="00B0041E">
        <w:rPr>
          <w:rFonts w:ascii="Tahoma" w:hAnsi="Tahoma" w:cs="Tahoma"/>
          <w:noProof/>
          <w:sz w:val="22"/>
          <w:szCs w:val="22"/>
        </w:rPr>
        <w:t xml:space="preserve"> </w:t>
      </w:r>
    </w:p>
    <w:p w14:paraId="6ACCEC16" w14:textId="77777777" w:rsidR="00D1789D" w:rsidRPr="00B0041E" w:rsidRDefault="00D1789D" w:rsidP="009B0D92">
      <w:pPr>
        <w:ind w:left="4320" w:hanging="2335"/>
        <w:rPr>
          <w:rFonts w:ascii="Tahoma" w:hAnsi="Tahoma" w:cs="Tahoma"/>
          <w:noProof/>
          <w:sz w:val="22"/>
          <w:szCs w:val="22"/>
        </w:rPr>
      </w:pPr>
      <w:r w:rsidRPr="00B0041E">
        <w:rPr>
          <w:rFonts w:ascii="Tahoma" w:hAnsi="Tahoma" w:cs="Tahoma"/>
          <w:noProof/>
          <w:sz w:val="22"/>
          <w:szCs w:val="22"/>
        </w:rPr>
        <w:tab/>
      </w:r>
    </w:p>
    <w:p w14:paraId="528A0678" w14:textId="77777777" w:rsidR="00D1789D" w:rsidRPr="00B0041E" w:rsidRDefault="00D1789D" w:rsidP="009B0D92">
      <w:pPr>
        <w:ind w:left="4320" w:hanging="2335"/>
        <w:rPr>
          <w:rFonts w:ascii="Tahoma" w:hAnsi="Tahoma" w:cs="Tahoma"/>
          <w:sz w:val="22"/>
          <w:szCs w:val="22"/>
        </w:rPr>
      </w:pPr>
    </w:p>
    <w:p w14:paraId="14271AD0" w14:textId="77777777" w:rsidR="00D1789D" w:rsidRPr="00B0041E" w:rsidRDefault="00D1789D" w:rsidP="009B0D92">
      <w:pPr>
        <w:ind w:left="4320" w:hanging="2335"/>
        <w:rPr>
          <w:rFonts w:ascii="Tahoma" w:hAnsi="Tahoma" w:cs="Tahoma"/>
          <w:b/>
          <w:noProof/>
          <w:sz w:val="22"/>
          <w:szCs w:val="22"/>
        </w:rPr>
      </w:pPr>
      <w:r w:rsidRPr="00B0041E">
        <w:rPr>
          <w:rFonts w:ascii="Tahoma" w:hAnsi="Tahoma" w:cs="Tahoma"/>
          <w:b/>
          <w:noProof/>
          <w:sz w:val="22"/>
          <w:szCs w:val="22"/>
        </w:rPr>
        <w:t>AND</w:t>
      </w:r>
      <w:r w:rsidRPr="00B0041E">
        <w:rPr>
          <w:rFonts w:ascii="Tahoma" w:hAnsi="Tahoma" w:cs="Tahoma"/>
          <w:b/>
          <w:noProof/>
          <w:sz w:val="22"/>
          <w:szCs w:val="22"/>
        </w:rPr>
        <w:tab/>
      </w:r>
      <w:r w:rsidR="009B0D92" w:rsidRPr="00B0041E">
        <w:rPr>
          <w:rFonts w:ascii="Tahoma" w:hAnsi="Tahoma" w:cs="Tahoma"/>
          <w:b/>
          <w:noProof/>
          <w:sz w:val="22"/>
          <w:szCs w:val="22"/>
        </w:rPr>
        <w:t>PSYCHOACTIVE SUBSTANCES REGULATORY AUTHORITY</w:t>
      </w:r>
    </w:p>
    <w:p w14:paraId="3B3C62A6" w14:textId="77777777" w:rsidR="00C33414" w:rsidRPr="00B0041E" w:rsidRDefault="00C33414" w:rsidP="009B0D92">
      <w:pPr>
        <w:ind w:left="4320" w:hanging="2335"/>
        <w:rPr>
          <w:rFonts w:ascii="Tahoma" w:hAnsi="Tahoma" w:cs="Tahoma"/>
          <w:b/>
          <w:noProof/>
          <w:sz w:val="22"/>
          <w:szCs w:val="22"/>
        </w:rPr>
      </w:pPr>
    </w:p>
    <w:p w14:paraId="16A13FEA" w14:textId="77777777" w:rsidR="00C33414" w:rsidRPr="00B0041E" w:rsidRDefault="009B0D92" w:rsidP="009B0D92">
      <w:pPr>
        <w:ind w:left="4320" w:hanging="2335"/>
        <w:rPr>
          <w:rFonts w:ascii="Tahoma" w:hAnsi="Tahoma" w:cs="Tahoma"/>
          <w:noProof/>
          <w:sz w:val="22"/>
          <w:szCs w:val="22"/>
        </w:rPr>
      </w:pPr>
      <w:r w:rsidRPr="00B0041E">
        <w:rPr>
          <w:rFonts w:ascii="Tahoma" w:hAnsi="Tahoma" w:cs="Tahoma"/>
          <w:noProof/>
          <w:sz w:val="22"/>
          <w:szCs w:val="22"/>
        </w:rPr>
        <w:tab/>
        <w:t xml:space="preserve">Respondent </w:t>
      </w:r>
    </w:p>
    <w:p w14:paraId="431DC408" w14:textId="77777777" w:rsidR="009B0D92" w:rsidRPr="00B0041E" w:rsidRDefault="009B0D92" w:rsidP="009B0D92">
      <w:pPr>
        <w:ind w:left="4320" w:hanging="2335"/>
        <w:rPr>
          <w:rFonts w:ascii="Tahoma" w:hAnsi="Tahoma" w:cs="Tahoma"/>
          <w:noProof/>
          <w:sz w:val="22"/>
          <w:szCs w:val="22"/>
        </w:rPr>
      </w:pPr>
    </w:p>
    <w:p w14:paraId="67F64072" w14:textId="77777777" w:rsidR="00D1789D" w:rsidRPr="00B0041E" w:rsidRDefault="00D1789D">
      <w:pPr>
        <w:ind w:left="4320" w:hanging="2160"/>
        <w:rPr>
          <w:rFonts w:ascii="Tahoma" w:hAnsi="Tahoma" w:cs="Tahoma"/>
          <w:noProof/>
          <w:sz w:val="22"/>
          <w:szCs w:val="22"/>
          <w:u w:val="single"/>
        </w:rPr>
      </w:pPr>
    </w:p>
    <w:p w14:paraId="6D133193" w14:textId="77777777" w:rsidR="00D1789D" w:rsidRPr="00B0041E" w:rsidRDefault="00D1789D">
      <w:pPr>
        <w:ind w:left="4320" w:hanging="2160"/>
        <w:rPr>
          <w:rFonts w:ascii="Tahoma" w:hAnsi="Tahoma" w:cs="Tahoma"/>
          <w:sz w:val="22"/>
          <w:szCs w:val="22"/>
        </w:rPr>
      </w:pPr>
    </w:p>
    <w:p w14:paraId="1461BE47" w14:textId="77777777" w:rsidR="00D1789D" w:rsidRPr="00B0041E" w:rsidRDefault="00D1789D">
      <w:pPr>
        <w:ind w:left="2268" w:hanging="2268"/>
        <w:rPr>
          <w:rFonts w:ascii="Tahoma" w:hAnsi="Tahoma" w:cs="Tahoma"/>
          <w:sz w:val="22"/>
          <w:szCs w:val="22"/>
        </w:rPr>
      </w:pPr>
      <w:bookmarkStart w:id="1" w:name="FirstPgEntry"/>
      <w:bookmarkEnd w:id="1"/>
    </w:p>
    <w:p w14:paraId="04CD7699" w14:textId="77777777" w:rsidR="00D1789D" w:rsidRPr="00B0041E" w:rsidRDefault="00D1789D">
      <w:pPr>
        <w:rPr>
          <w:rFonts w:ascii="Tahoma" w:hAnsi="Tahoma" w:cs="Tahoma"/>
          <w:sz w:val="22"/>
          <w:szCs w:val="22"/>
        </w:rPr>
      </w:pPr>
    </w:p>
    <w:p w14:paraId="594B8606" w14:textId="77777777" w:rsidR="00D1789D" w:rsidRPr="00B0041E" w:rsidRDefault="00D1789D" w:rsidP="00F11A1C">
      <w:pPr>
        <w:pBdr>
          <w:top w:val="single" w:sz="4" w:space="1" w:color="auto"/>
        </w:pBdr>
        <w:rPr>
          <w:rFonts w:ascii="Tahoma" w:hAnsi="Tahoma" w:cs="Tahoma"/>
          <w:sz w:val="22"/>
          <w:szCs w:val="22"/>
        </w:rPr>
      </w:pPr>
    </w:p>
    <w:p w14:paraId="41618818" w14:textId="77777777" w:rsidR="00EB32D7" w:rsidRPr="00B0041E" w:rsidRDefault="008F31A5">
      <w:pPr>
        <w:jc w:val="center"/>
        <w:rPr>
          <w:rFonts w:ascii="Tahoma" w:hAnsi="Tahoma" w:cs="Tahoma"/>
          <w:b/>
          <w:sz w:val="22"/>
          <w:szCs w:val="22"/>
        </w:rPr>
      </w:pPr>
      <w:r>
        <w:rPr>
          <w:rFonts w:ascii="Tahoma" w:hAnsi="Tahoma" w:cs="Tahoma"/>
          <w:b/>
          <w:sz w:val="22"/>
          <w:szCs w:val="22"/>
        </w:rPr>
        <w:t xml:space="preserve">DECISION </w:t>
      </w:r>
      <w:r w:rsidR="009B0D92" w:rsidRPr="00B0041E">
        <w:rPr>
          <w:rFonts w:ascii="Tahoma" w:hAnsi="Tahoma" w:cs="Tahoma"/>
          <w:b/>
          <w:sz w:val="22"/>
          <w:szCs w:val="22"/>
        </w:rPr>
        <w:t xml:space="preserve">OF </w:t>
      </w:r>
      <w:r>
        <w:rPr>
          <w:rFonts w:ascii="Tahoma" w:hAnsi="Tahoma" w:cs="Tahoma"/>
          <w:b/>
          <w:sz w:val="22"/>
          <w:szCs w:val="22"/>
        </w:rPr>
        <w:t xml:space="preserve">THE </w:t>
      </w:r>
      <w:r w:rsidR="009B0D92" w:rsidRPr="00B0041E">
        <w:rPr>
          <w:rFonts w:ascii="Tahoma" w:hAnsi="Tahoma" w:cs="Tahoma"/>
          <w:b/>
          <w:sz w:val="22"/>
          <w:szCs w:val="22"/>
        </w:rPr>
        <w:t>APPEALS COMMITTEE</w:t>
      </w:r>
      <w:r w:rsidR="00B273BF">
        <w:rPr>
          <w:rFonts w:ascii="Tahoma" w:hAnsi="Tahoma" w:cs="Tahoma"/>
          <w:b/>
          <w:sz w:val="22"/>
          <w:szCs w:val="22"/>
        </w:rPr>
        <w:t xml:space="preserve"> ON APPEAL</w:t>
      </w:r>
    </w:p>
    <w:p w14:paraId="55AEDA7B" w14:textId="77777777" w:rsidR="00D1789D" w:rsidRPr="00B0041E" w:rsidRDefault="00D1789D" w:rsidP="00474A5B">
      <w:pPr>
        <w:pBdr>
          <w:bottom w:val="single" w:sz="4" w:space="1" w:color="auto"/>
        </w:pBdr>
        <w:tabs>
          <w:tab w:val="right" w:leader="underscore" w:pos="7655"/>
        </w:tabs>
        <w:rPr>
          <w:rFonts w:ascii="Tahoma" w:hAnsi="Tahoma" w:cs="Tahoma"/>
          <w:sz w:val="22"/>
          <w:szCs w:val="22"/>
        </w:rPr>
      </w:pPr>
    </w:p>
    <w:p w14:paraId="300091C0" w14:textId="77777777" w:rsidR="00D1789D" w:rsidRPr="00B0041E" w:rsidRDefault="00D1789D">
      <w:pPr>
        <w:rPr>
          <w:rFonts w:ascii="Tahoma" w:hAnsi="Tahoma" w:cs="Tahoma"/>
          <w:sz w:val="22"/>
          <w:szCs w:val="22"/>
        </w:rPr>
      </w:pPr>
    </w:p>
    <w:p w14:paraId="20E45043" w14:textId="77777777" w:rsidR="00D1789D" w:rsidRPr="00B0041E" w:rsidRDefault="00D1789D">
      <w:pPr>
        <w:rPr>
          <w:rFonts w:ascii="Tahoma" w:hAnsi="Tahoma" w:cs="Tahoma"/>
          <w:sz w:val="22"/>
          <w:szCs w:val="22"/>
        </w:rPr>
      </w:pPr>
    </w:p>
    <w:p w14:paraId="71E7E830" w14:textId="77777777" w:rsidR="00D1789D" w:rsidRPr="00B0041E" w:rsidRDefault="00D1789D">
      <w:pPr>
        <w:rPr>
          <w:rFonts w:ascii="Tahoma" w:hAnsi="Tahoma" w:cs="Tahoma"/>
          <w:sz w:val="22"/>
          <w:szCs w:val="22"/>
        </w:rPr>
      </w:pPr>
    </w:p>
    <w:p w14:paraId="68C36F13" w14:textId="77777777" w:rsidR="00D1789D" w:rsidRPr="00B0041E" w:rsidRDefault="00D1789D">
      <w:pPr>
        <w:rPr>
          <w:rFonts w:ascii="Tahoma" w:hAnsi="Tahoma" w:cs="Tahoma"/>
          <w:sz w:val="22"/>
          <w:szCs w:val="22"/>
        </w:rPr>
      </w:pPr>
    </w:p>
    <w:p w14:paraId="2C890CA3" w14:textId="77777777" w:rsidR="00D1789D" w:rsidRPr="00B0041E" w:rsidRDefault="00D1789D">
      <w:pPr>
        <w:rPr>
          <w:rFonts w:ascii="Tahoma" w:hAnsi="Tahoma" w:cs="Tahoma"/>
          <w:sz w:val="22"/>
          <w:szCs w:val="22"/>
        </w:rPr>
      </w:pPr>
    </w:p>
    <w:p w14:paraId="20B68FCD" w14:textId="77777777" w:rsidR="00D1789D" w:rsidRPr="00B0041E" w:rsidRDefault="00D1789D">
      <w:pPr>
        <w:rPr>
          <w:rFonts w:ascii="Tahoma" w:hAnsi="Tahoma" w:cs="Tahoma"/>
          <w:sz w:val="22"/>
          <w:szCs w:val="22"/>
        </w:rPr>
      </w:pPr>
    </w:p>
    <w:p w14:paraId="16B762FF" w14:textId="77777777" w:rsidR="00D1789D" w:rsidRPr="00B0041E" w:rsidRDefault="00D1789D">
      <w:pPr>
        <w:rPr>
          <w:rFonts w:ascii="Tahoma" w:hAnsi="Tahoma" w:cs="Tahoma"/>
          <w:sz w:val="22"/>
          <w:szCs w:val="22"/>
        </w:rPr>
      </w:pPr>
    </w:p>
    <w:p w14:paraId="145D9AF8" w14:textId="77777777" w:rsidR="00D1789D" w:rsidRPr="00B0041E" w:rsidRDefault="00D1789D">
      <w:pPr>
        <w:rPr>
          <w:rFonts w:ascii="Tahoma" w:hAnsi="Tahoma" w:cs="Tahoma"/>
          <w:sz w:val="22"/>
          <w:szCs w:val="22"/>
        </w:rPr>
      </w:pPr>
    </w:p>
    <w:p w14:paraId="660ED6C3" w14:textId="77777777" w:rsidR="00D1789D" w:rsidRPr="00B0041E" w:rsidRDefault="00D1789D">
      <w:pPr>
        <w:rPr>
          <w:rFonts w:ascii="Tahoma" w:hAnsi="Tahoma" w:cs="Tahoma"/>
          <w:sz w:val="22"/>
          <w:szCs w:val="22"/>
        </w:rPr>
      </w:pPr>
    </w:p>
    <w:p w14:paraId="6251D94B" w14:textId="77777777" w:rsidR="00D1789D" w:rsidRPr="00B0041E" w:rsidRDefault="00D1789D">
      <w:pPr>
        <w:rPr>
          <w:rFonts w:ascii="Tahoma" w:hAnsi="Tahoma" w:cs="Tahoma"/>
          <w:sz w:val="22"/>
          <w:szCs w:val="22"/>
        </w:rPr>
      </w:pPr>
    </w:p>
    <w:p w14:paraId="790A0602" w14:textId="77777777" w:rsidR="00D1789D" w:rsidRPr="00B0041E" w:rsidRDefault="00D1789D">
      <w:pPr>
        <w:rPr>
          <w:rFonts w:ascii="Tahoma" w:hAnsi="Tahoma" w:cs="Tahoma"/>
          <w:sz w:val="22"/>
          <w:szCs w:val="22"/>
        </w:rPr>
      </w:pPr>
    </w:p>
    <w:p w14:paraId="10956CEC" w14:textId="77777777" w:rsidR="00D1789D" w:rsidRPr="00B0041E" w:rsidRDefault="00D1789D">
      <w:pPr>
        <w:rPr>
          <w:rFonts w:ascii="Tahoma" w:hAnsi="Tahoma" w:cs="Tahoma"/>
          <w:sz w:val="22"/>
          <w:szCs w:val="22"/>
        </w:rPr>
      </w:pPr>
    </w:p>
    <w:p w14:paraId="4F804651" w14:textId="77777777" w:rsidR="008D4461" w:rsidRPr="00B0041E" w:rsidRDefault="00D1789D">
      <w:pPr>
        <w:tabs>
          <w:tab w:val="right" w:leader="underscore" w:pos="7655"/>
        </w:tabs>
        <w:rPr>
          <w:rFonts w:ascii="Tahoma" w:hAnsi="Tahoma" w:cs="Tahoma"/>
          <w:sz w:val="22"/>
          <w:szCs w:val="22"/>
        </w:rPr>
        <w:sectPr w:rsidR="008D4461" w:rsidRPr="00B0041E" w:rsidSect="008D4461">
          <w:headerReference w:type="even" r:id="rId12"/>
          <w:headerReference w:type="default" r:id="rId13"/>
          <w:pgSz w:w="11907" w:h="16839" w:code="9"/>
          <w:pgMar w:top="1440" w:right="1800" w:bottom="1440" w:left="2268" w:header="708" w:footer="708" w:gutter="0"/>
          <w:pgNumType w:start="2"/>
          <w:cols w:space="708"/>
          <w:titlePg/>
          <w:docGrid w:linePitch="360"/>
        </w:sectPr>
      </w:pPr>
      <w:r w:rsidRPr="00B0041E">
        <w:rPr>
          <w:rFonts w:ascii="Tahoma" w:hAnsi="Tahoma" w:cs="Tahoma"/>
          <w:sz w:val="22"/>
          <w:szCs w:val="22"/>
        </w:rPr>
        <w:t>_</w:t>
      </w:r>
      <w:r w:rsidR="00635B70" w:rsidRPr="00B0041E">
        <w:rPr>
          <w:rFonts w:ascii="Tahoma" w:hAnsi="Tahoma" w:cs="Tahoma"/>
          <w:sz w:val="22"/>
          <w:szCs w:val="22"/>
        </w:rPr>
        <w:t>___</w:t>
      </w:r>
      <w:r w:rsidRPr="00B0041E">
        <w:rPr>
          <w:rFonts w:ascii="Tahoma" w:hAnsi="Tahoma" w:cs="Tahoma"/>
          <w:sz w:val="22"/>
          <w:szCs w:val="22"/>
        </w:rPr>
        <w:t>_____________________________________________________________</w:t>
      </w:r>
    </w:p>
    <w:p w14:paraId="07166E31" w14:textId="77777777" w:rsidR="008F31A5" w:rsidRPr="008F31A5" w:rsidRDefault="008F31A5" w:rsidP="00791DF6">
      <w:pPr>
        <w:spacing w:line="360" w:lineRule="auto"/>
        <w:ind w:left="720"/>
        <w:jc w:val="both"/>
        <w:rPr>
          <w:rFonts w:ascii="Tahoma" w:hAnsi="Tahoma" w:cs="Tahoma"/>
          <w:b/>
          <w:sz w:val="22"/>
          <w:szCs w:val="22"/>
        </w:rPr>
      </w:pPr>
      <w:r w:rsidRPr="008F31A5">
        <w:rPr>
          <w:rFonts w:ascii="Tahoma" w:hAnsi="Tahoma" w:cs="Tahoma"/>
          <w:b/>
          <w:sz w:val="22"/>
          <w:szCs w:val="22"/>
        </w:rPr>
        <w:lastRenderedPageBreak/>
        <w:t>Introduction</w:t>
      </w:r>
    </w:p>
    <w:p w14:paraId="028DFC56" w14:textId="77777777" w:rsidR="008F31A5" w:rsidRDefault="008F31A5" w:rsidP="00791DF6">
      <w:pPr>
        <w:spacing w:line="360" w:lineRule="auto"/>
        <w:ind w:left="720"/>
        <w:jc w:val="both"/>
        <w:rPr>
          <w:rFonts w:ascii="Tahoma" w:hAnsi="Tahoma" w:cs="Tahoma"/>
          <w:sz w:val="22"/>
          <w:szCs w:val="22"/>
        </w:rPr>
      </w:pPr>
    </w:p>
    <w:p w14:paraId="1C161B01" w14:textId="77777777" w:rsidR="008C00BF" w:rsidRDefault="008F31A5" w:rsidP="00791DF6">
      <w:pPr>
        <w:numPr>
          <w:ilvl w:val="0"/>
          <w:numId w:val="2"/>
        </w:numPr>
        <w:spacing w:line="360" w:lineRule="auto"/>
        <w:ind w:hanging="720"/>
        <w:jc w:val="both"/>
        <w:rPr>
          <w:rFonts w:ascii="Tahoma" w:hAnsi="Tahoma" w:cs="Tahoma"/>
          <w:sz w:val="22"/>
          <w:szCs w:val="22"/>
        </w:rPr>
      </w:pPr>
      <w:r w:rsidRPr="008F31A5">
        <w:rPr>
          <w:rFonts w:ascii="Tahoma" w:hAnsi="Tahoma" w:cs="Tahoma"/>
          <w:sz w:val="22"/>
          <w:szCs w:val="22"/>
        </w:rPr>
        <w:t xml:space="preserve">On </w:t>
      </w:r>
      <w:r w:rsidR="002D2F2B">
        <w:rPr>
          <w:rFonts w:ascii="Tahoma" w:hAnsi="Tahoma" w:cs="Tahoma"/>
          <w:sz w:val="22"/>
          <w:szCs w:val="22"/>
        </w:rPr>
        <w:t>1</w:t>
      </w:r>
      <w:r w:rsidR="008C00BF">
        <w:rPr>
          <w:rFonts w:ascii="Tahoma" w:hAnsi="Tahoma" w:cs="Tahoma"/>
          <w:sz w:val="22"/>
          <w:szCs w:val="22"/>
        </w:rPr>
        <w:t xml:space="preserve"> April 2014</w:t>
      </w:r>
      <w:r w:rsidRPr="008F31A5">
        <w:rPr>
          <w:rFonts w:ascii="Tahoma" w:hAnsi="Tahoma" w:cs="Tahoma"/>
          <w:sz w:val="22"/>
          <w:szCs w:val="22"/>
        </w:rPr>
        <w:t xml:space="preserve">, the </w:t>
      </w:r>
      <w:r w:rsidR="008C00BF">
        <w:rPr>
          <w:rFonts w:ascii="Tahoma" w:hAnsi="Tahoma" w:cs="Tahoma"/>
          <w:sz w:val="22"/>
          <w:szCs w:val="22"/>
        </w:rPr>
        <w:t xml:space="preserve">Appeals Committee heard this appeal at a hearing in Wellington in which the appellant was represented by Ms Shelley Eden and </w:t>
      </w:r>
      <w:r w:rsidR="00D700BC">
        <w:rPr>
          <w:rFonts w:ascii="Tahoma" w:hAnsi="Tahoma" w:cs="Tahoma"/>
          <w:sz w:val="22"/>
          <w:szCs w:val="22"/>
        </w:rPr>
        <w:t>the Regulatory Authority, the respondent, was represented by Ms Anita Miller.</w:t>
      </w:r>
    </w:p>
    <w:p w14:paraId="1716ABD7" w14:textId="77777777" w:rsidR="00D700BC" w:rsidRDefault="00D700BC" w:rsidP="00D700BC">
      <w:pPr>
        <w:spacing w:line="360" w:lineRule="auto"/>
        <w:ind w:left="720"/>
        <w:jc w:val="both"/>
        <w:rPr>
          <w:rFonts w:ascii="Tahoma" w:hAnsi="Tahoma" w:cs="Tahoma"/>
          <w:sz w:val="22"/>
          <w:szCs w:val="22"/>
        </w:rPr>
      </w:pPr>
    </w:p>
    <w:p w14:paraId="5BCB239B" w14:textId="77777777" w:rsidR="00F514B4" w:rsidRDefault="00D700BC"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appeal related to a discretionary condition that had been imposed on a licence </w:t>
      </w:r>
      <w:r w:rsidR="00FB1AE2">
        <w:rPr>
          <w:rFonts w:ascii="Tahoma" w:hAnsi="Tahoma" w:cs="Tahoma"/>
          <w:sz w:val="22"/>
          <w:szCs w:val="22"/>
        </w:rPr>
        <w:t xml:space="preserve">issued to the appellant permitting it to sell psychoactive products in accordance with the Psychoactive Substances Act 2013 (“the Act”). While the licence permitted the appellant </w:t>
      </w:r>
      <w:r w:rsidR="00C84BBA">
        <w:rPr>
          <w:rFonts w:ascii="Tahoma" w:hAnsi="Tahoma" w:cs="Tahoma"/>
          <w:sz w:val="22"/>
          <w:szCs w:val="22"/>
        </w:rPr>
        <w:t>to sell psychoactive products</w:t>
      </w:r>
      <w:r w:rsidR="006A2C60">
        <w:rPr>
          <w:rFonts w:ascii="Tahoma" w:hAnsi="Tahoma" w:cs="Tahoma"/>
          <w:sz w:val="22"/>
          <w:szCs w:val="22"/>
        </w:rPr>
        <w:t xml:space="preserve">, the discretionary </w:t>
      </w:r>
      <w:r w:rsidR="00986536">
        <w:rPr>
          <w:rFonts w:ascii="Tahoma" w:hAnsi="Tahoma" w:cs="Tahoma"/>
          <w:sz w:val="22"/>
          <w:szCs w:val="22"/>
        </w:rPr>
        <w:t>condition prohibited the appellant from selling food, confectionery, soft drinks, or household goods from the same premises in conjunction with psychoactive products</w:t>
      </w:r>
      <w:r w:rsidR="004013D4">
        <w:rPr>
          <w:rFonts w:ascii="Tahoma" w:hAnsi="Tahoma" w:cs="Tahoma"/>
          <w:sz w:val="22"/>
          <w:szCs w:val="22"/>
        </w:rPr>
        <w:t>.  This discretionary condition conflicted with the appellant’s business model</w:t>
      </w:r>
      <w:r w:rsidR="00F514B4">
        <w:rPr>
          <w:rFonts w:ascii="Tahoma" w:hAnsi="Tahoma" w:cs="Tahoma"/>
          <w:sz w:val="22"/>
          <w:szCs w:val="22"/>
        </w:rPr>
        <w:t xml:space="preserve"> and as a consequence the appellant appealed to this Committee.</w:t>
      </w:r>
    </w:p>
    <w:p w14:paraId="1B21DC9C" w14:textId="77777777" w:rsidR="00F514B4" w:rsidRDefault="00F514B4" w:rsidP="00F514B4">
      <w:pPr>
        <w:pStyle w:val="ListParagraph"/>
        <w:rPr>
          <w:rFonts w:ascii="Tahoma" w:hAnsi="Tahoma" w:cs="Tahoma"/>
          <w:sz w:val="22"/>
          <w:szCs w:val="22"/>
        </w:rPr>
      </w:pPr>
    </w:p>
    <w:p w14:paraId="7D190457" w14:textId="640DF03F" w:rsidR="00277EE3" w:rsidRDefault="00F514B4"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At the conclusion of the hearing, and after a brief adjournment, we indicated that we would grant the appeal by removing the discretionary condition</w:t>
      </w:r>
      <w:r w:rsidR="00D65A91">
        <w:rPr>
          <w:rFonts w:ascii="Tahoma" w:hAnsi="Tahoma" w:cs="Tahoma"/>
          <w:sz w:val="22"/>
          <w:szCs w:val="22"/>
        </w:rPr>
        <w:t xml:space="preserve"> from the licence but at the same time substituting a</w:t>
      </w:r>
      <w:r w:rsidR="00134EB9">
        <w:rPr>
          <w:rFonts w:ascii="Tahoma" w:hAnsi="Tahoma" w:cs="Tahoma"/>
          <w:sz w:val="22"/>
          <w:szCs w:val="22"/>
        </w:rPr>
        <w:t>nother</w:t>
      </w:r>
      <w:r w:rsidR="00D65A91">
        <w:rPr>
          <w:rFonts w:ascii="Tahoma" w:hAnsi="Tahoma" w:cs="Tahoma"/>
          <w:sz w:val="22"/>
          <w:szCs w:val="22"/>
        </w:rPr>
        <w:t xml:space="preserve"> condition that would make the appellant’s premises </w:t>
      </w:r>
      <w:r w:rsidR="00134EB9">
        <w:rPr>
          <w:rFonts w:ascii="Tahoma" w:hAnsi="Tahoma" w:cs="Tahoma"/>
          <w:sz w:val="22"/>
          <w:szCs w:val="22"/>
        </w:rPr>
        <w:t>an</w:t>
      </w:r>
      <w:r w:rsidR="00D65A91">
        <w:rPr>
          <w:rFonts w:ascii="Tahoma" w:hAnsi="Tahoma" w:cs="Tahoma"/>
          <w:sz w:val="22"/>
          <w:szCs w:val="22"/>
        </w:rPr>
        <w:t xml:space="preserve"> R18 venue.  </w:t>
      </w:r>
      <w:r w:rsidR="005A3874">
        <w:rPr>
          <w:rFonts w:ascii="Tahoma" w:hAnsi="Tahoma" w:cs="Tahoma"/>
          <w:sz w:val="22"/>
          <w:szCs w:val="22"/>
        </w:rPr>
        <w:t xml:space="preserve">This </w:t>
      </w:r>
      <w:r w:rsidR="00257373">
        <w:rPr>
          <w:rFonts w:ascii="Tahoma" w:hAnsi="Tahoma" w:cs="Tahoma"/>
          <w:sz w:val="22"/>
          <w:szCs w:val="22"/>
        </w:rPr>
        <w:t xml:space="preserve">was met with little opposition from the appellant who had </w:t>
      </w:r>
      <w:r w:rsidR="00DF47F2">
        <w:rPr>
          <w:rFonts w:ascii="Tahoma" w:hAnsi="Tahoma" w:cs="Tahoma"/>
          <w:sz w:val="22"/>
          <w:szCs w:val="22"/>
        </w:rPr>
        <w:t xml:space="preserve">already operated the store, voluntarily, on an R18 basis </w:t>
      </w:r>
      <w:r w:rsidR="00134EB9">
        <w:rPr>
          <w:rFonts w:ascii="Tahoma" w:hAnsi="Tahoma" w:cs="Tahoma"/>
          <w:sz w:val="22"/>
          <w:szCs w:val="22"/>
        </w:rPr>
        <w:t xml:space="preserve">prior </w:t>
      </w:r>
      <w:r w:rsidR="00DF47F2">
        <w:rPr>
          <w:rFonts w:ascii="Tahoma" w:hAnsi="Tahoma" w:cs="Tahoma"/>
          <w:sz w:val="22"/>
          <w:szCs w:val="22"/>
        </w:rPr>
        <w:t xml:space="preserve">to the appeal.  </w:t>
      </w:r>
    </w:p>
    <w:p w14:paraId="43C87C3C" w14:textId="77777777" w:rsidR="00277EE3" w:rsidRDefault="00277EE3" w:rsidP="00277EE3">
      <w:pPr>
        <w:pStyle w:val="ListParagraph"/>
        <w:rPr>
          <w:rFonts w:ascii="Tahoma" w:hAnsi="Tahoma" w:cs="Tahoma"/>
          <w:sz w:val="22"/>
          <w:szCs w:val="22"/>
        </w:rPr>
      </w:pPr>
    </w:p>
    <w:p w14:paraId="7D52E2BC" w14:textId="77777777" w:rsidR="00D1789D" w:rsidRDefault="00277EE3"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We invited counsel to confer and </w:t>
      </w:r>
      <w:r w:rsidR="00933095">
        <w:rPr>
          <w:rFonts w:ascii="Tahoma" w:hAnsi="Tahoma" w:cs="Tahoma"/>
          <w:sz w:val="22"/>
          <w:szCs w:val="22"/>
        </w:rPr>
        <w:t xml:space="preserve">draft a condition which would reflect our decision, which we received on 6 April 2014.  </w:t>
      </w:r>
    </w:p>
    <w:p w14:paraId="6FD13770" w14:textId="77777777" w:rsidR="00557A86" w:rsidRDefault="00557A86" w:rsidP="00557A86">
      <w:pPr>
        <w:pStyle w:val="ListParagraph"/>
        <w:rPr>
          <w:rFonts w:ascii="Tahoma" w:hAnsi="Tahoma" w:cs="Tahoma"/>
          <w:sz w:val="22"/>
          <w:szCs w:val="22"/>
        </w:rPr>
      </w:pPr>
    </w:p>
    <w:p w14:paraId="75C4045B" w14:textId="0F1F8C9D" w:rsidR="0038744D" w:rsidRDefault="000C3F2D" w:rsidP="00540CB4">
      <w:pPr>
        <w:numPr>
          <w:ilvl w:val="0"/>
          <w:numId w:val="2"/>
        </w:numPr>
        <w:spacing w:line="360" w:lineRule="auto"/>
        <w:ind w:hanging="720"/>
        <w:jc w:val="both"/>
        <w:rPr>
          <w:rFonts w:ascii="Tahoma" w:hAnsi="Tahoma" w:cs="Tahoma"/>
          <w:sz w:val="22"/>
          <w:szCs w:val="22"/>
        </w:rPr>
      </w:pPr>
      <w:r w:rsidRPr="00315B94">
        <w:rPr>
          <w:rFonts w:ascii="Tahoma" w:hAnsi="Tahoma" w:cs="Tahoma"/>
          <w:sz w:val="22"/>
          <w:szCs w:val="22"/>
        </w:rPr>
        <w:t>However, within this period the Psychoactive Substanc</w:t>
      </w:r>
      <w:r w:rsidR="0038744D" w:rsidRPr="00315B94">
        <w:rPr>
          <w:rFonts w:ascii="Tahoma" w:hAnsi="Tahoma" w:cs="Tahoma"/>
          <w:sz w:val="22"/>
          <w:szCs w:val="22"/>
        </w:rPr>
        <w:t>es Amendment</w:t>
      </w:r>
      <w:r w:rsidRPr="00315B94">
        <w:rPr>
          <w:rFonts w:ascii="Tahoma" w:hAnsi="Tahoma" w:cs="Tahoma"/>
          <w:sz w:val="22"/>
          <w:szCs w:val="22"/>
        </w:rPr>
        <w:t xml:space="preserve"> Act 2014 was past under urgency and is now law.  As is described below the net effect of the amendments is to ban the sale of psychoactive substances and pr</w:t>
      </w:r>
      <w:r w:rsidR="00315B94" w:rsidRPr="00315B94">
        <w:rPr>
          <w:rFonts w:ascii="Tahoma" w:hAnsi="Tahoma" w:cs="Tahoma"/>
          <w:sz w:val="22"/>
          <w:szCs w:val="22"/>
        </w:rPr>
        <w:t xml:space="preserve">oducts under interim licences and all </w:t>
      </w:r>
      <w:r w:rsidR="0038744D" w:rsidRPr="00315B94">
        <w:rPr>
          <w:rFonts w:ascii="Tahoma" w:hAnsi="Tahoma" w:cs="Tahoma"/>
          <w:sz w:val="22"/>
          <w:szCs w:val="22"/>
        </w:rPr>
        <w:t xml:space="preserve">interim licences that were issued have been revoked.  </w:t>
      </w:r>
    </w:p>
    <w:p w14:paraId="6D9BDAA3" w14:textId="77777777" w:rsidR="00315B94" w:rsidRDefault="00315B94" w:rsidP="00315B94">
      <w:pPr>
        <w:spacing w:line="360" w:lineRule="auto"/>
        <w:jc w:val="both"/>
        <w:rPr>
          <w:rFonts w:ascii="Tahoma" w:hAnsi="Tahoma" w:cs="Tahoma"/>
          <w:sz w:val="22"/>
          <w:szCs w:val="22"/>
        </w:rPr>
      </w:pPr>
    </w:p>
    <w:p w14:paraId="31A186DB" w14:textId="53192DE7" w:rsidR="001A2DBC" w:rsidRDefault="001A2DBC" w:rsidP="00315B94">
      <w:pPr>
        <w:spacing w:line="360" w:lineRule="auto"/>
        <w:jc w:val="both"/>
        <w:rPr>
          <w:rFonts w:ascii="Tahoma" w:hAnsi="Tahoma" w:cs="Tahoma"/>
          <w:sz w:val="22"/>
          <w:szCs w:val="22"/>
        </w:rPr>
      </w:pPr>
    </w:p>
    <w:p w14:paraId="7EF333DA" w14:textId="77777777" w:rsidR="001A2DBC" w:rsidRPr="00315B94" w:rsidRDefault="001A2DBC" w:rsidP="00315B94">
      <w:pPr>
        <w:spacing w:line="360" w:lineRule="auto"/>
        <w:jc w:val="both"/>
        <w:rPr>
          <w:rFonts w:ascii="Tahoma" w:hAnsi="Tahoma" w:cs="Tahoma"/>
          <w:sz w:val="22"/>
          <w:szCs w:val="22"/>
        </w:rPr>
      </w:pPr>
    </w:p>
    <w:p w14:paraId="34B61855" w14:textId="047D3CA0" w:rsidR="0038744D" w:rsidRPr="0038744D" w:rsidRDefault="0038744D" w:rsidP="0038744D">
      <w:pPr>
        <w:numPr>
          <w:ilvl w:val="0"/>
          <w:numId w:val="2"/>
        </w:numPr>
        <w:spacing w:line="360" w:lineRule="auto"/>
        <w:ind w:hanging="720"/>
        <w:jc w:val="both"/>
        <w:rPr>
          <w:rFonts w:ascii="Tahoma" w:hAnsi="Tahoma" w:cs="Tahoma"/>
          <w:sz w:val="22"/>
          <w:szCs w:val="22"/>
        </w:rPr>
      </w:pPr>
      <w:r>
        <w:rPr>
          <w:rFonts w:ascii="Tahoma" w:hAnsi="Tahoma" w:cs="Tahoma"/>
          <w:sz w:val="22"/>
          <w:szCs w:val="22"/>
        </w:rPr>
        <w:lastRenderedPageBreak/>
        <w:t>Therefore although we granted the appeal the amendments to the Act now make that outcome nugatory.  For these reasons we make no further decision as to the licence of the appellant, but we set out our reasons for our initial indication at the appeal hearing.</w:t>
      </w:r>
    </w:p>
    <w:p w14:paraId="266E032B" w14:textId="77777777" w:rsidR="00557A86" w:rsidRDefault="00557A86" w:rsidP="00557A86">
      <w:pPr>
        <w:pStyle w:val="ListParagraph"/>
        <w:rPr>
          <w:rFonts w:ascii="Tahoma" w:hAnsi="Tahoma" w:cs="Tahoma"/>
          <w:sz w:val="22"/>
          <w:szCs w:val="22"/>
        </w:rPr>
      </w:pPr>
    </w:p>
    <w:p w14:paraId="3CEB3E10" w14:textId="77777777" w:rsidR="00134EB9" w:rsidRDefault="00134EB9" w:rsidP="00557A86">
      <w:pPr>
        <w:pStyle w:val="ListParagraph"/>
        <w:ind w:left="0"/>
        <w:rPr>
          <w:rFonts w:ascii="Tahoma" w:hAnsi="Tahoma" w:cs="Tahoma"/>
          <w:b/>
          <w:sz w:val="22"/>
          <w:szCs w:val="22"/>
        </w:rPr>
      </w:pPr>
    </w:p>
    <w:p w14:paraId="657C56FE" w14:textId="77777777" w:rsidR="00557A86" w:rsidRDefault="00557A86" w:rsidP="00557A86">
      <w:pPr>
        <w:pStyle w:val="ListParagraph"/>
        <w:ind w:left="0"/>
        <w:rPr>
          <w:rFonts w:ascii="Tahoma" w:hAnsi="Tahoma" w:cs="Tahoma"/>
          <w:b/>
          <w:sz w:val="22"/>
          <w:szCs w:val="22"/>
        </w:rPr>
      </w:pPr>
      <w:r w:rsidRPr="00557A86">
        <w:rPr>
          <w:rFonts w:ascii="Tahoma" w:hAnsi="Tahoma" w:cs="Tahoma"/>
          <w:b/>
          <w:sz w:val="22"/>
          <w:szCs w:val="22"/>
        </w:rPr>
        <w:t>Back</w:t>
      </w:r>
      <w:r>
        <w:rPr>
          <w:rFonts w:ascii="Tahoma" w:hAnsi="Tahoma" w:cs="Tahoma"/>
          <w:b/>
          <w:sz w:val="22"/>
          <w:szCs w:val="22"/>
        </w:rPr>
        <w:t>g</w:t>
      </w:r>
      <w:r w:rsidRPr="00557A86">
        <w:rPr>
          <w:rFonts w:ascii="Tahoma" w:hAnsi="Tahoma" w:cs="Tahoma"/>
          <w:b/>
          <w:sz w:val="22"/>
          <w:szCs w:val="22"/>
        </w:rPr>
        <w:t>round</w:t>
      </w:r>
    </w:p>
    <w:p w14:paraId="6E224E53" w14:textId="77777777" w:rsidR="00557A86" w:rsidRDefault="00557A86" w:rsidP="00557A86">
      <w:pPr>
        <w:pStyle w:val="ListParagraph"/>
        <w:ind w:left="0"/>
        <w:rPr>
          <w:rFonts w:ascii="Tahoma" w:hAnsi="Tahoma" w:cs="Tahoma"/>
          <w:sz w:val="22"/>
          <w:szCs w:val="22"/>
        </w:rPr>
      </w:pPr>
    </w:p>
    <w:p w14:paraId="3523B040" w14:textId="4BA9D3B9" w:rsidR="00557A86" w:rsidRDefault="00557A86"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It is important to canvass </w:t>
      </w:r>
      <w:r w:rsidR="005D0FD4">
        <w:rPr>
          <w:rFonts w:ascii="Tahoma" w:hAnsi="Tahoma" w:cs="Tahoma"/>
          <w:sz w:val="22"/>
          <w:szCs w:val="22"/>
        </w:rPr>
        <w:t>both the legislative and factual background to this appeal, and in particular</w:t>
      </w:r>
      <w:r w:rsidR="0038744D">
        <w:rPr>
          <w:rFonts w:ascii="Tahoma" w:hAnsi="Tahoma" w:cs="Tahoma"/>
          <w:sz w:val="22"/>
          <w:szCs w:val="22"/>
        </w:rPr>
        <w:t xml:space="preserve"> the</w:t>
      </w:r>
      <w:r w:rsidR="005D0FD4">
        <w:rPr>
          <w:rFonts w:ascii="Tahoma" w:hAnsi="Tahoma" w:cs="Tahoma"/>
          <w:sz w:val="22"/>
          <w:szCs w:val="22"/>
        </w:rPr>
        <w:t xml:space="preserve"> recent amending legislation </w:t>
      </w:r>
      <w:r w:rsidR="00FE48AB">
        <w:rPr>
          <w:rFonts w:ascii="Tahoma" w:hAnsi="Tahoma" w:cs="Tahoma"/>
          <w:sz w:val="22"/>
          <w:szCs w:val="22"/>
        </w:rPr>
        <w:t>that has been passed</w:t>
      </w:r>
      <w:r w:rsidR="001534A5">
        <w:rPr>
          <w:rFonts w:ascii="Tahoma" w:hAnsi="Tahoma" w:cs="Tahoma"/>
          <w:sz w:val="22"/>
          <w:szCs w:val="22"/>
        </w:rPr>
        <w:t xml:space="preserve">.  </w:t>
      </w:r>
    </w:p>
    <w:p w14:paraId="352D68E2" w14:textId="77777777" w:rsidR="001534A5" w:rsidRDefault="001534A5" w:rsidP="001534A5">
      <w:pPr>
        <w:spacing w:line="360" w:lineRule="auto"/>
        <w:ind w:left="720"/>
        <w:jc w:val="both"/>
        <w:rPr>
          <w:rFonts w:ascii="Tahoma" w:hAnsi="Tahoma" w:cs="Tahoma"/>
          <w:sz w:val="22"/>
          <w:szCs w:val="22"/>
        </w:rPr>
      </w:pPr>
    </w:p>
    <w:p w14:paraId="2A1D7394" w14:textId="7DB6BD6D" w:rsidR="001534A5" w:rsidRDefault="001534A5"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Act came into force </w:t>
      </w:r>
      <w:r w:rsidR="00134EB9">
        <w:rPr>
          <w:rFonts w:ascii="Tahoma" w:hAnsi="Tahoma" w:cs="Tahoma"/>
          <w:sz w:val="22"/>
          <w:szCs w:val="22"/>
        </w:rPr>
        <w:t xml:space="preserve">on 18 July 2013.  </w:t>
      </w:r>
      <w:r w:rsidR="009D1CA0">
        <w:rPr>
          <w:rFonts w:ascii="Tahoma" w:hAnsi="Tahoma" w:cs="Tahoma"/>
          <w:sz w:val="22"/>
          <w:szCs w:val="22"/>
        </w:rPr>
        <w:t>The purpose as set out in Section 3 was to regulate the availability of psychoactive substances</w:t>
      </w:r>
      <w:r w:rsidR="006A3D11">
        <w:rPr>
          <w:rFonts w:ascii="Tahoma" w:hAnsi="Tahoma" w:cs="Tahoma"/>
          <w:sz w:val="22"/>
          <w:szCs w:val="22"/>
        </w:rPr>
        <w:t xml:space="preserve"> in New Zealand “to protect the health of, and minimise harm to, individuals who use psychoactive substances</w:t>
      </w:r>
      <w:r w:rsidR="008E4827">
        <w:rPr>
          <w:rFonts w:ascii="Tahoma" w:hAnsi="Tahoma" w:cs="Tahoma"/>
          <w:sz w:val="22"/>
          <w:szCs w:val="22"/>
        </w:rPr>
        <w:t xml:space="preserve">”.  </w:t>
      </w:r>
    </w:p>
    <w:p w14:paraId="46E7C790" w14:textId="77777777" w:rsidR="008E4827" w:rsidRDefault="008E4827" w:rsidP="008E4827">
      <w:pPr>
        <w:pStyle w:val="ListParagraph"/>
        <w:rPr>
          <w:rFonts w:ascii="Tahoma" w:hAnsi="Tahoma" w:cs="Tahoma"/>
          <w:sz w:val="22"/>
          <w:szCs w:val="22"/>
        </w:rPr>
      </w:pPr>
    </w:p>
    <w:p w14:paraId="44DFAE23" w14:textId="77777777" w:rsidR="008E4827" w:rsidRDefault="008E4827"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term “psychoactive substance” is defined broadly in s9 as “a substance, mixture, preparation, article, device or thing that is capable of inducing a psychoactive effect (by any means) in an individual who uses the psychoactive substance”. </w:t>
      </w:r>
    </w:p>
    <w:p w14:paraId="542851DA" w14:textId="77777777" w:rsidR="008E4827" w:rsidRDefault="008E4827" w:rsidP="008E4827">
      <w:pPr>
        <w:pStyle w:val="ListParagraph"/>
        <w:rPr>
          <w:rFonts w:ascii="Tahoma" w:hAnsi="Tahoma" w:cs="Tahoma"/>
          <w:sz w:val="22"/>
          <w:szCs w:val="22"/>
        </w:rPr>
      </w:pPr>
    </w:p>
    <w:p w14:paraId="29D8E992" w14:textId="77777777" w:rsidR="008E4827" w:rsidRDefault="008E4827"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In turn, a “psychoactive effect” means an effect of the substance on an individual’s mind.</w:t>
      </w:r>
    </w:p>
    <w:p w14:paraId="0185438F" w14:textId="77777777" w:rsidR="008E4827" w:rsidRDefault="008E4827" w:rsidP="008E4827">
      <w:pPr>
        <w:pStyle w:val="ListParagraph"/>
        <w:rPr>
          <w:rFonts w:ascii="Tahoma" w:hAnsi="Tahoma" w:cs="Tahoma"/>
          <w:sz w:val="22"/>
          <w:szCs w:val="22"/>
        </w:rPr>
      </w:pPr>
    </w:p>
    <w:p w14:paraId="707D7D4B" w14:textId="77777777" w:rsidR="008E4827" w:rsidRDefault="008E4827"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A “psychoactive product” is a finished product packaged and ready for retail sale that </w:t>
      </w:r>
      <w:r w:rsidR="00B1293C">
        <w:rPr>
          <w:rFonts w:ascii="Tahoma" w:hAnsi="Tahoma" w:cs="Tahoma"/>
          <w:sz w:val="22"/>
          <w:szCs w:val="22"/>
        </w:rPr>
        <w:t>either is a psychoactive substance or contains one or more psychoactive substances.</w:t>
      </w:r>
    </w:p>
    <w:p w14:paraId="193C96DE" w14:textId="77777777" w:rsidR="00B1293C" w:rsidRDefault="00B1293C" w:rsidP="00B1293C">
      <w:pPr>
        <w:pStyle w:val="ListParagraph"/>
        <w:rPr>
          <w:rFonts w:ascii="Tahoma" w:hAnsi="Tahoma" w:cs="Tahoma"/>
          <w:sz w:val="22"/>
          <w:szCs w:val="22"/>
        </w:rPr>
      </w:pPr>
    </w:p>
    <w:p w14:paraId="447481F7" w14:textId="210F07A2" w:rsidR="00B1293C" w:rsidRDefault="00B1293C"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The Act was introduced to bring regulation to a pre-existing industry that manufactured, distributed</w:t>
      </w:r>
      <w:r w:rsidR="003046B4">
        <w:rPr>
          <w:rFonts w:ascii="Tahoma" w:hAnsi="Tahoma" w:cs="Tahoma"/>
          <w:sz w:val="22"/>
          <w:szCs w:val="22"/>
        </w:rPr>
        <w:t xml:space="preserve">, and sold a variety of substances that were </w:t>
      </w:r>
      <w:r w:rsidR="00CC05A4">
        <w:rPr>
          <w:rFonts w:ascii="Tahoma" w:hAnsi="Tahoma" w:cs="Tahoma"/>
          <w:sz w:val="22"/>
          <w:szCs w:val="22"/>
        </w:rPr>
        <w:t>commonly known as “legal highs”</w:t>
      </w:r>
      <w:r w:rsidR="00E5001F">
        <w:rPr>
          <w:rFonts w:ascii="Tahoma" w:hAnsi="Tahoma" w:cs="Tahoma"/>
          <w:sz w:val="22"/>
          <w:szCs w:val="22"/>
        </w:rPr>
        <w:t xml:space="preserve">.  The notion that they were “legal” </w:t>
      </w:r>
      <w:r w:rsidR="00511DD4">
        <w:rPr>
          <w:rFonts w:ascii="Tahoma" w:hAnsi="Tahoma" w:cs="Tahoma"/>
          <w:sz w:val="22"/>
          <w:szCs w:val="22"/>
        </w:rPr>
        <w:t xml:space="preserve">is something of a misnomer.  Many of the substances were not classified as controlled drugs under the Schedule to the Misuse of Drugs Act 1975, but nor were the substances that were intended for consumption by people regulated </w:t>
      </w:r>
      <w:r w:rsidR="00905F04">
        <w:rPr>
          <w:rFonts w:ascii="Tahoma" w:hAnsi="Tahoma" w:cs="Tahoma"/>
          <w:sz w:val="22"/>
          <w:szCs w:val="22"/>
        </w:rPr>
        <w:t>in an</w:t>
      </w:r>
      <w:r w:rsidR="009D3F16">
        <w:rPr>
          <w:rFonts w:ascii="Tahoma" w:hAnsi="Tahoma" w:cs="Tahoma"/>
          <w:sz w:val="22"/>
          <w:szCs w:val="22"/>
        </w:rPr>
        <w:t>y</w:t>
      </w:r>
      <w:r w:rsidR="00905F04">
        <w:rPr>
          <w:rFonts w:ascii="Tahoma" w:hAnsi="Tahoma" w:cs="Tahoma"/>
          <w:sz w:val="22"/>
          <w:szCs w:val="22"/>
        </w:rPr>
        <w:t xml:space="preserve"> w</w:t>
      </w:r>
      <w:r w:rsidR="009D3F16">
        <w:rPr>
          <w:rFonts w:ascii="Tahoma" w:hAnsi="Tahoma" w:cs="Tahoma"/>
          <w:sz w:val="22"/>
          <w:szCs w:val="22"/>
        </w:rPr>
        <w:t>ay</w:t>
      </w:r>
      <w:r w:rsidR="00905F04">
        <w:rPr>
          <w:rFonts w:ascii="Tahoma" w:hAnsi="Tahoma" w:cs="Tahoma"/>
          <w:sz w:val="22"/>
          <w:szCs w:val="22"/>
        </w:rPr>
        <w:t xml:space="preserve">.  The substances appeared to occupy a </w:t>
      </w:r>
      <w:r w:rsidR="000F56FF">
        <w:rPr>
          <w:rFonts w:ascii="Tahoma" w:hAnsi="Tahoma" w:cs="Tahoma"/>
          <w:sz w:val="22"/>
          <w:szCs w:val="22"/>
        </w:rPr>
        <w:t>space between p</w:t>
      </w:r>
      <w:r w:rsidR="00EB2253">
        <w:rPr>
          <w:rFonts w:ascii="Tahoma" w:hAnsi="Tahoma" w:cs="Tahoma"/>
          <w:sz w:val="22"/>
          <w:szCs w:val="22"/>
        </w:rPr>
        <w:t>roh</w:t>
      </w:r>
      <w:r w:rsidR="007E4C46">
        <w:rPr>
          <w:rFonts w:ascii="Tahoma" w:hAnsi="Tahoma" w:cs="Tahoma"/>
          <w:sz w:val="22"/>
          <w:szCs w:val="22"/>
        </w:rPr>
        <w:t>ibition and explicit regulation.  T</w:t>
      </w:r>
      <w:r w:rsidR="00EB2253">
        <w:rPr>
          <w:rFonts w:ascii="Tahoma" w:hAnsi="Tahoma" w:cs="Tahoma"/>
          <w:sz w:val="22"/>
          <w:szCs w:val="22"/>
        </w:rPr>
        <w:t>here were no controls as to the manner in which the substances were composed</w:t>
      </w:r>
      <w:r w:rsidR="00A462F3">
        <w:rPr>
          <w:rFonts w:ascii="Tahoma" w:hAnsi="Tahoma" w:cs="Tahoma"/>
          <w:sz w:val="22"/>
          <w:szCs w:val="22"/>
        </w:rPr>
        <w:t xml:space="preserve">, </w:t>
      </w:r>
      <w:r w:rsidR="00A462F3">
        <w:rPr>
          <w:rFonts w:ascii="Tahoma" w:hAnsi="Tahoma" w:cs="Tahoma"/>
          <w:sz w:val="22"/>
          <w:szCs w:val="22"/>
        </w:rPr>
        <w:lastRenderedPageBreak/>
        <w:t>packaged</w:t>
      </w:r>
      <w:r w:rsidR="00FC33C7">
        <w:rPr>
          <w:rFonts w:ascii="Tahoma" w:hAnsi="Tahoma" w:cs="Tahoma"/>
          <w:sz w:val="22"/>
          <w:szCs w:val="22"/>
        </w:rPr>
        <w:t xml:space="preserve">, marketed, sold, and eventually consumed.  </w:t>
      </w:r>
      <w:r w:rsidR="000C0E7A">
        <w:rPr>
          <w:rFonts w:ascii="Tahoma" w:hAnsi="Tahoma" w:cs="Tahoma"/>
          <w:sz w:val="22"/>
          <w:szCs w:val="22"/>
        </w:rPr>
        <w:t xml:space="preserve">This was of concern to the public and Parliament responded with the </w:t>
      </w:r>
      <w:r w:rsidR="006B2CC2">
        <w:rPr>
          <w:rFonts w:ascii="Tahoma" w:hAnsi="Tahoma" w:cs="Tahoma"/>
          <w:sz w:val="22"/>
          <w:szCs w:val="22"/>
        </w:rPr>
        <w:t xml:space="preserve">Act.  </w:t>
      </w:r>
    </w:p>
    <w:p w14:paraId="44AAA6DD" w14:textId="77777777" w:rsidR="006B2CC2" w:rsidRDefault="006B2CC2" w:rsidP="006B2CC2">
      <w:pPr>
        <w:pStyle w:val="ListParagraph"/>
        <w:rPr>
          <w:rFonts w:ascii="Tahoma" w:hAnsi="Tahoma" w:cs="Tahoma"/>
          <w:sz w:val="22"/>
          <w:szCs w:val="22"/>
        </w:rPr>
      </w:pPr>
    </w:p>
    <w:p w14:paraId="61D046B9" w14:textId="07B96C64" w:rsidR="006B2CC2" w:rsidRDefault="006B2CC2"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substantive architecture of the </w:t>
      </w:r>
      <w:r w:rsidR="00713DA9">
        <w:rPr>
          <w:rFonts w:ascii="Tahoma" w:hAnsi="Tahoma" w:cs="Tahoma"/>
          <w:sz w:val="22"/>
          <w:szCs w:val="22"/>
        </w:rPr>
        <w:t xml:space="preserve">Act </w:t>
      </w:r>
      <w:r w:rsidR="007A0234">
        <w:rPr>
          <w:rFonts w:ascii="Tahoma" w:hAnsi="Tahoma" w:cs="Tahoma"/>
          <w:sz w:val="22"/>
          <w:szCs w:val="22"/>
        </w:rPr>
        <w:t>established</w:t>
      </w:r>
      <w:r w:rsidR="00713DA9">
        <w:rPr>
          <w:rFonts w:ascii="Tahoma" w:hAnsi="Tahoma" w:cs="Tahoma"/>
          <w:sz w:val="22"/>
          <w:szCs w:val="22"/>
        </w:rPr>
        <w:t xml:space="preserve"> the Regulatory Authority which is taxed with the responsibility </w:t>
      </w:r>
      <w:r w:rsidR="0038744D">
        <w:rPr>
          <w:rFonts w:ascii="Tahoma" w:hAnsi="Tahoma" w:cs="Tahoma"/>
          <w:sz w:val="22"/>
          <w:szCs w:val="22"/>
        </w:rPr>
        <w:t>of</w:t>
      </w:r>
      <w:r w:rsidR="00E11290">
        <w:rPr>
          <w:rFonts w:ascii="Tahoma" w:hAnsi="Tahoma" w:cs="Tahoma"/>
          <w:sz w:val="22"/>
          <w:szCs w:val="22"/>
        </w:rPr>
        <w:t xml:space="preserve"> determining whether psychoactive substances and psychoactive products could be imported, manufactured, distributed or sold in New Zealand and who should hold licences that would permit them to conduct these activities</w:t>
      </w:r>
      <w:r w:rsidR="00101D9C">
        <w:rPr>
          <w:rFonts w:ascii="Tahoma" w:hAnsi="Tahoma" w:cs="Tahoma"/>
          <w:sz w:val="22"/>
          <w:szCs w:val="22"/>
        </w:rPr>
        <w:t>.</w:t>
      </w:r>
    </w:p>
    <w:p w14:paraId="0E360A44" w14:textId="77777777" w:rsidR="00101D9C" w:rsidRDefault="00101D9C" w:rsidP="00101D9C">
      <w:pPr>
        <w:pStyle w:val="ListParagraph"/>
        <w:rPr>
          <w:rFonts w:ascii="Tahoma" w:hAnsi="Tahoma" w:cs="Tahoma"/>
          <w:sz w:val="22"/>
          <w:szCs w:val="22"/>
        </w:rPr>
      </w:pPr>
    </w:p>
    <w:p w14:paraId="668DEA7E" w14:textId="2893D90A" w:rsidR="00134EB9" w:rsidRDefault="00101D9C"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At the core of the Regulatory Authority’s function was the need to reflect the principles set out in </w:t>
      </w:r>
      <w:r w:rsidR="0038744D">
        <w:rPr>
          <w:rFonts w:ascii="Tahoma" w:hAnsi="Tahoma" w:cs="Tahoma"/>
          <w:sz w:val="22"/>
          <w:szCs w:val="22"/>
        </w:rPr>
        <w:t>s</w:t>
      </w:r>
      <w:r>
        <w:rPr>
          <w:rFonts w:ascii="Tahoma" w:hAnsi="Tahoma" w:cs="Tahoma"/>
          <w:sz w:val="22"/>
          <w:szCs w:val="22"/>
        </w:rPr>
        <w:t xml:space="preserve">4 which </w:t>
      </w:r>
      <w:r w:rsidR="007E4C46">
        <w:rPr>
          <w:rFonts w:ascii="Tahoma" w:hAnsi="Tahoma" w:cs="Tahoma"/>
          <w:sz w:val="22"/>
          <w:szCs w:val="22"/>
        </w:rPr>
        <w:t xml:space="preserve">govern </w:t>
      </w:r>
      <w:r w:rsidR="00FA0FFB">
        <w:rPr>
          <w:rFonts w:ascii="Tahoma" w:hAnsi="Tahoma" w:cs="Tahoma"/>
          <w:sz w:val="22"/>
          <w:szCs w:val="22"/>
        </w:rPr>
        <w:t xml:space="preserve">the manner in which psychoactive substances and products </w:t>
      </w:r>
      <w:r w:rsidR="006004D6">
        <w:rPr>
          <w:rFonts w:ascii="Tahoma" w:hAnsi="Tahoma" w:cs="Tahoma"/>
          <w:sz w:val="22"/>
          <w:szCs w:val="22"/>
        </w:rPr>
        <w:t xml:space="preserve">should be assessed.  </w:t>
      </w:r>
    </w:p>
    <w:p w14:paraId="0FD7DC77" w14:textId="77777777" w:rsidR="00134EB9" w:rsidRDefault="00134EB9" w:rsidP="00134EB9">
      <w:pPr>
        <w:pStyle w:val="ListParagraph"/>
        <w:rPr>
          <w:rFonts w:ascii="Tahoma" w:hAnsi="Tahoma" w:cs="Tahoma"/>
          <w:sz w:val="22"/>
          <w:szCs w:val="22"/>
        </w:rPr>
      </w:pPr>
    </w:p>
    <w:p w14:paraId="06D9B0E4" w14:textId="77777777" w:rsidR="00134EB9" w:rsidRDefault="006004D6"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Psychoactive products should </w:t>
      </w:r>
      <w:r w:rsidR="007A0234">
        <w:rPr>
          <w:rFonts w:ascii="Tahoma" w:hAnsi="Tahoma" w:cs="Tahoma"/>
          <w:sz w:val="22"/>
          <w:szCs w:val="22"/>
        </w:rPr>
        <w:t>pose</w:t>
      </w:r>
      <w:r>
        <w:rPr>
          <w:rFonts w:ascii="Tahoma" w:hAnsi="Tahoma" w:cs="Tahoma"/>
          <w:sz w:val="22"/>
          <w:szCs w:val="22"/>
        </w:rPr>
        <w:t xml:space="preserve"> no more than a low risk of harm to individua</w:t>
      </w:r>
      <w:r w:rsidR="00D7308C">
        <w:rPr>
          <w:rFonts w:ascii="Tahoma" w:hAnsi="Tahoma" w:cs="Tahoma"/>
          <w:sz w:val="22"/>
          <w:szCs w:val="22"/>
        </w:rPr>
        <w:t xml:space="preserve">ls who use it and those products that manifest no more than a low risk of harm should be approved.  Conversely a psychoactive product </w:t>
      </w:r>
      <w:r w:rsidR="00134EB9">
        <w:rPr>
          <w:rFonts w:ascii="Tahoma" w:hAnsi="Tahoma" w:cs="Tahoma"/>
          <w:sz w:val="22"/>
          <w:szCs w:val="22"/>
        </w:rPr>
        <w:t xml:space="preserve">that </w:t>
      </w:r>
      <w:r w:rsidR="00D7308C">
        <w:rPr>
          <w:rFonts w:ascii="Tahoma" w:hAnsi="Tahoma" w:cs="Tahoma"/>
          <w:sz w:val="22"/>
          <w:szCs w:val="22"/>
        </w:rPr>
        <w:t xml:space="preserve">poses more than a low risk of harm to </w:t>
      </w:r>
      <w:r w:rsidR="007A0234">
        <w:rPr>
          <w:rFonts w:ascii="Tahoma" w:hAnsi="Tahoma" w:cs="Tahoma"/>
          <w:sz w:val="22"/>
          <w:szCs w:val="22"/>
        </w:rPr>
        <w:t>individuals</w:t>
      </w:r>
      <w:r w:rsidR="00D7308C">
        <w:rPr>
          <w:rFonts w:ascii="Tahoma" w:hAnsi="Tahoma" w:cs="Tahoma"/>
          <w:sz w:val="22"/>
          <w:szCs w:val="22"/>
        </w:rPr>
        <w:t xml:space="preserve"> should be prohibited.  </w:t>
      </w:r>
    </w:p>
    <w:p w14:paraId="5955A7D7" w14:textId="77777777" w:rsidR="00134EB9" w:rsidRDefault="00134EB9" w:rsidP="00134EB9">
      <w:pPr>
        <w:pStyle w:val="ListParagraph"/>
        <w:rPr>
          <w:rFonts w:ascii="Tahoma" w:hAnsi="Tahoma" w:cs="Tahoma"/>
          <w:sz w:val="22"/>
          <w:szCs w:val="22"/>
        </w:rPr>
      </w:pPr>
    </w:p>
    <w:p w14:paraId="4A348B20" w14:textId="5C240E74" w:rsidR="00101D9C" w:rsidRDefault="00812911"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A psychoactive substance or product that has not been approved, should be </w:t>
      </w:r>
      <w:r w:rsidR="007A0234">
        <w:rPr>
          <w:rFonts w:ascii="Tahoma" w:hAnsi="Tahoma" w:cs="Tahoma"/>
          <w:sz w:val="22"/>
          <w:szCs w:val="22"/>
        </w:rPr>
        <w:t>prohibited</w:t>
      </w:r>
      <w:r>
        <w:rPr>
          <w:rFonts w:ascii="Tahoma" w:hAnsi="Tahoma" w:cs="Tahoma"/>
          <w:sz w:val="22"/>
          <w:szCs w:val="22"/>
        </w:rPr>
        <w:t xml:space="preserve"> on a precautionary basis until it has been </w:t>
      </w:r>
      <w:r w:rsidR="00FD614D">
        <w:rPr>
          <w:rFonts w:ascii="Tahoma" w:hAnsi="Tahoma" w:cs="Tahoma"/>
          <w:sz w:val="22"/>
          <w:szCs w:val="22"/>
        </w:rPr>
        <w:t xml:space="preserve">assessed. </w:t>
      </w:r>
      <w:r w:rsidR="007E247B">
        <w:rPr>
          <w:rFonts w:ascii="Tahoma" w:hAnsi="Tahoma" w:cs="Tahoma"/>
          <w:sz w:val="22"/>
          <w:szCs w:val="22"/>
        </w:rPr>
        <w:t xml:space="preserve"> Assessments should be made on th</w:t>
      </w:r>
      <w:r w:rsidR="005F1688">
        <w:rPr>
          <w:rFonts w:ascii="Tahoma" w:hAnsi="Tahoma" w:cs="Tahoma"/>
          <w:sz w:val="22"/>
          <w:szCs w:val="22"/>
        </w:rPr>
        <w:t>e basis of advice of an Expert A</w:t>
      </w:r>
      <w:r w:rsidR="007E247B">
        <w:rPr>
          <w:rFonts w:ascii="Tahoma" w:hAnsi="Tahoma" w:cs="Tahoma"/>
          <w:sz w:val="22"/>
          <w:szCs w:val="22"/>
        </w:rPr>
        <w:t xml:space="preserve">dvisory committee and </w:t>
      </w:r>
      <w:r w:rsidR="007A0234">
        <w:rPr>
          <w:rFonts w:ascii="Tahoma" w:hAnsi="Tahoma" w:cs="Tahoma"/>
          <w:sz w:val="22"/>
          <w:szCs w:val="22"/>
        </w:rPr>
        <w:t>evidence</w:t>
      </w:r>
      <w:r w:rsidR="007E247B">
        <w:rPr>
          <w:rFonts w:ascii="Tahoma" w:hAnsi="Tahoma" w:cs="Tahoma"/>
          <w:sz w:val="22"/>
          <w:szCs w:val="22"/>
        </w:rPr>
        <w:t xml:space="preserve"> including the results of preclinical and clinical trials.</w:t>
      </w:r>
    </w:p>
    <w:p w14:paraId="5CCA1BD9" w14:textId="77777777" w:rsidR="007E247B" w:rsidRDefault="007E247B" w:rsidP="007E247B">
      <w:pPr>
        <w:pStyle w:val="ListParagraph"/>
        <w:rPr>
          <w:rFonts w:ascii="Tahoma" w:hAnsi="Tahoma" w:cs="Tahoma"/>
          <w:sz w:val="22"/>
          <w:szCs w:val="22"/>
        </w:rPr>
      </w:pPr>
    </w:p>
    <w:p w14:paraId="509B29C6" w14:textId="77777777" w:rsidR="007E247B" w:rsidRDefault="00DE004D"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Subpart 3, in addition to establishing </w:t>
      </w:r>
      <w:r w:rsidR="0027388B">
        <w:rPr>
          <w:rFonts w:ascii="Tahoma" w:hAnsi="Tahoma" w:cs="Tahoma"/>
          <w:sz w:val="22"/>
          <w:szCs w:val="22"/>
        </w:rPr>
        <w:t xml:space="preserve">the </w:t>
      </w:r>
      <w:r w:rsidR="00715C4A">
        <w:rPr>
          <w:rFonts w:ascii="Tahoma" w:hAnsi="Tahoma" w:cs="Tahoma"/>
          <w:sz w:val="22"/>
          <w:szCs w:val="22"/>
        </w:rPr>
        <w:t>Regulatory Authority</w:t>
      </w:r>
      <w:r w:rsidR="0027388B">
        <w:rPr>
          <w:rFonts w:ascii="Tahoma" w:hAnsi="Tahoma" w:cs="Tahoma"/>
          <w:sz w:val="22"/>
          <w:szCs w:val="22"/>
        </w:rPr>
        <w:t xml:space="preserve">, </w:t>
      </w:r>
      <w:r w:rsidR="00715C4A">
        <w:rPr>
          <w:rFonts w:ascii="Tahoma" w:hAnsi="Tahoma" w:cs="Tahoma"/>
          <w:sz w:val="22"/>
          <w:szCs w:val="22"/>
        </w:rPr>
        <w:t>also established the Psychoactive Substances Expert Advisory Committee</w:t>
      </w:r>
      <w:r w:rsidR="00AC7904">
        <w:rPr>
          <w:rFonts w:ascii="Tahoma" w:hAnsi="Tahoma" w:cs="Tahoma"/>
          <w:sz w:val="22"/>
          <w:szCs w:val="22"/>
        </w:rPr>
        <w:t xml:space="preserve">.  </w:t>
      </w:r>
    </w:p>
    <w:p w14:paraId="6B9E77E1" w14:textId="77777777" w:rsidR="00AC7904" w:rsidRDefault="00AC7904" w:rsidP="00AC7904">
      <w:pPr>
        <w:pStyle w:val="ListParagraph"/>
        <w:rPr>
          <w:rFonts w:ascii="Tahoma" w:hAnsi="Tahoma" w:cs="Tahoma"/>
          <w:sz w:val="22"/>
          <w:szCs w:val="22"/>
        </w:rPr>
      </w:pPr>
    </w:p>
    <w:p w14:paraId="3969E29B" w14:textId="64D9613E" w:rsidR="00AC7904" w:rsidRDefault="00AC7904"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Part 2 of the Act prescribes the regime by which people could apply for licences to import, manufacture, research</w:t>
      </w:r>
      <w:r w:rsidR="00BB7553">
        <w:rPr>
          <w:rFonts w:ascii="Tahoma" w:hAnsi="Tahoma" w:cs="Tahoma"/>
          <w:sz w:val="22"/>
          <w:szCs w:val="22"/>
        </w:rPr>
        <w:t xml:space="preserve">, or sell </w:t>
      </w:r>
      <w:r w:rsidR="00FC38EC">
        <w:rPr>
          <w:rFonts w:ascii="Tahoma" w:hAnsi="Tahoma" w:cs="Tahoma"/>
          <w:sz w:val="22"/>
          <w:szCs w:val="22"/>
        </w:rPr>
        <w:t>psychoactive substances and products by retail or by wholesale</w:t>
      </w:r>
      <w:r w:rsidR="00AE36F9">
        <w:rPr>
          <w:rFonts w:ascii="Tahoma" w:hAnsi="Tahoma" w:cs="Tahoma"/>
          <w:sz w:val="22"/>
          <w:szCs w:val="22"/>
        </w:rPr>
        <w:t xml:space="preserve">.  The provisions in Part 2 are the key mechanics of the Act by which applicants can seek </w:t>
      </w:r>
      <w:r w:rsidR="00E6398A">
        <w:rPr>
          <w:rFonts w:ascii="Tahoma" w:hAnsi="Tahoma" w:cs="Tahoma"/>
          <w:sz w:val="22"/>
          <w:szCs w:val="22"/>
        </w:rPr>
        <w:t>approval for products and l</w:t>
      </w:r>
      <w:r w:rsidR="00134EB9">
        <w:rPr>
          <w:rFonts w:ascii="Tahoma" w:hAnsi="Tahoma" w:cs="Tahoma"/>
          <w:sz w:val="22"/>
          <w:szCs w:val="22"/>
        </w:rPr>
        <w:t xml:space="preserve">icences to sell those products.  </w:t>
      </w:r>
      <w:r w:rsidR="00E6398A">
        <w:rPr>
          <w:rFonts w:ascii="Tahoma" w:hAnsi="Tahoma" w:cs="Tahoma"/>
          <w:sz w:val="22"/>
          <w:szCs w:val="22"/>
        </w:rPr>
        <w:t xml:space="preserve">It is in this Part, </w:t>
      </w:r>
      <w:r w:rsidR="00CF2A76">
        <w:rPr>
          <w:rFonts w:ascii="Tahoma" w:hAnsi="Tahoma" w:cs="Tahoma"/>
          <w:sz w:val="22"/>
          <w:szCs w:val="22"/>
        </w:rPr>
        <w:t xml:space="preserve">Subpart </w:t>
      </w:r>
      <w:r w:rsidR="00E6398A">
        <w:rPr>
          <w:rFonts w:ascii="Tahoma" w:hAnsi="Tahoma" w:cs="Tahoma"/>
          <w:sz w:val="22"/>
          <w:szCs w:val="22"/>
        </w:rPr>
        <w:t xml:space="preserve">3, that this Appeal Committee is established.  </w:t>
      </w:r>
    </w:p>
    <w:p w14:paraId="07E3495F" w14:textId="77777777" w:rsidR="00BF1AEC" w:rsidRDefault="00BF1AEC" w:rsidP="00BF1AEC">
      <w:pPr>
        <w:pStyle w:val="ListParagraph"/>
        <w:rPr>
          <w:rFonts w:ascii="Tahoma" w:hAnsi="Tahoma" w:cs="Tahoma"/>
          <w:sz w:val="22"/>
          <w:szCs w:val="22"/>
        </w:rPr>
      </w:pPr>
    </w:p>
    <w:p w14:paraId="11B3A440" w14:textId="77777777" w:rsidR="00BF1AEC" w:rsidRDefault="00BF1AEC" w:rsidP="00BF1AEC">
      <w:pPr>
        <w:spacing w:line="360" w:lineRule="auto"/>
        <w:ind w:left="720"/>
        <w:jc w:val="both"/>
        <w:rPr>
          <w:rFonts w:ascii="Tahoma" w:hAnsi="Tahoma" w:cs="Tahoma"/>
          <w:sz w:val="22"/>
          <w:szCs w:val="22"/>
        </w:rPr>
      </w:pPr>
    </w:p>
    <w:p w14:paraId="2E27357E" w14:textId="77777777" w:rsidR="0027446C" w:rsidRDefault="0027446C" w:rsidP="0027446C">
      <w:pPr>
        <w:pStyle w:val="ListParagraph"/>
        <w:rPr>
          <w:rFonts w:ascii="Tahoma" w:hAnsi="Tahoma" w:cs="Tahoma"/>
          <w:sz w:val="22"/>
          <w:szCs w:val="22"/>
        </w:rPr>
      </w:pPr>
    </w:p>
    <w:p w14:paraId="313BECCE" w14:textId="15866D77" w:rsidR="0027446C" w:rsidRDefault="0027446C"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lastRenderedPageBreak/>
        <w:t>Part 3 of the Act imposes a variety of controls on approved products including age restrictions and restrictions on where approve</w:t>
      </w:r>
      <w:r w:rsidR="00134EB9">
        <w:rPr>
          <w:rFonts w:ascii="Tahoma" w:hAnsi="Tahoma" w:cs="Tahoma"/>
          <w:sz w:val="22"/>
          <w:szCs w:val="22"/>
        </w:rPr>
        <w:t xml:space="preserve">d products could be sold.  </w:t>
      </w:r>
      <w:r>
        <w:rPr>
          <w:rFonts w:ascii="Tahoma" w:hAnsi="Tahoma" w:cs="Tahoma"/>
          <w:sz w:val="22"/>
          <w:szCs w:val="22"/>
        </w:rPr>
        <w:t xml:space="preserve">There are </w:t>
      </w:r>
      <w:r w:rsidR="007458D7">
        <w:rPr>
          <w:rFonts w:ascii="Tahoma" w:hAnsi="Tahoma" w:cs="Tahoma"/>
          <w:sz w:val="22"/>
          <w:szCs w:val="22"/>
        </w:rPr>
        <w:t>requirements concerning marketing</w:t>
      </w:r>
      <w:r w:rsidR="00134EB9">
        <w:rPr>
          <w:rFonts w:ascii="Tahoma" w:hAnsi="Tahoma" w:cs="Tahoma"/>
          <w:sz w:val="22"/>
          <w:szCs w:val="22"/>
        </w:rPr>
        <w:t xml:space="preserve"> of the products</w:t>
      </w:r>
      <w:r w:rsidR="007463D0">
        <w:rPr>
          <w:rFonts w:ascii="Tahoma" w:hAnsi="Tahoma" w:cs="Tahoma"/>
          <w:sz w:val="22"/>
          <w:szCs w:val="22"/>
        </w:rPr>
        <w:t xml:space="preserve">, in addition to offence provisions for when the Act is breached. </w:t>
      </w:r>
      <w:r w:rsidR="00C92297">
        <w:rPr>
          <w:rFonts w:ascii="Tahoma" w:hAnsi="Tahoma" w:cs="Tahoma"/>
          <w:sz w:val="22"/>
          <w:szCs w:val="22"/>
        </w:rPr>
        <w:t xml:space="preserve"> The </w:t>
      </w:r>
      <w:r w:rsidR="00CF2A76">
        <w:rPr>
          <w:rFonts w:ascii="Tahoma" w:hAnsi="Tahoma" w:cs="Tahoma"/>
          <w:sz w:val="22"/>
          <w:szCs w:val="22"/>
        </w:rPr>
        <w:t xml:space="preserve">Subpart </w:t>
      </w:r>
      <w:r w:rsidR="00C92297">
        <w:rPr>
          <w:rFonts w:ascii="Tahoma" w:hAnsi="Tahoma" w:cs="Tahoma"/>
          <w:sz w:val="22"/>
          <w:szCs w:val="22"/>
        </w:rPr>
        <w:t xml:space="preserve">also provides a mechanism </w:t>
      </w:r>
      <w:r w:rsidR="00D04C35">
        <w:rPr>
          <w:rFonts w:ascii="Tahoma" w:hAnsi="Tahoma" w:cs="Tahoma"/>
          <w:sz w:val="22"/>
          <w:szCs w:val="22"/>
        </w:rPr>
        <w:t xml:space="preserve">by which territorial authorities can establish policies about the location of stores </w:t>
      </w:r>
      <w:r w:rsidR="00DB6891">
        <w:rPr>
          <w:rFonts w:ascii="Tahoma" w:hAnsi="Tahoma" w:cs="Tahoma"/>
          <w:sz w:val="22"/>
          <w:szCs w:val="22"/>
        </w:rPr>
        <w:t xml:space="preserve">selling </w:t>
      </w:r>
      <w:r w:rsidR="00CF2BF3">
        <w:rPr>
          <w:rFonts w:ascii="Tahoma" w:hAnsi="Tahoma" w:cs="Tahoma"/>
          <w:sz w:val="22"/>
          <w:szCs w:val="22"/>
        </w:rPr>
        <w:t xml:space="preserve">approved psychoactive products within its territorial boundaries.  </w:t>
      </w:r>
    </w:p>
    <w:p w14:paraId="62F85FFE" w14:textId="77777777" w:rsidR="00CF2A76" w:rsidRDefault="00CF2A76" w:rsidP="00CF2A76">
      <w:pPr>
        <w:pStyle w:val="ListParagraph"/>
        <w:rPr>
          <w:rFonts w:ascii="Tahoma" w:hAnsi="Tahoma" w:cs="Tahoma"/>
          <w:sz w:val="22"/>
          <w:szCs w:val="22"/>
        </w:rPr>
      </w:pPr>
    </w:p>
    <w:p w14:paraId="6D878636" w14:textId="76A27383" w:rsidR="00CF2A76" w:rsidRDefault="00CF2A76"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In Subpart 6 of Part 3, the Act provides for regulations </w:t>
      </w:r>
      <w:r w:rsidR="00C5295A">
        <w:rPr>
          <w:rFonts w:ascii="Tahoma" w:hAnsi="Tahoma" w:cs="Tahoma"/>
          <w:sz w:val="22"/>
          <w:szCs w:val="22"/>
        </w:rPr>
        <w:t xml:space="preserve">to be created </w:t>
      </w:r>
      <w:r w:rsidR="004E49BC">
        <w:rPr>
          <w:rFonts w:ascii="Tahoma" w:hAnsi="Tahoma" w:cs="Tahoma"/>
          <w:sz w:val="22"/>
          <w:szCs w:val="22"/>
        </w:rPr>
        <w:t xml:space="preserve">covering many aspects </w:t>
      </w:r>
      <w:r w:rsidR="00134EB9">
        <w:rPr>
          <w:rFonts w:ascii="Tahoma" w:hAnsi="Tahoma" w:cs="Tahoma"/>
          <w:sz w:val="22"/>
          <w:szCs w:val="22"/>
        </w:rPr>
        <w:t>the</w:t>
      </w:r>
      <w:r w:rsidR="00992E5F">
        <w:rPr>
          <w:rFonts w:ascii="Tahoma" w:hAnsi="Tahoma" w:cs="Tahoma"/>
          <w:sz w:val="22"/>
          <w:szCs w:val="22"/>
        </w:rPr>
        <w:t xml:space="preserve"> </w:t>
      </w:r>
      <w:r w:rsidR="005046AE">
        <w:rPr>
          <w:rFonts w:ascii="Tahoma" w:hAnsi="Tahoma" w:cs="Tahoma"/>
          <w:sz w:val="22"/>
          <w:szCs w:val="22"/>
        </w:rPr>
        <w:t xml:space="preserve">trade in psychoactive substances and products.  </w:t>
      </w:r>
      <w:r w:rsidR="00BD4288">
        <w:rPr>
          <w:rFonts w:ascii="Tahoma" w:hAnsi="Tahoma" w:cs="Tahoma"/>
          <w:sz w:val="22"/>
          <w:szCs w:val="22"/>
        </w:rPr>
        <w:t xml:space="preserve">Included in the regulation making powers, is the ability to make regulations determining those substances that should or should not be psychoactive substances that are approved for the purpose of the </w:t>
      </w:r>
      <w:r w:rsidR="002178B8">
        <w:rPr>
          <w:rFonts w:ascii="Tahoma" w:hAnsi="Tahoma" w:cs="Tahoma"/>
          <w:sz w:val="22"/>
          <w:szCs w:val="22"/>
        </w:rPr>
        <w:t>Act</w:t>
      </w:r>
      <w:r w:rsidR="00BD4288">
        <w:rPr>
          <w:rFonts w:ascii="Tahoma" w:hAnsi="Tahoma" w:cs="Tahoma"/>
          <w:sz w:val="22"/>
          <w:szCs w:val="22"/>
        </w:rPr>
        <w:t xml:space="preserve">.  </w:t>
      </w:r>
      <w:r w:rsidR="002178B8">
        <w:rPr>
          <w:rFonts w:ascii="Tahoma" w:hAnsi="Tahoma" w:cs="Tahoma"/>
          <w:sz w:val="22"/>
          <w:szCs w:val="22"/>
        </w:rPr>
        <w:t>This in turn references back to the core archit</w:t>
      </w:r>
      <w:r w:rsidR="007A0234">
        <w:rPr>
          <w:rFonts w:ascii="Tahoma" w:hAnsi="Tahoma" w:cs="Tahoma"/>
          <w:sz w:val="22"/>
          <w:szCs w:val="22"/>
        </w:rPr>
        <w:t xml:space="preserve">ecture </w:t>
      </w:r>
      <w:r w:rsidR="002178B8">
        <w:rPr>
          <w:rFonts w:ascii="Tahoma" w:hAnsi="Tahoma" w:cs="Tahoma"/>
          <w:sz w:val="22"/>
          <w:szCs w:val="22"/>
        </w:rPr>
        <w:t>establishing the Regulatory Authority, the Expert Advisory Committee and the need for evidence of</w:t>
      </w:r>
      <w:r w:rsidR="00134EB9">
        <w:rPr>
          <w:rFonts w:ascii="Tahoma" w:hAnsi="Tahoma" w:cs="Tahoma"/>
          <w:sz w:val="22"/>
          <w:szCs w:val="22"/>
        </w:rPr>
        <w:t xml:space="preserve"> low</w:t>
      </w:r>
      <w:r w:rsidR="002178B8">
        <w:rPr>
          <w:rFonts w:ascii="Tahoma" w:hAnsi="Tahoma" w:cs="Tahoma"/>
          <w:sz w:val="22"/>
          <w:szCs w:val="22"/>
        </w:rPr>
        <w:t xml:space="preserve"> risk of harm before psychoactive substances </w:t>
      </w:r>
      <w:r w:rsidR="002178B8" w:rsidRPr="002178B8">
        <w:rPr>
          <w:rFonts w:ascii="Tahoma" w:hAnsi="Tahoma" w:cs="Tahoma"/>
          <w:sz w:val="22"/>
          <w:szCs w:val="22"/>
        </w:rPr>
        <w:t>and products</w:t>
      </w:r>
      <w:r w:rsidR="002178B8">
        <w:rPr>
          <w:rFonts w:ascii="Tahoma" w:hAnsi="Tahoma" w:cs="Tahoma"/>
          <w:b/>
          <w:sz w:val="22"/>
          <w:szCs w:val="22"/>
        </w:rPr>
        <w:t xml:space="preserve"> </w:t>
      </w:r>
      <w:r w:rsidR="002178B8">
        <w:rPr>
          <w:rFonts w:ascii="Tahoma" w:hAnsi="Tahoma" w:cs="Tahoma"/>
          <w:sz w:val="22"/>
          <w:szCs w:val="22"/>
        </w:rPr>
        <w:t xml:space="preserve">could be approved. </w:t>
      </w:r>
    </w:p>
    <w:p w14:paraId="0334B7E3" w14:textId="77777777" w:rsidR="002178B8" w:rsidRDefault="002178B8" w:rsidP="002178B8">
      <w:pPr>
        <w:pStyle w:val="ListParagraph"/>
        <w:rPr>
          <w:rFonts w:ascii="Tahoma" w:hAnsi="Tahoma" w:cs="Tahoma"/>
          <w:sz w:val="22"/>
          <w:szCs w:val="22"/>
        </w:rPr>
      </w:pPr>
    </w:p>
    <w:p w14:paraId="187F3318" w14:textId="24C1F281" w:rsidR="002178B8" w:rsidRDefault="002178B8"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We have been informed by counsel for the Regulatory Authority that the Ministry </w:t>
      </w:r>
      <w:r w:rsidR="00A45883">
        <w:rPr>
          <w:rFonts w:ascii="Tahoma" w:hAnsi="Tahoma" w:cs="Tahoma"/>
          <w:sz w:val="22"/>
          <w:szCs w:val="22"/>
        </w:rPr>
        <w:t xml:space="preserve">of Health responsible for administering this Act has expended considerable time to the exercise </w:t>
      </w:r>
      <w:r w:rsidR="00134EB9">
        <w:rPr>
          <w:rFonts w:ascii="Tahoma" w:hAnsi="Tahoma" w:cs="Tahoma"/>
          <w:sz w:val="22"/>
          <w:szCs w:val="22"/>
        </w:rPr>
        <w:t>of preparing R</w:t>
      </w:r>
      <w:r w:rsidR="0037680F">
        <w:rPr>
          <w:rFonts w:ascii="Tahoma" w:hAnsi="Tahoma" w:cs="Tahoma"/>
          <w:sz w:val="22"/>
          <w:szCs w:val="22"/>
        </w:rPr>
        <w:t>egulations which will support the function of th</w:t>
      </w:r>
      <w:r w:rsidR="00134EB9">
        <w:rPr>
          <w:rFonts w:ascii="Tahoma" w:hAnsi="Tahoma" w:cs="Tahoma"/>
          <w:sz w:val="22"/>
          <w:szCs w:val="22"/>
        </w:rPr>
        <w:t xml:space="preserve">e Act and achieve its purposes.  </w:t>
      </w:r>
      <w:r w:rsidR="0037680F">
        <w:rPr>
          <w:rFonts w:ascii="Tahoma" w:hAnsi="Tahoma" w:cs="Tahoma"/>
          <w:sz w:val="22"/>
          <w:szCs w:val="22"/>
        </w:rPr>
        <w:t xml:space="preserve">The preparation </w:t>
      </w:r>
      <w:r w:rsidR="00E100ED">
        <w:rPr>
          <w:rFonts w:ascii="Tahoma" w:hAnsi="Tahoma" w:cs="Tahoma"/>
          <w:sz w:val="22"/>
          <w:szCs w:val="22"/>
        </w:rPr>
        <w:t xml:space="preserve">of those regulations is necessarily </w:t>
      </w:r>
      <w:r w:rsidR="00134EB9">
        <w:rPr>
          <w:rFonts w:ascii="Tahoma" w:hAnsi="Tahoma" w:cs="Tahoma"/>
          <w:sz w:val="22"/>
          <w:szCs w:val="22"/>
        </w:rPr>
        <w:t xml:space="preserve">complicated and involved due to complex issues </w:t>
      </w:r>
      <w:r w:rsidR="00BF1AEC">
        <w:rPr>
          <w:rFonts w:ascii="Tahoma" w:hAnsi="Tahoma" w:cs="Tahoma"/>
          <w:sz w:val="22"/>
          <w:szCs w:val="22"/>
        </w:rPr>
        <w:t>arising from</w:t>
      </w:r>
      <w:r w:rsidR="00134EB9">
        <w:rPr>
          <w:rFonts w:ascii="Tahoma" w:hAnsi="Tahoma" w:cs="Tahoma"/>
          <w:sz w:val="22"/>
          <w:szCs w:val="22"/>
        </w:rPr>
        <w:t xml:space="preserve"> the</w:t>
      </w:r>
      <w:r w:rsidR="00FE05EC">
        <w:rPr>
          <w:rFonts w:ascii="Tahoma" w:hAnsi="Tahoma" w:cs="Tahoma"/>
          <w:sz w:val="22"/>
          <w:szCs w:val="22"/>
        </w:rPr>
        <w:t xml:space="preserve"> </w:t>
      </w:r>
      <w:r w:rsidR="008D0D23">
        <w:rPr>
          <w:rFonts w:ascii="Tahoma" w:hAnsi="Tahoma" w:cs="Tahoma"/>
          <w:sz w:val="22"/>
          <w:szCs w:val="22"/>
        </w:rPr>
        <w:t xml:space="preserve">need to provide reliable frameworks in which the products can be </w:t>
      </w:r>
      <w:r w:rsidR="002F53C9">
        <w:rPr>
          <w:rFonts w:ascii="Tahoma" w:hAnsi="Tahoma" w:cs="Tahoma"/>
          <w:sz w:val="22"/>
          <w:szCs w:val="22"/>
        </w:rPr>
        <w:t>assessed</w:t>
      </w:r>
      <w:r w:rsidR="00134EB9">
        <w:rPr>
          <w:rFonts w:ascii="Tahoma" w:hAnsi="Tahoma" w:cs="Tahoma"/>
          <w:sz w:val="22"/>
          <w:szCs w:val="22"/>
        </w:rPr>
        <w:t>.</w:t>
      </w:r>
      <w:r w:rsidR="0038744D">
        <w:rPr>
          <w:rFonts w:ascii="Tahoma" w:hAnsi="Tahoma" w:cs="Tahoma"/>
          <w:sz w:val="22"/>
          <w:szCs w:val="22"/>
        </w:rPr>
        <w:t xml:space="preserve">  </w:t>
      </w:r>
      <w:r w:rsidR="00F10D05">
        <w:rPr>
          <w:rFonts w:ascii="Tahoma" w:hAnsi="Tahoma" w:cs="Tahoma"/>
          <w:sz w:val="22"/>
          <w:szCs w:val="22"/>
        </w:rPr>
        <w:t xml:space="preserve">Although it had been hoped that the regulations would come into force by now, </w:t>
      </w:r>
      <w:r w:rsidR="00672153">
        <w:rPr>
          <w:rFonts w:ascii="Tahoma" w:hAnsi="Tahoma" w:cs="Tahoma"/>
          <w:sz w:val="22"/>
          <w:szCs w:val="22"/>
        </w:rPr>
        <w:t xml:space="preserve">that has not occurred.  </w:t>
      </w:r>
    </w:p>
    <w:p w14:paraId="62D7D8F7" w14:textId="77777777" w:rsidR="00401744" w:rsidRDefault="00401744" w:rsidP="00401744">
      <w:pPr>
        <w:pStyle w:val="ListParagraph"/>
        <w:rPr>
          <w:rFonts w:ascii="Tahoma" w:hAnsi="Tahoma" w:cs="Tahoma"/>
          <w:sz w:val="22"/>
          <w:szCs w:val="22"/>
        </w:rPr>
      </w:pPr>
    </w:p>
    <w:p w14:paraId="5283B7CF" w14:textId="66753123" w:rsidR="00134EB9" w:rsidRDefault="00401744"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gap between the Act coming into force </w:t>
      </w:r>
      <w:r w:rsidR="006C1AE1">
        <w:rPr>
          <w:rFonts w:ascii="Tahoma" w:hAnsi="Tahoma" w:cs="Tahoma"/>
          <w:sz w:val="22"/>
          <w:szCs w:val="22"/>
        </w:rPr>
        <w:t>and the creation of Regulations</w:t>
      </w:r>
      <w:r>
        <w:rPr>
          <w:rFonts w:ascii="Tahoma" w:hAnsi="Tahoma" w:cs="Tahoma"/>
          <w:sz w:val="22"/>
          <w:szCs w:val="22"/>
        </w:rPr>
        <w:t xml:space="preserve"> was anticipated by Parliament which ultimately </w:t>
      </w:r>
      <w:r w:rsidR="00124B67">
        <w:rPr>
          <w:rFonts w:ascii="Tahoma" w:hAnsi="Tahoma" w:cs="Tahoma"/>
          <w:sz w:val="22"/>
          <w:szCs w:val="22"/>
        </w:rPr>
        <w:t xml:space="preserve">resolved that this </w:t>
      </w:r>
      <w:r w:rsidR="00FE2A8F">
        <w:rPr>
          <w:rFonts w:ascii="Tahoma" w:hAnsi="Tahoma" w:cs="Tahoma"/>
          <w:sz w:val="22"/>
          <w:szCs w:val="22"/>
        </w:rPr>
        <w:t>essential</w:t>
      </w:r>
      <w:r w:rsidR="00134EB9">
        <w:rPr>
          <w:rFonts w:ascii="Tahoma" w:hAnsi="Tahoma" w:cs="Tahoma"/>
          <w:sz w:val="22"/>
          <w:szCs w:val="22"/>
        </w:rPr>
        <w:t>ly</w:t>
      </w:r>
      <w:r w:rsidR="00FE2A8F">
        <w:rPr>
          <w:rFonts w:ascii="Tahoma" w:hAnsi="Tahoma" w:cs="Tahoma"/>
          <w:sz w:val="22"/>
          <w:szCs w:val="22"/>
        </w:rPr>
        <w:t xml:space="preserve"> non-regulated market need regulation immediately. </w:t>
      </w:r>
    </w:p>
    <w:p w14:paraId="0EEB744E" w14:textId="77777777" w:rsidR="00134EB9" w:rsidRDefault="00134EB9" w:rsidP="00134EB9">
      <w:pPr>
        <w:pStyle w:val="ListParagraph"/>
        <w:rPr>
          <w:rFonts w:ascii="Tahoma" w:hAnsi="Tahoma" w:cs="Tahoma"/>
          <w:sz w:val="22"/>
          <w:szCs w:val="22"/>
        </w:rPr>
      </w:pPr>
    </w:p>
    <w:p w14:paraId="79D99C0A" w14:textId="6F655E63" w:rsidR="00134EB9" w:rsidRDefault="00FE2A8F"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Although psychoactive substances </w:t>
      </w:r>
      <w:r w:rsidR="00144E72">
        <w:rPr>
          <w:rFonts w:ascii="Tahoma" w:hAnsi="Tahoma" w:cs="Tahoma"/>
          <w:sz w:val="22"/>
          <w:szCs w:val="22"/>
        </w:rPr>
        <w:t xml:space="preserve">and psychoactive products cannot be assessed in the manner </w:t>
      </w:r>
      <w:r w:rsidR="00E032EB">
        <w:rPr>
          <w:rFonts w:ascii="Tahoma" w:hAnsi="Tahoma" w:cs="Tahoma"/>
          <w:sz w:val="22"/>
          <w:szCs w:val="22"/>
        </w:rPr>
        <w:t xml:space="preserve">the legislation intends without the </w:t>
      </w:r>
      <w:r w:rsidR="007A0234">
        <w:rPr>
          <w:rFonts w:ascii="Tahoma" w:hAnsi="Tahoma" w:cs="Tahoma"/>
          <w:sz w:val="22"/>
          <w:szCs w:val="22"/>
        </w:rPr>
        <w:t>Regulations</w:t>
      </w:r>
      <w:r w:rsidR="00E032EB">
        <w:rPr>
          <w:rFonts w:ascii="Tahoma" w:hAnsi="Tahoma" w:cs="Tahoma"/>
          <w:sz w:val="22"/>
          <w:szCs w:val="22"/>
        </w:rPr>
        <w:t xml:space="preserve">, Parliament nevertheless sought to bring the manufacture, distribution </w:t>
      </w:r>
      <w:r w:rsidR="00E032EB">
        <w:rPr>
          <w:rFonts w:ascii="Tahoma" w:hAnsi="Tahoma" w:cs="Tahoma"/>
          <w:sz w:val="22"/>
          <w:szCs w:val="22"/>
        </w:rPr>
        <w:lastRenderedPageBreak/>
        <w:t>and sale of psychoactive substances and pro</w:t>
      </w:r>
      <w:r w:rsidR="00277F15">
        <w:rPr>
          <w:rFonts w:ascii="Tahoma" w:hAnsi="Tahoma" w:cs="Tahoma"/>
          <w:sz w:val="22"/>
          <w:szCs w:val="22"/>
        </w:rPr>
        <w:t>d</w:t>
      </w:r>
      <w:r w:rsidR="00E032EB">
        <w:rPr>
          <w:rFonts w:ascii="Tahoma" w:hAnsi="Tahoma" w:cs="Tahoma"/>
          <w:sz w:val="22"/>
          <w:szCs w:val="22"/>
        </w:rPr>
        <w:t>ucts</w:t>
      </w:r>
      <w:r w:rsidR="00277F15">
        <w:rPr>
          <w:rFonts w:ascii="Tahoma" w:hAnsi="Tahoma" w:cs="Tahoma"/>
          <w:sz w:val="22"/>
          <w:szCs w:val="22"/>
        </w:rPr>
        <w:t xml:space="preserve"> within a</w:t>
      </w:r>
      <w:r w:rsidR="0038744D">
        <w:rPr>
          <w:rFonts w:ascii="Tahoma" w:hAnsi="Tahoma" w:cs="Tahoma"/>
          <w:sz w:val="22"/>
          <w:szCs w:val="22"/>
        </w:rPr>
        <w:t>n interim</w:t>
      </w:r>
      <w:r w:rsidR="00277F15">
        <w:rPr>
          <w:rFonts w:ascii="Tahoma" w:hAnsi="Tahoma" w:cs="Tahoma"/>
          <w:sz w:val="22"/>
          <w:szCs w:val="22"/>
        </w:rPr>
        <w:t xml:space="preserve"> regulatory environment</w:t>
      </w:r>
      <w:r w:rsidR="0035796B">
        <w:rPr>
          <w:rFonts w:ascii="Tahoma" w:hAnsi="Tahoma" w:cs="Tahoma"/>
          <w:sz w:val="22"/>
          <w:szCs w:val="22"/>
        </w:rPr>
        <w:t xml:space="preserve">.  </w:t>
      </w:r>
    </w:p>
    <w:p w14:paraId="4D586DAA" w14:textId="77777777" w:rsidR="00134EB9" w:rsidRDefault="00134EB9" w:rsidP="00134EB9">
      <w:pPr>
        <w:pStyle w:val="ListParagraph"/>
        <w:rPr>
          <w:rFonts w:ascii="Tahoma" w:hAnsi="Tahoma" w:cs="Tahoma"/>
          <w:sz w:val="22"/>
          <w:szCs w:val="22"/>
        </w:rPr>
      </w:pPr>
    </w:p>
    <w:p w14:paraId="0DAB63E2" w14:textId="66B6014E" w:rsidR="00401744" w:rsidRDefault="00FD069E"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As a consequence, Schedule 1 to the Act</w:t>
      </w:r>
      <w:r w:rsidR="00397B80">
        <w:rPr>
          <w:rFonts w:ascii="Tahoma" w:hAnsi="Tahoma" w:cs="Tahoma"/>
          <w:sz w:val="22"/>
          <w:szCs w:val="22"/>
        </w:rPr>
        <w:t xml:space="preserve"> created an interim regime by which people could apply for interim approvals for </w:t>
      </w:r>
      <w:r w:rsidR="007A0234">
        <w:rPr>
          <w:rFonts w:ascii="Tahoma" w:hAnsi="Tahoma" w:cs="Tahoma"/>
          <w:sz w:val="22"/>
          <w:szCs w:val="22"/>
        </w:rPr>
        <w:t>products</w:t>
      </w:r>
      <w:r w:rsidR="00172904">
        <w:rPr>
          <w:rFonts w:ascii="Tahoma" w:hAnsi="Tahoma" w:cs="Tahoma"/>
          <w:sz w:val="22"/>
          <w:szCs w:val="22"/>
        </w:rPr>
        <w:t xml:space="preserve"> </w:t>
      </w:r>
      <w:r w:rsidR="00397B80">
        <w:rPr>
          <w:rFonts w:ascii="Tahoma" w:hAnsi="Tahoma" w:cs="Tahoma"/>
          <w:sz w:val="22"/>
          <w:szCs w:val="22"/>
        </w:rPr>
        <w:t xml:space="preserve">and </w:t>
      </w:r>
      <w:r w:rsidR="00172904">
        <w:rPr>
          <w:rFonts w:ascii="Tahoma" w:hAnsi="Tahoma" w:cs="Tahoma"/>
          <w:sz w:val="22"/>
          <w:szCs w:val="22"/>
        </w:rPr>
        <w:t xml:space="preserve">correspondingly </w:t>
      </w:r>
      <w:r w:rsidR="006F1656">
        <w:rPr>
          <w:rFonts w:ascii="Tahoma" w:hAnsi="Tahoma" w:cs="Tahoma"/>
          <w:sz w:val="22"/>
          <w:szCs w:val="22"/>
        </w:rPr>
        <w:t xml:space="preserve">could apply for interim </w:t>
      </w:r>
      <w:r w:rsidR="00134EB9">
        <w:rPr>
          <w:rFonts w:ascii="Tahoma" w:hAnsi="Tahoma" w:cs="Tahoma"/>
          <w:sz w:val="22"/>
          <w:szCs w:val="22"/>
        </w:rPr>
        <w:t xml:space="preserve">licences to sell those products </w:t>
      </w:r>
      <w:r w:rsidR="006F1656">
        <w:rPr>
          <w:rFonts w:ascii="Tahoma" w:hAnsi="Tahoma" w:cs="Tahoma"/>
          <w:sz w:val="22"/>
          <w:szCs w:val="22"/>
        </w:rPr>
        <w:t xml:space="preserve">pending the creation of the Regulations.  </w:t>
      </w:r>
    </w:p>
    <w:p w14:paraId="03239B04" w14:textId="77777777" w:rsidR="00587BFF" w:rsidRDefault="00587BFF" w:rsidP="00587BFF">
      <w:pPr>
        <w:pStyle w:val="ListParagraph"/>
        <w:rPr>
          <w:rFonts w:ascii="Tahoma" w:hAnsi="Tahoma" w:cs="Tahoma"/>
          <w:sz w:val="22"/>
          <w:szCs w:val="22"/>
        </w:rPr>
      </w:pPr>
    </w:p>
    <w:p w14:paraId="6F5CF543" w14:textId="29A9A6D4" w:rsidR="00134EB9" w:rsidRDefault="00587BFF"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Under Schedule 1, Subpart 3</w:t>
      </w:r>
      <w:r w:rsidR="0038744D">
        <w:rPr>
          <w:rFonts w:ascii="Tahoma" w:hAnsi="Tahoma" w:cs="Tahoma"/>
          <w:sz w:val="22"/>
          <w:szCs w:val="22"/>
        </w:rPr>
        <w:t xml:space="preserve"> of the Act</w:t>
      </w:r>
      <w:r>
        <w:rPr>
          <w:rFonts w:ascii="Tahoma" w:hAnsi="Tahoma" w:cs="Tahoma"/>
          <w:sz w:val="22"/>
          <w:szCs w:val="22"/>
        </w:rPr>
        <w:t xml:space="preserve"> </w:t>
      </w:r>
      <w:r w:rsidR="00DC24A6">
        <w:rPr>
          <w:rFonts w:ascii="Tahoma" w:hAnsi="Tahoma" w:cs="Tahoma"/>
          <w:sz w:val="22"/>
          <w:szCs w:val="22"/>
        </w:rPr>
        <w:t>could</w:t>
      </w:r>
      <w:r>
        <w:rPr>
          <w:rFonts w:ascii="Tahoma" w:hAnsi="Tahoma" w:cs="Tahoma"/>
          <w:sz w:val="22"/>
          <w:szCs w:val="22"/>
        </w:rPr>
        <w:t xml:space="preserve"> be utilised </w:t>
      </w:r>
      <w:r w:rsidR="0096784A">
        <w:rPr>
          <w:rFonts w:ascii="Tahoma" w:hAnsi="Tahoma" w:cs="Tahoma"/>
          <w:sz w:val="22"/>
          <w:szCs w:val="22"/>
        </w:rPr>
        <w:t xml:space="preserve">by applicants to apply for interim approvals of psychoactive products and interim licences.  </w:t>
      </w:r>
      <w:r w:rsidR="00A25EB2">
        <w:rPr>
          <w:rFonts w:ascii="Tahoma" w:hAnsi="Tahoma" w:cs="Tahoma"/>
          <w:sz w:val="22"/>
          <w:szCs w:val="22"/>
        </w:rPr>
        <w:t xml:space="preserve">Those </w:t>
      </w:r>
      <w:r w:rsidR="00880B44">
        <w:rPr>
          <w:rFonts w:ascii="Tahoma" w:hAnsi="Tahoma" w:cs="Tahoma"/>
          <w:sz w:val="22"/>
          <w:szCs w:val="22"/>
        </w:rPr>
        <w:t>applications had to be made within 28 days of the Act coming into force</w:t>
      </w:r>
      <w:r w:rsidR="001D51B2">
        <w:rPr>
          <w:rFonts w:ascii="Tahoma" w:hAnsi="Tahoma" w:cs="Tahoma"/>
          <w:sz w:val="22"/>
          <w:szCs w:val="22"/>
        </w:rPr>
        <w:t>.</w:t>
      </w:r>
      <w:r w:rsidR="00880B44">
        <w:rPr>
          <w:rFonts w:ascii="Tahoma" w:hAnsi="Tahoma" w:cs="Tahoma"/>
          <w:sz w:val="22"/>
          <w:szCs w:val="22"/>
        </w:rPr>
        <w:t xml:space="preserve"> The schedule only </w:t>
      </w:r>
      <w:r w:rsidR="001D51B2">
        <w:rPr>
          <w:rFonts w:ascii="Tahoma" w:hAnsi="Tahoma" w:cs="Tahoma"/>
          <w:sz w:val="22"/>
          <w:szCs w:val="22"/>
        </w:rPr>
        <w:t>applied to psychoactive substances or products that were lawf</w:t>
      </w:r>
      <w:r w:rsidR="00883EA9">
        <w:rPr>
          <w:rFonts w:ascii="Tahoma" w:hAnsi="Tahoma" w:cs="Tahoma"/>
          <w:sz w:val="22"/>
          <w:szCs w:val="22"/>
        </w:rPr>
        <w:t>ully being imported, manufactured, researched</w:t>
      </w:r>
      <w:r w:rsidR="0094687A">
        <w:rPr>
          <w:rFonts w:ascii="Tahoma" w:hAnsi="Tahoma" w:cs="Tahoma"/>
          <w:sz w:val="22"/>
          <w:szCs w:val="22"/>
        </w:rPr>
        <w:t xml:space="preserve">, or sold throughout the </w:t>
      </w:r>
      <w:r w:rsidR="00A624FD">
        <w:rPr>
          <w:rFonts w:ascii="Tahoma" w:hAnsi="Tahoma" w:cs="Tahoma"/>
          <w:sz w:val="22"/>
          <w:szCs w:val="22"/>
        </w:rPr>
        <w:t xml:space="preserve">period of three months immediately before the </w:t>
      </w:r>
      <w:r w:rsidR="007A0234">
        <w:rPr>
          <w:rFonts w:ascii="Tahoma" w:hAnsi="Tahoma" w:cs="Tahoma"/>
          <w:sz w:val="22"/>
          <w:szCs w:val="22"/>
        </w:rPr>
        <w:t>commencement</w:t>
      </w:r>
      <w:r w:rsidR="00A624FD">
        <w:rPr>
          <w:rFonts w:ascii="Tahoma" w:hAnsi="Tahoma" w:cs="Tahoma"/>
          <w:sz w:val="22"/>
          <w:szCs w:val="22"/>
        </w:rPr>
        <w:t xml:space="preserve"> of the Act.  </w:t>
      </w:r>
    </w:p>
    <w:p w14:paraId="4AA5CE2F" w14:textId="19FF0DC7" w:rsidR="006153B9" w:rsidRPr="00134EB9" w:rsidRDefault="006153B9" w:rsidP="00134EB9">
      <w:pPr>
        <w:spacing w:line="360" w:lineRule="auto"/>
        <w:jc w:val="both"/>
        <w:rPr>
          <w:rFonts w:ascii="Tahoma" w:hAnsi="Tahoma" w:cs="Tahoma"/>
          <w:sz w:val="22"/>
          <w:szCs w:val="22"/>
        </w:rPr>
      </w:pPr>
    </w:p>
    <w:p w14:paraId="176AFC4E" w14:textId="77777777" w:rsidR="00134EB9" w:rsidRDefault="006153B9"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B</w:t>
      </w:r>
      <w:r w:rsidR="00134EB9">
        <w:rPr>
          <w:rFonts w:ascii="Tahoma" w:hAnsi="Tahoma" w:cs="Tahoma"/>
          <w:sz w:val="22"/>
          <w:szCs w:val="22"/>
        </w:rPr>
        <w:t xml:space="preserve">ecause </w:t>
      </w:r>
      <w:r w:rsidR="00D2214F">
        <w:rPr>
          <w:rFonts w:ascii="Tahoma" w:hAnsi="Tahoma" w:cs="Tahoma"/>
          <w:sz w:val="22"/>
          <w:szCs w:val="22"/>
        </w:rPr>
        <w:t xml:space="preserve">the Regulations </w:t>
      </w:r>
      <w:r w:rsidR="00134EB9">
        <w:rPr>
          <w:rFonts w:ascii="Tahoma" w:hAnsi="Tahoma" w:cs="Tahoma"/>
          <w:sz w:val="22"/>
          <w:szCs w:val="22"/>
        </w:rPr>
        <w:t>would introduce permanent mechanisms and standards for assessing psychoactive substances,</w:t>
      </w:r>
      <w:r w:rsidR="00D2214F">
        <w:rPr>
          <w:rFonts w:ascii="Tahoma" w:hAnsi="Tahoma" w:cs="Tahoma"/>
          <w:sz w:val="22"/>
          <w:szCs w:val="22"/>
        </w:rPr>
        <w:t xml:space="preserve"> all interim approvals or interim </w:t>
      </w:r>
      <w:r w:rsidR="007A0234">
        <w:rPr>
          <w:rFonts w:ascii="Tahoma" w:hAnsi="Tahoma" w:cs="Tahoma"/>
          <w:sz w:val="22"/>
          <w:szCs w:val="22"/>
        </w:rPr>
        <w:t>licences</w:t>
      </w:r>
      <w:r w:rsidR="00D2214F">
        <w:rPr>
          <w:rFonts w:ascii="Tahoma" w:hAnsi="Tahoma" w:cs="Tahoma"/>
          <w:sz w:val="22"/>
          <w:szCs w:val="22"/>
        </w:rPr>
        <w:t xml:space="preserve"> extended only to the point when the Regulations came into force</w:t>
      </w:r>
      <w:r w:rsidR="00134EB9">
        <w:rPr>
          <w:rFonts w:ascii="Tahoma" w:hAnsi="Tahoma" w:cs="Tahoma"/>
          <w:sz w:val="22"/>
          <w:szCs w:val="22"/>
        </w:rPr>
        <w:t>.  At that</w:t>
      </w:r>
      <w:r w:rsidR="00D2214F">
        <w:rPr>
          <w:rFonts w:ascii="Tahoma" w:hAnsi="Tahoma" w:cs="Tahoma"/>
          <w:sz w:val="22"/>
          <w:szCs w:val="22"/>
        </w:rPr>
        <w:t xml:space="preserve"> point the licence was deemed to be cancelled</w:t>
      </w:r>
      <w:r w:rsidR="00E054EB">
        <w:rPr>
          <w:rFonts w:ascii="Tahoma" w:hAnsi="Tahoma" w:cs="Tahoma"/>
          <w:sz w:val="22"/>
          <w:szCs w:val="22"/>
        </w:rPr>
        <w:t xml:space="preserve"> unless the licence holder made </w:t>
      </w:r>
      <w:r w:rsidR="00D53C7E">
        <w:rPr>
          <w:rFonts w:ascii="Tahoma" w:hAnsi="Tahoma" w:cs="Tahoma"/>
          <w:sz w:val="22"/>
          <w:szCs w:val="22"/>
        </w:rPr>
        <w:t>a “full application” to carry on the activity to which the interim licence r</w:t>
      </w:r>
      <w:r w:rsidR="00B76E40">
        <w:rPr>
          <w:rFonts w:ascii="Tahoma" w:hAnsi="Tahoma" w:cs="Tahoma"/>
          <w:sz w:val="22"/>
          <w:szCs w:val="22"/>
        </w:rPr>
        <w:t>e</w:t>
      </w:r>
      <w:r w:rsidR="00D53C7E">
        <w:rPr>
          <w:rFonts w:ascii="Tahoma" w:hAnsi="Tahoma" w:cs="Tahoma"/>
          <w:sz w:val="22"/>
          <w:szCs w:val="22"/>
        </w:rPr>
        <w:t>lated</w:t>
      </w:r>
      <w:r w:rsidR="008F3870">
        <w:rPr>
          <w:rFonts w:ascii="Tahoma" w:hAnsi="Tahoma" w:cs="Tahoma"/>
          <w:sz w:val="22"/>
          <w:szCs w:val="22"/>
        </w:rPr>
        <w:t>.</w:t>
      </w:r>
      <w:r w:rsidR="00134EB9">
        <w:rPr>
          <w:rFonts w:ascii="Tahoma" w:hAnsi="Tahoma" w:cs="Tahoma"/>
          <w:sz w:val="22"/>
          <w:szCs w:val="22"/>
        </w:rPr>
        <w:t xml:space="preserve">  This application would then be assessed in terms of the Act and Regulations rather than on an interim basis.</w:t>
      </w:r>
    </w:p>
    <w:p w14:paraId="74C5D03B" w14:textId="77777777" w:rsidR="00134EB9" w:rsidRDefault="00134EB9" w:rsidP="00134EB9">
      <w:pPr>
        <w:pStyle w:val="ListParagraph"/>
        <w:rPr>
          <w:rFonts w:ascii="Tahoma" w:hAnsi="Tahoma" w:cs="Tahoma"/>
          <w:sz w:val="22"/>
          <w:szCs w:val="22"/>
        </w:rPr>
      </w:pPr>
    </w:p>
    <w:p w14:paraId="55E3AF5D" w14:textId="37A18BD8" w:rsidR="006153B9" w:rsidRDefault="00134EB9"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This is significant.  Interim approvals have been assessed on what data is available, which is limited</w:t>
      </w:r>
      <w:r w:rsidR="0038744D">
        <w:rPr>
          <w:rFonts w:ascii="Tahoma" w:hAnsi="Tahoma" w:cs="Tahoma"/>
          <w:sz w:val="22"/>
          <w:szCs w:val="22"/>
        </w:rPr>
        <w:t xml:space="preserve">.  “Full Applications” will no </w:t>
      </w:r>
      <w:r>
        <w:rPr>
          <w:rFonts w:ascii="Tahoma" w:hAnsi="Tahoma" w:cs="Tahoma"/>
          <w:sz w:val="22"/>
          <w:szCs w:val="22"/>
        </w:rPr>
        <w:t xml:space="preserve">doubt need to be advanced on the basis of pre-clinical and clinical trials.  </w:t>
      </w:r>
      <w:r w:rsidR="008F3870">
        <w:rPr>
          <w:rFonts w:ascii="Tahoma" w:hAnsi="Tahoma" w:cs="Tahoma"/>
          <w:sz w:val="22"/>
          <w:szCs w:val="22"/>
        </w:rPr>
        <w:t xml:space="preserve"> </w:t>
      </w:r>
    </w:p>
    <w:p w14:paraId="1ACB6C96" w14:textId="77777777" w:rsidR="008F3870" w:rsidRDefault="008F3870" w:rsidP="008F3870">
      <w:pPr>
        <w:pStyle w:val="ListParagraph"/>
        <w:rPr>
          <w:rFonts w:ascii="Tahoma" w:hAnsi="Tahoma" w:cs="Tahoma"/>
          <w:sz w:val="22"/>
          <w:szCs w:val="22"/>
        </w:rPr>
      </w:pPr>
    </w:p>
    <w:p w14:paraId="7AA3FD17" w14:textId="77777777" w:rsidR="005914D6" w:rsidRDefault="008F3870"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We have been informed that there was a deluge of applications by persons previously engaged </w:t>
      </w:r>
      <w:r w:rsidR="009A5E6F">
        <w:rPr>
          <w:rFonts w:ascii="Tahoma" w:hAnsi="Tahoma" w:cs="Tahoma"/>
          <w:sz w:val="22"/>
          <w:szCs w:val="22"/>
        </w:rPr>
        <w:t xml:space="preserve">in the unregulated market for psychoactive substances and products to achieve interim approval for products and interim licences to continue </w:t>
      </w:r>
      <w:r w:rsidR="002C5AAD">
        <w:rPr>
          <w:rFonts w:ascii="Tahoma" w:hAnsi="Tahoma" w:cs="Tahoma"/>
          <w:sz w:val="22"/>
          <w:szCs w:val="22"/>
        </w:rPr>
        <w:t>to sell those products.  The Regulatory Authority</w:t>
      </w:r>
      <w:r w:rsidR="007A0234">
        <w:rPr>
          <w:rFonts w:ascii="Tahoma" w:hAnsi="Tahoma" w:cs="Tahoma"/>
          <w:sz w:val="22"/>
          <w:szCs w:val="22"/>
        </w:rPr>
        <w:t xml:space="preserve"> had to manage many applications based on what information was </w:t>
      </w:r>
      <w:r w:rsidR="008C6E8E">
        <w:rPr>
          <w:rFonts w:ascii="Tahoma" w:hAnsi="Tahoma" w:cs="Tahoma"/>
          <w:sz w:val="22"/>
          <w:szCs w:val="22"/>
        </w:rPr>
        <w:t>available</w:t>
      </w:r>
      <w:r w:rsidR="007A0234">
        <w:rPr>
          <w:rFonts w:ascii="Tahoma" w:hAnsi="Tahoma" w:cs="Tahoma"/>
          <w:sz w:val="22"/>
          <w:szCs w:val="22"/>
        </w:rPr>
        <w:t xml:space="preserve"> to it about the psychoactive products</w:t>
      </w:r>
      <w:r w:rsidR="005B4B38">
        <w:rPr>
          <w:rFonts w:ascii="Tahoma" w:hAnsi="Tahoma" w:cs="Tahoma"/>
          <w:sz w:val="22"/>
          <w:szCs w:val="22"/>
        </w:rPr>
        <w:t xml:space="preserve"> and the applicants who intended to sell them.  </w:t>
      </w:r>
    </w:p>
    <w:p w14:paraId="0221DCCC" w14:textId="77777777" w:rsidR="005914D6" w:rsidRDefault="005914D6" w:rsidP="005914D6">
      <w:pPr>
        <w:pStyle w:val="ListParagraph"/>
        <w:rPr>
          <w:rFonts w:ascii="Tahoma" w:hAnsi="Tahoma" w:cs="Tahoma"/>
          <w:sz w:val="22"/>
          <w:szCs w:val="22"/>
        </w:rPr>
      </w:pPr>
    </w:p>
    <w:p w14:paraId="09117C41" w14:textId="003165FA" w:rsidR="008F3870" w:rsidRDefault="005B4B38"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We understand that approximately 42 psychoactive substances/products</w:t>
      </w:r>
      <w:r w:rsidR="00031D72">
        <w:rPr>
          <w:rFonts w:ascii="Tahoma" w:hAnsi="Tahoma" w:cs="Tahoma"/>
          <w:sz w:val="22"/>
          <w:szCs w:val="22"/>
        </w:rPr>
        <w:t xml:space="preserve"> were approved and many have not been approved (</w:t>
      </w:r>
      <w:r w:rsidR="009B4BBC">
        <w:rPr>
          <w:rFonts w:ascii="Tahoma" w:hAnsi="Tahoma" w:cs="Tahoma"/>
          <w:sz w:val="22"/>
          <w:szCs w:val="22"/>
        </w:rPr>
        <w:t xml:space="preserve">some of which have been the subject of appeals to this </w:t>
      </w:r>
      <w:r w:rsidR="00956FA6">
        <w:rPr>
          <w:rFonts w:ascii="Tahoma" w:hAnsi="Tahoma" w:cs="Tahoma"/>
          <w:sz w:val="22"/>
          <w:szCs w:val="22"/>
        </w:rPr>
        <w:t>Committee</w:t>
      </w:r>
      <w:r w:rsidR="009B4BBC">
        <w:rPr>
          <w:rFonts w:ascii="Tahoma" w:hAnsi="Tahoma" w:cs="Tahoma"/>
          <w:sz w:val="22"/>
          <w:szCs w:val="22"/>
        </w:rPr>
        <w:t>)</w:t>
      </w:r>
      <w:r w:rsidR="00956FA6">
        <w:rPr>
          <w:rFonts w:ascii="Tahoma" w:hAnsi="Tahoma" w:cs="Tahoma"/>
          <w:sz w:val="22"/>
          <w:szCs w:val="22"/>
        </w:rPr>
        <w:t xml:space="preserve">. Equally </w:t>
      </w:r>
      <w:r w:rsidR="00ED4A0F">
        <w:rPr>
          <w:rFonts w:ascii="Tahoma" w:hAnsi="Tahoma" w:cs="Tahoma"/>
          <w:sz w:val="22"/>
          <w:szCs w:val="22"/>
        </w:rPr>
        <w:t xml:space="preserve">a number of </w:t>
      </w:r>
      <w:r w:rsidR="00970C43">
        <w:rPr>
          <w:rFonts w:ascii="Tahoma" w:hAnsi="Tahoma" w:cs="Tahoma"/>
          <w:sz w:val="22"/>
          <w:szCs w:val="22"/>
        </w:rPr>
        <w:t>interim retail licences were issued and again, some declined, (again some being the subject of appeals to this Committee).</w:t>
      </w:r>
    </w:p>
    <w:p w14:paraId="7ED88135" w14:textId="77777777" w:rsidR="00970C43" w:rsidRDefault="00970C43" w:rsidP="00970C43">
      <w:pPr>
        <w:pStyle w:val="ListParagraph"/>
        <w:rPr>
          <w:rFonts w:ascii="Tahoma" w:hAnsi="Tahoma" w:cs="Tahoma"/>
          <w:sz w:val="22"/>
          <w:szCs w:val="22"/>
        </w:rPr>
      </w:pPr>
    </w:p>
    <w:p w14:paraId="52E1C5EA" w14:textId="77777777" w:rsidR="00970C43" w:rsidRDefault="00970C43"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It is therefore in this interim regime that the </w:t>
      </w:r>
      <w:r w:rsidR="007E3AD1">
        <w:rPr>
          <w:rFonts w:ascii="Tahoma" w:hAnsi="Tahoma" w:cs="Tahoma"/>
          <w:sz w:val="22"/>
          <w:szCs w:val="22"/>
        </w:rPr>
        <w:t xml:space="preserve">present appeal has been brought and must be considered by us.  </w:t>
      </w:r>
    </w:p>
    <w:p w14:paraId="3A727EFF" w14:textId="77777777" w:rsidR="00565FB4" w:rsidRDefault="00565FB4" w:rsidP="00565FB4">
      <w:pPr>
        <w:pStyle w:val="ListParagraph"/>
        <w:rPr>
          <w:rFonts w:ascii="Tahoma" w:hAnsi="Tahoma" w:cs="Tahoma"/>
          <w:sz w:val="22"/>
          <w:szCs w:val="22"/>
        </w:rPr>
      </w:pPr>
    </w:p>
    <w:p w14:paraId="152DEA08" w14:textId="4B7EB848" w:rsidR="005914D6" w:rsidRDefault="00A31F18"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Since hearing the appeal on </w:t>
      </w:r>
      <w:r w:rsidR="002D2F2B">
        <w:rPr>
          <w:rFonts w:ascii="Tahoma" w:hAnsi="Tahoma" w:cs="Tahoma"/>
          <w:sz w:val="22"/>
          <w:szCs w:val="22"/>
        </w:rPr>
        <w:t>1</w:t>
      </w:r>
      <w:r>
        <w:rPr>
          <w:rFonts w:ascii="Tahoma" w:hAnsi="Tahoma" w:cs="Tahoma"/>
          <w:sz w:val="22"/>
          <w:szCs w:val="22"/>
        </w:rPr>
        <w:t xml:space="preserve"> April 2014, the Associate Minister of Health communicated </w:t>
      </w:r>
      <w:r w:rsidR="00F10251">
        <w:rPr>
          <w:rFonts w:ascii="Tahoma" w:hAnsi="Tahoma" w:cs="Tahoma"/>
          <w:sz w:val="22"/>
          <w:szCs w:val="22"/>
        </w:rPr>
        <w:t>an intention by the Government to effectively reverse the interim regime</w:t>
      </w:r>
      <w:r w:rsidR="00BB0C4A">
        <w:rPr>
          <w:rFonts w:ascii="Tahoma" w:hAnsi="Tahoma" w:cs="Tahoma"/>
          <w:sz w:val="22"/>
          <w:szCs w:val="22"/>
        </w:rPr>
        <w:t xml:space="preserve"> as it related to the approval of psycho</w:t>
      </w:r>
      <w:r w:rsidR="005914D6">
        <w:rPr>
          <w:rFonts w:ascii="Tahoma" w:hAnsi="Tahoma" w:cs="Tahoma"/>
          <w:sz w:val="22"/>
          <w:szCs w:val="22"/>
        </w:rPr>
        <w:t xml:space="preserve">active substances and product.  </w:t>
      </w:r>
    </w:p>
    <w:p w14:paraId="2050B8C7" w14:textId="77777777" w:rsidR="005914D6" w:rsidRDefault="005914D6" w:rsidP="005914D6">
      <w:pPr>
        <w:pStyle w:val="ListParagraph"/>
        <w:rPr>
          <w:rFonts w:ascii="Tahoma" w:hAnsi="Tahoma" w:cs="Tahoma"/>
          <w:sz w:val="22"/>
          <w:szCs w:val="22"/>
        </w:rPr>
      </w:pPr>
    </w:p>
    <w:p w14:paraId="557EC012" w14:textId="1D78047C" w:rsidR="00565FB4" w:rsidRDefault="0006404A"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This </w:t>
      </w:r>
      <w:r w:rsidR="00820D71">
        <w:rPr>
          <w:rFonts w:ascii="Tahoma" w:hAnsi="Tahoma" w:cs="Tahoma"/>
          <w:sz w:val="22"/>
          <w:szCs w:val="22"/>
        </w:rPr>
        <w:t xml:space="preserve">was, it was reported, </w:t>
      </w:r>
      <w:r w:rsidR="001A32C0">
        <w:rPr>
          <w:rFonts w:ascii="Tahoma" w:hAnsi="Tahoma" w:cs="Tahoma"/>
          <w:sz w:val="22"/>
          <w:szCs w:val="22"/>
        </w:rPr>
        <w:t xml:space="preserve">as a result of a growing concern about the availability </w:t>
      </w:r>
      <w:r w:rsidR="008F76FE">
        <w:rPr>
          <w:rFonts w:ascii="Tahoma" w:hAnsi="Tahoma" w:cs="Tahoma"/>
          <w:sz w:val="22"/>
          <w:szCs w:val="22"/>
        </w:rPr>
        <w:t xml:space="preserve">of psychoactive substances and products and the negative impacts of those products on the health of New Zealanders.  </w:t>
      </w:r>
    </w:p>
    <w:p w14:paraId="7A9B5EA8" w14:textId="77777777" w:rsidR="00647306" w:rsidRDefault="00647306" w:rsidP="00647306">
      <w:pPr>
        <w:pStyle w:val="ListParagraph"/>
        <w:rPr>
          <w:rFonts w:ascii="Tahoma" w:hAnsi="Tahoma" w:cs="Tahoma"/>
          <w:sz w:val="22"/>
          <w:szCs w:val="22"/>
        </w:rPr>
      </w:pPr>
    </w:p>
    <w:p w14:paraId="53EB46CF" w14:textId="77777777" w:rsidR="00315B94" w:rsidRDefault="00647306"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As a consequence Parliament has </w:t>
      </w:r>
      <w:r w:rsidR="005914D6">
        <w:rPr>
          <w:rFonts w:ascii="Tahoma" w:hAnsi="Tahoma" w:cs="Tahoma"/>
          <w:sz w:val="22"/>
          <w:szCs w:val="22"/>
        </w:rPr>
        <w:t xml:space="preserve">now </w:t>
      </w:r>
      <w:r>
        <w:rPr>
          <w:rFonts w:ascii="Tahoma" w:hAnsi="Tahoma" w:cs="Tahoma"/>
          <w:sz w:val="22"/>
          <w:szCs w:val="22"/>
        </w:rPr>
        <w:t>passed</w:t>
      </w:r>
      <w:r w:rsidR="005914D6">
        <w:rPr>
          <w:rFonts w:ascii="Tahoma" w:hAnsi="Tahoma" w:cs="Tahoma"/>
          <w:sz w:val="22"/>
          <w:szCs w:val="22"/>
        </w:rPr>
        <w:t xml:space="preserve"> under urgency</w:t>
      </w:r>
      <w:r>
        <w:rPr>
          <w:rFonts w:ascii="Tahoma" w:hAnsi="Tahoma" w:cs="Tahoma"/>
          <w:sz w:val="22"/>
          <w:szCs w:val="22"/>
        </w:rPr>
        <w:t xml:space="preserve"> amending legislation effectively banning all psychoactive substances and products until the Regulations anticipated by Part 3, Subpart 6 of the Act have been established</w:t>
      </w:r>
      <w:r w:rsidR="005914D6">
        <w:rPr>
          <w:rFonts w:ascii="Tahoma" w:hAnsi="Tahoma" w:cs="Tahoma"/>
          <w:sz w:val="22"/>
          <w:szCs w:val="22"/>
        </w:rPr>
        <w:t xml:space="preserve">.  </w:t>
      </w:r>
      <w:r w:rsidR="00315B94">
        <w:rPr>
          <w:rFonts w:ascii="Tahoma" w:hAnsi="Tahoma" w:cs="Tahoma"/>
          <w:sz w:val="22"/>
          <w:szCs w:val="22"/>
        </w:rPr>
        <w:t>This has been achieved by revoking interim product approvals and interim licences, and recalling the products that have been sold to date.</w:t>
      </w:r>
    </w:p>
    <w:p w14:paraId="4E01A47C" w14:textId="77777777" w:rsidR="00315B94" w:rsidRDefault="00315B94" w:rsidP="00315B94">
      <w:pPr>
        <w:pStyle w:val="ListParagraph"/>
        <w:rPr>
          <w:rFonts w:ascii="Tahoma" w:hAnsi="Tahoma" w:cs="Tahoma"/>
          <w:sz w:val="22"/>
          <w:szCs w:val="22"/>
        </w:rPr>
      </w:pPr>
    </w:p>
    <w:p w14:paraId="358B575B" w14:textId="21A63577" w:rsidR="00647306" w:rsidRDefault="00315B94"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This will remain until </w:t>
      </w:r>
      <w:r w:rsidR="005914D6">
        <w:rPr>
          <w:rFonts w:ascii="Tahoma" w:hAnsi="Tahoma" w:cs="Tahoma"/>
          <w:sz w:val="22"/>
          <w:szCs w:val="22"/>
        </w:rPr>
        <w:t>p</w:t>
      </w:r>
      <w:r w:rsidR="00647306">
        <w:rPr>
          <w:rFonts w:ascii="Tahoma" w:hAnsi="Tahoma" w:cs="Tahoma"/>
          <w:sz w:val="22"/>
          <w:szCs w:val="22"/>
        </w:rPr>
        <w:t xml:space="preserve">sychoactive substances and products </w:t>
      </w:r>
      <w:r w:rsidR="00A761EB">
        <w:rPr>
          <w:rFonts w:ascii="Tahoma" w:hAnsi="Tahoma" w:cs="Tahoma"/>
          <w:sz w:val="22"/>
          <w:szCs w:val="22"/>
        </w:rPr>
        <w:t xml:space="preserve">can be properly assessed in the context of a framework which will reliably demonstrate whether those products pose a risk to the health of individuals in New Zealand.  </w:t>
      </w:r>
    </w:p>
    <w:p w14:paraId="1E128D8C" w14:textId="77777777" w:rsidR="00315B94" w:rsidRDefault="00315B94" w:rsidP="00315B94">
      <w:pPr>
        <w:pStyle w:val="ListParagraph"/>
        <w:rPr>
          <w:rFonts w:ascii="Tahoma" w:hAnsi="Tahoma" w:cs="Tahoma"/>
          <w:sz w:val="22"/>
          <w:szCs w:val="22"/>
        </w:rPr>
      </w:pPr>
    </w:p>
    <w:p w14:paraId="70EBD062" w14:textId="31C605E6" w:rsidR="00315B94" w:rsidRDefault="00315B94"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It is also clear that despite the outcome of any appeal, no interim licence can now be issued </w:t>
      </w:r>
      <w:r w:rsidR="00A1457E">
        <w:rPr>
          <w:rFonts w:ascii="Tahoma" w:hAnsi="Tahoma" w:cs="Tahoma"/>
          <w:sz w:val="22"/>
          <w:szCs w:val="22"/>
        </w:rPr>
        <w:t xml:space="preserve">until full applications can be </w:t>
      </w:r>
      <w:r>
        <w:rPr>
          <w:rFonts w:ascii="Tahoma" w:hAnsi="Tahoma" w:cs="Tahoma"/>
          <w:sz w:val="22"/>
          <w:szCs w:val="22"/>
        </w:rPr>
        <w:t>made under the permanent framework anticipated by the Act.</w:t>
      </w:r>
    </w:p>
    <w:p w14:paraId="3752CAB5" w14:textId="77777777" w:rsidR="001E600E" w:rsidRPr="00315B94" w:rsidRDefault="001E600E" w:rsidP="00315B94">
      <w:pPr>
        <w:rPr>
          <w:rFonts w:ascii="Tahoma" w:hAnsi="Tahoma" w:cs="Tahoma"/>
          <w:sz w:val="22"/>
          <w:szCs w:val="22"/>
        </w:rPr>
      </w:pPr>
    </w:p>
    <w:p w14:paraId="7E374C61" w14:textId="0441E9B5" w:rsidR="001E600E" w:rsidRDefault="001E600E"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However we consider it important that we do provide </w:t>
      </w:r>
      <w:r w:rsidR="00F82BF6">
        <w:rPr>
          <w:rFonts w:ascii="Tahoma" w:hAnsi="Tahoma" w:cs="Tahoma"/>
          <w:sz w:val="22"/>
          <w:szCs w:val="22"/>
        </w:rPr>
        <w:t xml:space="preserve">reasons, notwithstanding the most recent developments of this legislation, because eventually the appellant may wish to </w:t>
      </w:r>
      <w:r w:rsidR="005914D6">
        <w:rPr>
          <w:rFonts w:ascii="Tahoma" w:hAnsi="Tahoma" w:cs="Tahoma"/>
          <w:sz w:val="22"/>
          <w:szCs w:val="22"/>
        </w:rPr>
        <w:t>make a full application</w:t>
      </w:r>
      <w:r w:rsidR="00F82BF6">
        <w:rPr>
          <w:rFonts w:ascii="Tahoma" w:hAnsi="Tahoma" w:cs="Tahoma"/>
          <w:sz w:val="22"/>
          <w:szCs w:val="22"/>
        </w:rPr>
        <w:t xml:space="preserve"> for </w:t>
      </w:r>
      <w:r w:rsidR="00F82BF6">
        <w:rPr>
          <w:rFonts w:ascii="Tahoma" w:hAnsi="Tahoma" w:cs="Tahoma"/>
          <w:sz w:val="22"/>
          <w:szCs w:val="22"/>
        </w:rPr>
        <w:lastRenderedPageBreak/>
        <w:t>a permanent licence</w:t>
      </w:r>
      <w:r w:rsidR="005914D6">
        <w:rPr>
          <w:rFonts w:ascii="Tahoma" w:hAnsi="Tahoma" w:cs="Tahoma"/>
          <w:sz w:val="22"/>
          <w:szCs w:val="22"/>
        </w:rPr>
        <w:t>.  O</w:t>
      </w:r>
      <w:r w:rsidR="00F82BF6">
        <w:rPr>
          <w:rFonts w:ascii="Tahoma" w:hAnsi="Tahoma" w:cs="Tahoma"/>
          <w:sz w:val="22"/>
          <w:szCs w:val="22"/>
        </w:rPr>
        <w:t xml:space="preserve">ur reasons may assist both the appellant but also the Regulatory Authority in any future application </w:t>
      </w:r>
      <w:r w:rsidR="00AB2926">
        <w:rPr>
          <w:rFonts w:ascii="Tahoma" w:hAnsi="Tahoma" w:cs="Tahoma"/>
          <w:sz w:val="22"/>
          <w:szCs w:val="22"/>
        </w:rPr>
        <w:t xml:space="preserve">under the </w:t>
      </w:r>
      <w:r w:rsidR="008C6E8E">
        <w:rPr>
          <w:rFonts w:ascii="Tahoma" w:hAnsi="Tahoma" w:cs="Tahoma"/>
          <w:sz w:val="22"/>
          <w:szCs w:val="22"/>
        </w:rPr>
        <w:t>Regulations</w:t>
      </w:r>
      <w:r w:rsidR="00AB2926">
        <w:rPr>
          <w:rFonts w:ascii="Tahoma" w:hAnsi="Tahoma" w:cs="Tahoma"/>
          <w:sz w:val="22"/>
          <w:szCs w:val="22"/>
        </w:rPr>
        <w:t xml:space="preserve"> made by it.  </w:t>
      </w:r>
    </w:p>
    <w:p w14:paraId="2A7A2225" w14:textId="77777777" w:rsidR="00AB2926" w:rsidRDefault="00AB2926" w:rsidP="00AB2926">
      <w:pPr>
        <w:pStyle w:val="ListParagraph"/>
        <w:rPr>
          <w:rFonts w:ascii="Tahoma" w:hAnsi="Tahoma" w:cs="Tahoma"/>
          <w:sz w:val="22"/>
          <w:szCs w:val="22"/>
        </w:rPr>
      </w:pPr>
    </w:p>
    <w:p w14:paraId="69201B4A" w14:textId="77777777" w:rsidR="005914D6" w:rsidRDefault="005914D6" w:rsidP="00AB2926">
      <w:pPr>
        <w:spacing w:line="360" w:lineRule="auto"/>
        <w:jc w:val="both"/>
        <w:rPr>
          <w:rFonts w:ascii="Tahoma" w:hAnsi="Tahoma" w:cs="Tahoma"/>
          <w:b/>
          <w:sz w:val="20"/>
          <w:szCs w:val="22"/>
        </w:rPr>
      </w:pPr>
    </w:p>
    <w:p w14:paraId="2A7CB77D" w14:textId="44811C73" w:rsidR="00AB2926" w:rsidRPr="00DC39E4" w:rsidRDefault="00AB2926" w:rsidP="00DC39E4">
      <w:pPr>
        <w:rPr>
          <w:rFonts w:ascii="Tahoma" w:hAnsi="Tahoma" w:cs="Tahoma"/>
          <w:b/>
          <w:sz w:val="20"/>
          <w:szCs w:val="22"/>
        </w:rPr>
      </w:pPr>
      <w:r w:rsidRPr="00AB2926">
        <w:rPr>
          <w:rFonts w:ascii="Tahoma" w:hAnsi="Tahoma" w:cs="Tahoma"/>
          <w:b/>
          <w:sz w:val="20"/>
          <w:szCs w:val="22"/>
        </w:rPr>
        <w:t>The Appeal</w:t>
      </w:r>
    </w:p>
    <w:p w14:paraId="0D980C48" w14:textId="77777777" w:rsidR="00AB2926" w:rsidRDefault="00AB2926" w:rsidP="00AB2926">
      <w:pPr>
        <w:pStyle w:val="ListParagraph"/>
        <w:rPr>
          <w:rFonts w:ascii="Tahoma" w:hAnsi="Tahoma" w:cs="Tahoma"/>
          <w:sz w:val="22"/>
          <w:szCs w:val="22"/>
        </w:rPr>
      </w:pPr>
    </w:p>
    <w:p w14:paraId="1D1BDFC7" w14:textId="66BFD4F2" w:rsidR="00AB2926" w:rsidRDefault="00AB2926" w:rsidP="00D700B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background to the appeal has been comprehensively and helpfully </w:t>
      </w:r>
      <w:r w:rsidR="00D075BF">
        <w:rPr>
          <w:rFonts w:ascii="Tahoma" w:hAnsi="Tahoma" w:cs="Tahoma"/>
          <w:sz w:val="22"/>
          <w:szCs w:val="22"/>
        </w:rPr>
        <w:t>summarised in both the notice</w:t>
      </w:r>
      <w:r w:rsidR="002450ED">
        <w:rPr>
          <w:rFonts w:ascii="Tahoma" w:hAnsi="Tahoma" w:cs="Tahoma"/>
          <w:sz w:val="22"/>
          <w:szCs w:val="22"/>
        </w:rPr>
        <w:t>s</w:t>
      </w:r>
      <w:r w:rsidR="00D075BF">
        <w:rPr>
          <w:rFonts w:ascii="Tahoma" w:hAnsi="Tahoma" w:cs="Tahoma"/>
          <w:sz w:val="22"/>
          <w:szCs w:val="22"/>
        </w:rPr>
        <w:t xml:space="preserve"> of </w:t>
      </w:r>
      <w:r w:rsidR="002450ED">
        <w:rPr>
          <w:rFonts w:ascii="Tahoma" w:hAnsi="Tahoma" w:cs="Tahoma"/>
          <w:sz w:val="22"/>
          <w:szCs w:val="22"/>
        </w:rPr>
        <w:t>appeal provided by Ms Eden on behalf of the appellants and also in submissions</w:t>
      </w:r>
      <w:r w:rsidR="00DC39E4">
        <w:rPr>
          <w:rFonts w:ascii="Tahoma" w:hAnsi="Tahoma" w:cs="Tahoma"/>
          <w:sz w:val="22"/>
          <w:szCs w:val="22"/>
        </w:rPr>
        <w:t xml:space="preserve">.  There was </w:t>
      </w:r>
      <w:r w:rsidR="00965C25">
        <w:rPr>
          <w:rFonts w:ascii="Tahoma" w:hAnsi="Tahoma" w:cs="Tahoma"/>
          <w:sz w:val="22"/>
          <w:szCs w:val="22"/>
        </w:rPr>
        <w:t>no dispute about that background.</w:t>
      </w:r>
    </w:p>
    <w:p w14:paraId="5164A2EB" w14:textId="77777777" w:rsidR="00965C25" w:rsidRDefault="00965C25" w:rsidP="00965C25">
      <w:pPr>
        <w:spacing w:line="360" w:lineRule="auto"/>
        <w:ind w:left="720"/>
        <w:jc w:val="both"/>
        <w:rPr>
          <w:rFonts w:ascii="Tahoma" w:hAnsi="Tahoma" w:cs="Tahoma"/>
          <w:sz w:val="22"/>
          <w:szCs w:val="22"/>
        </w:rPr>
      </w:pPr>
    </w:p>
    <w:p w14:paraId="31AA6EDE" w14:textId="77777777" w:rsidR="00CF6AA6" w:rsidRDefault="00BC3C43" w:rsidP="00CF6AA6">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In August 2013, the appellant made applications for retail licences for a number of retail venues pursuant to Part 7 of the First Schedule to the Act.  </w:t>
      </w:r>
    </w:p>
    <w:p w14:paraId="37F60A19" w14:textId="77777777" w:rsidR="00CF6AA6" w:rsidRDefault="00CF6AA6" w:rsidP="00CF6AA6">
      <w:pPr>
        <w:pStyle w:val="ListParagraph"/>
        <w:rPr>
          <w:rFonts w:ascii="Tahoma" w:hAnsi="Tahoma" w:cs="Tahoma"/>
          <w:sz w:val="22"/>
          <w:szCs w:val="22"/>
        </w:rPr>
      </w:pPr>
    </w:p>
    <w:p w14:paraId="1CCAF21B" w14:textId="726C1888" w:rsidR="005001EE" w:rsidRPr="00CF6AA6" w:rsidRDefault="00BC3C43" w:rsidP="00CF6AA6">
      <w:pPr>
        <w:numPr>
          <w:ilvl w:val="0"/>
          <w:numId w:val="2"/>
        </w:numPr>
        <w:spacing w:line="360" w:lineRule="auto"/>
        <w:ind w:hanging="720"/>
        <w:jc w:val="both"/>
        <w:rPr>
          <w:rFonts w:ascii="Tahoma" w:hAnsi="Tahoma" w:cs="Tahoma"/>
          <w:sz w:val="22"/>
          <w:szCs w:val="22"/>
        </w:rPr>
      </w:pPr>
      <w:r w:rsidRPr="00CF6AA6">
        <w:rPr>
          <w:rFonts w:ascii="Tahoma" w:hAnsi="Tahoma" w:cs="Tahoma"/>
          <w:sz w:val="22"/>
          <w:szCs w:val="22"/>
        </w:rPr>
        <w:t xml:space="preserve">The venue subject to this appeal is at 97-99 Cuba Mall, </w:t>
      </w:r>
      <w:r w:rsidR="00817BFC" w:rsidRPr="00CF6AA6">
        <w:rPr>
          <w:rFonts w:ascii="Tahoma" w:hAnsi="Tahoma" w:cs="Tahoma"/>
          <w:sz w:val="22"/>
          <w:szCs w:val="22"/>
        </w:rPr>
        <w:t>Wellington</w:t>
      </w:r>
      <w:r w:rsidRPr="00CF6AA6">
        <w:rPr>
          <w:rFonts w:ascii="Tahoma" w:hAnsi="Tahoma" w:cs="Tahoma"/>
          <w:sz w:val="22"/>
          <w:szCs w:val="22"/>
        </w:rPr>
        <w:t xml:space="preserve">.  This </w:t>
      </w:r>
      <w:r w:rsidR="006F512C" w:rsidRPr="00CF6AA6">
        <w:rPr>
          <w:rFonts w:ascii="Tahoma" w:hAnsi="Tahoma" w:cs="Tahoma"/>
          <w:sz w:val="22"/>
          <w:szCs w:val="22"/>
        </w:rPr>
        <w:t xml:space="preserve">is one of a number of premises </w:t>
      </w:r>
      <w:r w:rsidR="00E836D2" w:rsidRPr="00CF6AA6">
        <w:rPr>
          <w:rFonts w:ascii="Tahoma" w:hAnsi="Tahoma" w:cs="Tahoma"/>
          <w:sz w:val="22"/>
          <w:szCs w:val="22"/>
        </w:rPr>
        <w:t xml:space="preserve">operated by the appellant between Wellington and Christchurch.  </w:t>
      </w:r>
      <w:r w:rsidRPr="00CF6AA6">
        <w:rPr>
          <w:rFonts w:ascii="Tahoma" w:hAnsi="Tahoma" w:cs="Tahoma"/>
          <w:sz w:val="22"/>
          <w:szCs w:val="22"/>
        </w:rPr>
        <w:t>T</w:t>
      </w:r>
      <w:r w:rsidR="00E836D2" w:rsidRPr="00CF6AA6">
        <w:rPr>
          <w:rFonts w:ascii="Tahoma" w:hAnsi="Tahoma" w:cs="Tahoma"/>
          <w:sz w:val="22"/>
          <w:szCs w:val="22"/>
        </w:rPr>
        <w:t xml:space="preserve">he Cuba Mall store </w:t>
      </w:r>
      <w:r w:rsidR="0042726B" w:rsidRPr="00CF6AA6">
        <w:rPr>
          <w:rFonts w:ascii="Tahoma" w:hAnsi="Tahoma" w:cs="Tahoma"/>
          <w:sz w:val="22"/>
          <w:szCs w:val="22"/>
        </w:rPr>
        <w:t>trade</w:t>
      </w:r>
      <w:r w:rsidR="00E836D2" w:rsidRPr="00CF6AA6">
        <w:rPr>
          <w:rFonts w:ascii="Tahoma" w:hAnsi="Tahoma" w:cs="Tahoma"/>
          <w:sz w:val="22"/>
          <w:szCs w:val="22"/>
        </w:rPr>
        <w:t>d</w:t>
      </w:r>
      <w:r w:rsidR="0042726B" w:rsidRPr="00CF6AA6">
        <w:rPr>
          <w:rFonts w:ascii="Tahoma" w:hAnsi="Tahoma" w:cs="Tahoma"/>
          <w:sz w:val="22"/>
          <w:szCs w:val="22"/>
        </w:rPr>
        <w:t xml:space="preserve"> </w:t>
      </w:r>
      <w:r w:rsidR="00E836D2" w:rsidRPr="00CF6AA6">
        <w:rPr>
          <w:rFonts w:ascii="Tahoma" w:hAnsi="Tahoma" w:cs="Tahoma"/>
          <w:sz w:val="22"/>
          <w:szCs w:val="22"/>
        </w:rPr>
        <w:t xml:space="preserve">as the </w:t>
      </w:r>
      <w:r w:rsidR="0042726B" w:rsidRPr="00CF6AA6">
        <w:rPr>
          <w:rFonts w:ascii="Tahoma" w:hAnsi="Tahoma" w:cs="Tahoma"/>
          <w:sz w:val="22"/>
          <w:szCs w:val="22"/>
        </w:rPr>
        <w:t>“Amsterdam</w:t>
      </w:r>
      <w:r w:rsidR="00636F29" w:rsidRPr="00CF6AA6">
        <w:rPr>
          <w:rFonts w:ascii="Tahoma" w:hAnsi="Tahoma" w:cs="Tahoma"/>
          <w:sz w:val="22"/>
          <w:szCs w:val="22"/>
        </w:rPr>
        <w:t xml:space="preserve"> Coffee Shop”</w:t>
      </w:r>
      <w:r w:rsidR="005001EE" w:rsidRPr="00CF6AA6">
        <w:rPr>
          <w:rFonts w:ascii="Tahoma" w:hAnsi="Tahoma" w:cs="Tahoma"/>
          <w:sz w:val="22"/>
          <w:szCs w:val="22"/>
        </w:rPr>
        <w:t xml:space="preserve">.  </w:t>
      </w:r>
    </w:p>
    <w:p w14:paraId="30B6BC64" w14:textId="77777777" w:rsidR="005001EE" w:rsidRDefault="005001EE" w:rsidP="005001EE">
      <w:pPr>
        <w:pStyle w:val="ListParagraph"/>
        <w:rPr>
          <w:rFonts w:ascii="Tahoma" w:hAnsi="Tahoma" w:cs="Tahoma"/>
          <w:sz w:val="22"/>
          <w:szCs w:val="22"/>
        </w:rPr>
      </w:pPr>
    </w:p>
    <w:p w14:paraId="02D4D650" w14:textId="77777777" w:rsidR="00666163" w:rsidRDefault="00666163" w:rsidP="00666163">
      <w:pPr>
        <w:pStyle w:val="ListParagraph"/>
        <w:rPr>
          <w:rFonts w:ascii="Tahoma" w:hAnsi="Tahoma" w:cs="Tahoma"/>
          <w:sz w:val="22"/>
          <w:szCs w:val="22"/>
        </w:rPr>
      </w:pPr>
    </w:p>
    <w:p w14:paraId="3A2E75BB" w14:textId="77777777" w:rsidR="00666163" w:rsidRDefault="00666163" w:rsidP="00666163">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On 13 August 2013, the Regulatory Authority indicated that it intended to grant the licence but place a discretionary condition on this and all other retail licences which was aimed to specifically </w:t>
      </w:r>
      <w:r w:rsidR="00CE4138">
        <w:rPr>
          <w:rFonts w:ascii="Tahoma" w:hAnsi="Tahoma" w:cs="Tahoma"/>
          <w:sz w:val="22"/>
          <w:szCs w:val="22"/>
        </w:rPr>
        <w:t>prohibit the retailer from selling food of any type</w:t>
      </w:r>
      <w:r w:rsidR="0050425D">
        <w:rPr>
          <w:rFonts w:ascii="Tahoma" w:hAnsi="Tahoma" w:cs="Tahoma"/>
          <w:sz w:val="22"/>
          <w:szCs w:val="22"/>
        </w:rPr>
        <w:t>, confectionery, soft drinks</w:t>
      </w:r>
      <w:r w:rsidR="00B23544">
        <w:rPr>
          <w:rFonts w:ascii="Tahoma" w:hAnsi="Tahoma" w:cs="Tahoma"/>
          <w:sz w:val="22"/>
          <w:szCs w:val="22"/>
        </w:rPr>
        <w:t xml:space="preserve">, and other household goods.  </w:t>
      </w:r>
    </w:p>
    <w:p w14:paraId="23676965" w14:textId="77777777" w:rsidR="00B23544" w:rsidRDefault="00B23544" w:rsidP="00B23544">
      <w:pPr>
        <w:pStyle w:val="ListParagraph"/>
        <w:rPr>
          <w:rFonts w:ascii="Tahoma" w:hAnsi="Tahoma" w:cs="Tahoma"/>
          <w:sz w:val="22"/>
          <w:szCs w:val="22"/>
        </w:rPr>
      </w:pPr>
    </w:p>
    <w:p w14:paraId="514305BB" w14:textId="77777777" w:rsidR="00B23544" w:rsidRDefault="00B23544" w:rsidP="00666163">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basis for the Regulatory Authority’s decision to impose the </w:t>
      </w:r>
      <w:r w:rsidR="007716E0">
        <w:rPr>
          <w:rFonts w:ascii="Tahoma" w:hAnsi="Tahoma" w:cs="Tahoma"/>
          <w:sz w:val="22"/>
          <w:szCs w:val="22"/>
        </w:rPr>
        <w:t xml:space="preserve">discretionary condition was grounded in </w:t>
      </w:r>
      <w:r w:rsidR="006924C8">
        <w:rPr>
          <w:rFonts w:ascii="Tahoma" w:hAnsi="Tahoma" w:cs="Tahoma"/>
          <w:sz w:val="22"/>
          <w:szCs w:val="22"/>
        </w:rPr>
        <w:t xml:space="preserve">s52 of the Act to which we will return.  </w:t>
      </w:r>
    </w:p>
    <w:p w14:paraId="133FC010" w14:textId="77777777" w:rsidR="006924C8" w:rsidRDefault="006924C8" w:rsidP="006924C8">
      <w:pPr>
        <w:pStyle w:val="ListParagraph"/>
        <w:rPr>
          <w:rFonts w:ascii="Tahoma" w:hAnsi="Tahoma" w:cs="Tahoma"/>
          <w:sz w:val="22"/>
          <w:szCs w:val="22"/>
        </w:rPr>
      </w:pPr>
    </w:p>
    <w:p w14:paraId="0FB7D339" w14:textId="77777777" w:rsidR="006924C8" w:rsidRDefault="006924C8" w:rsidP="00666163">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There was a dialogue between the appellant and the Regulatory Authority in which the appellant endeavoured to persuade the Regulatory Authority to refrain from imposing the discretionary </w:t>
      </w:r>
      <w:r w:rsidR="00E27678">
        <w:rPr>
          <w:rFonts w:ascii="Tahoma" w:hAnsi="Tahoma" w:cs="Tahoma"/>
          <w:sz w:val="22"/>
          <w:szCs w:val="22"/>
        </w:rPr>
        <w:t>condition.  However, in its final decision</w:t>
      </w:r>
      <w:r w:rsidR="00C12A59">
        <w:rPr>
          <w:rFonts w:ascii="Tahoma" w:hAnsi="Tahoma" w:cs="Tahoma"/>
          <w:sz w:val="22"/>
          <w:szCs w:val="22"/>
        </w:rPr>
        <w:t xml:space="preserve"> of 14 November 2013, the Regulatory Authority indicated that the licence would </w:t>
      </w:r>
      <w:r w:rsidR="00E53E32">
        <w:rPr>
          <w:rFonts w:ascii="Tahoma" w:hAnsi="Tahoma" w:cs="Tahoma"/>
          <w:sz w:val="22"/>
          <w:szCs w:val="22"/>
        </w:rPr>
        <w:t xml:space="preserve">contain </w:t>
      </w:r>
      <w:r w:rsidR="00FA6F63">
        <w:rPr>
          <w:rFonts w:ascii="Tahoma" w:hAnsi="Tahoma" w:cs="Tahoma"/>
          <w:sz w:val="22"/>
          <w:szCs w:val="22"/>
        </w:rPr>
        <w:t>the discretionary condition concerning the sale of food</w:t>
      </w:r>
      <w:r w:rsidR="001B3B8A">
        <w:rPr>
          <w:rFonts w:ascii="Tahoma" w:hAnsi="Tahoma" w:cs="Tahoma"/>
          <w:sz w:val="22"/>
          <w:szCs w:val="22"/>
        </w:rPr>
        <w:t xml:space="preserve"> etc.  </w:t>
      </w:r>
    </w:p>
    <w:p w14:paraId="2B3B2A7C" w14:textId="77777777" w:rsidR="00C733BA" w:rsidRDefault="00C733BA" w:rsidP="00C733BA">
      <w:pPr>
        <w:pStyle w:val="ListParagraph"/>
        <w:rPr>
          <w:rFonts w:ascii="Tahoma" w:hAnsi="Tahoma" w:cs="Tahoma"/>
          <w:sz w:val="22"/>
          <w:szCs w:val="22"/>
        </w:rPr>
      </w:pPr>
    </w:p>
    <w:p w14:paraId="14CA9672" w14:textId="77777777" w:rsidR="00C733BA" w:rsidRDefault="00C733BA" w:rsidP="00C733BA">
      <w:pPr>
        <w:spacing w:line="360" w:lineRule="auto"/>
        <w:ind w:left="720"/>
        <w:jc w:val="both"/>
        <w:rPr>
          <w:rFonts w:ascii="Tahoma" w:hAnsi="Tahoma" w:cs="Tahoma"/>
          <w:sz w:val="22"/>
          <w:szCs w:val="22"/>
        </w:rPr>
      </w:pPr>
    </w:p>
    <w:p w14:paraId="1A2EE808" w14:textId="77777777" w:rsidR="00F84162" w:rsidRDefault="00F84162" w:rsidP="00F84162">
      <w:pPr>
        <w:pStyle w:val="ListParagraph"/>
        <w:rPr>
          <w:rFonts w:ascii="Tahoma" w:hAnsi="Tahoma" w:cs="Tahoma"/>
          <w:sz w:val="22"/>
          <w:szCs w:val="22"/>
        </w:rPr>
      </w:pPr>
    </w:p>
    <w:p w14:paraId="148848D6" w14:textId="734AE62D" w:rsidR="00F84162" w:rsidRDefault="00F84162" w:rsidP="00666163">
      <w:pPr>
        <w:numPr>
          <w:ilvl w:val="0"/>
          <w:numId w:val="2"/>
        </w:numPr>
        <w:spacing w:line="360" w:lineRule="auto"/>
        <w:ind w:hanging="720"/>
        <w:jc w:val="both"/>
        <w:rPr>
          <w:rFonts w:ascii="Tahoma" w:hAnsi="Tahoma" w:cs="Tahoma"/>
          <w:sz w:val="22"/>
          <w:szCs w:val="22"/>
        </w:rPr>
      </w:pPr>
      <w:r>
        <w:rPr>
          <w:rFonts w:ascii="Tahoma" w:hAnsi="Tahoma" w:cs="Tahoma"/>
          <w:sz w:val="22"/>
          <w:szCs w:val="22"/>
        </w:rPr>
        <w:t>When a discretionary condition has been imposed pursuant to s18</w:t>
      </w:r>
      <w:r w:rsidR="00505D93">
        <w:rPr>
          <w:rFonts w:ascii="Tahoma" w:hAnsi="Tahoma" w:cs="Tahoma"/>
          <w:sz w:val="22"/>
          <w:szCs w:val="22"/>
        </w:rPr>
        <w:t xml:space="preserve"> of the </w:t>
      </w:r>
      <w:r w:rsidR="00BC3C43">
        <w:rPr>
          <w:rFonts w:ascii="Tahoma" w:hAnsi="Tahoma" w:cs="Tahoma"/>
          <w:sz w:val="22"/>
          <w:szCs w:val="22"/>
        </w:rPr>
        <w:t>Act, under ss</w:t>
      </w:r>
      <w:r w:rsidR="00C733BA">
        <w:rPr>
          <w:rFonts w:ascii="Tahoma" w:hAnsi="Tahoma" w:cs="Tahoma"/>
          <w:sz w:val="22"/>
          <w:szCs w:val="22"/>
        </w:rPr>
        <w:t>(</w:t>
      </w:r>
      <w:r w:rsidR="000F4732">
        <w:rPr>
          <w:rFonts w:ascii="Tahoma" w:hAnsi="Tahoma" w:cs="Tahoma"/>
          <w:sz w:val="22"/>
          <w:szCs w:val="22"/>
        </w:rPr>
        <w:t>2</w:t>
      </w:r>
      <w:r w:rsidR="00C733BA">
        <w:rPr>
          <w:rFonts w:ascii="Tahoma" w:hAnsi="Tahoma" w:cs="Tahoma"/>
          <w:sz w:val="22"/>
          <w:szCs w:val="22"/>
        </w:rPr>
        <w:t>)</w:t>
      </w:r>
      <w:r w:rsidR="000F4732">
        <w:rPr>
          <w:rFonts w:ascii="Tahoma" w:hAnsi="Tahoma" w:cs="Tahoma"/>
          <w:sz w:val="22"/>
          <w:szCs w:val="22"/>
        </w:rPr>
        <w:t xml:space="preserve"> the licence holder may ask the Authority for reasons, which was </w:t>
      </w:r>
      <w:r w:rsidR="008C6E8E">
        <w:rPr>
          <w:rFonts w:ascii="Tahoma" w:hAnsi="Tahoma" w:cs="Tahoma"/>
          <w:sz w:val="22"/>
          <w:szCs w:val="22"/>
        </w:rPr>
        <w:t>done</w:t>
      </w:r>
      <w:r w:rsidR="000F4732">
        <w:rPr>
          <w:rFonts w:ascii="Tahoma" w:hAnsi="Tahoma" w:cs="Tahoma"/>
          <w:sz w:val="22"/>
          <w:szCs w:val="22"/>
        </w:rPr>
        <w:t xml:space="preserve"> by the appellant on 18 December 2013.  Due to the Christmas period the letter was provided on 13 February 2014.  </w:t>
      </w:r>
    </w:p>
    <w:p w14:paraId="4B5EE99F" w14:textId="77777777" w:rsidR="000F4732" w:rsidRDefault="000F4732" w:rsidP="000F4732">
      <w:pPr>
        <w:pStyle w:val="ListParagraph"/>
        <w:rPr>
          <w:rFonts w:ascii="Tahoma" w:hAnsi="Tahoma" w:cs="Tahoma"/>
          <w:sz w:val="22"/>
          <w:szCs w:val="22"/>
        </w:rPr>
      </w:pPr>
    </w:p>
    <w:p w14:paraId="1335553A" w14:textId="5FB3F52C" w:rsidR="000F4732" w:rsidRDefault="00E60DEA" w:rsidP="00666163">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appellant had originally filed </w:t>
      </w:r>
      <w:r w:rsidR="00B47552">
        <w:rPr>
          <w:rFonts w:ascii="Tahoma" w:hAnsi="Tahoma" w:cs="Tahoma"/>
          <w:sz w:val="22"/>
          <w:szCs w:val="22"/>
        </w:rPr>
        <w:t xml:space="preserve">a notice of appeal dated 8 January 2014 in order to meet the </w:t>
      </w:r>
      <w:r w:rsidR="004836ED">
        <w:rPr>
          <w:rFonts w:ascii="Tahoma" w:hAnsi="Tahoma" w:cs="Tahoma"/>
          <w:sz w:val="22"/>
          <w:szCs w:val="22"/>
        </w:rPr>
        <w:t>60 day time</w:t>
      </w:r>
      <w:r w:rsidR="00986CBE">
        <w:rPr>
          <w:rFonts w:ascii="Tahoma" w:hAnsi="Tahoma" w:cs="Tahoma"/>
          <w:sz w:val="22"/>
          <w:szCs w:val="22"/>
        </w:rPr>
        <w:t xml:space="preserve"> limit for the filing of appeals set out in s45(3) of the Act</w:t>
      </w:r>
      <w:r w:rsidR="00F01EE1">
        <w:rPr>
          <w:rFonts w:ascii="Tahoma" w:hAnsi="Tahoma" w:cs="Tahoma"/>
          <w:sz w:val="22"/>
          <w:szCs w:val="22"/>
        </w:rPr>
        <w:t>, howev</w:t>
      </w:r>
      <w:r w:rsidR="00C46CB7">
        <w:rPr>
          <w:rFonts w:ascii="Tahoma" w:hAnsi="Tahoma" w:cs="Tahoma"/>
          <w:sz w:val="22"/>
          <w:szCs w:val="22"/>
        </w:rPr>
        <w:t xml:space="preserve">er the appellant did not have the benefit </w:t>
      </w:r>
      <w:r w:rsidR="00F01EE1">
        <w:rPr>
          <w:rFonts w:ascii="Tahoma" w:hAnsi="Tahoma" w:cs="Tahoma"/>
          <w:sz w:val="22"/>
          <w:szCs w:val="22"/>
        </w:rPr>
        <w:t>of the Regulatory Au</w:t>
      </w:r>
      <w:r w:rsidR="00BC3C43">
        <w:rPr>
          <w:rFonts w:ascii="Tahoma" w:hAnsi="Tahoma" w:cs="Tahoma"/>
          <w:sz w:val="22"/>
          <w:szCs w:val="22"/>
        </w:rPr>
        <w:t xml:space="preserve">thority’s reasons at that time.  </w:t>
      </w:r>
      <w:r w:rsidR="00F01EE1">
        <w:rPr>
          <w:rFonts w:ascii="Tahoma" w:hAnsi="Tahoma" w:cs="Tahoma"/>
          <w:sz w:val="22"/>
          <w:szCs w:val="22"/>
        </w:rPr>
        <w:t xml:space="preserve">For these reasons we gave leave to the appellant </w:t>
      </w:r>
      <w:r w:rsidR="00DA684F">
        <w:rPr>
          <w:rFonts w:ascii="Tahoma" w:hAnsi="Tahoma" w:cs="Tahoma"/>
          <w:sz w:val="22"/>
          <w:szCs w:val="22"/>
        </w:rPr>
        <w:t xml:space="preserve">to file and serve an amended notice of appeal once it had received the </w:t>
      </w:r>
      <w:r w:rsidR="00774CDF">
        <w:rPr>
          <w:rFonts w:ascii="Tahoma" w:hAnsi="Tahoma" w:cs="Tahoma"/>
          <w:sz w:val="22"/>
          <w:szCs w:val="22"/>
        </w:rPr>
        <w:t xml:space="preserve">decision </w:t>
      </w:r>
      <w:r w:rsidR="00DA684F">
        <w:rPr>
          <w:rFonts w:ascii="Tahoma" w:hAnsi="Tahoma" w:cs="Tahoma"/>
          <w:sz w:val="22"/>
          <w:szCs w:val="22"/>
        </w:rPr>
        <w:t>in addition to other relevant material</w:t>
      </w:r>
      <w:r w:rsidR="00BC3C43">
        <w:rPr>
          <w:rFonts w:ascii="Tahoma" w:hAnsi="Tahoma" w:cs="Tahoma"/>
          <w:sz w:val="22"/>
          <w:szCs w:val="22"/>
        </w:rPr>
        <w:t xml:space="preserve"> from the Regulatory Authority.  </w:t>
      </w:r>
      <w:r w:rsidR="00774CDF">
        <w:rPr>
          <w:rFonts w:ascii="Tahoma" w:hAnsi="Tahoma" w:cs="Tahoma"/>
          <w:sz w:val="22"/>
          <w:szCs w:val="22"/>
        </w:rPr>
        <w:t>The amended notice of appeal was filed o</w:t>
      </w:r>
      <w:r w:rsidR="00D03CD5">
        <w:rPr>
          <w:rFonts w:ascii="Tahoma" w:hAnsi="Tahoma" w:cs="Tahoma"/>
          <w:sz w:val="22"/>
          <w:szCs w:val="22"/>
        </w:rPr>
        <w:t>n 17 March 2014 and we commend</w:t>
      </w:r>
      <w:r w:rsidR="00774CDF">
        <w:rPr>
          <w:rFonts w:ascii="Tahoma" w:hAnsi="Tahoma" w:cs="Tahoma"/>
          <w:sz w:val="22"/>
          <w:szCs w:val="22"/>
        </w:rPr>
        <w:t xml:space="preserve"> the </w:t>
      </w:r>
      <w:r w:rsidR="00D03CD5">
        <w:rPr>
          <w:rFonts w:ascii="Tahoma" w:hAnsi="Tahoma" w:cs="Tahoma"/>
          <w:sz w:val="22"/>
          <w:szCs w:val="22"/>
        </w:rPr>
        <w:t xml:space="preserve">appellant’s counsel for the comprehensive and thorough way in which that notice has been prepared.  </w:t>
      </w:r>
    </w:p>
    <w:p w14:paraId="00134B18" w14:textId="77777777" w:rsidR="00E0077C" w:rsidRDefault="00E0077C" w:rsidP="00E0077C">
      <w:pPr>
        <w:pStyle w:val="ListParagraph"/>
        <w:rPr>
          <w:rFonts w:ascii="Tahoma" w:hAnsi="Tahoma" w:cs="Tahoma"/>
          <w:sz w:val="22"/>
          <w:szCs w:val="22"/>
        </w:rPr>
      </w:pPr>
    </w:p>
    <w:p w14:paraId="7F3493F5" w14:textId="77777777" w:rsidR="00E0077C" w:rsidRDefault="00E0077C" w:rsidP="00666163">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We directed and received substantive </w:t>
      </w:r>
      <w:r w:rsidR="001F1EA7">
        <w:rPr>
          <w:rFonts w:ascii="Tahoma" w:hAnsi="Tahoma" w:cs="Tahoma"/>
          <w:sz w:val="22"/>
          <w:szCs w:val="22"/>
        </w:rPr>
        <w:t>submissions</w:t>
      </w:r>
      <w:r w:rsidR="00A06828">
        <w:rPr>
          <w:rFonts w:ascii="Tahoma" w:hAnsi="Tahoma" w:cs="Tahoma"/>
          <w:sz w:val="22"/>
          <w:szCs w:val="22"/>
        </w:rPr>
        <w:t xml:space="preserve"> prior to the hearing </w:t>
      </w:r>
      <w:r w:rsidR="002D2F2B">
        <w:rPr>
          <w:rFonts w:ascii="Tahoma" w:hAnsi="Tahoma" w:cs="Tahoma"/>
          <w:sz w:val="22"/>
          <w:szCs w:val="22"/>
        </w:rPr>
        <w:t>on 1 April 2014 and we were greatly assisted by the submissions of counsel</w:t>
      </w:r>
      <w:r w:rsidR="001F29E9">
        <w:rPr>
          <w:rFonts w:ascii="Tahoma" w:hAnsi="Tahoma" w:cs="Tahoma"/>
          <w:sz w:val="22"/>
          <w:szCs w:val="22"/>
        </w:rPr>
        <w:t xml:space="preserve"> during that hearing.  </w:t>
      </w:r>
    </w:p>
    <w:p w14:paraId="1F1D1FB5" w14:textId="77777777" w:rsidR="006A4F05" w:rsidRDefault="006A4F05" w:rsidP="006A4F05">
      <w:pPr>
        <w:pStyle w:val="ListParagraph"/>
        <w:rPr>
          <w:rFonts w:ascii="Tahoma" w:hAnsi="Tahoma" w:cs="Tahoma"/>
          <w:sz w:val="22"/>
          <w:szCs w:val="22"/>
        </w:rPr>
      </w:pPr>
    </w:p>
    <w:p w14:paraId="3B56340D" w14:textId="77777777" w:rsidR="006A4F05" w:rsidRDefault="006A4F05" w:rsidP="00666163">
      <w:pPr>
        <w:numPr>
          <w:ilvl w:val="0"/>
          <w:numId w:val="2"/>
        </w:numPr>
        <w:spacing w:line="360" w:lineRule="auto"/>
        <w:ind w:hanging="720"/>
        <w:jc w:val="both"/>
        <w:rPr>
          <w:rFonts w:ascii="Tahoma" w:hAnsi="Tahoma" w:cs="Tahoma"/>
          <w:sz w:val="22"/>
          <w:szCs w:val="22"/>
        </w:rPr>
      </w:pPr>
      <w:r>
        <w:rPr>
          <w:rFonts w:ascii="Tahoma" w:hAnsi="Tahoma" w:cs="Tahoma"/>
          <w:sz w:val="22"/>
          <w:szCs w:val="22"/>
        </w:rPr>
        <w:t>We now turn to the substantive issue, the arguments raised by the appellants and the Regulatory Authority, our analysis, and conclusions.</w:t>
      </w:r>
    </w:p>
    <w:p w14:paraId="7517B3A1" w14:textId="77777777" w:rsidR="006A4F05" w:rsidRDefault="006A4F05" w:rsidP="006A4F05">
      <w:pPr>
        <w:pStyle w:val="ListParagraph"/>
        <w:rPr>
          <w:rFonts w:ascii="Tahoma" w:hAnsi="Tahoma" w:cs="Tahoma"/>
          <w:sz w:val="22"/>
          <w:szCs w:val="22"/>
        </w:rPr>
      </w:pPr>
    </w:p>
    <w:p w14:paraId="295330AF" w14:textId="77777777" w:rsidR="006A4F05" w:rsidRDefault="00DA775B" w:rsidP="00DA775B">
      <w:pPr>
        <w:spacing w:line="360" w:lineRule="auto"/>
        <w:jc w:val="both"/>
        <w:rPr>
          <w:rFonts w:ascii="Tahoma" w:hAnsi="Tahoma" w:cs="Tahoma"/>
          <w:sz w:val="22"/>
          <w:szCs w:val="22"/>
        </w:rPr>
      </w:pPr>
      <w:r w:rsidRPr="00DA775B">
        <w:rPr>
          <w:rFonts w:ascii="Tahoma" w:hAnsi="Tahoma" w:cs="Tahoma"/>
          <w:b/>
          <w:sz w:val="22"/>
          <w:szCs w:val="22"/>
        </w:rPr>
        <w:t>Issue</w:t>
      </w:r>
      <w:r>
        <w:rPr>
          <w:rFonts w:ascii="Tahoma" w:hAnsi="Tahoma" w:cs="Tahoma"/>
          <w:sz w:val="22"/>
          <w:szCs w:val="22"/>
        </w:rPr>
        <w:t xml:space="preserve"> </w:t>
      </w:r>
    </w:p>
    <w:p w14:paraId="777F7386" w14:textId="77777777" w:rsidR="00DA775B" w:rsidRDefault="00DA775B" w:rsidP="00DA775B">
      <w:pPr>
        <w:pStyle w:val="ListParagraph"/>
        <w:rPr>
          <w:rFonts w:ascii="Tahoma" w:hAnsi="Tahoma" w:cs="Tahoma"/>
          <w:sz w:val="22"/>
          <w:szCs w:val="22"/>
        </w:rPr>
      </w:pPr>
    </w:p>
    <w:p w14:paraId="6F7FE698" w14:textId="6D03ADAE" w:rsidR="00DA775B" w:rsidRDefault="00A12384" w:rsidP="00666163">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point of the appeal </w:t>
      </w:r>
      <w:r w:rsidR="00BC3C43">
        <w:rPr>
          <w:rFonts w:ascii="Tahoma" w:hAnsi="Tahoma" w:cs="Tahoma"/>
          <w:sz w:val="22"/>
          <w:szCs w:val="22"/>
        </w:rPr>
        <w:t xml:space="preserve">is a relatively discrete one.  </w:t>
      </w:r>
      <w:r w:rsidR="009254FF">
        <w:rPr>
          <w:rFonts w:ascii="Tahoma" w:hAnsi="Tahoma" w:cs="Tahoma"/>
          <w:sz w:val="22"/>
          <w:szCs w:val="22"/>
        </w:rPr>
        <w:t xml:space="preserve">The appellant satisfied the criteria to be a licence holder </w:t>
      </w:r>
      <w:r w:rsidR="00365545">
        <w:rPr>
          <w:rFonts w:ascii="Tahoma" w:hAnsi="Tahoma" w:cs="Tahoma"/>
          <w:sz w:val="22"/>
          <w:szCs w:val="22"/>
        </w:rPr>
        <w:t xml:space="preserve">under s16 of the Act but under s18 of the Act the Regulatory Authority had a discretion to impose </w:t>
      </w:r>
      <w:r w:rsidR="005F11DE">
        <w:rPr>
          <w:rFonts w:ascii="Tahoma" w:hAnsi="Tahoma" w:cs="Tahoma"/>
          <w:sz w:val="22"/>
          <w:szCs w:val="22"/>
        </w:rPr>
        <w:t xml:space="preserve">conditions on the licence that it thought </w:t>
      </w:r>
      <w:r w:rsidR="00DF21A0">
        <w:rPr>
          <w:rFonts w:ascii="Tahoma" w:hAnsi="Tahoma" w:cs="Tahoma"/>
          <w:sz w:val="22"/>
          <w:szCs w:val="22"/>
        </w:rPr>
        <w:t>fit</w:t>
      </w:r>
      <w:r w:rsidR="002E0CCB">
        <w:rPr>
          <w:rFonts w:ascii="Tahoma" w:hAnsi="Tahoma" w:cs="Tahoma"/>
          <w:sz w:val="22"/>
          <w:szCs w:val="22"/>
        </w:rPr>
        <w:t xml:space="preserve">.  Although couched in broad terms, </w:t>
      </w:r>
      <w:r w:rsidR="00F86569">
        <w:rPr>
          <w:rFonts w:ascii="Tahoma" w:hAnsi="Tahoma" w:cs="Tahoma"/>
          <w:sz w:val="22"/>
          <w:szCs w:val="22"/>
        </w:rPr>
        <w:t xml:space="preserve">there was no dispute that the </w:t>
      </w:r>
      <w:r w:rsidR="008C6E8E">
        <w:rPr>
          <w:rFonts w:ascii="Tahoma" w:hAnsi="Tahoma" w:cs="Tahoma"/>
          <w:sz w:val="22"/>
          <w:szCs w:val="22"/>
        </w:rPr>
        <w:t>bounds</w:t>
      </w:r>
      <w:r w:rsidR="00F86569">
        <w:rPr>
          <w:rFonts w:ascii="Tahoma" w:hAnsi="Tahoma" w:cs="Tahoma"/>
          <w:sz w:val="22"/>
          <w:szCs w:val="22"/>
        </w:rPr>
        <w:t xml:space="preserve"> of the discretion to impose </w:t>
      </w:r>
      <w:r w:rsidR="008C6E8E">
        <w:rPr>
          <w:rFonts w:ascii="Tahoma" w:hAnsi="Tahoma" w:cs="Tahoma"/>
          <w:sz w:val="22"/>
          <w:szCs w:val="22"/>
        </w:rPr>
        <w:t>discretionary</w:t>
      </w:r>
      <w:r w:rsidR="005749C8">
        <w:rPr>
          <w:rFonts w:ascii="Tahoma" w:hAnsi="Tahoma" w:cs="Tahoma"/>
          <w:sz w:val="22"/>
          <w:szCs w:val="22"/>
        </w:rPr>
        <w:t xml:space="preserve"> </w:t>
      </w:r>
      <w:r w:rsidR="008C6E8E">
        <w:rPr>
          <w:rFonts w:ascii="Tahoma" w:hAnsi="Tahoma" w:cs="Tahoma"/>
          <w:sz w:val="22"/>
          <w:szCs w:val="22"/>
        </w:rPr>
        <w:t>conditions</w:t>
      </w:r>
      <w:r w:rsidR="005749C8">
        <w:rPr>
          <w:rFonts w:ascii="Tahoma" w:hAnsi="Tahoma" w:cs="Tahoma"/>
          <w:sz w:val="22"/>
          <w:szCs w:val="22"/>
        </w:rPr>
        <w:t xml:space="preserve"> were </w:t>
      </w:r>
      <w:r w:rsidR="00CA5AE0">
        <w:rPr>
          <w:rFonts w:ascii="Tahoma" w:hAnsi="Tahoma" w:cs="Tahoma"/>
          <w:sz w:val="22"/>
          <w:szCs w:val="22"/>
        </w:rPr>
        <w:t xml:space="preserve">the Act </w:t>
      </w:r>
      <w:r w:rsidR="005749C8">
        <w:rPr>
          <w:rFonts w:ascii="Tahoma" w:hAnsi="Tahoma" w:cs="Tahoma"/>
          <w:sz w:val="22"/>
          <w:szCs w:val="22"/>
        </w:rPr>
        <w:t>itself</w:t>
      </w:r>
      <w:r w:rsidR="00BC3C43">
        <w:rPr>
          <w:rFonts w:ascii="Tahoma" w:hAnsi="Tahoma" w:cs="Tahoma"/>
          <w:sz w:val="22"/>
          <w:szCs w:val="22"/>
        </w:rPr>
        <w:t>,</w:t>
      </w:r>
      <w:r w:rsidR="005749C8">
        <w:rPr>
          <w:rFonts w:ascii="Tahoma" w:hAnsi="Tahoma" w:cs="Tahoma"/>
          <w:sz w:val="22"/>
          <w:szCs w:val="22"/>
        </w:rPr>
        <w:t xml:space="preserve"> and in particular the need to achieve compliance with the purposes and principles of the Act and its other provisions.  </w:t>
      </w:r>
    </w:p>
    <w:p w14:paraId="686859A8" w14:textId="30CC3F3E" w:rsidR="00C758A1" w:rsidRDefault="00C758A1" w:rsidP="00C758A1">
      <w:pPr>
        <w:spacing w:line="360" w:lineRule="auto"/>
        <w:ind w:left="720"/>
        <w:jc w:val="both"/>
        <w:rPr>
          <w:rFonts w:ascii="Tahoma" w:hAnsi="Tahoma" w:cs="Tahoma"/>
          <w:sz w:val="22"/>
          <w:szCs w:val="22"/>
        </w:rPr>
      </w:pPr>
    </w:p>
    <w:p w14:paraId="30F48CD9" w14:textId="77777777" w:rsidR="00C758A1" w:rsidRDefault="00C758A1" w:rsidP="00C758A1">
      <w:pPr>
        <w:spacing w:line="360" w:lineRule="auto"/>
        <w:ind w:left="720"/>
        <w:jc w:val="both"/>
        <w:rPr>
          <w:rFonts w:ascii="Tahoma" w:hAnsi="Tahoma" w:cs="Tahoma"/>
          <w:sz w:val="22"/>
          <w:szCs w:val="22"/>
        </w:rPr>
      </w:pPr>
    </w:p>
    <w:p w14:paraId="3EBE4C78" w14:textId="77777777" w:rsidR="00C758A1" w:rsidRDefault="00C758A1" w:rsidP="00C758A1">
      <w:pPr>
        <w:spacing w:line="360" w:lineRule="auto"/>
        <w:ind w:left="720"/>
        <w:jc w:val="both"/>
        <w:rPr>
          <w:rFonts w:ascii="Tahoma" w:hAnsi="Tahoma" w:cs="Tahoma"/>
          <w:sz w:val="22"/>
          <w:szCs w:val="22"/>
        </w:rPr>
      </w:pPr>
    </w:p>
    <w:p w14:paraId="18BE4C6F" w14:textId="77777777" w:rsidR="00CA5AE0" w:rsidRDefault="00CA5AE0" w:rsidP="00CA5AE0">
      <w:pPr>
        <w:spacing w:line="360" w:lineRule="auto"/>
        <w:jc w:val="both"/>
        <w:rPr>
          <w:rFonts w:ascii="Tahoma" w:hAnsi="Tahoma" w:cs="Tahoma"/>
          <w:sz w:val="22"/>
          <w:szCs w:val="22"/>
        </w:rPr>
      </w:pPr>
    </w:p>
    <w:p w14:paraId="5786F180" w14:textId="77777777" w:rsidR="004E38B6" w:rsidRDefault="00CA5AE0" w:rsidP="00666163">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provision in question that </w:t>
      </w:r>
      <w:r w:rsidR="00255DAF">
        <w:rPr>
          <w:rFonts w:ascii="Tahoma" w:hAnsi="Tahoma" w:cs="Tahoma"/>
          <w:sz w:val="22"/>
          <w:szCs w:val="22"/>
        </w:rPr>
        <w:t xml:space="preserve">generated the discretionary </w:t>
      </w:r>
      <w:r w:rsidR="004E38B6">
        <w:rPr>
          <w:rFonts w:ascii="Tahoma" w:hAnsi="Tahoma" w:cs="Tahoma"/>
          <w:sz w:val="22"/>
          <w:szCs w:val="22"/>
        </w:rPr>
        <w:t>condition is s52 which states:</w:t>
      </w:r>
    </w:p>
    <w:p w14:paraId="6EEB97A9" w14:textId="77777777" w:rsidR="004E38B6" w:rsidRDefault="004E38B6" w:rsidP="004E38B6">
      <w:pPr>
        <w:pStyle w:val="ListParagraph"/>
        <w:rPr>
          <w:rFonts w:ascii="Tahoma" w:hAnsi="Tahoma" w:cs="Tahoma"/>
          <w:sz w:val="22"/>
          <w:szCs w:val="22"/>
        </w:rPr>
      </w:pPr>
    </w:p>
    <w:p w14:paraId="5F261844" w14:textId="412AEAFD" w:rsidR="00FA1B61" w:rsidRPr="00474EBD" w:rsidRDefault="00C6020A" w:rsidP="004E38B6">
      <w:pPr>
        <w:spacing w:line="360" w:lineRule="auto"/>
        <w:ind w:left="1440"/>
        <w:jc w:val="both"/>
        <w:rPr>
          <w:rFonts w:ascii="Tahoma" w:hAnsi="Tahoma" w:cs="Tahoma"/>
          <w:sz w:val="18"/>
          <w:szCs w:val="18"/>
        </w:rPr>
      </w:pPr>
      <w:r w:rsidRPr="00474EBD">
        <w:rPr>
          <w:rFonts w:ascii="Tahoma" w:hAnsi="Tahoma" w:cs="Tahoma"/>
          <w:sz w:val="18"/>
          <w:szCs w:val="18"/>
        </w:rPr>
        <w:t xml:space="preserve">A person </w:t>
      </w:r>
      <w:r w:rsidR="00FA1B61" w:rsidRPr="00474EBD">
        <w:rPr>
          <w:rFonts w:ascii="Tahoma" w:hAnsi="Tahoma" w:cs="Tahoma"/>
          <w:sz w:val="18"/>
          <w:szCs w:val="18"/>
        </w:rPr>
        <w:t xml:space="preserve">must </w:t>
      </w:r>
      <w:r w:rsidRPr="00474EBD">
        <w:rPr>
          <w:rFonts w:ascii="Tahoma" w:hAnsi="Tahoma" w:cs="Tahoma"/>
          <w:sz w:val="18"/>
          <w:szCs w:val="18"/>
        </w:rPr>
        <w:t xml:space="preserve">not </w:t>
      </w:r>
      <w:r w:rsidR="00FA1B61" w:rsidRPr="00474EBD">
        <w:rPr>
          <w:rFonts w:ascii="Tahoma" w:hAnsi="Tahoma" w:cs="Tahoma"/>
          <w:sz w:val="18"/>
          <w:szCs w:val="18"/>
        </w:rPr>
        <w:t>sell an approved product from any of the following:</w:t>
      </w:r>
    </w:p>
    <w:p w14:paraId="537DDBDE" w14:textId="77777777" w:rsidR="00FA1B61" w:rsidRPr="00474EBD" w:rsidRDefault="00FA1B61" w:rsidP="004E38B6">
      <w:pPr>
        <w:spacing w:line="360" w:lineRule="auto"/>
        <w:ind w:left="1440"/>
        <w:jc w:val="both"/>
        <w:rPr>
          <w:rFonts w:ascii="Tahoma" w:hAnsi="Tahoma" w:cs="Tahoma"/>
          <w:sz w:val="18"/>
          <w:szCs w:val="18"/>
        </w:rPr>
      </w:pPr>
    </w:p>
    <w:p w14:paraId="1E68B475" w14:textId="77777777" w:rsidR="00CA5AE0" w:rsidRPr="00474EBD" w:rsidRDefault="00C901A3" w:rsidP="00C901A3">
      <w:pPr>
        <w:pStyle w:val="ListParagraph"/>
        <w:numPr>
          <w:ilvl w:val="0"/>
          <w:numId w:val="10"/>
        </w:numPr>
        <w:spacing w:line="360" w:lineRule="auto"/>
        <w:jc w:val="both"/>
        <w:rPr>
          <w:rFonts w:ascii="Tahoma" w:hAnsi="Tahoma" w:cs="Tahoma"/>
          <w:sz w:val="18"/>
          <w:szCs w:val="18"/>
        </w:rPr>
      </w:pPr>
      <w:r w:rsidRPr="00474EBD">
        <w:rPr>
          <w:rFonts w:ascii="Tahoma" w:hAnsi="Tahoma" w:cs="Tahoma"/>
          <w:sz w:val="18"/>
          <w:szCs w:val="18"/>
        </w:rPr>
        <w:t>A shop commonly thought of as a dairy;</w:t>
      </w:r>
    </w:p>
    <w:p w14:paraId="31DFBA0E" w14:textId="77777777" w:rsidR="00C901A3" w:rsidRPr="00474EBD" w:rsidRDefault="00C901A3" w:rsidP="00C901A3">
      <w:pPr>
        <w:pStyle w:val="ListParagraph"/>
        <w:numPr>
          <w:ilvl w:val="0"/>
          <w:numId w:val="10"/>
        </w:numPr>
        <w:spacing w:line="360" w:lineRule="auto"/>
        <w:jc w:val="both"/>
        <w:rPr>
          <w:rFonts w:ascii="Tahoma" w:hAnsi="Tahoma" w:cs="Tahoma"/>
          <w:sz w:val="18"/>
          <w:szCs w:val="18"/>
        </w:rPr>
      </w:pPr>
      <w:r w:rsidRPr="00474EBD">
        <w:rPr>
          <w:rFonts w:ascii="Tahoma" w:hAnsi="Tahoma" w:cs="Tahoma"/>
          <w:sz w:val="18"/>
          <w:szCs w:val="18"/>
        </w:rPr>
        <w:t>A shop commonly thought of as a convenience store;</w:t>
      </w:r>
    </w:p>
    <w:p w14:paraId="6EF184D9" w14:textId="77777777" w:rsidR="00C901A3" w:rsidRPr="00474EBD" w:rsidRDefault="00C901A3" w:rsidP="00C901A3">
      <w:pPr>
        <w:pStyle w:val="ListParagraph"/>
        <w:numPr>
          <w:ilvl w:val="0"/>
          <w:numId w:val="10"/>
        </w:numPr>
        <w:spacing w:line="360" w:lineRule="auto"/>
        <w:jc w:val="both"/>
        <w:rPr>
          <w:rFonts w:ascii="Tahoma" w:hAnsi="Tahoma" w:cs="Tahoma"/>
          <w:sz w:val="18"/>
          <w:szCs w:val="18"/>
        </w:rPr>
      </w:pPr>
      <w:r w:rsidRPr="00474EBD">
        <w:rPr>
          <w:rFonts w:ascii="Tahoma" w:hAnsi="Tahoma" w:cs="Tahoma"/>
          <w:sz w:val="18"/>
          <w:szCs w:val="18"/>
        </w:rPr>
        <w:t>A grocery store or a supermarket;</w:t>
      </w:r>
    </w:p>
    <w:p w14:paraId="428269E6" w14:textId="77777777" w:rsidR="00C901A3" w:rsidRPr="00474EBD" w:rsidRDefault="00C901A3" w:rsidP="00C901A3">
      <w:pPr>
        <w:pStyle w:val="ListParagraph"/>
        <w:numPr>
          <w:ilvl w:val="0"/>
          <w:numId w:val="10"/>
        </w:numPr>
        <w:spacing w:line="360" w:lineRule="auto"/>
        <w:jc w:val="both"/>
        <w:rPr>
          <w:rFonts w:ascii="Tahoma" w:hAnsi="Tahoma" w:cs="Tahoma"/>
          <w:sz w:val="18"/>
          <w:szCs w:val="18"/>
        </w:rPr>
      </w:pPr>
      <w:r w:rsidRPr="00474EBD">
        <w:rPr>
          <w:rFonts w:ascii="Tahoma" w:hAnsi="Tahoma" w:cs="Tahoma"/>
          <w:sz w:val="18"/>
          <w:szCs w:val="18"/>
        </w:rPr>
        <w:t>Any business where the principal business carried on is – [petrol stations]</w:t>
      </w:r>
      <w:r w:rsidR="009E4A38" w:rsidRPr="00474EBD">
        <w:rPr>
          <w:rFonts w:ascii="Tahoma" w:hAnsi="Tahoma" w:cs="Tahoma"/>
          <w:sz w:val="18"/>
          <w:szCs w:val="18"/>
        </w:rPr>
        <w:t xml:space="preserve">; </w:t>
      </w:r>
    </w:p>
    <w:p w14:paraId="20257A24" w14:textId="77777777" w:rsidR="009E4A38" w:rsidRPr="00474EBD" w:rsidRDefault="009E4A38" w:rsidP="00C901A3">
      <w:pPr>
        <w:pStyle w:val="ListParagraph"/>
        <w:numPr>
          <w:ilvl w:val="0"/>
          <w:numId w:val="10"/>
        </w:numPr>
        <w:spacing w:line="360" w:lineRule="auto"/>
        <w:jc w:val="both"/>
        <w:rPr>
          <w:rFonts w:ascii="Tahoma" w:hAnsi="Tahoma" w:cs="Tahoma"/>
          <w:sz w:val="18"/>
          <w:szCs w:val="18"/>
        </w:rPr>
      </w:pPr>
      <w:r w:rsidRPr="00474EBD">
        <w:rPr>
          <w:rFonts w:ascii="Tahoma" w:hAnsi="Tahoma" w:cs="Tahoma"/>
          <w:sz w:val="18"/>
          <w:szCs w:val="18"/>
        </w:rPr>
        <w:t xml:space="preserve">Any premises where alcohol is sold or supplied under a licence issued under </w:t>
      </w:r>
      <w:r w:rsidR="00465488" w:rsidRPr="00474EBD">
        <w:rPr>
          <w:rFonts w:ascii="Tahoma" w:hAnsi="Tahoma" w:cs="Tahoma"/>
          <w:sz w:val="18"/>
          <w:szCs w:val="18"/>
        </w:rPr>
        <w:t xml:space="preserve">the Sale and Supply of Alcohol Act 2012; </w:t>
      </w:r>
    </w:p>
    <w:p w14:paraId="58CB8BE5" w14:textId="77777777" w:rsidR="00465488" w:rsidRPr="00474EBD" w:rsidRDefault="00465488" w:rsidP="00C901A3">
      <w:pPr>
        <w:pStyle w:val="ListParagraph"/>
        <w:numPr>
          <w:ilvl w:val="0"/>
          <w:numId w:val="10"/>
        </w:numPr>
        <w:spacing w:line="360" w:lineRule="auto"/>
        <w:jc w:val="both"/>
        <w:rPr>
          <w:rFonts w:ascii="Tahoma" w:hAnsi="Tahoma" w:cs="Tahoma"/>
          <w:sz w:val="18"/>
          <w:szCs w:val="18"/>
        </w:rPr>
      </w:pPr>
      <w:r w:rsidRPr="00474EBD">
        <w:rPr>
          <w:rFonts w:ascii="Tahoma" w:hAnsi="Tahoma" w:cs="Tahoma"/>
          <w:sz w:val="18"/>
          <w:szCs w:val="18"/>
        </w:rPr>
        <w:t xml:space="preserve">Any premises that are not a fixed permanent structure (for example, a tent or marque); </w:t>
      </w:r>
    </w:p>
    <w:p w14:paraId="13C2C1B6" w14:textId="77777777" w:rsidR="00465488" w:rsidRPr="00474EBD" w:rsidRDefault="00465488" w:rsidP="00C901A3">
      <w:pPr>
        <w:pStyle w:val="ListParagraph"/>
        <w:numPr>
          <w:ilvl w:val="0"/>
          <w:numId w:val="10"/>
        </w:numPr>
        <w:spacing w:line="360" w:lineRule="auto"/>
        <w:jc w:val="both"/>
        <w:rPr>
          <w:rFonts w:ascii="Tahoma" w:hAnsi="Tahoma" w:cs="Tahoma"/>
          <w:sz w:val="18"/>
          <w:szCs w:val="18"/>
        </w:rPr>
      </w:pPr>
      <w:r w:rsidRPr="00474EBD">
        <w:rPr>
          <w:rFonts w:ascii="Tahoma" w:hAnsi="Tahoma" w:cs="Tahoma"/>
          <w:sz w:val="18"/>
          <w:szCs w:val="18"/>
        </w:rPr>
        <w:t>Any vehicle or other conveyance (for example a mobile street cart</w:t>
      </w:r>
      <w:r w:rsidR="00CB0A5D" w:rsidRPr="00474EBD">
        <w:rPr>
          <w:rFonts w:ascii="Tahoma" w:hAnsi="Tahoma" w:cs="Tahoma"/>
          <w:sz w:val="18"/>
          <w:szCs w:val="18"/>
        </w:rPr>
        <w:t>);</w:t>
      </w:r>
    </w:p>
    <w:p w14:paraId="318E1DB6" w14:textId="4DCDFB4D" w:rsidR="00CB0A5D" w:rsidRPr="00474EBD" w:rsidRDefault="00CB0A5D" w:rsidP="00C901A3">
      <w:pPr>
        <w:pStyle w:val="ListParagraph"/>
        <w:numPr>
          <w:ilvl w:val="0"/>
          <w:numId w:val="10"/>
        </w:numPr>
        <w:spacing w:line="360" w:lineRule="auto"/>
        <w:jc w:val="both"/>
        <w:rPr>
          <w:rFonts w:ascii="Tahoma" w:hAnsi="Tahoma" w:cs="Tahoma"/>
          <w:sz w:val="18"/>
          <w:szCs w:val="18"/>
        </w:rPr>
      </w:pPr>
      <w:r w:rsidRPr="00474EBD">
        <w:rPr>
          <w:rFonts w:ascii="Tahoma" w:hAnsi="Tahoma" w:cs="Tahoma"/>
          <w:sz w:val="18"/>
          <w:szCs w:val="18"/>
        </w:rPr>
        <w:t>Any other place or premises specified</w:t>
      </w:r>
      <w:r w:rsidR="000F4564" w:rsidRPr="00474EBD">
        <w:rPr>
          <w:rFonts w:ascii="Tahoma" w:hAnsi="Tahoma" w:cs="Tahoma"/>
          <w:sz w:val="18"/>
          <w:szCs w:val="18"/>
        </w:rPr>
        <w:t xml:space="preserve"> in descriptions</w:t>
      </w:r>
      <w:r w:rsidR="00474EBD" w:rsidRPr="00474EBD">
        <w:rPr>
          <w:rFonts w:ascii="Tahoma" w:hAnsi="Tahoma" w:cs="Tahoma"/>
          <w:sz w:val="18"/>
          <w:szCs w:val="18"/>
        </w:rPr>
        <w:t xml:space="preserve"> o</w:t>
      </w:r>
      <w:r w:rsidR="00BC3C43">
        <w:rPr>
          <w:rFonts w:ascii="Tahoma" w:hAnsi="Tahoma" w:cs="Tahoma"/>
          <w:sz w:val="18"/>
          <w:szCs w:val="18"/>
        </w:rPr>
        <w:t>r described in the Regulations.</w:t>
      </w:r>
    </w:p>
    <w:p w14:paraId="3416AA9B" w14:textId="77777777" w:rsidR="00474EBD" w:rsidRDefault="00474EBD" w:rsidP="00474EBD">
      <w:pPr>
        <w:pStyle w:val="ListParagraph"/>
        <w:spacing w:line="360" w:lineRule="auto"/>
        <w:ind w:left="2232"/>
        <w:jc w:val="both"/>
        <w:rPr>
          <w:rFonts w:ascii="Tahoma" w:hAnsi="Tahoma" w:cs="Tahoma"/>
          <w:sz w:val="22"/>
          <w:szCs w:val="22"/>
        </w:rPr>
      </w:pPr>
    </w:p>
    <w:p w14:paraId="118CC2D8" w14:textId="77777777" w:rsidR="00BC3C43" w:rsidRDefault="00BC3C43" w:rsidP="00474EBD">
      <w:pPr>
        <w:pStyle w:val="ListParagraph"/>
        <w:spacing w:line="360" w:lineRule="auto"/>
        <w:ind w:left="2232"/>
        <w:jc w:val="both"/>
        <w:rPr>
          <w:rFonts w:ascii="Tahoma" w:hAnsi="Tahoma" w:cs="Tahoma"/>
          <w:sz w:val="22"/>
          <w:szCs w:val="22"/>
        </w:rPr>
      </w:pPr>
    </w:p>
    <w:p w14:paraId="649BCDD4" w14:textId="2E2E13CE" w:rsidR="00474EBD" w:rsidRDefault="00C36862" w:rsidP="009C4EC1">
      <w:pPr>
        <w:numPr>
          <w:ilvl w:val="0"/>
          <w:numId w:val="2"/>
        </w:numPr>
        <w:spacing w:line="360" w:lineRule="auto"/>
        <w:ind w:hanging="720"/>
        <w:jc w:val="both"/>
        <w:rPr>
          <w:rFonts w:ascii="Tahoma" w:hAnsi="Tahoma" w:cs="Tahoma"/>
          <w:sz w:val="22"/>
          <w:szCs w:val="22"/>
        </w:rPr>
      </w:pPr>
      <w:r w:rsidRPr="00727FD3">
        <w:rPr>
          <w:rFonts w:ascii="Tahoma" w:hAnsi="Tahoma" w:cs="Tahoma"/>
          <w:sz w:val="22"/>
          <w:szCs w:val="22"/>
        </w:rPr>
        <w:t>In addition to intending to sell</w:t>
      </w:r>
      <w:r w:rsidR="00BC3C43">
        <w:rPr>
          <w:rFonts w:ascii="Tahoma" w:hAnsi="Tahoma" w:cs="Tahoma"/>
          <w:sz w:val="22"/>
          <w:szCs w:val="22"/>
        </w:rPr>
        <w:t>ing</w:t>
      </w:r>
      <w:r w:rsidRPr="00727FD3">
        <w:rPr>
          <w:rFonts w:ascii="Tahoma" w:hAnsi="Tahoma" w:cs="Tahoma"/>
          <w:sz w:val="22"/>
          <w:szCs w:val="22"/>
        </w:rPr>
        <w:t xml:space="preserve"> </w:t>
      </w:r>
      <w:r w:rsidR="00B21358" w:rsidRPr="00727FD3">
        <w:rPr>
          <w:rFonts w:ascii="Tahoma" w:hAnsi="Tahoma" w:cs="Tahoma"/>
          <w:sz w:val="22"/>
          <w:szCs w:val="22"/>
        </w:rPr>
        <w:t xml:space="preserve">psychoactive products, the appellant also sold </w:t>
      </w:r>
      <w:r w:rsidR="00AF7418" w:rsidRPr="00727FD3">
        <w:rPr>
          <w:rFonts w:ascii="Tahoma" w:hAnsi="Tahoma" w:cs="Tahoma"/>
          <w:sz w:val="22"/>
          <w:szCs w:val="22"/>
        </w:rPr>
        <w:t xml:space="preserve">coffee from its café </w:t>
      </w:r>
      <w:r w:rsidR="00940664" w:rsidRPr="00727FD3">
        <w:rPr>
          <w:rFonts w:ascii="Tahoma" w:hAnsi="Tahoma" w:cs="Tahoma"/>
          <w:sz w:val="22"/>
          <w:szCs w:val="22"/>
        </w:rPr>
        <w:t xml:space="preserve">confined within its premises and café </w:t>
      </w:r>
      <w:r w:rsidR="00B0466B" w:rsidRPr="00727FD3">
        <w:rPr>
          <w:rFonts w:ascii="Tahoma" w:hAnsi="Tahoma" w:cs="Tahoma"/>
          <w:sz w:val="22"/>
          <w:szCs w:val="22"/>
        </w:rPr>
        <w:t>food, a variety of soft drinks</w:t>
      </w:r>
      <w:r w:rsidR="00727FD3" w:rsidRPr="00727FD3">
        <w:rPr>
          <w:rFonts w:ascii="Tahoma" w:hAnsi="Tahoma" w:cs="Tahoma"/>
          <w:sz w:val="22"/>
          <w:szCs w:val="22"/>
        </w:rPr>
        <w:t xml:space="preserve"> (but not alcohol) </w:t>
      </w:r>
      <w:r w:rsidR="00727FD3">
        <w:rPr>
          <w:rFonts w:ascii="Tahoma" w:hAnsi="Tahoma" w:cs="Tahoma"/>
          <w:sz w:val="22"/>
          <w:szCs w:val="22"/>
        </w:rPr>
        <w:t>in addition to what it des</w:t>
      </w:r>
      <w:r w:rsidR="00C92B6B">
        <w:rPr>
          <w:rFonts w:ascii="Tahoma" w:hAnsi="Tahoma" w:cs="Tahoma"/>
          <w:sz w:val="22"/>
          <w:szCs w:val="22"/>
        </w:rPr>
        <w:t xml:space="preserve">cribed as novelty </w:t>
      </w:r>
      <w:r w:rsidR="00805257">
        <w:rPr>
          <w:rFonts w:ascii="Tahoma" w:hAnsi="Tahoma" w:cs="Tahoma"/>
          <w:sz w:val="22"/>
          <w:szCs w:val="22"/>
        </w:rPr>
        <w:t xml:space="preserve">food such as Twinkies and other </w:t>
      </w:r>
      <w:r w:rsidR="009C4EC1">
        <w:rPr>
          <w:rFonts w:ascii="Tahoma" w:hAnsi="Tahoma" w:cs="Tahoma"/>
          <w:sz w:val="22"/>
          <w:szCs w:val="22"/>
        </w:rPr>
        <w:t xml:space="preserve">specialist </w:t>
      </w:r>
      <w:r w:rsidR="00805257">
        <w:rPr>
          <w:rFonts w:ascii="Tahoma" w:hAnsi="Tahoma" w:cs="Tahoma"/>
          <w:sz w:val="22"/>
          <w:szCs w:val="22"/>
        </w:rPr>
        <w:t>sweets</w:t>
      </w:r>
      <w:r w:rsidR="00457FBE">
        <w:rPr>
          <w:rFonts w:ascii="Tahoma" w:hAnsi="Tahoma" w:cs="Tahoma"/>
          <w:sz w:val="22"/>
          <w:szCs w:val="22"/>
        </w:rPr>
        <w:t xml:space="preserve"> imported from overseas.  The appellant also sold clothing apparel and other items </w:t>
      </w:r>
      <w:r w:rsidR="00C758A1">
        <w:rPr>
          <w:rFonts w:ascii="Tahoma" w:hAnsi="Tahoma" w:cs="Tahoma"/>
          <w:sz w:val="22"/>
          <w:szCs w:val="22"/>
        </w:rPr>
        <w:t>associated with the nightclubbing milieu</w:t>
      </w:r>
      <w:r w:rsidR="002E37F3">
        <w:rPr>
          <w:rFonts w:ascii="Tahoma" w:hAnsi="Tahoma" w:cs="Tahoma"/>
          <w:sz w:val="22"/>
          <w:szCs w:val="22"/>
        </w:rPr>
        <w:t xml:space="preserve">.  </w:t>
      </w:r>
    </w:p>
    <w:p w14:paraId="48342FD5" w14:textId="77777777" w:rsidR="00E535DF" w:rsidRDefault="00E535DF" w:rsidP="00E535DF">
      <w:pPr>
        <w:spacing w:line="360" w:lineRule="auto"/>
        <w:ind w:left="720"/>
        <w:jc w:val="both"/>
        <w:rPr>
          <w:rFonts w:ascii="Tahoma" w:hAnsi="Tahoma" w:cs="Tahoma"/>
          <w:sz w:val="22"/>
          <w:szCs w:val="22"/>
        </w:rPr>
      </w:pPr>
    </w:p>
    <w:p w14:paraId="151BD4D9" w14:textId="71AB25A7" w:rsidR="00E535DF" w:rsidRDefault="00E535DF" w:rsidP="009C4EC1">
      <w:pPr>
        <w:numPr>
          <w:ilvl w:val="0"/>
          <w:numId w:val="2"/>
        </w:numPr>
        <w:spacing w:line="360" w:lineRule="auto"/>
        <w:ind w:hanging="720"/>
        <w:jc w:val="both"/>
        <w:rPr>
          <w:rFonts w:ascii="Tahoma" w:hAnsi="Tahoma" w:cs="Tahoma"/>
          <w:sz w:val="22"/>
          <w:szCs w:val="22"/>
        </w:rPr>
      </w:pPr>
      <w:r>
        <w:rPr>
          <w:rFonts w:ascii="Tahoma" w:hAnsi="Tahoma" w:cs="Tahoma"/>
          <w:sz w:val="22"/>
          <w:szCs w:val="22"/>
        </w:rPr>
        <w:t>It was the sale of food</w:t>
      </w:r>
      <w:r w:rsidR="00411C8E">
        <w:rPr>
          <w:rFonts w:ascii="Tahoma" w:hAnsi="Tahoma" w:cs="Tahoma"/>
          <w:sz w:val="22"/>
          <w:szCs w:val="22"/>
        </w:rPr>
        <w:t xml:space="preserve">, confectionery, and soft drinks that caused anxiety </w:t>
      </w:r>
      <w:r w:rsidR="005B2CB1">
        <w:rPr>
          <w:rFonts w:ascii="Tahoma" w:hAnsi="Tahoma" w:cs="Tahoma"/>
          <w:sz w:val="22"/>
          <w:szCs w:val="22"/>
        </w:rPr>
        <w:t xml:space="preserve">to the Regulatory Authority because in its view this would have brought </w:t>
      </w:r>
      <w:r w:rsidR="00654132">
        <w:rPr>
          <w:rFonts w:ascii="Tahoma" w:hAnsi="Tahoma" w:cs="Tahoma"/>
          <w:sz w:val="22"/>
          <w:szCs w:val="22"/>
        </w:rPr>
        <w:t xml:space="preserve">the appellant within the prohibitions contained in </w:t>
      </w:r>
      <w:r w:rsidR="00BC3C43">
        <w:rPr>
          <w:rFonts w:ascii="Tahoma" w:hAnsi="Tahoma" w:cs="Tahoma"/>
          <w:sz w:val="22"/>
          <w:szCs w:val="22"/>
        </w:rPr>
        <w:t>s52 set out above. I</w:t>
      </w:r>
      <w:r w:rsidR="008A6519">
        <w:rPr>
          <w:rFonts w:ascii="Tahoma" w:hAnsi="Tahoma" w:cs="Tahoma"/>
          <w:sz w:val="22"/>
          <w:szCs w:val="22"/>
        </w:rPr>
        <w:t xml:space="preserve">n particular </w:t>
      </w:r>
      <w:r w:rsidR="007475FA">
        <w:rPr>
          <w:rFonts w:ascii="Tahoma" w:hAnsi="Tahoma" w:cs="Tahoma"/>
          <w:sz w:val="22"/>
          <w:szCs w:val="22"/>
        </w:rPr>
        <w:t>it would permit the sale of psychoactive products from a venue “commonly thought of as a convenience store”</w:t>
      </w:r>
      <w:r w:rsidR="0016038D">
        <w:rPr>
          <w:rFonts w:ascii="Tahoma" w:hAnsi="Tahoma" w:cs="Tahoma"/>
          <w:sz w:val="22"/>
          <w:szCs w:val="22"/>
        </w:rPr>
        <w:t xml:space="preserve">.  </w:t>
      </w:r>
    </w:p>
    <w:p w14:paraId="66791076" w14:textId="77777777" w:rsidR="00C758A1" w:rsidRDefault="00C758A1" w:rsidP="00C758A1">
      <w:pPr>
        <w:pStyle w:val="ListParagraph"/>
        <w:rPr>
          <w:rFonts w:ascii="Tahoma" w:hAnsi="Tahoma" w:cs="Tahoma"/>
          <w:sz w:val="22"/>
          <w:szCs w:val="22"/>
        </w:rPr>
      </w:pPr>
    </w:p>
    <w:p w14:paraId="38BA847A" w14:textId="77777777" w:rsidR="00C758A1" w:rsidRDefault="00C758A1" w:rsidP="00C758A1">
      <w:pPr>
        <w:spacing w:line="360" w:lineRule="auto"/>
        <w:ind w:left="720"/>
        <w:jc w:val="both"/>
        <w:rPr>
          <w:rFonts w:ascii="Tahoma" w:hAnsi="Tahoma" w:cs="Tahoma"/>
          <w:sz w:val="22"/>
          <w:szCs w:val="22"/>
        </w:rPr>
      </w:pPr>
    </w:p>
    <w:p w14:paraId="24FDE2FE" w14:textId="77777777" w:rsidR="00C758A1" w:rsidRDefault="00C758A1" w:rsidP="00C758A1">
      <w:pPr>
        <w:spacing w:line="360" w:lineRule="auto"/>
        <w:ind w:left="720"/>
        <w:jc w:val="both"/>
        <w:rPr>
          <w:rFonts w:ascii="Tahoma" w:hAnsi="Tahoma" w:cs="Tahoma"/>
          <w:sz w:val="22"/>
          <w:szCs w:val="22"/>
        </w:rPr>
      </w:pPr>
    </w:p>
    <w:p w14:paraId="7A911392" w14:textId="77777777" w:rsidR="00C758A1" w:rsidRDefault="00C758A1" w:rsidP="00C758A1">
      <w:pPr>
        <w:spacing w:line="360" w:lineRule="auto"/>
        <w:ind w:left="720"/>
        <w:jc w:val="both"/>
        <w:rPr>
          <w:rFonts w:ascii="Tahoma" w:hAnsi="Tahoma" w:cs="Tahoma"/>
          <w:sz w:val="22"/>
          <w:szCs w:val="22"/>
        </w:rPr>
      </w:pPr>
    </w:p>
    <w:p w14:paraId="67C153D5" w14:textId="77777777" w:rsidR="0016038D" w:rsidRDefault="0016038D" w:rsidP="0016038D">
      <w:pPr>
        <w:pStyle w:val="ListParagraph"/>
        <w:rPr>
          <w:rFonts w:ascii="Tahoma" w:hAnsi="Tahoma" w:cs="Tahoma"/>
          <w:sz w:val="22"/>
          <w:szCs w:val="22"/>
        </w:rPr>
      </w:pPr>
    </w:p>
    <w:p w14:paraId="7EBA0BC2" w14:textId="77777777" w:rsidR="0016038D" w:rsidRDefault="0016038D" w:rsidP="009C4EC1">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condition eventually imposed on this licence, </w:t>
      </w:r>
      <w:r w:rsidR="00C34965">
        <w:rPr>
          <w:rFonts w:ascii="Tahoma" w:hAnsi="Tahoma" w:cs="Tahoma"/>
          <w:sz w:val="22"/>
          <w:szCs w:val="22"/>
        </w:rPr>
        <w:t>and we understand on all licences,</w:t>
      </w:r>
      <w:r w:rsidR="009C5D8F">
        <w:rPr>
          <w:rFonts w:ascii="Tahoma" w:hAnsi="Tahoma" w:cs="Tahoma"/>
          <w:sz w:val="22"/>
          <w:szCs w:val="22"/>
        </w:rPr>
        <w:t xml:space="preserve"> became known as the “standard discretionary condition”</w:t>
      </w:r>
      <w:r w:rsidR="00FD5D90">
        <w:rPr>
          <w:rFonts w:ascii="Tahoma" w:hAnsi="Tahoma" w:cs="Tahoma"/>
          <w:sz w:val="22"/>
          <w:szCs w:val="22"/>
        </w:rPr>
        <w:t xml:space="preserve"> and </w:t>
      </w:r>
      <w:r w:rsidR="00563887">
        <w:rPr>
          <w:rFonts w:ascii="Tahoma" w:hAnsi="Tahoma" w:cs="Tahoma"/>
          <w:sz w:val="22"/>
          <w:szCs w:val="22"/>
        </w:rPr>
        <w:t>provides as follows:</w:t>
      </w:r>
    </w:p>
    <w:p w14:paraId="42621B92" w14:textId="77777777" w:rsidR="00563887" w:rsidRDefault="00563887" w:rsidP="00563887">
      <w:pPr>
        <w:pStyle w:val="ListParagraph"/>
        <w:rPr>
          <w:rFonts w:ascii="Tahoma" w:hAnsi="Tahoma" w:cs="Tahoma"/>
          <w:sz w:val="22"/>
          <w:szCs w:val="22"/>
        </w:rPr>
      </w:pPr>
    </w:p>
    <w:p w14:paraId="48C880E3" w14:textId="77777777" w:rsidR="00563887" w:rsidRPr="00BC3C43" w:rsidRDefault="00563887" w:rsidP="00563887">
      <w:pPr>
        <w:spacing w:line="360" w:lineRule="auto"/>
        <w:ind w:left="720"/>
        <w:jc w:val="both"/>
        <w:rPr>
          <w:rFonts w:ascii="Tahoma" w:hAnsi="Tahoma" w:cs="Tahoma"/>
          <w:b/>
          <w:sz w:val="18"/>
          <w:szCs w:val="18"/>
        </w:rPr>
      </w:pPr>
      <w:r w:rsidRPr="00BC3C43">
        <w:rPr>
          <w:rFonts w:ascii="Tahoma" w:hAnsi="Tahoma" w:cs="Tahoma"/>
          <w:b/>
          <w:sz w:val="18"/>
          <w:szCs w:val="18"/>
        </w:rPr>
        <w:t>Table 1 interim licence to retail psychoactive products</w:t>
      </w:r>
    </w:p>
    <w:p w14:paraId="4F055DEE" w14:textId="77777777" w:rsidR="00563887" w:rsidRPr="00BC3C43" w:rsidRDefault="00563887" w:rsidP="00563887">
      <w:pPr>
        <w:spacing w:line="360" w:lineRule="auto"/>
        <w:ind w:left="720"/>
        <w:jc w:val="both"/>
        <w:rPr>
          <w:rFonts w:ascii="Tahoma" w:hAnsi="Tahoma" w:cs="Tahoma"/>
          <w:b/>
          <w:sz w:val="18"/>
          <w:szCs w:val="18"/>
        </w:rPr>
      </w:pPr>
    </w:p>
    <w:p w14:paraId="1BF148A8" w14:textId="77777777" w:rsidR="00563887" w:rsidRPr="00BC3C43" w:rsidRDefault="00563887" w:rsidP="00E419A8">
      <w:pPr>
        <w:pStyle w:val="ListParagraph"/>
        <w:numPr>
          <w:ilvl w:val="0"/>
          <w:numId w:val="11"/>
        </w:numPr>
        <w:spacing w:line="360" w:lineRule="auto"/>
        <w:ind w:hanging="720"/>
        <w:jc w:val="both"/>
        <w:rPr>
          <w:rFonts w:ascii="Tahoma" w:hAnsi="Tahoma" w:cs="Tahoma"/>
          <w:sz w:val="18"/>
          <w:szCs w:val="18"/>
        </w:rPr>
      </w:pPr>
      <w:r w:rsidRPr="00BC3C43">
        <w:rPr>
          <w:rFonts w:ascii="Tahoma" w:hAnsi="Tahoma" w:cs="Tahoma"/>
          <w:sz w:val="18"/>
          <w:szCs w:val="18"/>
        </w:rPr>
        <w:t xml:space="preserve">You must not sell food, confectionery, soft drinks, </w:t>
      </w:r>
      <w:r w:rsidR="00E419A8" w:rsidRPr="00BC3C43">
        <w:rPr>
          <w:rFonts w:ascii="Tahoma" w:hAnsi="Tahoma" w:cs="Tahoma"/>
          <w:sz w:val="18"/>
          <w:szCs w:val="18"/>
        </w:rPr>
        <w:t>or household goods from the premises in which you are licensed to sell psychoactive products, except:</w:t>
      </w:r>
    </w:p>
    <w:p w14:paraId="127D1CAA" w14:textId="77777777" w:rsidR="00E419A8" w:rsidRPr="00BC3C43" w:rsidRDefault="00E419A8" w:rsidP="00E419A8">
      <w:pPr>
        <w:pStyle w:val="ListParagraph"/>
        <w:spacing w:line="360" w:lineRule="auto"/>
        <w:ind w:left="1440"/>
        <w:jc w:val="both"/>
        <w:rPr>
          <w:rFonts w:ascii="Tahoma" w:hAnsi="Tahoma" w:cs="Tahoma"/>
          <w:sz w:val="18"/>
          <w:szCs w:val="18"/>
        </w:rPr>
      </w:pPr>
    </w:p>
    <w:p w14:paraId="64C1721C" w14:textId="77777777" w:rsidR="00E419A8" w:rsidRPr="00BC3C43" w:rsidRDefault="00E419A8" w:rsidP="00E419A8">
      <w:pPr>
        <w:pStyle w:val="ListParagraph"/>
        <w:numPr>
          <w:ilvl w:val="0"/>
          <w:numId w:val="12"/>
        </w:numPr>
        <w:spacing w:line="360" w:lineRule="auto"/>
        <w:ind w:left="1800"/>
        <w:jc w:val="both"/>
        <w:rPr>
          <w:rFonts w:ascii="Tahoma" w:hAnsi="Tahoma" w:cs="Tahoma"/>
          <w:sz w:val="18"/>
          <w:szCs w:val="18"/>
        </w:rPr>
      </w:pPr>
      <w:r w:rsidRPr="00BC3C43">
        <w:rPr>
          <w:rFonts w:ascii="Tahoma" w:hAnsi="Tahoma" w:cs="Tahoma"/>
          <w:sz w:val="18"/>
          <w:szCs w:val="18"/>
        </w:rPr>
        <w:t xml:space="preserve">in store specialising in adult themes and where entry is restricted to persons aged 18 years and over, sale of novelty food products, </w:t>
      </w:r>
      <w:r w:rsidR="00746FEF" w:rsidRPr="00BC3C43">
        <w:rPr>
          <w:rFonts w:ascii="Tahoma" w:hAnsi="Tahoma" w:cs="Tahoma"/>
          <w:sz w:val="18"/>
          <w:szCs w:val="18"/>
        </w:rPr>
        <w:t xml:space="preserve">cosmetics, and household goods consistent with the adult them, is permitted.  </w:t>
      </w:r>
    </w:p>
    <w:p w14:paraId="6C437988" w14:textId="77777777" w:rsidR="00746FEF" w:rsidRPr="00BC3C43" w:rsidRDefault="00746FEF" w:rsidP="00746FEF">
      <w:pPr>
        <w:pStyle w:val="ListParagraph"/>
        <w:spacing w:line="360" w:lineRule="auto"/>
        <w:ind w:left="1800"/>
        <w:jc w:val="both"/>
        <w:rPr>
          <w:rFonts w:ascii="Tahoma" w:hAnsi="Tahoma" w:cs="Tahoma"/>
          <w:sz w:val="18"/>
          <w:szCs w:val="18"/>
        </w:rPr>
      </w:pPr>
    </w:p>
    <w:p w14:paraId="739A3CAE" w14:textId="77777777" w:rsidR="00746FEF" w:rsidRPr="00BC3C43" w:rsidRDefault="00746FEF" w:rsidP="00E419A8">
      <w:pPr>
        <w:pStyle w:val="ListParagraph"/>
        <w:numPr>
          <w:ilvl w:val="0"/>
          <w:numId w:val="12"/>
        </w:numPr>
        <w:spacing w:line="360" w:lineRule="auto"/>
        <w:ind w:left="1800"/>
        <w:jc w:val="both"/>
        <w:rPr>
          <w:rFonts w:ascii="Tahoma" w:hAnsi="Tahoma" w:cs="Tahoma"/>
          <w:sz w:val="18"/>
          <w:szCs w:val="18"/>
        </w:rPr>
      </w:pPr>
      <w:r w:rsidRPr="00BC3C43">
        <w:rPr>
          <w:rFonts w:ascii="Tahoma" w:hAnsi="Tahoma" w:cs="Tahoma"/>
          <w:sz w:val="18"/>
          <w:szCs w:val="18"/>
        </w:rPr>
        <w:t xml:space="preserve">in stores specialising in tobacco or other smoking products and where entry is restricted to </w:t>
      </w:r>
      <w:r w:rsidR="006A4B8E" w:rsidRPr="00BC3C43">
        <w:rPr>
          <w:rFonts w:ascii="Tahoma" w:hAnsi="Tahoma" w:cs="Tahoma"/>
          <w:sz w:val="18"/>
          <w:szCs w:val="18"/>
        </w:rPr>
        <w:t>persons</w:t>
      </w:r>
      <w:r w:rsidRPr="00BC3C43">
        <w:rPr>
          <w:rFonts w:ascii="Tahoma" w:hAnsi="Tahoma" w:cs="Tahoma"/>
          <w:sz w:val="18"/>
          <w:szCs w:val="18"/>
        </w:rPr>
        <w:t xml:space="preserve"> aged 18 years and over, sale of novelty food products or household goods consistent with that theme, is permitted.  </w:t>
      </w:r>
    </w:p>
    <w:p w14:paraId="7F16DD29" w14:textId="77777777" w:rsidR="008B7814" w:rsidRPr="00BC3C43" w:rsidRDefault="008B7814" w:rsidP="008B7814">
      <w:pPr>
        <w:pStyle w:val="ListParagraph"/>
        <w:rPr>
          <w:rFonts w:ascii="Tahoma" w:hAnsi="Tahoma" w:cs="Tahoma"/>
          <w:sz w:val="18"/>
          <w:szCs w:val="18"/>
        </w:rPr>
      </w:pPr>
    </w:p>
    <w:p w14:paraId="2B2F7B23" w14:textId="77777777" w:rsidR="008B7814" w:rsidRPr="00BC3C43" w:rsidRDefault="008B7814" w:rsidP="00E419A8">
      <w:pPr>
        <w:pStyle w:val="ListParagraph"/>
        <w:numPr>
          <w:ilvl w:val="0"/>
          <w:numId w:val="12"/>
        </w:numPr>
        <w:spacing w:line="360" w:lineRule="auto"/>
        <w:ind w:left="1800"/>
        <w:jc w:val="both"/>
        <w:rPr>
          <w:rFonts w:ascii="Tahoma" w:hAnsi="Tahoma" w:cs="Tahoma"/>
          <w:sz w:val="18"/>
          <w:szCs w:val="18"/>
        </w:rPr>
      </w:pPr>
      <w:r w:rsidRPr="00BC3C43">
        <w:rPr>
          <w:rFonts w:ascii="Tahoma" w:hAnsi="Tahoma" w:cs="Tahoma"/>
          <w:sz w:val="18"/>
          <w:szCs w:val="18"/>
        </w:rPr>
        <w:t xml:space="preserve">in speciality stores where entry is not restricted by age, sale of novelty of good products and specialist household goods is permitted. (In this context, </w:t>
      </w:r>
      <w:r w:rsidR="00D072D0" w:rsidRPr="00BC3C43">
        <w:rPr>
          <w:rFonts w:ascii="Tahoma" w:hAnsi="Tahoma" w:cs="Tahoma"/>
          <w:sz w:val="18"/>
          <w:szCs w:val="18"/>
        </w:rPr>
        <w:t xml:space="preserve">a specialty store is a store that sells </w:t>
      </w:r>
      <w:r w:rsidR="006A4B8E" w:rsidRPr="00BC3C43">
        <w:rPr>
          <w:rFonts w:ascii="Tahoma" w:hAnsi="Tahoma" w:cs="Tahoma"/>
          <w:sz w:val="18"/>
          <w:szCs w:val="18"/>
        </w:rPr>
        <w:t>goods</w:t>
      </w:r>
      <w:r w:rsidR="00D072D0" w:rsidRPr="00BC3C43">
        <w:rPr>
          <w:rFonts w:ascii="Tahoma" w:hAnsi="Tahoma" w:cs="Tahoma"/>
          <w:sz w:val="18"/>
          <w:szCs w:val="18"/>
        </w:rPr>
        <w:t xml:space="preserve"> not generally as household goods and includes </w:t>
      </w:r>
      <w:r w:rsidR="000B6929" w:rsidRPr="00BC3C43">
        <w:rPr>
          <w:rFonts w:ascii="Tahoma" w:hAnsi="Tahoma" w:cs="Tahoma"/>
          <w:sz w:val="18"/>
          <w:szCs w:val="18"/>
        </w:rPr>
        <w:t xml:space="preserve">religious </w:t>
      </w:r>
      <w:r w:rsidR="009540F4" w:rsidRPr="00BC3C43">
        <w:rPr>
          <w:rFonts w:ascii="Tahoma" w:hAnsi="Tahoma" w:cs="Tahoma"/>
          <w:sz w:val="18"/>
          <w:szCs w:val="18"/>
        </w:rPr>
        <w:t>images</w:t>
      </w:r>
      <w:r w:rsidR="006A4B8E" w:rsidRPr="00BC3C43">
        <w:rPr>
          <w:rFonts w:ascii="Tahoma" w:hAnsi="Tahoma" w:cs="Tahoma"/>
          <w:sz w:val="18"/>
          <w:szCs w:val="18"/>
        </w:rPr>
        <w:t xml:space="preserve"> and figures, incense, crystals, etc.)</w:t>
      </w:r>
    </w:p>
    <w:p w14:paraId="5793B053" w14:textId="77777777" w:rsidR="006A4B8E" w:rsidRPr="006A4B8E" w:rsidRDefault="006A4B8E" w:rsidP="006A4B8E">
      <w:pPr>
        <w:pStyle w:val="ListParagraph"/>
        <w:rPr>
          <w:rFonts w:ascii="Tahoma" w:hAnsi="Tahoma" w:cs="Tahoma"/>
          <w:sz w:val="22"/>
          <w:szCs w:val="22"/>
        </w:rPr>
      </w:pPr>
    </w:p>
    <w:p w14:paraId="34F5C5B2" w14:textId="77777777"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In essence, the appellant contends that the Regulatory Authority must apply s52 to the specific circumstance of the Cuba Mall store.  It submitted that rather than being a “convenience store” the premises represented something more akin to a psychedelic department store which sold a range of products targeted to a particular subculture.  Like other department stores, such as Kirkaldie &amp; Stains or Smith &amp; Caugheys it had a café but, as counsel pointed out, s52 did not preclude cafés from selling psychoactive products.</w:t>
      </w:r>
    </w:p>
    <w:p w14:paraId="53AE12B5" w14:textId="77777777" w:rsidR="00955728" w:rsidRDefault="00955728" w:rsidP="00955728">
      <w:pPr>
        <w:spacing w:line="360" w:lineRule="auto"/>
        <w:ind w:left="720" w:hanging="720"/>
        <w:jc w:val="both"/>
        <w:rPr>
          <w:rFonts w:ascii="Tahoma" w:hAnsi="Tahoma" w:cs="Tahoma"/>
          <w:sz w:val="22"/>
          <w:szCs w:val="22"/>
        </w:rPr>
      </w:pPr>
    </w:p>
    <w:p w14:paraId="581089D0" w14:textId="53AE99FC"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Counsel for the Regulatory Authority contended that the Authority had correctly applied s52 in constructing the discretionary condition which was designed to meet the prohibitions in that provision.  In essence because the appellant sold confectionery items, and other items of food, it characterised the venue as </w:t>
      </w:r>
      <w:r w:rsidR="000E6629">
        <w:rPr>
          <w:rFonts w:ascii="Tahoma" w:hAnsi="Tahoma" w:cs="Tahoma"/>
          <w:sz w:val="22"/>
          <w:szCs w:val="22"/>
        </w:rPr>
        <w:t xml:space="preserve">a place that would be commonly </w:t>
      </w:r>
      <w:r>
        <w:rPr>
          <w:rFonts w:ascii="Tahoma" w:hAnsi="Tahoma" w:cs="Tahoma"/>
          <w:sz w:val="22"/>
          <w:szCs w:val="22"/>
        </w:rPr>
        <w:t xml:space="preserve">thought of as a convenience store and a venue prohibited from selling psychoactive </w:t>
      </w:r>
      <w:r>
        <w:rPr>
          <w:rFonts w:ascii="Tahoma" w:hAnsi="Tahoma" w:cs="Tahoma"/>
          <w:sz w:val="22"/>
          <w:szCs w:val="22"/>
        </w:rPr>
        <w:lastRenderedPageBreak/>
        <w:t xml:space="preserve">products.  Accordingly, the discretionary condition was necessary in order to ensure that the venue did not become one of the prohibited venues set out in s52.  </w:t>
      </w:r>
    </w:p>
    <w:p w14:paraId="0D83C529" w14:textId="77777777" w:rsidR="00955728" w:rsidRDefault="00955728" w:rsidP="00955728">
      <w:pPr>
        <w:pStyle w:val="ListParagraph"/>
        <w:ind w:hanging="720"/>
        <w:rPr>
          <w:rFonts w:ascii="Tahoma" w:hAnsi="Tahoma" w:cs="Tahoma"/>
          <w:sz w:val="22"/>
          <w:szCs w:val="22"/>
        </w:rPr>
      </w:pPr>
    </w:p>
    <w:p w14:paraId="132F6C25" w14:textId="62AE62AA"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In terms of how we approach the appeal, the Regulatory Authority submitted that this was an appeal from the exercise of a discretion and as a consequence, the principles concerning appeals by way of rehearing set out in </w:t>
      </w:r>
      <w:r>
        <w:rPr>
          <w:rFonts w:ascii="Tahoma" w:hAnsi="Tahoma" w:cs="Tahoma"/>
          <w:i/>
          <w:sz w:val="22"/>
          <w:szCs w:val="22"/>
        </w:rPr>
        <w:t>Austin Nicholls &amp; Co Inc v Stitching Lodestar</w:t>
      </w:r>
      <w:r w:rsidR="00C758A1">
        <w:rPr>
          <w:rFonts w:ascii="Tahoma" w:hAnsi="Tahoma" w:cs="Tahoma"/>
          <w:i/>
          <w:sz w:val="22"/>
          <w:szCs w:val="22"/>
        </w:rPr>
        <w:t xml:space="preserve"> </w:t>
      </w:r>
      <w:r w:rsidRPr="00C758A1">
        <w:rPr>
          <w:rStyle w:val="FootnoteReference"/>
          <w:rFonts w:ascii="Tahoma" w:hAnsi="Tahoma" w:cs="Tahoma"/>
          <w:sz w:val="22"/>
          <w:szCs w:val="22"/>
        </w:rPr>
        <w:footnoteReference w:id="2"/>
      </w:r>
      <w:r>
        <w:rPr>
          <w:rFonts w:ascii="Tahoma" w:hAnsi="Tahoma" w:cs="Tahoma"/>
          <w:i/>
          <w:sz w:val="22"/>
          <w:szCs w:val="22"/>
        </w:rPr>
        <w:t xml:space="preserve"> </w:t>
      </w:r>
      <w:r>
        <w:rPr>
          <w:rFonts w:ascii="Tahoma" w:hAnsi="Tahoma" w:cs="Tahoma"/>
          <w:sz w:val="22"/>
          <w:szCs w:val="22"/>
        </w:rPr>
        <w:t>were</w:t>
      </w:r>
      <w:r>
        <w:rPr>
          <w:rFonts w:ascii="Tahoma" w:hAnsi="Tahoma" w:cs="Tahoma"/>
          <w:i/>
          <w:sz w:val="22"/>
          <w:szCs w:val="22"/>
        </w:rPr>
        <w:t xml:space="preserve"> </w:t>
      </w:r>
      <w:r>
        <w:rPr>
          <w:rFonts w:ascii="Tahoma" w:hAnsi="Tahoma" w:cs="Tahoma"/>
          <w:sz w:val="22"/>
          <w:szCs w:val="22"/>
        </w:rPr>
        <w:t>not directly</w:t>
      </w:r>
      <w:r>
        <w:rPr>
          <w:rFonts w:ascii="Tahoma" w:hAnsi="Tahoma" w:cs="Tahoma"/>
          <w:i/>
          <w:sz w:val="22"/>
          <w:szCs w:val="22"/>
        </w:rPr>
        <w:t xml:space="preserve"> </w:t>
      </w:r>
      <w:r>
        <w:rPr>
          <w:rFonts w:ascii="Tahoma" w:hAnsi="Tahoma" w:cs="Tahoma"/>
          <w:sz w:val="22"/>
          <w:szCs w:val="22"/>
        </w:rPr>
        <w:t xml:space="preserve">applicable.  In </w:t>
      </w:r>
      <w:r>
        <w:rPr>
          <w:rFonts w:ascii="Tahoma" w:hAnsi="Tahoma" w:cs="Tahoma"/>
          <w:i/>
          <w:sz w:val="22"/>
          <w:szCs w:val="22"/>
        </w:rPr>
        <w:t>Austin Nicholls &amp; Co Inc v Stitching Lodestar</w:t>
      </w:r>
      <w:r>
        <w:rPr>
          <w:rFonts w:ascii="Tahoma" w:hAnsi="Tahoma" w:cs="Tahoma"/>
          <w:sz w:val="22"/>
          <w:szCs w:val="22"/>
        </w:rPr>
        <w:t>, the Supreme Court confirmed, as a general proposition, that in an appeal by way of rehearing the appellant decision maker was required to come to its own decision on the issue under appeal.  If the appellate Court’s opinion differed from the conclusion of their tribunal subject to the appeal, then the decision under appeal was wrong in the on</w:t>
      </w:r>
      <w:r w:rsidR="00BE5B96">
        <w:rPr>
          <w:rFonts w:ascii="Tahoma" w:hAnsi="Tahoma" w:cs="Tahoma"/>
          <w:sz w:val="22"/>
          <w:szCs w:val="22"/>
        </w:rPr>
        <w:t>ly sense that mattered and the Appeal C</w:t>
      </w:r>
      <w:r>
        <w:rPr>
          <w:rFonts w:ascii="Tahoma" w:hAnsi="Tahoma" w:cs="Tahoma"/>
          <w:sz w:val="22"/>
          <w:szCs w:val="22"/>
        </w:rPr>
        <w:t>ommittee would afford a remedy.</w:t>
      </w:r>
    </w:p>
    <w:p w14:paraId="1D548E67" w14:textId="77777777" w:rsidR="00955728" w:rsidRDefault="00955728" w:rsidP="00955728">
      <w:pPr>
        <w:pStyle w:val="ListParagraph"/>
        <w:ind w:hanging="720"/>
        <w:rPr>
          <w:rFonts w:ascii="Tahoma" w:hAnsi="Tahoma" w:cs="Tahoma"/>
          <w:sz w:val="22"/>
          <w:szCs w:val="22"/>
        </w:rPr>
      </w:pPr>
    </w:p>
    <w:p w14:paraId="4FE7B96B" w14:textId="5F756E71"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However in </w:t>
      </w:r>
      <w:r>
        <w:rPr>
          <w:rFonts w:ascii="Tahoma" w:hAnsi="Tahoma" w:cs="Tahoma"/>
          <w:i/>
          <w:sz w:val="22"/>
          <w:szCs w:val="22"/>
        </w:rPr>
        <w:t>GS v New Zealand Psychologists Board</w:t>
      </w:r>
      <w:r w:rsidR="00C758A1">
        <w:rPr>
          <w:rFonts w:ascii="Tahoma" w:hAnsi="Tahoma" w:cs="Tahoma"/>
          <w:i/>
          <w:sz w:val="22"/>
          <w:szCs w:val="22"/>
        </w:rPr>
        <w:t xml:space="preserve"> </w:t>
      </w:r>
      <w:r w:rsidRPr="00C758A1">
        <w:rPr>
          <w:rStyle w:val="FootnoteReference"/>
          <w:rFonts w:ascii="Tahoma" w:hAnsi="Tahoma" w:cs="Tahoma"/>
          <w:sz w:val="22"/>
          <w:szCs w:val="22"/>
        </w:rPr>
        <w:footnoteReference w:id="3"/>
      </w:r>
      <w:r>
        <w:rPr>
          <w:rFonts w:ascii="Tahoma" w:hAnsi="Tahoma" w:cs="Tahoma"/>
          <w:sz w:val="22"/>
          <w:szCs w:val="22"/>
        </w:rPr>
        <w:t>, the Court maintained that when appeals concerned the exercise of a discretion the decision should not be overturned unless it could be demonstrated that the original decision</w:t>
      </w:r>
      <w:r w:rsidR="000E6629">
        <w:rPr>
          <w:rFonts w:ascii="Tahoma" w:hAnsi="Tahoma" w:cs="Tahoma"/>
          <w:sz w:val="22"/>
          <w:szCs w:val="22"/>
        </w:rPr>
        <w:t xml:space="preserve"> maker: made an error of principle; considered irrelevant matters;</w:t>
      </w:r>
      <w:r>
        <w:rPr>
          <w:rFonts w:ascii="Tahoma" w:hAnsi="Tahoma" w:cs="Tahoma"/>
          <w:sz w:val="22"/>
          <w:szCs w:val="22"/>
        </w:rPr>
        <w:t xml:space="preserve"> failed to cons</w:t>
      </w:r>
      <w:r w:rsidR="000E6629">
        <w:rPr>
          <w:rFonts w:ascii="Tahoma" w:hAnsi="Tahoma" w:cs="Tahoma"/>
          <w:sz w:val="22"/>
          <w:szCs w:val="22"/>
        </w:rPr>
        <w:t>ider relevant matters;</w:t>
      </w:r>
      <w:r>
        <w:rPr>
          <w:rFonts w:ascii="Tahoma" w:hAnsi="Tahoma" w:cs="Tahoma"/>
          <w:sz w:val="22"/>
          <w:szCs w:val="22"/>
        </w:rPr>
        <w:t xml:space="preserve"> or was quite plainly wrong</w:t>
      </w:r>
      <w:r w:rsidR="00C758A1">
        <w:rPr>
          <w:rFonts w:ascii="Tahoma" w:hAnsi="Tahoma" w:cs="Tahoma"/>
          <w:sz w:val="22"/>
          <w:szCs w:val="22"/>
        </w:rPr>
        <w:t xml:space="preserve">. </w:t>
      </w:r>
    </w:p>
    <w:p w14:paraId="07C119F6" w14:textId="77777777" w:rsidR="00955728" w:rsidRDefault="00955728" w:rsidP="00955728">
      <w:pPr>
        <w:pStyle w:val="ListParagraph"/>
        <w:ind w:hanging="720"/>
        <w:rPr>
          <w:rFonts w:ascii="Tahoma" w:hAnsi="Tahoma" w:cs="Tahoma"/>
          <w:sz w:val="22"/>
          <w:szCs w:val="22"/>
        </w:rPr>
      </w:pPr>
    </w:p>
    <w:p w14:paraId="160DAEEA" w14:textId="7E446639" w:rsidR="00955728" w:rsidRDefault="006E3A0A"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Therefore the Appeals C</w:t>
      </w:r>
      <w:r w:rsidR="00955728">
        <w:rPr>
          <w:rFonts w:ascii="Tahoma" w:hAnsi="Tahoma" w:cs="Tahoma"/>
          <w:sz w:val="22"/>
          <w:szCs w:val="22"/>
        </w:rPr>
        <w:t>ommittee must be satisfied that the Regulatory Authority erred in law or was so plainly wrong so as to justify our intervention.  It was submitted that we could not grant the appeal simply because our view differed on the f</w:t>
      </w:r>
      <w:r>
        <w:rPr>
          <w:rFonts w:ascii="Tahoma" w:hAnsi="Tahoma" w:cs="Tahoma"/>
          <w:sz w:val="22"/>
          <w:szCs w:val="22"/>
        </w:rPr>
        <w:t>actual assessments made by the Regulatory C</w:t>
      </w:r>
      <w:r w:rsidR="00955728">
        <w:rPr>
          <w:rFonts w:ascii="Tahoma" w:hAnsi="Tahoma" w:cs="Tahoma"/>
          <w:sz w:val="22"/>
          <w:szCs w:val="22"/>
        </w:rPr>
        <w:t>ommittee in this case.</w:t>
      </w:r>
    </w:p>
    <w:p w14:paraId="25FBF17E" w14:textId="77777777" w:rsidR="00955728" w:rsidRDefault="00955728" w:rsidP="00955728">
      <w:pPr>
        <w:pStyle w:val="ListParagraph"/>
        <w:ind w:hanging="720"/>
        <w:rPr>
          <w:rFonts w:ascii="Tahoma" w:hAnsi="Tahoma" w:cs="Tahoma"/>
          <w:sz w:val="22"/>
          <w:szCs w:val="22"/>
        </w:rPr>
      </w:pPr>
    </w:p>
    <w:p w14:paraId="4D6C483D" w14:textId="44168CEF"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The appellant did not dispute that th</w:t>
      </w:r>
      <w:r w:rsidR="006E3A0A">
        <w:rPr>
          <w:rFonts w:ascii="Tahoma" w:hAnsi="Tahoma" w:cs="Tahoma"/>
          <w:sz w:val="22"/>
          <w:szCs w:val="22"/>
        </w:rPr>
        <w:t>is was the appropriate approach.  T</w:t>
      </w:r>
      <w:r>
        <w:rPr>
          <w:rFonts w:ascii="Tahoma" w:hAnsi="Tahoma" w:cs="Tahoma"/>
          <w:sz w:val="22"/>
          <w:szCs w:val="22"/>
        </w:rPr>
        <w:t xml:space="preserve">herefore in framing the issue we </w:t>
      </w:r>
      <w:r w:rsidR="006E3A0A">
        <w:rPr>
          <w:rFonts w:ascii="Tahoma" w:hAnsi="Tahoma" w:cs="Tahoma"/>
          <w:sz w:val="22"/>
          <w:szCs w:val="22"/>
        </w:rPr>
        <w:t>adopt this approach</w:t>
      </w:r>
      <w:r>
        <w:rPr>
          <w:rFonts w:ascii="Tahoma" w:hAnsi="Tahoma" w:cs="Tahoma"/>
          <w:sz w:val="22"/>
          <w:szCs w:val="22"/>
        </w:rPr>
        <w:t xml:space="preserve">: in order to grant the appeal we need to be satisfied that the Regulatory Authority erred in law or principle, considered irrelevant matters, or was just plainly wrong </w:t>
      </w:r>
      <w:r>
        <w:rPr>
          <w:rFonts w:ascii="Tahoma" w:hAnsi="Tahoma" w:cs="Tahoma"/>
          <w:sz w:val="22"/>
          <w:szCs w:val="22"/>
        </w:rPr>
        <w:lastRenderedPageBreak/>
        <w:t xml:space="preserve">in imposing the discretionary condition in order to satisfy the needs of s52 of the Act.  </w:t>
      </w:r>
    </w:p>
    <w:p w14:paraId="4E1C215A" w14:textId="77777777" w:rsidR="00955728" w:rsidRDefault="00955728" w:rsidP="00955728">
      <w:pPr>
        <w:pStyle w:val="ListParagraph"/>
        <w:ind w:hanging="720"/>
        <w:rPr>
          <w:rFonts w:ascii="Tahoma" w:hAnsi="Tahoma" w:cs="Tahoma"/>
          <w:sz w:val="22"/>
          <w:szCs w:val="22"/>
        </w:rPr>
      </w:pPr>
    </w:p>
    <w:p w14:paraId="6A504881" w14:textId="77777777" w:rsidR="003E40AD" w:rsidRDefault="003E40AD" w:rsidP="00955728">
      <w:pPr>
        <w:spacing w:line="360" w:lineRule="auto"/>
        <w:ind w:hanging="720"/>
        <w:jc w:val="both"/>
        <w:rPr>
          <w:rFonts w:ascii="Tahoma" w:hAnsi="Tahoma" w:cs="Tahoma"/>
          <w:b/>
          <w:sz w:val="22"/>
          <w:szCs w:val="22"/>
        </w:rPr>
      </w:pPr>
    </w:p>
    <w:p w14:paraId="283867B1" w14:textId="77777777" w:rsidR="00955728" w:rsidRDefault="00955728" w:rsidP="00955728">
      <w:pPr>
        <w:spacing w:line="360" w:lineRule="auto"/>
        <w:ind w:hanging="720"/>
        <w:jc w:val="both"/>
        <w:rPr>
          <w:rFonts w:ascii="Tahoma" w:hAnsi="Tahoma" w:cs="Tahoma"/>
          <w:b/>
          <w:sz w:val="22"/>
          <w:szCs w:val="22"/>
        </w:rPr>
      </w:pPr>
      <w:r>
        <w:rPr>
          <w:rFonts w:ascii="Tahoma" w:hAnsi="Tahoma" w:cs="Tahoma"/>
          <w:b/>
          <w:sz w:val="22"/>
          <w:szCs w:val="22"/>
        </w:rPr>
        <w:t>Submissions</w:t>
      </w:r>
    </w:p>
    <w:p w14:paraId="16EEBDA8" w14:textId="77777777" w:rsidR="00955728" w:rsidRDefault="00955728" w:rsidP="00955728">
      <w:pPr>
        <w:pStyle w:val="ListParagraph"/>
        <w:ind w:hanging="720"/>
        <w:rPr>
          <w:rFonts w:ascii="Tahoma" w:hAnsi="Tahoma" w:cs="Tahoma"/>
          <w:sz w:val="22"/>
          <w:szCs w:val="22"/>
        </w:rPr>
      </w:pPr>
    </w:p>
    <w:p w14:paraId="5FEE8D07" w14:textId="77777777"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appellant provided a body of material including photographs and an affidavit filed by Mark Campbell Carswell, the director of the appellant company.  </w:t>
      </w:r>
    </w:p>
    <w:p w14:paraId="5DA52BD2" w14:textId="77777777" w:rsidR="00955728" w:rsidRDefault="00955728" w:rsidP="00955728">
      <w:pPr>
        <w:spacing w:line="360" w:lineRule="auto"/>
        <w:ind w:left="720" w:hanging="720"/>
        <w:jc w:val="both"/>
        <w:rPr>
          <w:rFonts w:ascii="Tahoma" w:hAnsi="Tahoma" w:cs="Tahoma"/>
          <w:sz w:val="22"/>
          <w:szCs w:val="22"/>
        </w:rPr>
      </w:pPr>
    </w:p>
    <w:p w14:paraId="248EEECF" w14:textId="0020F286"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No issue was taken with the provision of this evidence and indeed the Regulatory Authority also filed some evidence in response to a second affidavit filed by the appellants</w:t>
      </w:r>
      <w:r w:rsidR="006E3A0A">
        <w:rPr>
          <w:rFonts w:ascii="Tahoma" w:hAnsi="Tahoma" w:cs="Tahoma"/>
          <w:sz w:val="22"/>
          <w:szCs w:val="22"/>
        </w:rPr>
        <w:t>,</w:t>
      </w:r>
      <w:r>
        <w:rPr>
          <w:rFonts w:ascii="Tahoma" w:hAnsi="Tahoma" w:cs="Tahoma"/>
          <w:sz w:val="22"/>
          <w:szCs w:val="22"/>
        </w:rPr>
        <w:t xml:space="preserve"> </w:t>
      </w:r>
      <w:r w:rsidR="006E3A0A">
        <w:rPr>
          <w:rFonts w:ascii="Tahoma" w:hAnsi="Tahoma" w:cs="Tahoma"/>
          <w:sz w:val="22"/>
          <w:szCs w:val="22"/>
        </w:rPr>
        <w:t>(</w:t>
      </w:r>
      <w:r>
        <w:rPr>
          <w:rFonts w:ascii="Tahoma" w:hAnsi="Tahoma" w:cs="Tahoma"/>
          <w:sz w:val="22"/>
          <w:szCs w:val="22"/>
        </w:rPr>
        <w:t xml:space="preserve">concerning the </w:t>
      </w:r>
      <w:r w:rsidR="003E40AD">
        <w:rPr>
          <w:rFonts w:ascii="Tahoma" w:hAnsi="Tahoma" w:cs="Tahoma"/>
          <w:sz w:val="22"/>
          <w:szCs w:val="22"/>
        </w:rPr>
        <w:t>consumption</w:t>
      </w:r>
      <w:r>
        <w:rPr>
          <w:rFonts w:ascii="Tahoma" w:hAnsi="Tahoma" w:cs="Tahoma"/>
          <w:sz w:val="22"/>
          <w:szCs w:val="22"/>
        </w:rPr>
        <w:t xml:space="preserve"> of food in conjunction with psychoactive products</w:t>
      </w:r>
      <w:r w:rsidR="006E3A0A">
        <w:rPr>
          <w:rFonts w:ascii="Tahoma" w:hAnsi="Tahoma" w:cs="Tahoma"/>
          <w:sz w:val="22"/>
          <w:szCs w:val="22"/>
        </w:rPr>
        <w:t>)</w:t>
      </w:r>
      <w:r>
        <w:rPr>
          <w:rFonts w:ascii="Tahoma" w:hAnsi="Tahoma" w:cs="Tahoma"/>
          <w:sz w:val="22"/>
          <w:szCs w:val="22"/>
        </w:rPr>
        <w:t>.</w:t>
      </w:r>
    </w:p>
    <w:p w14:paraId="1A6C34AC" w14:textId="77777777" w:rsidR="00955728" w:rsidRDefault="00955728" w:rsidP="00955728">
      <w:pPr>
        <w:pStyle w:val="ListParagraph"/>
        <w:ind w:hanging="720"/>
        <w:rPr>
          <w:rFonts w:ascii="Tahoma" w:hAnsi="Tahoma" w:cs="Tahoma"/>
          <w:sz w:val="22"/>
          <w:szCs w:val="22"/>
        </w:rPr>
      </w:pPr>
    </w:p>
    <w:p w14:paraId="442D6A2C" w14:textId="77777777"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In summary, that material supported the submissions made on behalf of the appellant in relation to the inception of the Cuba Mall store and its essential character.  </w:t>
      </w:r>
    </w:p>
    <w:p w14:paraId="1D4F02F6" w14:textId="77777777" w:rsidR="00955728" w:rsidRDefault="00955728" w:rsidP="00955728">
      <w:pPr>
        <w:pStyle w:val="ListParagraph"/>
        <w:ind w:hanging="720"/>
        <w:rPr>
          <w:rFonts w:ascii="Tahoma" w:hAnsi="Tahoma" w:cs="Tahoma"/>
          <w:sz w:val="22"/>
          <w:szCs w:val="22"/>
        </w:rPr>
      </w:pPr>
    </w:p>
    <w:p w14:paraId="2FD15275" w14:textId="77777777" w:rsidR="00955728" w:rsidRDefault="00955728" w:rsidP="00955728">
      <w:pPr>
        <w:pStyle w:val="ListParagraph"/>
        <w:ind w:hanging="720"/>
        <w:rPr>
          <w:rFonts w:ascii="Tahoma" w:hAnsi="Tahoma" w:cs="Tahoma"/>
          <w:sz w:val="22"/>
          <w:szCs w:val="22"/>
        </w:rPr>
      </w:pPr>
    </w:p>
    <w:p w14:paraId="5B266BA4" w14:textId="77777777" w:rsidR="00CF6AA6" w:rsidRDefault="00955728" w:rsidP="00CF6AA6">
      <w:pPr>
        <w:numPr>
          <w:ilvl w:val="0"/>
          <w:numId w:val="2"/>
        </w:numPr>
        <w:spacing w:line="360" w:lineRule="auto"/>
        <w:ind w:hanging="720"/>
        <w:jc w:val="both"/>
        <w:rPr>
          <w:rFonts w:ascii="Tahoma" w:hAnsi="Tahoma" w:cs="Tahoma"/>
          <w:sz w:val="22"/>
          <w:szCs w:val="22"/>
        </w:rPr>
      </w:pPr>
      <w:r>
        <w:rPr>
          <w:rFonts w:ascii="Tahoma" w:hAnsi="Tahoma" w:cs="Tahoma"/>
          <w:sz w:val="22"/>
          <w:szCs w:val="22"/>
        </w:rPr>
        <w:t>The Cuba Mall store was opened in 2011 and was described by the appellant as a “destination venue”.  It was developed as a retail venue which would comprise a coffee bar selling food and non-alcoholic beverages in addition to a range of other products target</w:t>
      </w:r>
      <w:r w:rsidR="006E3A0A">
        <w:rPr>
          <w:rFonts w:ascii="Tahoma" w:hAnsi="Tahoma" w:cs="Tahoma"/>
          <w:sz w:val="22"/>
          <w:szCs w:val="22"/>
        </w:rPr>
        <w:t>ed to a primarily youth market.  Those other products included</w:t>
      </w:r>
      <w:r>
        <w:rPr>
          <w:rFonts w:ascii="Tahoma" w:hAnsi="Tahoma" w:cs="Tahoma"/>
          <w:sz w:val="22"/>
          <w:szCs w:val="22"/>
        </w:rPr>
        <w:t xml:space="preserve"> clothing, novelty items such as juggling kits and hacky sacks, sunglasses in addition to tobacco accessories such as pipes and lighters (presumably to support the consumpt</w:t>
      </w:r>
      <w:r w:rsidR="006E3A0A">
        <w:rPr>
          <w:rFonts w:ascii="Tahoma" w:hAnsi="Tahoma" w:cs="Tahoma"/>
          <w:sz w:val="22"/>
          <w:szCs w:val="22"/>
        </w:rPr>
        <w:t>ion of psychoactive products).</w:t>
      </w:r>
    </w:p>
    <w:p w14:paraId="48A4FB33" w14:textId="77777777" w:rsidR="00CF6AA6" w:rsidRDefault="00CF6AA6" w:rsidP="00CF6AA6">
      <w:pPr>
        <w:spacing w:line="360" w:lineRule="auto"/>
        <w:ind w:left="720"/>
        <w:jc w:val="both"/>
        <w:rPr>
          <w:rFonts w:ascii="Tahoma" w:hAnsi="Tahoma" w:cs="Tahoma"/>
          <w:sz w:val="22"/>
          <w:szCs w:val="22"/>
        </w:rPr>
      </w:pPr>
    </w:p>
    <w:p w14:paraId="0C551FC2" w14:textId="6BFC49B8" w:rsidR="00955728" w:rsidRPr="00CF6AA6" w:rsidRDefault="006E3A0A" w:rsidP="00CF6AA6">
      <w:pPr>
        <w:numPr>
          <w:ilvl w:val="0"/>
          <w:numId w:val="2"/>
        </w:numPr>
        <w:spacing w:line="360" w:lineRule="auto"/>
        <w:ind w:hanging="720"/>
        <w:jc w:val="both"/>
        <w:rPr>
          <w:rFonts w:ascii="Tahoma" w:hAnsi="Tahoma" w:cs="Tahoma"/>
          <w:sz w:val="22"/>
          <w:szCs w:val="22"/>
        </w:rPr>
      </w:pPr>
      <w:r w:rsidRPr="00CF6AA6">
        <w:rPr>
          <w:rFonts w:ascii="Tahoma" w:hAnsi="Tahoma" w:cs="Tahoma"/>
          <w:sz w:val="22"/>
          <w:szCs w:val="22"/>
        </w:rPr>
        <w:t>The appellant</w:t>
      </w:r>
      <w:r w:rsidR="00955728" w:rsidRPr="00CF6AA6">
        <w:rPr>
          <w:rFonts w:ascii="Tahoma" w:hAnsi="Tahoma" w:cs="Tahoma"/>
          <w:sz w:val="22"/>
          <w:szCs w:val="22"/>
        </w:rPr>
        <w:t xml:space="preserve"> also sold US candy products such as Twinkies and unusual M&amp;M flavours, Tootsie Rolls, and Jolly Rancher lollypops.  The venue sold tickets to local music events and on Friday and Saturday evenings, DJs played in the store to add to the ambience and enjoyment of its customers.  </w:t>
      </w:r>
    </w:p>
    <w:p w14:paraId="38B0135E" w14:textId="77777777" w:rsidR="00955728" w:rsidRDefault="00955728" w:rsidP="00955728">
      <w:pPr>
        <w:pStyle w:val="ListParagraph"/>
        <w:ind w:hanging="720"/>
        <w:rPr>
          <w:rFonts w:ascii="Tahoma" w:hAnsi="Tahoma" w:cs="Tahoma"/>
          <w:sz w:val="22"/>
          <w:szCs w:val="22"/>
        </w:rPr>
      </w:pPr>
    </w:p>
    <w:p w14:paraId="55E3D856" w14:textId="6AB52D68"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photographs, and a store plan provided to us by counsel during the hearing, showed a venue with a particular design aesthetic utilising neon </w:t>
      </w:r>
      <w:r>
        <w:rPr>
          <w:rFonts w:ascii="Tahoma" w:hAnsi="Tahoma" w:cs="Tahoma"/>
          <w:sz w:val="22"/>
          <w:szCs w:val="22"/>
        </w:rPr>
        <w:lastRenderedPageBreak/>
        <w:t xml:space="preserve">lights, a coffee kiosk placed towards the front of the store and various display racks.  </w:t>
      </w:r>
    </w:p>
    <w:p w14:paraId="20EF3742" w14:textId="77777777" w:rsidR="00955728" w:rsidRDefault="00955728" w:rsidP="00955728">
      <w:pPr>
        <w:pStyle w:val="ListParagraph"/>
        <w:ind w:hanging="720"/>
        <w:rPr>
          <w:rFonts w:ascii="Tahoma" w:hAnsi="Tahoma" w:cs="Tahoma"/>
          <w:sz w:val="22"/>
          <w:szCs w:val="22"/>
        </w:rPr>
      </w:pPr>
    </w:p>
    <w:p w14:paraId="1427948E" w14:textId="77777777"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Significantly, the appellants voluntarily developed an R18 policy which it imposed on the Cuba Mall store in its effort to ensure its products were marketed responsibly and in strict compliance with the prohibitions on sales of psychoactive products to persons under 18 contained in the Act.  In fact the appellant indicated that once the Act came into force, all of its stores that previously sold psychoactive products were made R18.  </w:t>
      </w:r>
    </w:p>
    <w:p w14:paraId="4D7ABA31" w14:textId="77777777" w:rsidR="00955728" w:rsidRDefault="00955728" w:rsidP="00955728">
      <w:pPr>
        <w:pStyle w:val="ListParagraph"/>
        <w:ind w:hanging="720"/>
        <w:rPr>
          <w:rFonts w:ascii="Tahoma" w:hAnsi="Tahoma" w:cs="Tahoma"/>
          <w:sz w:val="22"/>
          <w:szCs w:val="22"/>
        </w:rPr>
      </w:pPr>
    </w:p>
    <w:p w14:paraId="7845C2E3" w14:textId="2A70C595"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This self-imposed</w:t>
      </w:r>
      <w:r w:rsidR="006E3A0A">
        <w:rPr>
          <w:rFonts w:ascii="Tahoma" w:hAnsi="Tahoma" w:cs="Tahoma"/>
          <w:sz w:val="22"/>
          <w:szCs w:val="22"/>
        </w:rPr>
        <w:t xml:space="preserve"> step</w:t>
      </w:r>
      <w:r>
        <w:rPr>
          <w:rFonts w:ascii="Tahoma" w:hAnsi="Tahoma" w:cs="Tahoma"/>
          <w:sz w:val="22"/>
          <w:szCs w:val="22"/>
        </w:rPr>
        <w:t xml:space="preserve"> precluded anyone under the age of 18 from even entering the store</w:t>
      </w:r>
      <w:r w:rsidR="006E3A0A">
        <w:rPr>
          <w:rFonts w:ascii="Tahoma" w:hAnsi="Tahoma" w:cs="Tahoma"/>
          <w:sz w:val="22"/>
          <w:szCs w:val="22"/>
        </w:rPr>
        <w:t>.  A</w:t>
      </w:r>
      <w:r>
        <w:rPr>
          <w:rFonts w:ascii="Tahoma" w:hAnsi="Tahoma" w:cs="Tahoma"/>
          <w:sz w:val="22"/>
          <w:szCs w:val="22"/>
        </w:rPr>
        <w:t xml:space="preserve">t the appellant’s cost, a security person checking for ID at the front of the store was employed to ensure compliance with this policy. </w:t>
      </w:r>
    </w:p>
    <w:p w14:paraId="27527D8C" w14:textId="77777777" w:rsidR="00955728" w:rsidRDefault="00955728" w:rsidP="00955728">
      <w:pPr>
        <w:pStyle w:val="ListParagraph"/>
        <w:ind w:hanging="720"/>
        <w:rPr>
          <w:rFonts w:ascii="Tahoma" w:hAnsi="Tahoma" w:cs="Tahoma"/>
          <w:sz w:val="22"/>
          <w:szCs w:val="22"/>
        </w:rPr>
      </w:pPr>
    </w:p>
    <w:p w14:paraId="358371AE" w14:textId="77777777" w:rsidR="006E3A0A"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appellant submitted that the Regulatory Authority erred in law in its interpretation of </w:t>
      </w:r>
      <w:r w:rsidR="006E3A0A">
        <w:rPr>
          <w:rFonts w:ascii="Tahoma" w:hAnsi="Tahoma" w:cs="Tahoma"/>
          <w:sz w:val="22"/>
          <w:szCs w:val="22"/>
        </w:rPr>
        <w:t>s52 and correspondingly the condition</w:t>
      </w:r>
      <w:r>
        <w:rPr>
          <w:rFonts w:ascii="Tahoma" w:hAnsi="Tahoma" w:cs="Tahoma"/>
          <w:sz w:val="22"/>
          <w:szCs w:val="22"/>
        </w:rPr>
        <w:t xml:space="preserve"> it created in an endeavour to reflect those prohibitions.  Rather than viewing s52(1)(a) and (b) in terms of the statutory language, it was submitted that the Regulatory Authority equated the sale of any food products as tantamount to making a venue a dairy or convenience store.  </w:t>
      </w:r>
    </w:p>
    <w:p w14:paraId="197AFF01" w14:textId="77777777" w:rsidR="006E3A0A" w:rsidRDefault="006E3A0A" w:rsidP="006E3A0A">
      <w:pPr>
        <w:pStyle w:val="ListParagraph"/>
        <w:rPr>
          <w:rFonts w:ascii="Tahoma" w:hAnsi="Tahoma" w:cs="Tahoma"/>
          <w:sz w:val="22"/>
          <w:szCs w:val="22"/>
        </w:rPr>
      </w:pPr>
    </w:p>
    <w:p w14:paraId="22A719BC" w14:textId="67400944"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This was inconsistent with the language of the section that prohibited venues “commonly thought of” as a dairy or convenience store.  Counsel observed that there would be many shops not listed in s52 which would also sell food and confectionery or soft drink such as a café.  Therefore the mere fact of sale of food, confectionery or soft drinks was not sufficient to meet the statutory language of the prohibition in s52</w:t>
      </w:r>
      <w:r w:rsidR="00E70628">
        <w:rPr>
          <w:rFonts w:ascii="Tahoma" w:hAnsi="Tahoma" w:cs="Tahoma"/>
          <w:sz w:val="22"/>
          <w:szCs w:val="22"/>
        </w:rPr>
        <w:t>,</w:t>
      </w:r>
      <w:r>
        <w:rPr>
          <w:rFonts w:ascii="Tahoma" w:hAnsi="Tahoma" w:cs="Tahoma"/>
          <w:sz w:val="22"/>
          <w:szCs w:val="22"/>
        </w:rPr>
        <w:t xml:space="preserve"> but the Regulatory Authority had approached the construction of this provision in this way.  </w:t>
      </w:r>
    </w:p>
    <w:p w14:paraId="7F930BC6" w14:textId="77777777" w:rsidR="00955728" w:rsidRDefault="00955728" w:rsidP="00955728">
      <w:pPr>
        <w:pStyle w:val="ListParagraph"/>
        <w:ind w:hanging="720"/>
        <w:rPr>
          <w:rFonts w:ascii="Tahoma" w:hAnsi="Tahoma" w:cs="Tahoma"/>
          <w:sz w:val="22"/>
          <w:szCs w:val="22"/>
        </w:rPr>
      </w:pPr>
    </w:p>
    <w:p w14:paraId="1E95986A" w14:textId="3AAC91BF" w:rsidR="006E3A0A"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appellant also challenged the discretionary condition because of its generic nature and the fact it had been applied to all licence holders, citing as justification the need to ensure that those under 18 were not exposed to psychoactive products.  The appellant submitted that this </w:t>
      </w:r>
      <w:r>
        <w:rPr>
          <w:rFonts w:ascii="Tahoma" w:hAnsi="Tahoma" w:cs="Tahoma"/>
          <w:sz w:val="22"/>
          <w:szCs w:val="22"/>
        </w:rPr>
        <w:lastRenderedPageBreak/>
        <w:t xml:space="preserve">was inconsistent with cases such as </w:t>
      </w:r>
      <w:r>
        <w:rPr>
          <w:rFonts w:ascii="Tahoma" w:hAnsi="Tahoma" w:cs="Tahoma"/>
          <w:i/>
          <w:sz w:val="22"/>
          <w:szCs w:val="22"/>
        </w:rPr>
        <w:t>Old Forge Limited v Papakura District Licensing Agency</w:t>
      </w:r>
      <w:r w:rsidR="00E70628">
        <w:rPr>
          <w:rFonts w:ascii="Tahoma" w:hAnsi="Tahoma" w:cs="Tahoma"/>
          <w:i/>
          <w:sz w:val="22"/>
          <w:szCs w:val="22"/>
        </w:rPr>
        <w:t xml:space="preserve"> </w:t>
      </w:r>
      <w:r>
        <w:rPr>
          <w:rStyle w:val="FootnoteReference"/>
          <w:rFonts w:ascii="Tahoma" w:hAnsi="Tahoma" w:cs="Tahoma"/>
          <w:sz w:val="22"/>
          <w:szCs w:val="22"/>
        </w:rPr>
        <w:footnoteReference w:id="4"/>
      </w:r>
      <w:r>
        <w:rPr>
          <w:rFonts w:ascii="Tahoma" w:hAnsi="Tahoma" w:cs="Tahoma"/>
          <w:i/>
          <w:sz w:val="22"/>
          <w:szCs w:val="22"/>
        </w:rPr>
        <w:t xml:space="preserve"> </w:t>
      </w:r>
      <w:r>
        <w:rPr>
          <w:rFonts w:ascii="Tahoma" w:hAnsi="Tahoma" w:cs="Tahoma"/>
          <w:sz w:val="22"/>
          <w:szCs w:val="22"/>
        </w:rPr>
        <w:t xml:space="preserve">and </w:t>
      </w:r>
      <w:r>
        <w:rPr>
          <w:rFonts w:ascii="Tahoma" w:hAnsi="Tahoma" w:cs="Tahoma"/>
          <w:i/>
          <w:sz w:val="22"/>
          <w:szCs w:val="22"/>
        </w:rPr>
        <w:t>My Noodle Limited &amp; Ors v Queenstown Lakes District Council &amp; Anor</w:t>
      </w:r>
      <w:r w:rsidR="00E70628">
        <w:rPr>
          <w:rFonts w:ascii="Tahoma" w:hAnsi="Tahoma" w:cs="Tahoma"/>
          <w:i/>
          <w:sz w:val="22"/>
          <w:szCs w:val="22"/>
        </w:rPr>
        <w:t xml:space="preserve"> </w:t>
      </w:r>
      <w:r>
        <w:rPr>
          <w:rStyle w:val="FootnoteReference"/>
          <w:rFonts w:ascii="Tahoma" w:hAnsi="Tahoma" w:cs="Tahoma"/>
          <w:sz w:val="22"/>
          <w:szCs w:val="22"/>
        </w:rPr>
        <w:footnoteReference w:id="5"/>
      </w:r>
      <w:r>
        <w:rPr>
          <w:rFonts w:ascii="Tahoma" w:hAnsi="Tahoma" w:cs="Tahoma"/>
          <w:i/>
          <w:sz w:val="22"/>
          <w:szCs w:val="22"/>
        </w:rPr>
        <w:t xml:space="preserve"> </w:t>
      </w:r>
      <w:r>
        <w:rPr>
          <w:rFonts w:ascii="Tahoma" w:hAnsi="Tahoma" w:cs="Tahoma"/>
          <w:sz w:val="22"/>
          <w:szCs w:val="22"/>
        </w:rPr>
        <w:t xml:space="preserve">which concerned conditions imposed under earlier liquor licensing regimes. </w:t>
      </w:r>
    </w:p>
    <w:p w14:paraId="12FF8473" w14:textId="77777777" w:rsidR="006E3A0A" w:rsidRDefault="006E3A0A" w:rsidP="006E3A0A">
      <w:pPr>
        <w:pStyle w:val="ListParagraph"/>
        <w:rPr>
          <w:rFonts w:ascii="Tahoma" w:hAnsi="Tahoma" w:cs="Tahoma"/>
          <w:sz w:val="22"/>
          <w:szCs w:val="22"/>
        </w:rPr>
      </w:pPr>
    </w:p>
    <w:p w14:paraId="473799E6" w14:textId="45660EFC"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In those cases, the Court cautioned against the Liquor Licensing Authority applying policies in an over rigid way without regard to specific circumstances of an individual applicant.  In </w:t>
      </w:r>
      <w:r w:rsidR="006E3A0A">
        <w:rPr>
          <w:rFonts w:ascii="Tahoma" w:hAnsi="Tahoma" w:cs="Tahoma"/>
          <w:sz w:val="22"/>
          <w:szCs w:val="22"/>
        </w:rPr>
        <w:t>this case the appellant contended</w:t>
      </w:r>
      <w:r>
        <w:rPr>
          <w:rFonts w:ascii="Tahoma" w:hAnsi="Tahoma" w:cs="Tahoma"/>
          <w:sz w:val="22"/>
          <w:szCs w:val="22"/>
        </w:rPr>
        <w:t xml:space="preserve"> that the Regulatory Authority adopted an overly rigid interpretation of s52 without considering the specific circumstances of the appellant, and in particular its R18 policy. </w:t>
      </w:r>
    </w:p>
    <w:p w14:paraId="3B17E6D8" w14:textId="77777777" w:rsidR="00955728" w:rsidRDefault="00955728" w:rsidP="00955728">
      <w:pPr>
        <w:pStyle w:val="ListParagraph"/>
        <w:ind w:hanging="720"/>
        <w:rPr>
          <w:rFonts w:ascii="Tahoma" w:hAnsi="Tahoma" w:cs="Tahoma"/>
          <w:sz w:val="22"/>
          <w:szCs w:val="22"/>
        </w:rPr>
      </w:pPr>
    </w:p>
    <w:p w14:paraId="1EFFC197" w14:textId="45B9127F" w:rsidR="00955728" w:rsidRDefault="00E706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I</w:t>
      </w:r>
      <w:r w:rsidR="00955728">
        <w:rPr>
          <w:rFonts w:ascii="Tahoma" w:hAnsi="Tahoma" w:cs="Tahoma"/>
          <w:sz w:val="22"/>
          <w:szCs w:val="22"/>
        </w:rPr>
        <w:t>n summary, the appellant submitted that the Cuba Mall store was neither a convenience store, nor supermarket</w:t>
      </w:r>
      <w:r w:rsidR="006E3A0A">
        <w:rPr>
          <w:rFonts w:ascii="Tahoma" w:hAnsi="Tahoma" w:cs="Tahoma"/>
          <w:sz w:val="22"/>
          <w:szCs w:val="22"/>
        </w:rPr>
        <w:t xml:space="preserve"> as described in the Act and</w:t>
      </w:r>
      <w:r w:rsidR="00955728">
        <w:rPr>
          <w:rFonts w:ascii="Tahoma" w:hAnsi="Tahoma" w:cs="Tahoma"/>
          <w:sz w:val="22"/>
          <w:szCs w:val="22"/>
        </w:rPr>
        <w:t xml:space="preserve"> could not be commonly thought</w:t>
      </w:r>
      <w:r w:rsidR="006E3A0A">
        <w:rPr>
          <w:rFonts w:ascii="Tahoma" w:hAnsi="Tahoma" w:cs="Tahoma"/>
          <w:sz w:val="22"/>
          <w:szCs w:val="22"/>
        </w:rPr>
        <w:t xml:space="preserve"> of</w:t>
      </w:r>
      <w:r w:rsidR="00955728">
        <w:rPr>
          <w:rFonts w:ascii="Tahoma" w:hAnsi="Tahoma" w:cs="Tahoma"/>
          <w:sz w:val="22"/>
          <w:szCs w:val="22"/>
        </w:rPr>
        <w:t xml:space="preserve"> as one simply because in conjunction with other products, it sold a limited and specialised range of food and confectionery.  </w:t>
      </w:r>
    </w:p>
    <w:p w14:paraId="54B27E85" w14:textId="77777777" w:rsidR="00955728" w:rsidRDefault="00955728" w:rsidP="00955728">
      <w:pPr>
        <w:pStyle w:val="ListParagraph"/>
        <w:ind w:hanging="720"/>
        <w:rPr>
          <w:rFonts w:ascii="Tahoma" w:hAnsi="Tahoma" w:cs="Tahoma"/>
          <w:sz w:val="22"/>
          <w:szCs w:val="22"/>
        </w:rPr>
      </w:pPr>
    </w:p>
    <w:p w14:paraId="5EAC84CA" w14:textId="679E2B31"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In support of the Regulatory Authority’s decision it was submitted that the Authority had correctly interpreted s52 and necessarily imposed a condition on this and other licences in order to ensure </w:t>
      </w:r>
      <w:r w:rsidR="006E3A0A">
        <w:rPr>
          <w:rFonts w:ascii="Tahoma" w:hAnsi="Tahoma" w:cs="Tahoma"/>
          <w:sz w:val="22"/>
          <w:szCs w:val="22"/>
        </w:rPr>
        <w:t>compliance with s52.   T</w:t>
      </w:r>
      <w:r>
        <w:rPr>
          <w:rFonts w:ascii="Tahoma" w:hAnsi="Tahoma" w:cs="Tahoma"/>
          <w:sz w:val="22"/>
          <w:szCs w:val="22"/>
        </w:rPr>
        <w:t xml:space="preserve">he Authority was </w:t>
      </w:r>
      <w:r w:rsidR="006E3A0A">
        <w:rPr>
          <w:rFonts w:ascii="Tahoma" w:hAnsi="Tahoma" w:cs="Tahoma"/>
          <w:sz w:val="22"/>
          <w:szCs w:val="22"/>
        </w:rPr>
        <w:t>right to</w:t>
      </w:r>
      <w:r>
        <w:rPr>
          <w:rFonts w:ascii="Tahoma" w:hAnsi="Tahoma" w:cs="Tahoma"/>
          <w:sz w:val="22"/>
          <w:szCs w:val="22"/>
        </w:rPr>
        <w:t xml:space="preserve"> interpret s18 </w:t>
      </w:r>
      <w:r w:rsidR="00450730">
        <w:rPr>
          <w:rFonts w:ascii="Tahoma" w:hAnsi="Tahoma" w:cs="Tahoma"/>
          <w:sz w:val="22"/>
          <w:szCs w:val="22"/>
        </w:rPr>
        <w:t>to enable</w:t>
      </w:r>
      <w:r>
        <w:rPr>
          <w:rFonts w:ascii="Tahoma" w:hAnsi="Tahoma" w:cs="Tahoma"/>
          <w:sz w:val="22"/>
          <w:szCs w:val="22"/>
        </w:rPr>
        <w:t xml:space="preserve"> it to impose discretionary conditions in a manner that gave effect to s52.  Therefore the imposition of the condition was manifestly reasonable and not</w:t>
      </w:r>
      <w:r w:rsidR="006E3A0A">
        <w:rPr>
          <w:rFonts w:ascii="Tahoma" w:hAnsi="Tahoma" w:cs="Tahoma"/>
          <w:sz w:val="22"/>
          <w:szCs w:val="22"/>
        </w:rPr>
        <w:t xml:space="preserve"> capable of disturbance on </w:t>
      </w:r>
      <w:r>
        <w:rPr>
          <w:rFonts w:ascii="Tahoma" w:hAnsi="Tahoma" w:cs="Tahoma"/>
          <w:sz w:val="22"/>
          <w:szCs w:val="22"/>
        </w:rPr>
        <w:t xml:space="preserve">appeal.  </w:t>
      </w:r>
    </w:p>
    <w:p w14:paraId="1B6F165F" w14:textId="77777777" w:rsidR="00955728" w:rsidRDefault="00955728" w:rsidP="00955728">
      <w:pPr>
        <w:pStyle w:val="ListParagraph"/>
        <w:ind w:hanging="720"/>
        <w:rPr>
          <w:rFonts w:ascii="Tahoma" w:hAnsi="Tahoma" w:cs="Tahoma"/>
          <w:sz w:val="22"/>
          <w:szCs w:val="22"/>
        </w:rPr>
      </w:pPr>
    </w:p>
    <w:p w14:paraId="0FB9FDF3" w14:textId="4E9C27C8"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Counsel noted that the notion of “convenience store” was not expressly defined in the Act but the Authority was entitled to interpret the concept broadly in order to achieve the objectives of the Act</w:t>
      </w:r>
      <w:r w:rsidR="006E3A0A">
        <w:rPr>
          <w:rFonts w:ascii="Tahoma" w:hAnsi="Tahoma" w:cs="Tahoma"/>
          <w:sz w:val="22"/>
          <w:szCs w:val="22"/>
        </w:rPr>
        <w:t>.  I</w:t>
      </w:r>
      <w:r>
        <w:rPr>
          <w:rFonts w:ascii="Tahoma" w:hAnsi="Tahoma" w:cs="Tahoma"/>
          <w:sz w:val="22"/>
          <w:szCs w:val="22"/>
        </w:rPr>
        <w:t>n particular preventing the sale of psychoactive products to persons under the age of 18 and otherwise protect the health of and minimise harm to individuals who use those products.</w:t>
      </w:r>
    </w:p>
    <w:p w14:paraId="6D501908" w14:textId="77777777" w:rsidR="00955728" w:rsidRDefault="00955728" w:rsidP="00955728">
      <w:pPr>
        <w:pStyle w:val="ListParagraph"/>
        <w:ind w:hanging="720"/>
        <w:rPr>
          <w:rFonts w:ascii="Tahoma" w:hAnsi="Tahoma" w:cs="Tahoma"/>
          <w:sz w:val="22"/>
          <w:szCs w:val="22"/>
        </w:rPr>
      </w:pPr>
    </w:p>
    <w:p w14:paraId="13C7563D" w14:textId="77777777" w:rsidR="00264581"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lastRenderedPageBreak/>
        <w:t xml:space="preserve">It was suggested that the appellant’s self-imposed R18 policy did not change the characterisation of the Cuba Mall store because despite that policy, food would be sold from it and it was the sale of these items that was sufficient to bring the premises into something which could be commonly regarded as a convenience store.  </w:t>
      </w:r>
    </w:p>
    <w:p w14:paraId="0CC536F7" w14:textId="77777777" w:rsidR="00264581" w:rsidRDefault="00264581" w:rsidP="00264581">
      <w:pPr>
        <w:pStyle w:val="ListParagraph"/>
        <w:rPr>
          <w:rFonts w:ascii="Tahoma" w:hAnsi="Tahoma" w:cs="Tahoma"/>
          <w:sz w:val="22"/>
          <w:szCs w:val="22"/>
        </w:rPr>
      </w:pPr>
    </w:p>
    <w:p w14:paraId="34DD4C3B" w14:textId="4A539DC6"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Counsel cautioned against a</w:t>
      </w:r>
      <w:r w:rsidR="00264581">
        <w:rPr>
          <w:rFonts w:ascii="Tahoma" w:hAnsi="Tahoma" w:cs="Tahoma"/>
          <w:sz w:val="22"/>
          <w:szCs w:val="22"/>
        </w:rPr>
        <w:t>llowing a</w:t>
      </w:r>
      <w:r>
        <w:rPr>
          <w:rFonts w:ascii="Tahoma" w:hAnsi="Tahoma" w:cs="Tahoma"/>
          <w:sz w:val="22"/>
          <w:szCs w:val="22"/>
        </w:rPr>
        <w:t xml:space="preserve"> “flood gate” of other venues applying for interim licences simply by developing an R18 policy or describing themselves as something other than a “convenience store”.  Accordingly there was no basis to conclude that the Regulatory Authority had erred in law in its interpretation s52 nor misapplied this provision to the circumstances of the appellant.  </w:t>
      </w:r>
    </w:p>
    <w:p w14:paraId="28C244E2" w14:textId="77777777" w:rsidR="00955728" w:rsidRDefault="00955728" w:rsidP="00955728">
      <w:pPr>
        <w:pStyle w:val="ListParagraph"/>
        <w:ind w:hanging="720"/>
        <w:rPr>
          <w:rFonts w:ascii="Tahoma" w:hAnsi="Tahoma" w:cs="Tahoma"/>
          <w:sz w:val="22"/>
          <w:szCs w:val="22"/>
        </w:rPr>
      </w:pPr>
    </w:p>
    <w:p w14:paraId="04D89A3D" w14:textId="77777777" w:rsidR="00264581" w:rsidRDefault="00264581" w:rsidP="00955728">
      <w:pPr>
        <w:spacing w:line="360" w:lineRule="auto"/>
        <w:ind w:hanging="720"/>
        <w:jc w:val="both"/>
        <w:rPr>
          <w:rFonts w:ascii="Tahoma" w:hAnsi="Tahoma" w:cs="Tahoma"/>
          <w:b/>
          <w:sz w:val="22"/>
          <w:szCs w:val="22"/>
        </w:rPr>
      </w:pPr>
    </w:p>
    <w:p w14:paraId="3FD95696" w14:textId="77777777" w:rsidR="00955728" w:rsidRDefault="00955728" w:rsidP="00955728">
      <w:pPr>
        <w:spacing w:line="360" w:lineRule="auto"/>
        <w:ind w:hanging="720"/>
        <w:jc w:val="both"/>
        <w:rPr>
          <w:rFonts w:ascii="Tahoma" w:hAnsi="Tahoma" w:cs="Tahoma"/>
          <w:b/>
          <w:sz w:val="22"/>
          <w:szCs w:val="22"/>
        </w:rPr>
      </w:pPr>
      <w:r>
        <w:rPr>
          <w:rFonts w:ascii="Tahoma" w:hAnsi="Tahoma" w:cs="Tahoma"/>
          <w:b/>
          <w:sz w:val="22"/>
          <w:szCs w:val="22"/>
        </w:rPr>
        <w:t>Analysis and Decision</w:t>
      </w:r>
    </w:p>
    <w:p w14:paraId="0FDB9315" w14:textId="77777777" w:rsidR="00955728" w:rsidRDefault="00955728" w:rsidP="00955728">
      <w:pPr>
        <w:pStyle w:val="ListParagraph"/>
        <w:ind w:hanging="720"/>
        <w:rPr>
          <w:rFonts w:ascii="Tahoma" w:hAnsi="Tahoma" w:cs="Tahoma"/>
          <w:sz w:val="22"/>
          <w:szCs w:val="22"/>
        </w:rPr>
      </w:pPr>
    </w:p>
    <w:p w14:paraId="096E5586" w14:textId="77777777" w:rsidR="00955728" w:rsidRDefault="00955728" w:rsidP="00955728">
      <w:pPr>
        <w:spacing w:line="360" w:lineRule="auto"/>
        <w:ind w:left="720" w:hanging="720"/>
        <w:jc w:val="both"/>
        <w:rPr>
          <w:rFonts w:ascii="Tahoma" w:hAnsi="Tahoma" w:cs="Tahoma"/>
          <w:sz w:val="22"/>
          <w:szCs w:val="22"/>
        </w:rPr>
      </w:pPr>
    </w:p>
    <w:p w14:paraId="68D3A15C" w14:textId="2C79ABFD"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Section 52 is notable for those premises prohibited from selling psychoactive products, but also those premises which have been excluded from that list.  While the appellant’s Cuba Mall store, dairies, and convenience stores all sell food, confectionery, and soft drinks </w:t>
      </w:r>
      <w:r w:rsidR="00264581">
        <w:rPr>
          <w:rFonts w:ascii="Tahoma" w:hAnsi="Tahoma" w:cs="Tahoma"/>
          <w:sz w:val="22"/>
          <w:szCs w:val="22"/>
        </w:rPr>
        <w:t>we conclude that this</w:t>
      </w:r>
      <w:r>
        <w:rPr>
          <w:rFonts w:ascii="Tahoma" w:hAnsi="Tahoma" w:cs="Tahoma"/>
          <w:sz w:val="22"/>
          <w:szCs w:val="22"/>
        </w:rPr>
        <w:t xml:space="preserve"> is not the test to be applied under s52 to determine whether a venue is prohibited.  </w:t>
      </w:r>
    </w:p>
    <w:p w14:paraId="19E242A8" w14:textId="77777777" w:rsidR="00955728" w:rsidRDefault="00955728" w:rsidP="00955728">
      <w:pPr>
        <w:pStyle w:val="ListParagraph"/>
        <w:ind w:hanging="720"/>
        <w:rPr>
          <w:rFonts w:ascii="Tahoma" w:hAnsi="Tahoma" w:cs="Tahoma"/>
          <w:sz w:val="22"/>
          <w:szCs w:val="22"/>
        </w:rPr>
      </w:pPr>
    </w:p>
    <w:p w14:paraId="1823E0A7" w14:textId="544AEB5C" w:rsidR="00955728" w:rsidRDefault="00264581"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T</w:t>
      </w:r>
      <w:r w:rsidR="00955728">
        <w:rPr>
          <w:rFonts w:ascii="Tahoma" w:hAnsi="Tahoma" w:cs="Tahoma"/>
          <w:sz w:val="22"/>
          <w:szCs w:val="22"/>
        </w:rPr>
        <w:t xml:space="preserve">here are a host of other venues which are not prohibited by s52 which also sell the same line of products as those that would be common to the appellant’s Cuba Mall store, dairies, and convenience stores.  </w:t>
      </w:r>
    </w:p>
    <w:p w14:paraId="336E344B" w14:textId="77777777" w:rsidR="00955728" w:rsidRDefault="00955728" w:rsidP="00955728">
      <w:pPr>
        <w:pStyle w:val="ListParagraph"/>
        <w:ind w:hanging="720"/>
        <w:rPr>
          <w:rFonts w:ascii="Tahoma" w:hAnsi="Tahoma" w:cs="Tahoma"/>
          <w:sz w:val="22"/>
          <w:szCs w:val="22"/>
        </w:rPr>
      </w:pPr>
    </w:p>
    <w:p w14:paraId="25D901FB" w14:textId="4046C823"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As counsel for the appellant agreed, cafés sell food, confectionery, and soft drinks.  Subject to the prohibition on a licensed premises selling psychoactive products there is nothing in s52 that would prevent a café from selling psychoactive products.  Indeed that must have been part of the appellant’s rationale for creating the Amsterdam Coffee Shop within the confines of the Cuba Mall store.  </w:t>
      </w:r>
    </w:p>
    <w:p w14:paraId="112DC0C5" w14:textId="77777777" w:rsidR="00955728" w:rsidRDefault="00955728" w:rsidP="00955728">
      <w:pPr>
        <w:pStyle w:val="ListParagraph"/>
        <w:ind w:hanging="720"/>
        <w:rPr>
          <w:rFonts w:ascii="Tahoma" w:hAnsi="Tahoma" w:cs="Tahoma"/>
          <w:sz w:val="22"/>
          <w:szCs w:val="22"/>
        </w:rPr>
      </w:pPr>
    </w:p>
    <w:p w14:paraId="2348FD17" w14:textId="23ACE3A9"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Therefore we consider that the Regulatory Authority erred in law when it equated the sale by the appellant of food, confectionery, and soft drinks </w:t>
      </w:r>
      <w:r>
        <w:rPr>
          <w:rFonts w:ascii="Tahoma" w:hAnsi="Tahoma" w:cs="Tahoma"/>
          <w:sz w:val="22"/>
          <w:szCs w:val="22"/>
        </w:rPr>
        <w:lastRenderedPageBreak/>
        <w:t>as being tantamount to a prohibited premise.</w:t>
      </w:r>
      <w:r w:rsidR="003E0457">
        <w:rPr>
          <w:rFonts w:ascii="Tahoma" w:hAnsi="Tahoma" w:cs="Tahoma"/>
          <w:sz w:val="22"/>
          <w:szCs w:val="22"/>
        </w:rPr>
        <w:t xml:space="preserve">  Equally this lead to the Regulatory Authority ignoring relevant factors in the assessment.</w:t>
      </w:r>
      <w:r>
        <w:rPr>
          <w:rFonts w:ascii="Tahoma" w:hAnsi="Tahoma" w:cs="Tahoma"/>
          <w:sz w:val="22"/>
          <w:szCs w:val="22"/>
        </w:rPr>
        <w:t xml:space="preserve">  </w:t>
      </w:r>
    </w:p>
    <w:p w14:paraId="422225AF" w14:textId="77777777" w:rsidR="00955728" w:rsidRDefault="00955728" w:rsidP="00955728">
      <w:pPr>
        <w:pStyle w:val="ListParagraph"/>
        <w:ind w:hanging="720"/>
        <w:rPr>
          <w:rFonts w:ascii="Tahoma" w:hAnsi="Tahoma" w:cs="Tahoma"/>
          <w:sz w:val="22"/>
          <w:szCs w:val="22"/>
        </w:rPr>
      </w:pPr>
    </w:p>
    <w:p w14:paraId="330C8B9C" w14:textId="37EE3E95"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The prohibited premises are those “commonly thought of” as a dairy or convenience store.  This must necessarily involve some objective perception which was no doubt intended to ensure that venues could not attempt to superficially alter their appearance to sell psychoactive products.  For example, the corner dairy or Four Square could not alter its signage to exclude itself from the list of prohibited venues when it fact continued to trade in the range of products that people would commonly associate wit</w:t>
      </w:r>
      <w:r w:rsidR="00264581">
        <w:rPr>
          <w:rFonts w:ascii="Tahoma" w:hAnsi="Tahoma" w:cs="Tahoma"/>
          <w:sz w:val="22"/>
          <w:szCs w:val="22"/>
        </w:rPr>
        <w:t xml:space="preserve">h a dairy or convenience store.  </w:t>
      </w:r>
      <w:r>
        <w:rPr>
          <w:rFonts w:ascii="Tahoma" w:hAnsi="Tahoma" w:cs="Tahoma"/>
          <w:sz w:val="22"/>
          <w:szCs w:val="22"/>
        </w:rPr>
        <w:t xml:space="preserve">In this sense, we do not agree that there is a “flood gates” risk with respect to those types of shops which are readily recognisable as prohibited venues.  </w:t>
      </w:r>
    </w:p>
    <w:p w14:paraId="03549BC5" w14:textId="77777777" w:rsidR="00955728" w:rsidRDefault="00955728" w:rsidP="00955728">
      <w:pPr>
        <w:pStyle w:val="ListParagraph"/>
        <w:ind w:hanging="720"/>
        <w:rPr>
          <w:rFonts w:ascii="Tahoma" w:hAnsi="Tahoma" w:cs="Tahoma"/>
          <w:sz w:val="22"/>
          <w:szCs w:val="22"/>
        </w:rPr>
      </w:pPr>
    </w:p>
    <w:p w14:paraId="3D60CBF6" w14:textId="77777777" w:rsidR="00264581" w:rsidRDefault="00264581" w:rsidP="00264581">
      <w:pPr>
        <w:numPr>
          <w:ilvl w:val="0"/>
          <w:numId w:val="2"/>
        </w:numPr>
        <w:spacing w:line="360" w:lineRule="auto"/>
        <w:ind w:hanging="720"/>
        <w:jc w:val="both"/>
        <w:rPr>
          <w:rFonts w:ascii="Tahoma" w:hAnsi="Tahoma" w:cs="Tahoma"/>
          <w:sz w:val="22"/>
          <w:szCs w:val="22"/>
        </w:rPr>
      </w:pPr>
      <w:r>
        <w:rPr>
          <w:rFonts w:ascii="Tahoma" w:hAnsi="Tahoma" w:cs="Tahoma"/>
          <w:sz w:val="22"/>
          <w:szCs w:val="22"/>
        </w:rPr>
        <w:t>Rather the t</w:t>
      </w:r>
      <w:r w:rsidR="00955728">
        <w:rPr>
          <w:rFonts w:ascii="Tahoma" w:hAnsi="Tahoma" w:cs="Tahoma"/>
          <w:sz w:val="22"/>
          <w:szCs w:val="22"/>
        </w:rPr>
        <w:t xml:space="preserve">est </w:t>
      </w:r>
      <w:r>
        <w:rPr>
          <w:rFonts w:ascii="Tahoma" w:hAnsi="Tahoma" w:cs="Tahoma"/>
          <w:sz w:val="22"/>
          <w:szCs w:val="22"/>
        </w:rPr>
        <w:t>of</w:t>
      </w:r>
      <w:r w:rsidR="00955728">
        <w:rPr>
          <w:rFonts w:ascii="Tahoma" w:hAnsi="Tahoma" w:cs="Tahoma"/>
          <w:sz w:val="22"/>
          <w:szCs w:val="22"/>
        </w:rPr>
        <w:t xml:space="preserve"> a prohibited venue, and particularly something commonly thought of as a dairy or convenience store, requires the Regulatory Authority to contemplate all the circumstances of a particular venue to determine whether that venue would be </w:t>
      </w:r>
      <w:r>
        <w:rPr>
          <w:rFonts w:ascii="Tahoma" w:hAnsi="Tahoma" w:cs="Tahoma"/>
          <w:sz w:val="22"/>
          <w:szCs w:val="22"/>
        </w:rPr>
        <w:t>“</w:t>
      </w:r>
      <w:r w:rsidR="00955728">
        <w:rPr>
          <w:rFonts w:ascii="Tahoma" w:hAnsi="Tahoma" w:cs="Tahoma"/>
          <w:sz w:val="22"/>
          <w:szCs w:val="22"/>
        </w:rPr>
        <w:t>commonly thought of</w:t>
      </w:r>
      <w:r>
        <w:rPr>
          <w:rFonts w:ascii="Tahoma" w:hAnsi="Tahoma" w:cs="Tahoma"/>
          <w:sz w:val="22"/>
          <w:szCs w:val="22"/>
        </w:rPr>
        <w:t xml:space="preserve">” in that way.  </w:t>
      </w:r>
      <w:r w:rsidRPr="00264581">
        <w:rPr>
          <w:rFonts w:ascii="Tahoma" w:hAnsi="Tahoma" w:cs="Tahoma"/>
          <w:sz w:val="22"/>
          <w:szCs w:val="22"/>
        </w:rPr>
        <w:t>T</w:t>
      </w:r>
      <w:r w:rsidR="00955728" w:rsidRPr="00264581">
        <w:rPr>
          <w:rFonts w:ascii="Tahoma" w:hAnsi="Tahoma" w:cs="Tahoma"/>
          <w:sz w:val="22"/>
          <w:szCs w:val="22"/>
        </w:rPr>
        <w:t xml:space="preserve">he statutory tests requires an assessment of all of the relevant factors which will vary from place to place but will include, although not be limited to the following: </w:t>
      </w:r>
    </w:p>
    <w:p w14:paraId="7A323527" w14:textId="77777777" w:rsidR="00264581" w:rsidRDefault="00264581" w:rsidP="00264581">
      <w:pPr>
        <w:pStyle w:val="ListParagraph"/>
        <w:rPr>
          <w:rFonts w:ascii="Tahoma" w:hAnsi="Tahoma" w:cs="Tahoma"/>
          <w:sz w:val="22"/>
          <w:szCs w:val="22"/>
        </w:rPr>
      </w:pPr>
    </w:p>
    <w:p w14:paraId="743CA7D1" w14:textId="77777777" w:rsidR="00264581" w:rsidRDefault="00955728" w:rsidP="00264581">
      <w:pPr>
        <w:pStyle w:val="ListParagraph"/>
        <w:numPr>
          <w:ilvl w:val="0"/>
          <w:numId w:val="11"/>
        </w:numPr>
        <w:spacing w:line="360" w:lineRule="auto"/>
        <w:ind w:hanging="731"/>
        <w:jc w:val="both"/>
        <w:rPr>
          <w:rFonts w:ascii="Tahoma" w:hAnsi="Tahoma" w:cs="Tahoma"/>
          <w:sz w:val="22"/>
          <w:szCs w:val="22"/>
        </w:rPr>
      </w:pPr>
      <w:r w:rsidRPr="00264581">
        <w:rPr>
          <w:rFonts w:ascii="Tahoma" w:hAnsi="Tahoma" w:cs="Tahoma"/>
          <w:sz w:val="22"/>
          <w:szCs w:val="22"/>
        </w:rPr>
        <w:t xml:space="preserve">the location of the venue; </w:t>
      </w:r>
    </w:p>
    <w:p w14:paraId="0A9DB1A0" w14:textId="55FEE7B3" w:rsidR="00264581" w:rsidRPr="00264581" w:rsidRDefault="00955728" w:rsidP="00264581">
      <w:pPr>
        <w:pStyle w:val="ListParagraph"/>
        <w:numPr>
          <w:ilvl w:val="0"/>
          <w:numId w:val="11"/>
        </w:numPr>
        <w:spacing w:line="360" w:lineRule="auto"/>
        <w:ind w:hanging="731"/>
        <w:jc w:val="both"/>
        <w:rPr>
          <w:rFonts w:ascii="Tahoma" w:hAnsi="Tahoma" w:cs="Tahoma"/>
          <w:sz w:val="22"/>
          <w:szCs w:val="22"/>
        </w:rPr>
      </w:pPr>
      <w:r w:rsidRPr="00264581">
        <w:rPr>
          <w:rFonts w:ascii="Tahoma" w:hAnsi="Tahoma" w:cs="Tahoma"/>
          <w:sz w:val="22"/>
          <w:szCs w:val="22"/>
        </w:rPr>
        <w:t xml:space="preserve">the hours the venue is open; </w:t>
      </w:r>
    </w:p>
    <w:p w14:paraId="1F42AB45" w14:textId="69E23BEC" w:rsidR="00264581" w:rsidRPr="00264581" w:rsidRDefault="00955728" w:rsidP="00264581">
      <w:pPr>
        <w:pStyle w:val="ListParagraph"/>
        <w:numPr>
          <w:ilvl w:val="0"/>
          <w:numId w:val="11"/>
        </w:numPr>
        <w:spacing w:line="360" w:lineRule="auto"/>
        <w:ind w:hanging="731"/>
        <w:jc w:val="both"/>
        <w:rPr>
          <w:rFonts w:ascii="Tahoma" w:hAnsi="Tahoma" w:cs="Tahoma"/>
          <w:sz w:val="22"/>
          <w:szCs w:val="22"/>
        </w:rPr>
      </w:pPr>
      <w:r w:rsidRPr="00264581">
        <w:rPr>
          <w:rFonts w:ascii="Tahoma" w:hAnsi="Tahoma" w:cs="Tahoma"/>
          <w:sz w:val="22"/>
          <w:szCs w:val="22"/>
        </w:rPr>
        <w:t>the product lines sold by the venue and whet</w:t>
      </w:r>
      <w:r w:rsidR="00264581">
        <w:rPr>
          <w:rFonts w:ascii="Tahoma" w:hAnsi="Tahoma" w:cs="Tahoma"/>
          <w:sz w:val="22"/>
          <w:szCs w:val="22"/>
        </w:rPr>
        <w:t>her those product lines include</w:t>
      </w:r>
      <w:r w:rsidRPr="00264581">
        <w:rPr>
          <w:rFonts w:ascii="Tahoma" w:hAnsi="Tahoma" w:cs="Tahoma"/>
          <w:sz w:val="22"/>
          <w:szCs w:val="22"/>
        </w:rPr>
        <w:t xml:space="preserve"> household convenience items such as food, confectionery, and soft drinks but also extend to </w:t>
      </w:r>
      <w:r w:rsidR="00264581" w:rsidRPr="00264581">
        <w:rPr>
          <w:rFonts w:ascii="Tahoma" w:hAnsi="Tahoma" w:cs="Tahoma"/>
          <w:sz w:val="22"/>
          <w:szCs w:val="22"/>
        </w:rPr>
        <w:t>cleaning</w:t>
      </w:r>
      <w:r w:rsidRPr="00264581">
        <w:rPr>
          <w:rFonts w:ascii="Tahoma" w:hAnsi="Tahoma" w:cs="Tahoma"/>
          <w:sz w:val="22"/>
          <w:szCs w:val="22"/>
        </w:rPr>
        <w:t xml:space="preserve"> products, personal hygiene products, convenience food such as tins, breads, milk and other items made available for “convenience” to people who may be reluctant to make a greater journey to a supermarket; </w:t>
      </w:r>
    </w:p>
    <w:p w14:paraId="3B02F816" w14:textId="77777777" w:rsidR="00264581" w:rsidRPr="00264581" w:rsidRDefault="00955728" w:rsidP="00264581">
      <w:pPr>
        <w:pStyle w:val="ListParagraph"/>
        <w:numPr>
          <w:ilvl w:val="0"/>
          <w:numId w:val="11"/>
        </w:numPr>
        <w:spacing w:line="360" w:lineRule="auto"/>
        <w:ind w:hanging="731"/>
        <w:jc w:val="both"/>
        <w:rPr>
          <w:rFonts w:ascii="Tahoma" w:hAnsi="Tahoma" w:cs="Tahoma"/>
          <w:sz w:val="22"/>
          <w:szCs w:val="22"/>
        </w:rPr>
      </w:pPr>
      <w:r w:rsidRPr="00264581">
        <w:rPr>
          <w:rFonts w:ascii="Tahoma" w:hAnsi="Tahoma" w:cs="Tahoma"/>
          <w:sz w:val="22"/>
          <w:szCs w:val="22"/>
        </w:rPr>
        <w:t xml:space="preserve">whether the items are specialist items; </w:t>
      </w:r>
    </w:p>
    <w:p w14:paraId="545A6A22" w14:textId="3B459639" w:rsidR="00264581" w:rsidRPr="00264581" w:rsidRDefault="00264581" w:rsidP="00264581">
      <w:pPr>
        <w:pStyle w:val="ListParagraph"/>
        <w:numPr>
          <w:ilvl w:val="0"/>
          <w:numId w:val="11"/>
        </w:numPr>
        <w:spacing w:line="360" w:lineRule="auto"/>
        <w:ind w:hanging="731"/>
        <w:jc w:val="both"/>
        <w:rPr>
          <w:rFonts w:ascii="Tahoma" w:hAnsi="Tahoma" w:cs="Tahoma"/>
          <w:sz w:val="22"/>
          <w:szCs w:val="22"/>
        </w:rPr>
      </w:pPr>
      <w:r w:rsidRPr="00264581">
        <w:rPr>
          <w:rFonts w:ascii="Tahoma" w:hAnsi="Tahoma" w:cs="Tahoma"/>
          <w:sz w:val="22"/>
          <w:szCs w:val="22"/>
        </w:rPr>
        <w:t xml:space="preserve">the sale of other items </w:t>
      </w:r>
      <w:r w:rsidR="00955728" w:rsidRPr="00264581">
        <w:rPr>
          <w:rFonts w:ascii="Tahoma" w:hAnsi="Tahoma" w:cs="Tahoma"/>
          <w:sz w:val="22"/>
          <w:szCs w:val="22"/>
        </w:rPr>
        <w:t>consistent</w:t>
      </w:r>
      <w:r w:rsidRPr="00264581">
        <w:rPr>
          <w:rFonts w:ascii="Tahoma" w:hAnsi="Tahoma" w:cs="Tahoma"/>
          <w:sz w:val="22"/>
          <w:szCs w:val="22"/>
        </w:rPr>
        <w:t xml:space="preserve"> or inconsisten</w:t>
      </w:r>
      <w:r w:rsidR="00CF6AA6">
        <w:rPr>
          <w:rFonts w:ascii="Tahoma" w:hAnsi="Tahoma" w:cs="Tahoma"/>
          <w:sz w:val="22"/>
          <w:szCs w:val="22"/>
        </w:rPr>
        <w:t>t</w:t>
      </w:r>
      <w:r w:rsidR="00955728" w:rsidRPr="00264581">
        <w:rPr>
          <w:rFonts w:ascii="Tahoma" w:hAnsi="Tahoma" w:cs="Tahoma"/>
          <w:sz w:val="22"/>
          <w:szCs w:val="22"/>
        </w:rPr>
        <w:t xml:space="preserve"> with the perception of the venue being a dairy or convenience store such as specialty clothing and footwear </w:t>
      </w:r>
      <w:r w:rsidR="00450730">
        <w:rPr>
          <w:rFonts w:ascii="Tahoma" w:hAnsi="Tahoma" w:cs="Tahoma"/>
          <w:sz w:val="22"/>
          <w:szCs w:val="22"/>
        </w:rPr>
        <w:t xml:space="preserve">and other lifestyle ranges; and </w:t>
      </w:r>
      <w:r w:rsidR="00450730" w:rsidRPr="00264581">
        <w:rPr>
          <w:rFonts w:ascii="Tahoma" w:hAnsi="Tahoma" w:cs="Tahoma"/>
          <w:sz w:val="22"/>
          <w:szCs w:val="22"/>
        </w:rPr>
        <w:t>importantly</w:t>
      </w:r>
    </w:p>
    <w:p w14:paraId="0563E9AB" w14:textId="5F2166BA" w:rsidR="00955728" w:rsidRPr="00264581" w:rsidRDefault="00955728" w:rsidP="00264581">
      <w:pPr>
        <w:pStyle w:val="ListParagraph"/>
        <w:numPr>
          <w:ilvl w:val="0"/>
          <w:numId w:val="11"/>
        </w:numPr>
        <w:spacing w:line="360" w:lineRule="auto"/>
        <w:ind w:hanging="731"/>
        <w:jc w:val="both"/>
        <w:rPr>
          <w:rFonts w:ascii="Tahoma" w:hAnsi="Tahoma" w:cs="Tahoma"/>
          <w:sz w:val="22"/>
          <w:szCs w:val="22"/>
        </w:rPr>
      </w:pPr>
      <w:r w:rsidRPr="00264581">
        <w:rPr>
          <w:rFonts w:ascii="Tahoma" w:hAnsi="Tahoma" w:cs="Tahoma"/>
          <w:sz w:val="22"/>
          <w:szCs w:val="22"/>
        </w:rPr>
        <w:lastRenderedPageBreak/>
        <w:t xml:space="preserve">whether there is any age restriction on entering the store.  </w:t>
      </w:r>
    </w:p>
    <w:p w14:paraId="6507F29A" w14:textId="77777777" w:rsidR="00955728" w:rsidRDefault="00955728" w:rsidP="00955728">
      <w:pPr>
        <w:pStyle w:val="ListParagraph"/>
        <w:ind w:hanging="720"/>
        <w:rPr>
          <w:rFonts w:ascii="Tahoma" w:hAnsi="Tahoma" w:cs="Tahoma"/>
          <w:sz w:val="22"/>
          <w:szCs w:val="22"/>
        </w:rPr>
      </w:pPr>
    </w:p>
    <w:p w14:paraId="7CF2E199" w14:textId="3B59758E"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The Authority appears to have approached s52 on the basis that if food, confectionery, and soft drinks are sold from a venue, that venue will be commonly thought of as a convenience store but as we have demonstrated above, a more nuance</w:t>
      </w:r>
      <w:r w:rsidR="00264581">
        <w:rPr>
          <w:rFonts w:ascii="Tahoma" w:hAnsi="Tahoma" w:cs="Tahoma"/>
          <w:sz w:val="22"/>
          <w:szCs w:val="22"/>
        </w:rPr>
        <w:t>d</w:t>
      </w:r>
      <w:r>
        <w:rPr>
          <w:rFonts w:ascii="Tahoma" w:hAnsi="Tahoma" w:cs="Tahoma"/>
          <w:sz w:val="22"/>
          <w:szCs w:val="22"/>
        </w:rPr>
        <w:t xml:space="preserve"> enquiry is required by the Act</w:t>
      </w:r>
      <w:r w:rsidR="009478E8">
        <w:rPr>
          <w:rFonts w:ascii="Tahoma" w:hAnsi="Tahoma" w:cs="Tahoma"/>
          <w:sz w:val="22"/>
          <w:szCs w:val="22"/>
        </w:rPr>
        <w:t xml:space="preserve">. </w:t>
      </w:r>
      <w:r>
        <w:rPr>
          <w:rFonts w:ascii="Tahoma" w:hAnsi="Tahoma" w:cs="Tahoma"/>
          <w:sz w:val="22"/>
          <w:szCs w:val="22"/>
        </w:rPr>
        <w:t xml:space="preserve">In limiting its assessment to the food aspects of the appellant’s business, the Regulatory Authority failed to consider and give proper weight to other aspects of its business </w:t>
      </w:r>
      <w:r w:rsidR="009478E8">
        <w:rPr>
          <w:rFonts w:ascii="Tahoma" w:hAnsi="Tahoma" w:cs="Tahoma"/>
          <w:sz w:val="22"/>
          <w:szCs w:val="22"/>
        </w:rPr>
        <w:t>going to the</w:t>
      </w:r>
      <w:r>
        <w:rPr>
          <w:rFonts w:ascii="Tahoma" w:hAnsi="Tahoma" w:cs="Tahoma"/>
          <w:sz w:val="22"/>
          <w:szCs w:val="22"/>
        </w:rPr>
        <w:t xml:space="preserve"> </w:t>
      </w:r>
      <w:r w:rsidR="009478E8">
        <w:rPr>
          <w:rFonts w:ascii="Tahoma" w:hAnsi="Tahoma" w:cs="Tahoma"/>
          <w:sz w:val="22"/>
          <w:szCs w:val="22"/>
        </w:rPr>
        <w:t>“</w:t>
      </w:r>
      <w:r>
        <w:rPr>
          <w:rFonts w:ascii="Tahoma" w:hAnsi="Tahoma" w:cs="Tahoma"/>
          <w:sz w:val="22"/>
          <w:szCs w:val="22"/>
        </w:rPr>
        <w:t>commonly thought of</w:t>
      </w:r>
      <w:r w:rsidR="009478E8">
        <w:rPr>
          <w:rFonts w:ascii="Tahoma" w:hAnsi="Tahoma" w:cs="Tahoma"/>
          <w:sz w:val="22"/>
          <w:szCs w:val="22"/>
        </w:rPr>
        <w:t xml:space="preserve">” </w:t>
      </w:r>
      <w:r>
        <w:rPr>
          <w:rFonts w:ascii="Tahoma" w:hAnsi="Tahoma" w:cs="Tahoma"/>
          <w:sz w:val="22"/>
          <w:szCs w:val="22"/>
        </w:rPr>
        <w:t xml:space="preserve"> </w:t>
      </w:r>
      <w:r w:rsidR="00893E66">
        <w:rPr>
          <w:rFonts w:ascii="Tahoma" w:hAnsi="Tahoma" w:cs="Tahoma"/>
          <w:sz w:val="22"/>
          <w:szCs w:val="22"/>
        </w:rPr>
        <w:t>part of the test</w:t>
      </w:r>
      <w:r>
        <w:rPr>
          <w:rFonts w:ascii="Tahoma" w:hAnsi="Tahoma" w:cs="Tahoma"/>
          <w:sz w:val="22"/>
          <w:szCs w:val="22"/>
        </w:rPr>
        <w:t xml:space="preserve">.  </w:t>
      </w:r>
    </w:p>
    <w:p w14:paraId="0CC59AC1" w14:textId="77777777" w:rsidR="00955728" w:rsidRDefault="00955728" w:rsidP="00955728">
      <w:pPr>
        <w:pStyle w:val="ListParagraph"/>
        <w:ind w:hanging="720"/>
        <w:rPr>
          <w:rFonts w:ascii="Tahoma" w:hAnsi="Tahoma" w:cs="Tahoma"/>
          <w:sz w:val="22"/>
          <w:szCs w:val="22"/>
        </w:rPr>
      </w:pPr>
    </w:p>
    <w:p w14:paraId="6235D6F3" w14:textId="77777777" w:rsidR="00B051DB" w:rsidRDefault="003E0457"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Considering all the relevant factors </w:t>
      </w:r>
      <w:r w:rsidR="00B051DB">
        <w:rPr>
          <w:rFonts w:ascii="Tahoma" w:hAnsi="Tahoma" w:cs="Tahoma"/>
          <w:sz w:val="22"/>
          <w:szCs w:val="22"/>
        </w:rPr>
        <w:t>we</w:t>
      </w:r>
      <w:r>
        <w:rPr>
          <w:rFonts w:ascii="Tahoma" w:hAnsi="Tahoma" w:cs="Tahoma"/>
          <w:sz w:val="22"/>
          <w:szCs w:val="22"/>
        </w:rPr>
        <w:t xml:space="preserve"> </w:t>
      </w:r>
      <w:r w:rsidR="00955728">
        <w:rPr>
          <w:rFonts w:ascii="Tahoma" w:hAnsi="Tahoma" w:cs="Tahoma"/>
          <w:sz w:val="22"/>
          <w:szCs w:val="22"/>
        </w:rPr>
        <w:t>agree with the appellant’s assessment that the venue is a psychedelic department store containing a café, and directe</w:t>
      </w:r>
      <w:r w:rsidR="00FE6A08">
        <w:rPr>
          <w:rFonts w:ascii="Tahoma" w:hAnsi="Tahoma" w:cs="Tahoma"/>
          <w:sz w:val="22"/>
          <w:szCs w:val="22"/>
        </w:rPr>
        <w:t>d at a particular subculture.</w:t>
      </w:r>
      <w:r w:rsidR="00B051DB">
        <w:rPr>
          <w:rFonts w:ascii="Tahoma" w:hAnsi="Tahoma" w:cs="Tahoma"/>
          <w:sz w:val="22"/>
          <w:szCs w:val="22"/>
        </w:rPr>
        <w:t xml:space="preserve">  </w:t>
      </w:r>
      <w:r w:rsidR="00FE6A08">
        <w:rPr>
          <w:rFonts w:ascii="Tahoma" w:hAnsi="Tahoma" w:cs="Tahoma"/>
          <w:sz w:val="22"/>
          <w:szCs w:val="22"/>
        </w:rPr>
        <w:t>T</w:t>
      </w:r>
      <w:r w:rsidR="00955728">
        <w:rPr>
          <w:rFonts w:ascii="Tahoma" w:hAnsi="Tahoma" w:cs="Tahoma"/>
          <w:sz w:val="22"/>
          <w:szCs w:val="22"/>
        </w:rPr>
        <w:t xml:space="preserve">hat coupled with its R18 policy could not bring it within the statutory exclusion because a reasonable and objective observer of this venue could not conclude that it was the same or similar to a dairy or convenience store in the true sense of those terms.  </w:t>
      </w:r>
    </w:p>
    <w:p w14:paraId="51CDA502" w14:textId="77777777" w:rsidR="00B051DB" w:rsidRDefault="00B051DB" w:rsidP="00B051DB">
      <w:pPr>
        <w:pStyle w:val="ListParagraph"/>
        <w:rPr>
          <w:rFonts w:ascii="Tahoma" w:hAnsi="Tahoma" w:cs="Tahoma"/>
          <w:sz w:val="22"/>
          <w:szCs w:val="22"/>
        </w:rPr>
      </w:pPr>
    </w:p>
    <w:p w14:paraId="594025BA" w14:textId="77777777" w:rsidR="00B051DB"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store does not sell toilet paper, or tins of baked beans.  It does not sell cleaning products, toothpaste or other personal hygiene items.  While its hours may be similar to those of a dairy or convenience store that is because its market is directed towards night clubbers and people who socialise in nearby bars and cafés.  </w:t>
      </w:r>
    </w:p>
    <w:p w14:paraId="0EB8480F" w14:textId="77777777" w:rsidR="00B051DB" w:rsidRDefault="00B051DB" w:rsidP="00B051DB">
      <w:pPr>
        <w:pStyle w:val="ListParagraph"/>
        <w:rPr>
          <w:rFonts w:ascii="Tahoma" w:hAnsi="Tahoma" w:cs="Tahoma"/>
          <w:sz w:val="22"/>
          <w:szCs w:val="22"/>
        </w:rPr>
      </w:pPr>
    </w:p>
    <w:p w14:paraId="16EA9287" w14:textId="77777777" w:rsidR="002C75F7" w:rsidRDefault="00955728" w:rsidP="002C75F7">
      <w:pPr>
        <w:numPr>
          <w:ilvl w:val="0"/>
          <w:numId w:val="2"/>
        </w:numPr>
        <w:spacing w:line="360" w:lineRule="auto"/>
        <w:ind w:hanging="720"/>
        <w:jc w:val="both"/>
        <w:rPr>
          <w:rFonts w:ascii="Tahoma" w:hAnsi="Tahoma" w:cs="Tahoma"/>
          <w:sz w:val="22"/>
          <w:szCs w:val="22"/>
        </w:rPr>
      </w:pPr>
      <w:r>
        <w:rPr>
          <w:rFonts w:ascii="Tahoma" w:hAnsi="Tahoma" w:cs="Tahoma"/>
          <w:sz w:val="22"/>
          <w:szCs w:val="22"/>
        </w:rPr>
        <w:t>Importantly a dairy or convenience store does not commonly have a bouncer requiring proof of age and a policy that prohibits people under the age</w:t>
      </w:r>
      <w:r w:rsidR="00B051DB">
        <w:rPr>
          <w:rFonts w:ascii="Tahoma" w:hAnsi="Tahoma" w:cs="Tahoma"/>
          <w:sz w:val="22"/>
          <w:szCs w:val="22"/>
        </w:rPr>
        <w:t xml:space="preserve"> of 18 from entering the store.  The mere fact that the Cuba Mall s</w:t>
      </w:r>
      <w:r>
        <w:rPr>
          <w:rFonts w:ascii="Tahoma" w:hAnsi="Tahoma" w:cs="Tahoma"/>
          <w:sz w:val="22"/>
          <w:szCs w:val="22"/>
        </w:rPr>
        <w:t>tore, in conjunction with other aspects of its business, sells food, confectionery and soft drinks does not of itself lend this venue to a common percepti</w:t>
      </w:r>
      <w:r w:rsidR="00B051DB">
        <w:rPr>
          <w:rFonts w:ascii="Tahoma" w:hAnsi="Tahoma" w:cs="Tahoma"/>
          <w:sz w:val="22"/>
          <w:szCs w:val="22"/>
        </w:rPr>
        <w:t xml:space="preserve">on that because of those items </w:t>
      </w:r>
      <w:r>
        <w:rPr>
          <w:rFonts w:ascii="Tahoma" w:hAnsi="Tahoma" w:cs="Tahoma"/>
          <w:sz w:val="22"/>
          <w:szCs w:val="22"/>
        </w:rPr>
        <w:t xml:space="preserve">the venue is akin to a dairy or convenience store.  </w:t>
      </w:r>
    </w:p>
    <w:p w14:paraId="74396E49" w14:textId="77777777" w:rsidR="002C75F7" w:rsidRDefault="002C75F7" w:rsidP="002C75F7">
      <w:pPr>
        <w:pStyle w:val="ListParagraph"/>
        <w:rPr>
          <w:rFonts w:ascii="Tahoma" w:hAnsi="Tahoma" w:cs="Tahoma"/>
          <w:sz w:val="22"/>
          <w:szCs w:val="22"/>
        </w:rPr>
      </w:pPr>
    </w:p>
    <w:p w14:paraId="788C7658" w14:textId="4003FE23" w:rsidR="00955728" w:rsidRPr="002C75F7" w:rsidRDefault="00955728" w:rsidP="002C75F7">
      <w:pPr>
        <w:numPr>
          <w:ilvl w:val="0"/>
          <w:numId w:val="2"/>
        </w:numPr>
        <w:spacing w:line="360" w:lineRule="auto"/>
        <w:ind w:hanging="720"/>
        <w:jc w:val="both"/>
        <w:rPr>
          <w:rFonts w:ascii="Tahoma" w:hAnsi="Tahoma" w:cs="Tahoma"/>
          <w:sz w:val="22"/>
          <w:szCs w:val="22"/>
        </w:rPr>
      </w:pPr>
      <w:r w:rsidRPr="002C75F7">
        <w:rPr>
          <w:rFonts w:ascii="Tahoma" w:hAnsi="Tahoma" w:cs="Tahoma"/>
          <w:sz w:val="22"/>
          <w:szCs w:val="22"/>
        </w:rPr>
        <w:t xml:space="preserve">We also conclude that the Regulatory Authority was just plainly wrong in concluding that this venue qualified for exclusion under s52 when all of the venues circumstances are considered as a whole.  </w:t>
      </w:r>
    </w:p>
    <w:p w14:paraId="3FA5119E" w14:textId="77777777" w:rsidR="00955728" w:rsidRDefault="00955728" w:rsidP="00955728">
      <w:pPr>
        <w:pStyle w:val="ListParagraph"/>
        <w:ind w:hanging="720"/>
        <w:rPr>
          <w:rFonts w:ascii="Tahoma" w:hAnsi="Tahoma" w:cs="Tahoma"/>
          <w:sz w:val="22"/>
          <w:szCs w:val="22"/>
        </w:rPr>
      </w:pPr>
    </w:p>
    <w:p w14:paraId="636F1BE1" w14:textId="44B54757" w:rsidR="002C75F7" w:rsidRDefault="00955728" w:rsidP="00450730">
      <w:pPr>
        <w:numPr>
          <w:ilvl w:val="0"/>
          <w:numId w:val="2"/>
        </w:numPr>
        <w:spacing w:line="360" w:lineRule="auto"/>
        <w:ind w:hanging="720"/>
        <w:jc w:val="both"/>
        <w:rPr>
          <w:rFonts w:ascii="Tahoma" w:hAnsi="Tahoma" w:cs="Tahoma"/>
          <w:sz w:val="22"/>
          <w:szCs w:val="22"/>
        </w:rPr>
      </w:pPr>
      <w:r>
        <w:rPr>
          <w:rFonts w:ascii="Tahoma" w:hAnsi="Tahoma" w:cs="Tahoma"/>
          <w:sz w:val="22"/>
          <w:szCs w:val="22"/>
        </w:rPr>
        <w:lastRenderedPageBreak/>
        <w:t xml:space="preserve">In our view, the appellant’s Cuba Mall store does not come close to something that could be </w:t>
      </w:r>
      <w:r w:rsidR="00B051DB">
        <w:rPr>
          <w:rFonts w:ascii="Tahoma" w:hAnsi="Tahoma" w:cs="Tahoma"/>
          <w:sz w:val="22"/>
          <w:szCs w:val="22"/>
        </w:rPr>
        <w:t>thought of</w:t>
      </w:r>
      <w:r>
        <w:rPr>
          <w:rFonts w:ascii="Tahoma" w:hAnsi="Tahoma" w:cs="Tahoma"/>
          <w:sz w:val="22"/>
          <w:szCs w:val="22"/>
        </w:rPr>
        <w:t xml:space="preserve"> as a diary or convenience store.</w:t>
      </w:r>
      <w:r w:rsidR="00450730">
        <w:rPr>
          <w:rFonts w:ascii="Tahoma" w:hAnsi="Tahoma" w:cs="Tahoma"/>
          <w:sz w:val="22"/>
          <w:szCs w:val="22"/>
        </w:rPr>
        <w:t xml:space="preserve">  </w:t>
      </w:r>
      <w:r w:rsidRPr="00450730">
        <w:rPr>
          <w:rFonts w:ascii="Tahoma" w:hAnsi="Tahoma" w:cs="Tahoma"/>
          <w:sz w:val="22"/>
          <w:szCs w:val="22"/>
        </w:rPr>
        <w:t>There will be other cases wher</w:t>
      </w:r>
      <w:r w:rsidR="00B051DB" w:rsidRPr="00450730">
        <w:rPr>
          <w:rFonts w:ascii="Tahoma" w:hAnsi="Tahoma" w:cs="Tahoma"/>
          <w:sz w:val="22"/>
          <w:szCs w:val="22"/>
        </w:rPr>
        <w:t xml:space="preserve">e the line is more finely drawn.  </w:t>
      </w:r>
      <w:r w:rsidRPr="00450730">
        <w:rPr>
          <w:rFonts w:ascii="Tahoma" w:hAnsi="Tahoma" w:cs="Tahoma"/>
          <w:sz w:val="22"/>
          <w:szCs w:val="22"/>
        </w:rPr>
        <w:t>Each case will have to be assessed on its own merits</w:t>
      </w:r>
      <w:r w:rsidR="002B03A5" w:rsidRPr="00450730">
        <w:rPr>
          <w:rFonts w:ascii="Tahoma" w:hAnsi="Tahoma" w:cs="Tahoma"/>
          <w:sz w:val="22"/>
          <w:szCs w:val="22"/>
        </w:rPr>
        <w:t>.  W</w:t>
      </w:r>
      <w:r w:rsidRPr="00450730">
        <w:rPr>
          <w:rFonts w:ascii="Tahoma" w:hAnsi="Tahoma" w:cs="Tahoma"/>
          <w:sz w:val="22"/>
          <w:szCs w:val="22"/>
        </w:rPr>
        <w:t>e caution that</w:t>
      </w:r>
      <w:r w:rsidR="002C75F7" w:rsidRPr="00450730">
        <w:rPr>
          <w:rFonts w:ascii="Tahoma" w:hAnsi="Tahoma" w:cs="Tahoma"/>
          <w:sz w:val="22"/>
          <w:szCs w:val="22"/>
        </w:rPr>
        <w:t xml:space="preserve"> by</w:t>
      </w:r>
      <w:r w:rsidRPr="00450730">
        <w:rPr>
          <w:rFonts w:ascii="Tahoma" w:hAnsi="Tahoma" w:cs="Tahoma"/>
          <w:sz w:val="22"/>
          <w:szCs w:val="22"/>
        </w:rPr>
        <w:t xml:space="preserve"> merely adopting an R18 policy, altering signage, or in some other way superficially endeavouring to alter the function of the venue, </w:t>
      </w:r>
      <w:r w:rsidR="00B051DB" w:rsidRPr="00450730">
        <w:rPr>
          <w:rFonts w:ascii="Tahoma" w:hAnsi="Tahoma" w:cs="Tahoma"/>
          <w:sz w:val="22"/>
          <w:szCs w:val="22"/>
        </w:rPr>
        <w:t>a venue could avoid</w:t>
      </w:r>
      <w:r w:rsidR="002C75F7" w:rsidRPr="00450730">
        <w:rPr>
          <w:rFonts w:ascii="Tahoma" w:hAnsi="Tahoma" w:cs="Tahoma"/>
          <w:sz w:val="22"/>
          <w:szCs w:val="22"/>
        </w:rPr>
        <w:t xml:space="preserve"> the prohibition in</w:t>
      </w:r>
      <w:r w:rsidR="00B051DB" w:rsidRPr="00450730">
        <w:rPr>
          <w:rFonts w:ascii="Tahoma" w:hAnsi="Tahoma" w:cs="Tahoma"/>
          <w:sz w:val="22"/>
          <w:szCs w:val="22"/>
        </w:rPr>
        <w:t xml:space="preserve"> s52.</w:t>
      </w:r>
    </w:p>
    <w:p w14:paraId="6479028B" w14:textId="77777777" w:rsidR="00E16706" w:rsidRDefault="00E16706" w:rsidP="00E16706">
      <w:pPr>
        <w:pStyle w:val="ListParagraph"/>
        <w:rPr>
          <w:rFonts w:ascii="Tahoma" w:hAnsi="Tahoma" w:cs="Tahoma"/>
          <w:sz w:val="22"/>
          <w:szCs w:val="22"/>
        </w:rPr>
      </w:pPr>
    </w:p>
    <w:p w14:paraId="3035B417" w14:textId="77777777" w:rsidR="00E16706" w:rsidRPr="00450730" w:rsidRDefault="00E16706" w:rsidP="00E16706">
      <w:pPr>
        <w:spacing w:line="360" w:lineRule="auto"/>
        <w:ind w:left="720"/>
        <w:jc w:val="both"/>
        <w:rPr>
          <w:rFonts w:ascii="Tahoma" w:hAnsi="Tahoma" w:cs="Tahoma"/>
          <w:sz w:val="22"/>
          <w:szCs w:val="22"/>
        </w:rPr>
      </w:pPr>
    </w:p>
    <w:p w14:paraId="27340C19" w14:textId="77777777" w:rsidR="002C75F7" w:rsidRDefault="002C75F7" w:rsidP="002C75F7">
      <w:pPr>
        <w:pStyle w:val="ListParagraph"/>
        <w:rPr>
          <w:rFonts w:ascii="Tahoma" w:hAnsi="Tahoma" w:cs="Tahoma"/>
          <w:sz w:val="22"/>
          <w:szCs w:val="22"/>
        </w:rPr>
      </w:pPr>
    </w:p>
    <w:p w14:paraId="567B40CE" w14:textId="40FE3779" w:rsidR="00955728" w:rsidRPr="002C75F7" w:rsidRDefault="00955728" w:rsidP="002C75F7">
      <w:pPr>
        <w:numPr>
          <w:ilvl w:val="0"/>
          <w:numId w:val="2"/>
        </w:numPr>
        <w:spacing w:line="360" w:lineRule="auto"/>
        <w:ind w:hanging="720"/>
        <w:jc w:val="both"/>
        <w:rPr>
          <w:rFonts w:ascii="Tahoma" w:hAnsi="Tahoma" w:cs="Tahoma"/>
          <w:sz w:val="22"/>
          <w:szCs w:val="22"/>
        </w:rPr>
      </w:pPr>
      <w:r w:rsidRPr="002C75F7">
        <w:rPr>
          <w:rFonts w:ascii="Tahoma" w:hAnsi="Tahoma" w:cs="Tahoma"/>
          <w:sz w:val="22"/>
          <w:szCs w:val="22"/>
        </w:rPr>
        <w:t xml:space="preserve">Ultimately the decisive and critical factor to us was the appellant’s R18 policy which puts the matter beyond doubt.  A dairy or convenience store may sell products such as cigarettes, </w:t>
      </w:r>
      <w:r w:rsidR="00B051DB" w:rsidRPr="002C75F7">
        <w:rPr>
          <w:rFonts w:ascii="Tahoma" w:hAnsi="Tahoma" w:cs="Tahoma"/>
          <w:sz w:val="22"/>
          <w:szCs w:val="22"/>
        </w:rPr>
        <w:t>or alcohol</w:t>
      </w:r>
      <w:r w:rsidR="00E16706">
        <w:rPr>
          <w:rFonts w:ascii="Tahoma" w:hAnsi="Tahoma" w:cs="Tahoma"/>
          <w:sz w:val="22"/>
          <w:szCs w:val="22"/>
        </w:rPr>
        <w:t>,</w:t>
      </w:r>
      <w:r w:rsidR="00B051DB" w:rsidRPr="002C75F7">
        <w:rPr>
          <w:rFonts w:ascii="Tahoma" w:hAnsi="Tahoma" w:cs="Tahoma"/>
          <w:sz w:val="22"/>
          <w:szCs w:val="22"/>
        </w:rPr>
        <w:t xml:space="preserve"> </w:t>
      </w:r>
      <w:r w:rsidRPr="002C75F7">
        <w:rPr>
          <w:rFonts w:ascii="Tahoma" w:hAnsi="Tahoma" w:cs="Tahoma"/>
          <w:sz w:val="22"/>
          <w:szCs w:val="22"/>
        </w:rPr>
        <w:t>that cannot be sold</w:t>
      </w:r>
      <w:r w:rsidR="00B051DB" w:rsidRPr="002C75F7">
        <w:rPr>
          <w:rFonts w:ascii="Tahoma" w:hAnsi="Tahoma" w:cs="Tahoma"/>
          <w:sz w:val="22"/>
          <w:szCs w:val="22"/>
        </w:rPr>
        <w:t xml:space="preserve"> to people under the age of 18.  B</w:t>
      </w:r>
      <w:r w:rsidRPr="002C75F7">
        <w:rPr>
          <w:rFonts w:ascii="Tahoma" w:hAnsi="Tahoma" w:cs="Tahoma"/>
          <w:sz w:val="22"/>
          <w:szCs w:val="22"/>
        </w:rPr>
        <w:t xml:space="preserve">ut a dairy or convenience store is always open to young people to buy other products.  The appellant’s Cuba Mall store is off bounds to anyone under the age of 18 and as a consequence is different in character from dairies and convenience stores and perceptively so.  </w:t>
      </w:r>
    </w:p>
    <w:p w14:paraId="5171F48E" w14:textId="77777777" w:rsidR="00955728" w:rsidRDefault="00955728" w:rsidP="00955728">
      <w:pPr>
        <w:pStyle w:val="ListParagraph"/>
        <w:ind w:hanging="720"/>
        <w:rPr>
          <w:rFonts w:ascii="Tahoma" w:hAnsi="Tahoma" w:cs="Tahoma"/>
          <w:sz w:val="22"/>
          <w:szCs w:val="22"/>
        </w:rPr>
      </w:pPr>
    </w:p>
    <w:p w14:paraId="1BBFBDA3" w14:textId="3B8FCC67"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For all these reasons we</w:t>
      </w:r>
      <w:r w:rsidR="00B051DB">
        <w:rPr>
          <w:rFonts w:ascii="Tahoma" w:hAnsi="Tahoma" w:cs="Tahoma"/>
          <w:sz w:val="22"/>
          <w:szCs w:val="22"/>
        </w:rPr>
        <w:t xml:space="preserve"> intended to</w:t>
      </w:r>
      <w:r>
        <w:rPr>
          <w:rFonts w:ascii="Tahoma" w:hAnsi="Tahoma" w:cs="Tahoma"/>
          <w:sz w:val="22"/>
          <w:szCs w:val="22"/>
        </w:rPr>
        <w:t xml:space="preserve"> grant the appeal</w:t>
      </w:r>
      <w:r w:rsidR="00B051DB">
        <w:rPr>
          <w:rFonts w:ascii="Tahoma" w:hAnsi="Tahoma" w:cs="Tahoma"/>
          <w:sz w:val="22"/>
          <w:szCs w:val="22"/>
        </w:rPr>
        <w:t>.  H</w:t>
      </w:r>
      <w:r>
        <w:rPr>
          <w:rFonts w:ascii="Tahoma" w:hAnsi="Tahoma" w:cs="Tahoma"/>
          <w:sz w:val="22"/>
          <w:szCs w:val="22"/>
        </w:rPr>
        <w:t>owever because of the emphasis that we have placed on the characterisation of the venue as R18 only by the appellant, we consider</w:t>
      </w:r>
      <w:r w:rsidR="003F7635">
        <w:rPr>
          <w:rFonts w:ascii="Tahoma" w:hAnsi="Tahoma" w:cs="Tahoma"/>
          <w:sz w:val="22"/>
          <w:szCs w:val="22"/>
        </w:rPr>
        <w:t>ed</w:t>
      </w:r>
      <w:r>
        <w:rPr>
          <w:rFonts w:ascii="Tahoma" w:hAnsi="Tahoma" w:cs="Tahoma"/>
          <w:sz w:val="22"/>
          <w:szCs w:val="22"/>
        </w:rPr>
        <w:t xml:space="preserve"> that the present condition </w:t>
      </w:r>
      <w:r w:rsidR="00B051DB">
        <w:rPr>
          <w:rFonts w:ascii="Tahoma" w:hAnsi="Tahoma" w:cs="Tahoma"/>
          <w:sz w:val="22"/>
          <w:szCs w:val="22"/>
        </w:rPr>
        <w:t>would have to have been</w:t>
      </w:r>
      <w:r>
        <w:rPr>
          <w:rFonts w:ascii="Tahoma" w:hAnsi="Tahoma" w:cs="Tahoma"/>
          <w:sz w:val="22"/>
          <w:szCs w:val="22"/>
        </w:rPr>
        <w:t xml:space="preserve"> substituted with a condition that required the venue to have and maintain an R18 policy at all times</w:t>
      </w:r>
      <w:r w:rsidR="00B051DB">
        <w:rPr>
          <w:rFonts w:ascii="Tahoma" w:hAnsi="Tahoma" w:cs="Tahoma"/>
          <w:sz w:val="22"/>
          <w:szCs w:val="22"/>
        </w:rPr>
        <w:t>,</w:t>
      </w:r>
      <w:r>
        <w:rPr>
          <w:rFonts w:ascii="Tahoma" w:hAnsi="Tahoma" w:cs="Tahoma"/>
          <w:sz w:val="22"/>
          <w:szCs w:val="22"/>
        </w:rPr>
        <w:t xml:space="preserve"> and that this be an enforceable condition of the licence.  This </w:t>
      </w:r>
      <w:r w:rsidR="00B051DB">
        <w:rPr>
          <w:rFonts w:ascii="Tahoma" w:hAnsi="Tahoma" w:cs="Tahoma"/>
          <w:sz w:val="22"/>
          <w:szCs w:val="22"/>
        </w:rPr>
        <w:t>would meet</w:t>
      </w:r>
      <w:r>
        <w:rPr>
          <w:rFonts w:ascii="Tahoma" w:hAnsi="Tahoma" w:cs="Tahoma"/>
          <w:sz w:val="22"/>
          <w:szCs w:val="22"/>
        </w:rPr>
        <w:t xml:space="preserve"> any concern </w:t>
      </w:r>
      <w:r w:rsidR="00E16706">
        <w:rPr>
          <w:rFonts w:ascii="Tahoma" w:hAnsi="Tahoma" w:cs="Tahoma"/>
          <w:sz w:val="22"/>
          <w:szCs w:val="22"/>
        </w:rPr>
        <w:t>about</w:t>
      </w:r>
      <w:r>
        <w:rPr>
          <w:rFonts w:ascii="Tahoma" w:hAnsi="Tahoma" w:cs="Tahoma"/>
          <w:sz w:val="22"/>
          <w:szCs w:val="22"/>
        </w:rPr>
        <w:t xml:space="preserve"> the sale of confectionery, food, and the operation of the café and </w:t>
      </w:r>
      <w:r w:rsidR="00B051DB">
        <w:rPr>
          <w:rFonts w:ascii="Tahoma" w:hAnsi="Tahoma" w:cs="Tahoma"/>
          <w:sz w:val="22"/>
          <w:szCs w:val="22"/>
        </w:rPr>
        <w:t>would ensure</w:t>
      </w:r>
      <w:r>
        <w:rPr>
          <w:rFonts w:ascii="Tahoma" w:hAnsi="Tahoma" w:cs="Tahoma"/>
          <w:sz w:val="22"/>
          <w:szCs w:val="22"/>
        </w:rPr>
        <w:t xml:space="preserve"> that the venue will r</w:t>
      </w:r>
      <w:r w:rsidR="00B051DB">
        <w:rPr>
          <w:rFonts w:ascii="Tahoma" w:hAnsi="Tahoma" w:cs="Tahoma"/>
          <w:sz w:val="22"/>
          <w:szCs w:val="22"/>
        </w:rPr>
        <w:t>emain squarely outside of s52</w:t>
      </w:r>
      <w:r>
        <w:rPr>
          <w:rFonts w:ascii="Tahoma" w:hAnsi="Tahoma" w:cs="Tahoma"/>
          <w:sz w:val="22"/>
          <w:szCs w:val="22"/>
        </w:rPr>
        <w:t xml:space="preserve">. </w:t>
      </w:r>
    </w:p>
    <w:p w14:paraId="25DAC5B9" w14:textId="77777777" w:rsidR="00955728" w:rsidRDefault="00955728" w:rsidP="00955728">
      <w:pPr>
        <w:pStyle w:val="ListParagraph"/>
        <w:ind w:hanging="720"/>
        <w:rPr>
          <w:rFonts w:ascii="Tahoma" w:hAnsi="Tahoma" w:cs="Tahoma"/>
          <w:sz w:val="22"/>
          <w:szCs w:val="22"/>
        </w:rPr>
      </w:pPr>
    </w:p>
    <w:p w14:paraId="54E003D3" w14:textId="77777777"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Further because the appellant’s store limits the sale of food, confectionery and soft drinks to its café and specialised food products, we would also substitute a discretionary condition to limit the sale of food, confectionery and soft drinks to achieve the same purpose.  </w:t>
      </w:r>
    </w:p>
    <w:p w14:paraId="30FFA9A5" w14:textId="77777777" w:rsidR="00955728" w:rsidRDefault="00955728" w:rsidP="00955728">
      <w:pPr>
        <w:pStyle w:val="ListParagraph"/>
        <w:ind w:hanging="720"/>
        <w:rPr>
          <w:rFonts w:ascii="Tahoma" w:hAnsi="Tahoma" w:cs="Tahoma"/>
          <w:sz w:val="22"/>
          <w:szCs w:val="22"/>
        </w:rPr>
      </w:pPr>
    </w:p>
    <w:p w14:paraId="5B1BD94F" w14:textId="77777777"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We invited counsel for the appellant and respondent to confer and provide us with draft wording which we received on 6 May 2014 in a memorandum dated 5 May 2014.  </w:t>
      </w:r>
    </w:p>
    <w:p w14:paraId="566C98A5" w14:textId="77777777" w:rsidR="00955728" w:rsidRDefault="00955728" w:rsidP="00955728">
      <w:pPr>
        <w:pStyle w:val="ListParagraph"/>
        <w:ind w:hanging="720"/>
        <w:rPr>
          <w:rFonts w:ascii="Tahoma" w:hAnsi="Tahoma" w:cs="Tahoma"/>
          <w:sz w:val="22"/>
          <w:szCs w:val="22"/>
        </w:rPr>
      </w:pPr>
    </w:p>
    <w:p w14:paraId="1F28CFD4" w14:textId="771C05EF"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With respect to the food and beverages condition, we accept that that is appropriate and </w:t>
      </w:r>
      <w:r w:rsidR="00B051DB">
        <w:rPr>
          <w:rFonts w:ascii="Tahoma" w:hAnsi="Tahoma" w:cs="Tahoma"/>
          <w:sz w:val="22"/>
          <w:szCs w:val="22"/>
        </w:rPr>
        <w:t>would have ordered</w:t>
      </w:r>
      <w:r>
        <w:rPr>
          <w:rFonts w:ascii="Tahoma" w:hAnsi="Tahoma" w:cs="Tahoma"/>
          <w:sz w:val="22"/>
          <w:szCs w:val="22"/>
        </w:rPr>
        <w:t xml:space="preserve"> the imposition of the substituted discretionary condition accordingly (see below).  </w:t>
      </w:r>
    </w:p>
    <w:p w14:paraId="7BB9C257" w14:textId="77777777" w:rsidR="00955728" w:rsidRDefault="00955728" w:rsidP="00955728">
      <w:pPr>
        <w:pStyle w:val="ListParagraph"/>
        <w:ind w:hanging="720"/>
        <w:rPr>
          <w:rFonts w:ascii="Tahoma" w:hAnsi="Tahoma" w:cs="Tahoma"/>
          <w:sz w:val="22"/>
          <w:szCs w:val="22"/>
        </w:rPr>
      </w:pPr>
    </w:p>
    <w:p w14:paraId="20618B01" w14:textId="16A15B72"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However we do not co</w:t>
      </w:r>
      <w:r w:rsidR="00B051DB">
        <w:rPr>
          <w:rFonts w:ascii="Tahoma" w:hAnsi="Tahoma" w:cs="Tahoma"/>
          <w:sz w:val="22"/>
          <w:szCs w:val="22"/>
        </w:rPr>
        <w:t>nsider that the R18 condition was</w:t>
      </w:r>
      <w:r>
        <w:rPr>
          <w:rFonts w:ascii="Tahoma" w:hAnsi="Tahoma" w:cs="Tahoma"/>
          <w:sz w:val="22"/>
          <w:szCs w:val="22"/>
        </w:rPr>
        <w:t xml:space="preserve"> explicit enough to</w:t>
      </w:r>
      <w:r w:rsidR="00B051DB">
        <w:rPr>
          <w:rFonts w:ascii="Tahoma" w:hAnsi="Tahoma" w:cs="Tahoma"/>
          <w:sz w:val="22"/>
          <w:szCs w:val="22"/>
        </w:rPr>
        <w:t xml:space="preserve"> ensure that the venue maintained </w:t>
      </w:r>
      <w:r>
        <w:rPr>
          <w:rFonts w:ascii="Tahoma" w:hAnsi="Tahoma" w:cs="Tahoma"/>
          <w:sz w:val="22"/>
          <w:szCs w:val="22"/>
        </w:rPr>
        <w:t>its R18 characterisation.</w:t>
      </w:r>
    </w:p>
    <w:p w14:paraId="15DCED1B" w14:textId="77777777" w:rsidR="00AA3B86" w:rsidRDefault="00AA3B86" w:rsidP="00AA3B86">
      <w:pPr>
        <w:pStyle w:val="ListParagraph"/>
        <w:rPr>
          <w:rFonts w:ascii="Tahoma" w:hAnsi="Tahoma" w:cs="Tahoma"/>
          <w:sz w:val="22"/>
          <w:szCs w:val="22"/>
        </w:rPr>
      </w:pPr>
    </w:p>
    <w:p w14:paraId="4D675CE5" w14:textId="77777777" w:rsidR="00AA3B86" w:rsidRDefault="00AA3B86" w:rsidP="00AA3B86">
      <w:pPr>
        <w:spacing w:line="360" w:lineRule="auto"/>
        <w:ind w:left="720"/>
        <w:jc w:val="both"/>
        <w:rPr>
          <w:rFonts w:ascii="Tahoma" w:hAnsi="Tahoma" w:cs="Tahoma"/>
          <w:sz w:val="22"/>
          <w:szCs w:val="22"/>
        </w:rPr>
      </w:pPr>
    </w:p>
    <w:p w14:paraId="591E6188" w14:textId="77777777" w:rsidR="00955728" w:rsidRDefault="00955728" w:rsidP="00955728">
      <w:pPr>
        <w:pStyle w:val="ListParagraph"/>
        <w:ind w:hanging="720"/>
        <w:rPr>
          <w:rFonts w:ascii="Tahoma" w:hAnsi="Tahoma" w:cs="Tahoma"/>
          <w:sz w:val="22"/>
          <w:szCs w:val="22"/>
        </w:rPr>
      </w:pPr>
    </w:p>
    <w:p w14:paraId="7D9072C6" w14:textId="68ECA62C"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In order for an R18 discretionary condition to work, there must be an underlying policy that demonstrates how that licence c</w:t>
      </w:r>
      <w:r w:rsidR="0066176D">
        <w:rPr>
          <w:rFonts w:ascii="Tahoma" w:hAnsi="Tahoma" w:cs="Tahoma"/>
          <w:sz w:val="22"/>
          <w:szCs w:val="22"/>
        </w:rPr>
        <w:t xml:space="preserve">ondition will be complied with.  </w:t>
      </w:r>
      <w:r>
        <w:rPr>
          <w:rFonts w:ascii="Tahoma" w:hAnsi="Tahoma" w:cs="Tahoma"/>
          <w:sz w:val="22"/>
          <w:szCs w:val="22"/>
        </w:rPr>
        <w:t xml:space="preserve">In light of the material provided by the appellant in support of its appeal, we anticipate that a policy already exists and if not, one could readily be prepared to demonstrate the manner in which the appellant has voluntarily complied with an R18 condition, and intends to do so in the future.  </w:t>
      </w:r>
    </w:p>
    <w:p w14:paraId="29900400" w14:textId="77777777" w:rsidR="00955728" w:rsidRDefault="00955728" w:rsidP="00955728">
      <w:pPr>
        <w:pStyle w:val="ListParagraph"/>
        <w:ind w:hanging="720"/>
        <w:rPr>
          <w:rFonts w:ascii="Tahoma" w:hAnsi="Tahoma" w:cs="Tahoma"/>
          <w:sz w:val="22"/>
          <w:szCs w:val="22"/>
        </w:rPr>
      </w:pPr>
    </w:p>
    <w:p w14:paraId="14F64766" w14:textId="77777777"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We consider that the creation and maintenance of that policy should form part of the licence condition so that the Regulatory Authority has a mechanism by which to measure the appellant’s R18 policy performance.  </w:t>
      </w:r>
    </w:p>
    <w:p w14:paraId="471DCDE6" w14:textId="77777777" w:rsidR="00955728" w:rsidRDefault="00955728" w:rsidP="00955728">
      <w:pPr>
        <w:pStyle w:val="ListParagraph"/>
        <w:ind w:hanging="720"/>
        <w:rPr>
          <w:rFonts w:ascii="Tahoma" w:hAnsi="Tahoma" w:cs="Tahoma"/>
          <w:sz w:val="22"/>
          <w:szCs w:val="22"/>
        </w:rPr>
      </w:pPr>
    </w:p>
    <w:p w14:paraId="5D70D315" w14:textId="77777777" w:rsidR="00955728" w:rsidRDefault="00955728" w:rsidP="00955728">
      <w:pPr>
        <w:spacing w:line="360" w:lineRule="auto"/>
        <w:ind w:hanging="720"/>
        <w:jc w:val="both"/>
        <w:rPr>
          <w:rFonts w:ascii="Tahoma" w:hAnsi="Tahoma" w:cs="Tahoma"/>
          <w:sz w:val="22"/>
          <w:szCs w:val="22"/>
        </w:rPr>
      </w:pPr>
      <w:r>
        <w:rPr>
          <w:rFonts w:ascii="Tahoma" w:hAnsi="Tahoma" w:cs="Tahoma"/>
          <w:b/>
          <w:sz w:val="22"/>
          <w:szCs w:val="22"/>
        </w:rPr>
        <w:t>Result</w:t>
      </w:r>
    </w:p>
    <w:p w14:paraId="4C5EC75C" w14:textId="77777777" w:rsidR="00955728" w:rsidRDefault="00955728" w:rsidP="00955728">
      <w:pPr>
        <w:pStyle w:val="ListParagraph"/>
        <w:ind w:hanging="720"/>
        <w:rPr>
          <w:rFonts w:ascii="Tahoma" w:hAnsi="Tahoma" w:cs="Tahoma"/>
          <w:sz w:val="22"/>
          <w:szCs w:val="22"/>
        </w:rPr>
      </w:pPr>
    </w:p>
    <w:p w14:paraId="6B13027D" w14:textId="29B397AA" w:rsidR="00955728" w:rsidRDefault="0066176D"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For the foregoing reasons but for the amendments to the Act we would have</w:t>
      </w:r>
      <w:r w:rsidR="00955728">
        <w:rPr>
          <w:rFonts w:ascii="Tahoma" w:hAnsi="Tahoma" w:cs="Tahoma"/>
          <w:sz w:val="22"/>
          <w:szCs w:val="22"/>
        </w:rPr>
        <w:t xml:space="preserve"> grant</w:t>
      </w:r>
      <w:r>
        <w:rPr>
          <w:rFonts w:ascii="Tahoma" w:hAnsi="Tahoma" w:cs="Tahoma"/>
          <w:sz w:val="22"/>
          <w:szCs w:val="22"/>
        </w:rPr>
        <w:t>ed</w:t>
      </w:r>
      <w:r w:rsidR="00955728">
        <w:rPr>
          <w:rFonts w:ascii="Tahoma" w:hAnsi="Tahoma" w:cs="Tahoma"/>
          <w:sz w:val="22"/>
          <w:szCs w:val="22"/>
        </w:rPr>
        <w:t xml:space="preserve"> the appeal</w:t>
      </w:r>
      <w:r>
        <w:rPr>
          <w:rFonts w:ascii="Tahoma" w:hAnsi="Tahoma" w:cs="Tahoma"/>
          <w:sz w:val="22"/>
          <w:szCs w:val="22"/>
        </w:rPr>
        <w:t>,</w:t>
      </w:r>
      <w:r w:rsidR="00955728">
        <w:rPr>
          <w:rFonts w:ascii="Tahoma" w:hAnsi="Tahoma" w:cs="Tahoma"/>
          <w:sz w:val="22"/>
          <w:szCs w:val="22"/>
        </w:rPr>
        <w:t xml:space="preserve"> and we </w:t>
      </w:r>
      <w:r>
        <w:rPr>
          <w:rFonts w:ascii="Tahoma" w:hAnsi="Tahoma" w:cs="Tahoma"/>
          <w:sz w:val="22"/>
          <w:szCs w:val="22"/>
        </w:rPr>
        <w:t xml:space="preserve">would have </w:t>
      </w:r>
      <w:r w:rsidR="00955728">
        <w:rPr>
          <w:rFonts w:ascii="Tahoma" w:hAnsi="Tahoma" w:cs="Tahoma"/>
          <w:sz w:val="22"/>
          <w:szCs w:val="22"/>
        </w:rPr>
        <w:t>quash</w:t>
      </w:r>
      <w:r>
        <w:rPr>
          <w:rFonts w:ascii="Tahoma" w:hAnsi="Tahoma" w:cs="Tahoma"/>
          <w:sz w:val="22"/>
          <w:szCs w:val="22"/>
        </w:rPr>
        <w:t>ed</w:t>
      </w:r>
      <w:r w:rsidR="00955728">
        <w:rPr>
          <w:rFonts w:ascii="Tahoma" w:hAnsi="Tahoma" w:cs="Tahoma"/>
          <w:sz w:val="22"/>
          <w:szCs w:val="22"/>
        </w:rPr>
        <w:t xml:space="preserve"> the standard discretionary condition on the appellant’s licence.</w:t>
      </w:r>
    </w:p>
    <w:p w14:paraId="53536F18" w14:textId="77777777" w:rsidR="00955728" w:rsidRDefault="00955728" w:rsidP="00955728">
      <w:pPr>
        <w:spacing w:line="360" w:lineRule="auto"/>
        <w:ind w:left="720" w:hanging="720"/>
        <w:jc w:val="both"/>
        <w:rPr>
          <w:rFonts w:ascii="Tahoma" w:hAnsi="Tahoma" w:cs="Tahoma"/>
          <w:sz w:val="22"/>
          <w:szCs w:val="22"/>
        </w:rPr>
      </w:pPr>
    </w:p>
    <w:p w14:paraId="42D9C4F5" w14:textId="71C5B2A6"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We</w:t>
      </w:r>
      <w:r w:rsidR="0066176D">
        <w:rPr>
          <w:rFonts w:ascii="Tahoma" w:hAnsi="Tahoma" w:cs="Tahoma"/>
          <w:sz w:val="22"/>
          <w:szCs w:val="22"/>
        </w:rPr>
        <w:t xml:space="preserve"> would have</w:t>
      </w:r>
      <w:r>
        <w:rPr>
          <w:rFonts w:ascii="Tahoma" w:hAnsi="Tahoma" w:cs="Tahoma"/>
          <w:sz w:val="22"/>
          <w:szCs w:val="22"/>
        </w:rPr>
        <w:t xml:space="preserve"> substitute</w:t>
      </w:r>
      <w:r w:rsidR="0066176D">
        <w:rPr>
          <w:rFonts w:ascii="Tahoma" w:hAnsi="Tahoma" w:cs="Tahoma"/>
          <w:sz w:val="22"/>
          <w:szCs w:val="22"/>
        </w:rPr>
        <w:t>d</w:t>
      </w:r>
      <w:r>
        <w:rPr>
          <w:rFonts w:ascii="Tahoma" w:hAnsi="Tahoma" w:cs="Tahoma"/>
          <w:sz w:val="22"/>
          <w:szCs w:val="22"/>
        </w:rPr>
        <w:t xml:space="preserve"> the following condition which </w:t>
      </w:r>
      <w:r w:rsidR="0066176D">
        <w:rPr>
          <w:rFonts w:ascii="Tahoma" w:hAnsi="Tahoma" w:cs="Tahoma"/>
          <w:sz w:val="22"/>
          <w:szCs w:val="22"/>
        </w:rPr>
        <w:t>would have to</w:t>
      </w:r>
      <w:r>
        <w:rPr>
          <w:rFonts w:ascii="Tahoma" w:hAnsi="Tahoma" w:cs="Tahoma"/>
          <w:sz w:val="22"/>
          <w:szCs w:val="22"/>
        </w:rPr>
        <w:t xml:space="preserve"> appear in a licence to be reissued by the regulatory authority to the appellant:</w:t>
      </w:r>
    </w:p>
    <w:p w14:paraId="3765D1A8" w14:textId="77777777" w:rsidR="00955728" w:rsidRDefault="00955728" w:rsidP="00955728">
      <w:pPr>
        <w:pStyle w:val="ListParagraph"/>
        <w:ind w:hanging="720"/>
        <w:rPr>
          <w:rFonts w:ascii="Tahoma" w:hAnsi="Tahoma" w:cs="Tahoma"/>
          <w:sz w:val="22"/>
          <w:szCs w:val="22"/>
        </w:rPr>
      </w:pPr>
    </w:p>
    <w:p w14:paraId="2356D845" w14:textId="77777777" w:rsidR="0066176D" w:rsidRDefault="0066176D" w:rsidP="00AA3B86">
      <w:pPr>
        <w:spacing w:line="360" w:lineRule="auto"/>
        <w:jc w:val="both"/>
        <w:rPr>
          <w:rFonts w:ascii="Tahoma" w:hAnsi="Tahoma" w:cs="Tahoma"/>
          <w:b/>
          <w:sz w:val="22"/>
          <w:szCs w:val="22"/>
        </w:rPr>
      </w:pPr>
    </w:p>
    <w:p w14:paraId="5828EE06" w14:textId="77777777" w:rsidR="00955728" w:rsidRPr="0066176D" w:rsidRDefault="00955728" w:rsidP="00955728">
      <w:pPr>
        <w:spacing w:line="360" w:lineRule="auto"/>
        <w:ind w:left="720" w:hanging="720"/>
        <w:jc w:val="both"/>
        <w:rPr>
          <w:rFonts w:ascii="Tahoma" w:hAnsi="Tahoma" w:cs="Tahoma"/>
          <w:i/>
          <w:sz w:val="22"/>
          <w:szCs w:val="22"/>
        </w:rPr>
      </w:pPr>
      <w:r w:rsidRPr="0066176D">
        <w:rPr>
          <w:rFonts w:ascii="Tahoma" w:hAnsi="Tahoma" w:cs="Tahoma"/>
          <w:b/>
          <w:i/>
          <w:sz w:val="22"/>
          <w:szCs w:val="22"/>
        </w:rPr>
        <w:t>R18</w:t>
      </w:r>
    </w:p>
    <w:p w14:paraId="35404DC6" w14:textId="77777777" w:rsidR="00955728" w:rsidRPr="0066176D" w:rsidRDefault="00955728" w:rsidP="00955728">
      <w:pPr>
        <w:spacing w:line="360" w:lineRule="auto"/>
        <w:ind w:left="720" w:hanging="720"/>
        <w:jc w:val="both"/>
        <w:rPr>
          <w:rFonts w:ascii="Tahoma" w:hAnsi="Tahoma" w:cs="Tahoma"/>
          <w:i/>
          <w:sz w:val="22"/>
          <w:szCs w:val="22"/>
        </w:rPr>
      </w:pPr>
    </w:p>
    <w:p w14:paraId="7EF4667D" w14:textId="77777777" w:rsidR="00955728" w:rsidRPr="0066176D" w:rsidRDefault="00955728" w:rsidP="00955728">
      <w:pPr>
        <w:pStyle w:val="ListParagraph"/>
        <w:numPr>
          <w:ilvl w:val="0"/>
          <w:numId w:val="14"/>
        </w:numPr>
        <w:spacing w:line="360" w:lineRule="auto"/>
        <w:ind w:left="1080" w:hanging="720"/>
        <w:jc w:val="both"/>
        <w:rPr>
          <w:rFonts w:ascii="Tahoma" w:hAnsi="Tahoma" w:cs="Tahoma"/>
          <w:i/>
          <w:sz w:val="22"/>
          <w:szCs w:val="22"/>
        </w:rPr>
      </w:pPr>
      <w:r w:rsidRPr="0066176D">
        <w:rPr>
          <w:rFonts w:ascii="Tahoma" w:hAnsi="Tahoma" w:cs="Tahoma"/>
          <w:i/>
          <w:sz w:val="22"/>
          <w:szCs w:val="22"/>
        </w:rPr>
        <w:t xml:space="preserve">You must develop and maintain an R18 policy for entry to the licensed premises. </w:t>
      </w:r>
    </w:p>
    <w:p w14:paraId="010CC725" w14:textId="77777777" w:rsidR="00955728" w:rsidRPr="0066176D" w:rsidRDefault="00955728" w:rsidP="00955728">
      <w:pPr>
        <w:pStyle w:val="ListParagraph"/>
        <w:spacing w:line="360" w:lineRule="auto"/>
        <w:ind w:left="1080" w:hanging="720"/>
        <w:jc w:val="both"/>
        <w:rPr>
          <w:rFonts w:ascii="Tahoma" w:hAnsi="Tahoma" w:cs="Tahoma"/>
          <w:i/>
          <w:sz w:val="22"/>
          <w:szCs w:val="22"/>
        </w:rPr>
      </w:pPr>
    </w:p>
    <w:p w14:paraId="6240821F" w14:textId="77777777" w:rsidR="00955728" w:rsidRPr="0066176D" w:rsidRDefault="00955728" w:rsidP="00955728">
      <w:pPr>
        <w:pStyle w:val="ListParagraph"/>
        <w:numPr>
          <w:ilvl w:val="0"/>
          <w:numId w:val="14"/>
        </w:numPr>
        <w:spacing w:line="360" w:lineRule="auto"/>
        <w:ind w:left="1080" w:hanging="720"/>
        <w:jc w:val="both"/>
        <w:rPr>
          <w:rFonts w:ascii="Tahoma" w:hAnsi="Tahoma" w:cs="Tahoma"/>
          <w:i/>
          <w:sz w:val="22"/>
          <w:szCs w:val="22"/>
        </w:rPr>
      </w:pPr>
      <w:r w:rsidRPr="0066176D">
        <w:rPr>
          <w:rFonts w:ascii="Tahoma" w:hAnsi="Tahoma" w:cs="Tahoma"/>
          <w:i/>
          <w:sz w:val="22"/>
          <w:szCs w:val="22"/>
        </w:rPr>
        <w:lastRenderedPageBreak/>
        <w:t>That policy must be provided to the Regulatory Authority before you exercise the privileges of this licence. That policy forms part of the conditions to this licence.</w:t>
      </w:r>
    </w:p>
    <w:p w14:paraId="5FCCDB7E" w14:textId="77777777" w:rsidR="00955728" w:rsidRPr="0066176D" w:rsidRDefault="00955728" w:rsidP="00955728">
      <w:pPr>
        <w:pStyle w:val="ListParagraph"/>
        <w:ind w:hanging="720"/>
        <w:rPr>
          <w:rFonts w:ascii="Tahoma" w:hAnsi="Tahoma" w:cs="Tahoma"/>
          <w:i/>
          <w:sz w:val="22"/>
          <w:szCs w:val="22"/>
        </w:rPr>
      </w:pPr>
    </w:p>
    <w:p w14:paraId="510D5C38" w14:textId="77777777" w:rsidR="00955728" w:rsidRPr="0066176D" w:rsidRDefault="00955728" w:rsidP="00955728">
      <w:pPr>
        <w:pStyle w:val="ListParagraph"/>
        <w:numPr>
          <w:ilvl w:val="0"/>
          <w:numId w:val="14"/>
        </w:numPr>
        <w:spacing w:line="360" w:lineRule="auto"/>
        <w:ind w:left="1080" w:hanging="720"/>
        <w:jc w:val="both"/>
        <w:rPr>
          <w:rFonts w:ascii="Tahoma" w:hAnsi="Tahoma" w:cs="Tahoma"/>
          <w:i/>
          <w:sz w:val="22"/>
          <w:szCs w:val="22"/>
        </w:rPr>
      </w:pPr>
      <w:r w:rsidRPr="0066176D">
        <w:rPr>
          <w:rFonts w:ascii="Tahoma" w:hAnsi="Tahoma" w:cs="Tahoma"/>
          <w:i/>
          <w:sz w:val="22"/>
          <w:szCs w:val="22"/>
        </w:rPr>
        <w:t xml:space="preserve">You must at all times adhere to the R18 policy in a manner in which it is to be implemented in accordance with the policy.  </w:t>
      </w:r>
    </w:p>
    <w:p w14:paraId="0897BC52" w14:textId="77777777" w:rsidR="00955728" w:rsidRPr="0066176D" w:rsidRDefault="00955728" w:rsidP="00955728">
      <w:pPr>
        <w:pStyle w:val="ListParagraph"/>
        <w:ind w:hanging="720"/>
        <w:rPr>
          <w:rFonts w:ascii="Tahoma" w:hAnsi="Tahoma" w:cs="Tahoma"/>
          <w:i/>
          <w:sz w:val="22"/>
          <w:szCs w:val="22"/>
        </w:rPr>
      </w:pPr>
    </w:p>
    <w:p w14:paraId="469B89EF" w14:textId="77777777" w:rsidR="00AA3B86" w:rsidRDefault="00AA3B86" w:rsidP="00955728">
      <w:pPr>
        <w:pStyle w:val="ListParagraph"/>
        <w:spacing w:line="360" w:lineRule="auto"/>
        <w:ind w:hanging="720"/>
        <w:jc w:val="both"/>
        <w:rPr>
          <w:rFonts w:ascii="Tahoma" w:hAnsi="Tahoma" w:cs="Tahoma"/>
          <w:b/>
          <w:i/>
          <w:sz w:val="22"/>
          <w:szCs w:val="22"/>
        </w:rPr>
      </w:pPr>
    </w:p>
    <w:p w14:paraId="5D67A1B3" w14:textId="77777777" w:rsidR="00AA3B86" w:rsidRDefault="00AA3B86" w:rsidP="00955728">
      <w:pPr>
        <w:pStyle w:val="ListParagraph"/>
        <w:spacing w:line="360" w:lineRule="auto"/>
        <w:ind w:hanging="720"/>
        <w:jc w:val="both"/>
        <w:rPr>
          <w:rFonts w:ascii="Tahoma" w:hAnsi="Tahoma" w:cs="Tahoma"/>
          <w:b/>
          <w:i/>
          <w:sz w:val="22"/>
          <w:szCs w:val="22"/>
        </w:rPr>
      </w:pPr>
    </w:p>
    <w:p w14:paraId="40203F73" w14:textId="77777777" w:rsidR="00955728" w:rsidRPr="0066176D" w:rsidRDefault="00955728" w:rsidP="00955728">
      <w:pPr>
        <w:pStyle w:val="ListParagraph"/>
        <w:spacing w:line="360" w:lineRule="auto"/>
        <w:ind w:hanging="720"/>
        <w:jc w:val="both"/>
        <w:rPr>
          <w:rFonts w:ascii="Tahoma" w:hAnsi="Tahoma" w:cs="Tahoma"/>
          <w:b/>
          <w:i/>
          <w:sz w:val="22"/>
          <w:szCs w:val="22"/>
        </w:rPr>
      </w:pPr>
      <w:r w:rsidRPr="0066176D">
        <w:rPr>
          <w:rFonts w:ascii="Tahoma" w:hAnsi="Tahoma" w:cs="Tahoma"/>
          <w:b/>
          <w:i/>
          <w:sz w:val="22"/>
          <w:szCs w:val="22"/>
        </w:rPr>
        <w:t>Food</w:t>
      </w:r>
      <w:r w:rsidRPr="0066176D">
        <w:rPr>
          <w:rFonts w:ascii="Tahoma" w:hAnsi="Tahoma" w:cs="Tahoma"/>
          <w:i/>
          <w:sz w:val="22"/>
          <w:szCs w:val="22"/>
        </w:rPr>
        <w:t xml:space="preserve"> </w:t>
      </w:r>
      <w:r w:rsidRPr="0066176D">
        <w:rPr>
          <w:rFonts w:ascii="Tahoma" w:hAnsi="Tahoma" w:cs="Tahoma"/>
          <w:b/>
          <w:i/>
          <w:sz w:val="22"/>
          <w:szCs w:val="22"/>
        </w:rPr>
        <w:t>and beverages</w:t>
      </w:r>
    </w:p>
    <w:p w14:paraId="302EF851" w14:textId="77777777" w:rsidR="00955728" w:rsidRPr="0066176D" w:rsidRDefault="00955728" w:rsidP="00955728">
      <w:pPr>
        <w:pStyle w:val="ListParagraph"/>
        <w:spacing w:line="360" w:lineRule="auto"/>
        <w:ind w:hanging="720"/>
        <w:jc w:val="both"/>
        <w:rPr>
          <w:rFonts w:ascii="Tahoma" w:hAnsi="Tahoma" w:cs="Tahoma"/>
          <w:b/>
          <w:i/>
          <w:sz w:val="22"/>
          <w:szCs w:val="22"/>
        </w:rPr>
      </w:pPr>
    </w:p>
    <w:p w14:paraId="14F91797" w14:textId="77777777" w:rsidR="00955728" w:rsidRPr="0066176D" w:rsidRDefault="00955728" w:rsidP="00955728">
      <w:pPr>
        <w:pStyle w:val="ListParagraph"/>
        <w:spacing w:line="360" w:lineRule="auto"/>
        <w:ind w:hanging="720"/>
        <w:jc w:val="both"/>
        <w:rPr>
          <w:rFonts w:ascii="Tahoma" w:hAnsi="Tahoma" w:cs="Tahoma"/>
          <w:i/>
          <w:sz w:val="22"/>
          <w:szCs w:val="22"/>
        </w:rPr>
      </w:pPr>
      <w:r w:rsidRPr="0066176D">
        <w:rPr>
          <w:rFonts w:ascii="Tahoma" w:hAnsi="Tahoma" w:cs="Tahoma"/>
          <w:i/>
          <w:sz w:val="22"/>
          <w:szCs w:val="22"/>
        </w:rPr>
        <w:t>You may sell:</w:t>
      </w:r>
    </w:p>
    <w:p w14:paraId="330ABF5E" w14:textId="77777777" w:rsidR="00955728" w:rsidRPr="0066176D" w:rsidRDefault="00955728" w:rsidP="00955728">
      <w:pPr>
        <w:pStyle w:val="ListParagraph"/>
        <w:spacing w:line="360" w:lineRule="auto"/>
        <w:ind w:hanging="720"/>
        <w:jc w:val="both"/>
        <w:rPr>
          <w:rFonts w:ascii="Tahoma" w:hAnsi="Tahoma" w:cs="Tahoma"/>
          <w:i/>
          <w:sz w:val="22"/>
          <w:szCs w:val="22"/>
        </w:rPr>
      </w:pPr>
    </w:p>
    <w:p w14:paraId="3E5C45E0" w14:textId="77777777" w:rsidR="00955728" w:rsidRDefault="00955728" w:rsidP="00955728">
      <w:pPr>
        <w:pStyle w:val="ListParagraph"/>
        <w:numPr>
          <w:ilvl w:val="0"/>
          <w:numId w:val="15"/>
        </w:numPr>
        <w:spacing w:line="360" w:lineRule="auto"/>
        <w:ind w:left="1080" w:hanging="720"/>
        <w:jc w:val="both"/>
        <w:rPr>
          <w:rFonts w:ascii="Tahoma" w:hAnsi="Tahoma" w:cs="Tahoma"/>
          <w:i/>
          <w:sz w:val="22"/>
          <w:szCs w:val="22"/>
        </w:rPr>
      </w:pPr>
      <w:r w:rsidRPr="0066176D">
        <w:rPr>
          <w:rFonts w:ascii="Tahoma" w:hAnsi="Tahoma" w:cs="Tahoma"/>
          <w:i/>
          <w:sz w:val="22"/>
          <w:szCs w:val="22"/>
        </w:rPr>
        <w:t xml:space="preserve">Specialty confectionery products imported by you, including Twinkies, unusual M&amp;M flavours, Tootsie Rolls and Jolly Rancher lollypops; and </w:t>
      </w:r>
    </w:p>
    <w:p w14:paraId="60E2ECF0" w14:textId="77777777" w:rsidR="00AA3B86" w:rsidRPr="0066176D" w:rsidRDefault="00AA3B86" w:rsidP="00AA3B86">
      <w:pPr>
        <w:pStyle w:val="ListParagraph"/>
        <w:spacing w:line="360" w:lineRule="auto"/>
        <w:ind w:left="1080"/>
        <w:jc w:val="both"/>
        <w:rPr>
          <w:rFonts w:ascii="Tahoma" w:hAnsi="Tahoma" w:cs="Tahoma"/>
          <w:i/>
          <w:sz w:val="22"/>
          <w:szCs w:val="22"/>
        </w:rPr>
      </w:pPr>
    </w:p>
    <w:p w14:paraId="74F17C36" w14:textId="77777777" w:rsidR="00955728" w:rsidRPr="0066176D" w:rsidRDefault="00955728" w:rsidP="00955728">
      <w:pPr>
        <w:pStyle w:val="ListParagraph"/>
        <w:numPr>
          <w:ilvl w:val="0"/>
          <w:numId w:val="15"/>
        </w:numPr>
        <w:spacing w:line="360" w:lineRule="auto"/>
        <w:ind w:left="1080" w:hanging="720"/>
        <w:jc w:val="both"/>
        <w:rPr>
          <w:rFonts w:ascii="Tahoma" w:hAnsi="Tahoma" w:cs="Tahoma"/>
          <w:i/>
          <w:sz w:val="22"/>
          <w:szCs w:val="22"/>
        </w:rPr>
      </w:pPr>
      <w:r w:rsidRPr="0066176D">
        <w:rPr>
          <w:rFonts w:ascii="Tahoma" w:hAnsi="Tahoma" w:cs="Tahoma"/>
          <w:i/>
          <w:sz w:val="22"/>
          <w:szCs w:val="22"/>
        </w:rPr>
        <w:t xml:space="preserve">In the Amsterdam Coffee Shop portion of the premises you may sell hot and cold drinks, including tea, coffee, smoothies, fruit drinks and energy drinks, and food items including cakes and biscuits, savoury food items, and ice-cream.  </w:t>
      </w:r>
    </w:p>
    <w:p w14:paraId="6F371BA6" w14:textId="77777777" w:rsidR="00955728" w:rsidRDefault="00955728" w:rsidP="00955728">
      <w:pPr>
        <w:spacing w:line="360" w:lineRule="auto"/>
        <w:ind w:hanging="720"/>
        <w:jc w:val="both"/>
        <w:rPr>
          <w:rFonts w:ascii="Tahoma" w:hAnsi="Tahoma" w:cs="Tahoma"/>
          <w:sz w:val="22"/>
          <w:szCs w:val="22"/>
        </w:rPr>
      </w:pPr>
    </w:p>
    <w:p w14:paraId="302CAF35" w14:textId="00E275EA" w:rsidR="00955728" w:rsidRDefault="00955728" w:rsidP="00955728">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In light of recent legislature amendment, this outcome </w:t>
      </w:r>
      <w:r w:rsidR="0066176D">
        <w:rPr>
          <w:rFonts w:ascii="Tahoma" w:hAnsi="Tahoma" w:cs="Tahoma"/>
          <w:sz w:val="22"/>
          <w:szCs w:val="22"/>
        </w:rPr>
        <w:t>is</w:t>
      </w:r>
      <w:r>
        <w:rPr>
          <w:rFonts w:ascii="Tahoma" w:hAnsi="Tahoma" w:cs="Tahoma"/>
          <w:sz w:val="22"/>
          <w:szCs w:val="22"/>
        </w:rPr>
        <w:t xml:space="preserve"> moot for the appellant at the present time</w:t>
      </w:r>
      <w:r w:rsidR="0066176D">
        <w:rPr>
          <w:rFonts w:ascii="Tahoma" w:hAnsi="Tahoma" w:cs="Tahoma"/>
          <w:sz w:val="22"/>
          <w:szCs w:val="22"/>
        </w:rPr>
        <w:t>.   H</w:t>
      </w:r>
      <w:r>
        <w:rPr>
          <w:rFonts w:ascii="Tahoma" w:hAnsi="Tahoma" w:cs="Tahoma"/>
          <w:sz w:val="22"/>
          <w:szCs w:val="22"/>
        </w:rPr>
        <w:t xml:space="preserve">owever in the future the outcome of this appeal may assist the appellant, and the Regulatory Authority, should the appellant pursue its interest in the sale of psychoactive products from the Cuba Mall store.  </w:t>
      </w:r>
    </w:p>
    <w:p w14:paraId="7EF644C5" w14:textId="53B3992F" w:rsidR="007D0A79" w:rsidRDefault="007D0A79" w:rsidP="007D0A79">
      <w:pPr>
        <w:spacing w:line="360" w:lineRule="auto"/>
        <w:jc w:val="both"/>
        <w:rPr>
          <w:rFonts w:ascii="Tahoma" w:hAnsi="Tahoma" w:cs="Tahoma"/>
          <w:sz w:val="22"/>
          <w:szCs w:val="22"/>
        </w:rPr>
      </w:pPr>
    </w:p>
    <w:p w14:paraId="6B666EC0" w14:textId="77777777" w:rsidR="007D0A79" w:rsidRDefault="007D0A79" w:rsidP="007D0A79">
      <w:pPr>
        <w:spacing w:line="360" w:lineRule="auto"/>
        <w:jc w:val="both"/>
        <w:rPr>
          <w:rFonts w:ascii="Tahoma" w:hAnsi="Tahoma" w:cs="Tahoma"/>
          <w:sz w:val="22"/>
          <w:szCs w:val="22"/>
        </w:rPr>
      </w:pPr>
    </w:p>
    <w:p w14:paraId="6201F993" w14:textId="04B86C03" w:rsidR="00AA3B86" w:rsidRDefault="00AA3B86" w:rsidP="007D0A79">
      <w:pPr>
        <w:spacing w:line="360" w:lineRule="auto"/>
        <w:jc w:val="both"/>
        <w:rPr>
          <w:rFonts w:ascii="Tahoma" w:hAnsi="Tahoma" w:cs="Tahoma"/>
          <w:sz w:val="22"/>
          <w:szCs w:val="22"/>
        </w:rPr>
      </w:pPr>
    </w:p>
    <w:p w14:paraId="699B174E" w14:textId="3248D896" w:rsidR="00AA3B86" w:rsidRDefault="00AA3B86" w:rsidP="00540CB4">
      <w:pPr>
        <w:spacing w:line="360" w:lineRule="auto"/>
        <w:ind w:left="2880"/>
        <w:jc w:val="both"/>
        <w:rPr>
          <w:rFonts w:ascii="Tahoma" w:hAnsi="Tahoma" w:cs="Tahoma"/>
          <w:sz w:val="22"/>
          <w:szCs w:val="22"/>
        </w:rPr>
      </w:pPr>
    </w:p>
    <w:p w14:paraId="29A49E50" w14:textId="47DDC6A9" w:rsidR="007D0A79" w:rsidRDefault="007D0A79" w:rsidP="007D0A79">
      <w:pPr>
        <w:spacing w:line="360" w:lineRule="auto"/>
        <w:jc w:val="right"/>
        <w:rPr>
          <w:rFonts w:ascii="Tahoma" w:hAnsi="Tahoma" w:cs="Tahoma"/>
          <w:sz w:val="22"/>
          <w:szCs w:val="22"/>
        </w:rPr>
      </w:pPr>
      <w:r>
        <w:rPr>
          <w:rFonts w:ascii="Tahoma" w:hAnsi="Tahoma" w:cs="Tahoma"/>
          <w:sz w:val="22"/>
          <w:szCs w:val="22"/>
        </w:rPr>
        <w:t>Fletcher Pilditch</w:t>
      </w:r>
    </w:p>
    <w:p w14:paraId="70ECCF68" w14:textId="1C41A544" w:rsidR="007D0A79" w:rsidRDefault="007D0A79" w:rsidP="007D0A79">
      <w:pPr>
        <w:spacing w:line="360" w:lineRule="auto"/>
        <w:jc w:val="right"/>
        <w:rPr>
          <w:rFonts w:ascii="Tahoma" w:hAnsi="Tahoma" w:cs="Tahoma"/>
          <w:sz w:val="22"/>
          <w:szCs w:val="22"/>
        </w:rPr>
      </w:pPr>
      <w:r>
        <w:rPr>
          <w:rFonts w:ascii="Tahoma" w:hAnsi="Tahoma" w:cs="Tahoma"/>
          <w:sz w:val="22"/>
          <w:szCs w:val="22"/>
        </w:rPr>
        <w:t>Chair – Psychoactive Substances Appeals Committee</w:t>
      </w:r>
    </w:p>
    <w:p w14:paraId="20BD6112" w14:textId="46AD31D8" w:rsidR="007D0A79" w:rsidRDefault="00540CB4" w:rsidP="007D0A79">
      <w:pPr>
        <w:spacing w:line="360" w:lineRule="auto"/>
        <w:jc w:val="right"/>
        <w:rPr>
          <w:rFonts w:ascii="Tahoma" w:hAnsi="Tahoma" w:cs="Tahoma"/>
          <w:sz w:val="22"/>
          <w:szCs w:val="22"/>
        </w:rPr>
      </w:pPr>
      <w:r>
        <w:rPr>
          <w:rFonts w:ascii="Tahoma" w:hAnsi="Tahoma" w:cs="Tahoma"/>
          <w:sz w:val="22"/>
          <w:szCs w:val="22"/>
        </w:rPr>
        <w:t>Dated this 20</w:t>
      </w:r>
      <w:r w:rsidRPr="00540CB4">
        <w:rPr>
          <w:rFonts w:ascii="Tahoma" w:hAnsi="Tahoma" w:cs="Tahoma"/>
          <w:sz w:val="22"/>
          <w:szCs w:val="22"/>
          <w:vertAlign w:val="superscript"/>
        </w:rPr>
        <w:t>th</w:t>
      </w:r>
      <w:r>
        <w:rPr>
          <w:rFonts w:ascii="Tahoma" w:hAnsi="Tahoma" w:cs="Tahoma"/>
          <w:sz w:val="22"/>
          <w:szCs w:val="22"/>
        </w:rPr>
        <w:t xml:space="preserve"> </w:t>
      </w:r>
      <w:r w:rsidR="007D0A79">
        <w:rPr>
          <w:rFonts w:ascii="Tahoma" w:hAnsi="Tahoma" w:cs="Tahoma"/>
          <w:sz w:val="22"/>
          <w:szCs w:val="22"/>
        </w:rPr>
        <w:t>day of May 2014</w:t>
      </w:r>
    </w:p>
    <w:p w14:paraId="52DDD742" w14:textId="77777777" w:rsidR="00474EBD" w:rsidRPr="00474EBD" w:rsidRDefault="00474EBD" w:rsidP="00602206">
      <w:pPr>
        <w:spacing w:line="360" w:lineRule="auto"/>
        <w:jc w:val="both"/>
        <w:rPr>
          <w:rFonts w:ascii="Tahoma" w:hAnsi="Tahoma" w:cs="Tahoma"/>
          <w:sz w:val="22"/>
          <w:szCs w:val="22"/>
        </w:rPr>
      </w:pPr>
    </w:p>
    <w:sectPr w:rsidR="00474EBD" w:rsidRPr="00474EBD" w:rsidSect="008D4461">
      <w:pgSz w:w="11907" w:h="16839" w:code="9"/>
      <w:pgMar w:top="1440" w:right="1800" w:bottom="1440"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A9920" w14:textId="77777777" w:rsidR="00540CB4" w:rsidRDefault="00540CB4">
      <w:r>
        <w:separator/>
      </w:r>
    </w:p>
  </w:endnote>
  <w:endnote w:type="continuationSeparator" w:id="0">
    <w:p w14:paraId="44EBA530" w14:textId="77777777" w:rsidR="00540CB4" w:rsidRDefault="00540CB4">
      <w:r>
        <w:continuationSeparator/>
      </w:r>
    </w:p>
  </w:endnote>
  <w:endnote w:type="continuationNotice" w:id="1">
    <w:p w14:paraId="199E4CCF" w14:textId="77777777" w:rsidR="00712F71" w:rsidRDefault="00712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55123" w14:textId="77777777" w:rsidR="00540CB4" w:rsidRDefault="00540CB4">
      <w:r>
        <w:separator/>
      </w:r>
    </w:p>
  </w:footnote>
  <w:footnote w:type="continuationSeparator" w:id="0">
    <w:p w14:paraId="425BF1F6" w14:textId="77777777" w:rsidR="00540CB4" w:rsidRDefault="00540CB4">
      <w:r>
        <w:continuationSeparator/>
      </w:r>
    </w:p>
  </w:footnote>
  <w:footnote w:type="continuationNotice" w:id="1">
    <w:p w14:paraId="11040CDE" w14:textId="77777777" w:rsidR="00712F71" w:rsidRDefault="00712F71"/>
  </w:footnote>
  <w:footnote w:id="2">
    <w:p w14:paraId="69648C40" w14:textId="77777777" w:rsidR="00540CB4" w:rsidRDefault="00540CB4" w:rsidP="00955728">
      <w:pPr>
        <w:pStyle w:val="FootnoteText"/>
        <w:jc w:val="both"/>
        <w:rPr>
          <w:rFonts w:ascii="Tahoma" w:hAnsi="Tahoma" w:cs="Tahoma"/>
          <w:sz w:val="16"/>
          <w:szCs w:val="16"/>
        </w:rPr>
      </w:pPr>
      <w:r>
        <w:rPr>
          <w:rStyle w:val="FootnoteReference"/>
          <w:rFonts w:ascii="Tahoma" w:hAnsi="Tahoma" w:cs="Tahoma"/>
          <w:sz w:val="16"/>
          <w:szCs w:val="16"/>
        </w:rPr>
        <w:footnoteRef/>
      </w:r>
      <w:r>
        <w:rPr>
          <w:rFonts w:ascii="Tahoma" w:hAnsi="Tahoma" w:cs="Tahoma"/>
          <w:sz w:val="16"/>
          <w:szCs w:val="16"/>
        </w:rPr>
        <w:t xml:space="preserve"> </w:t>
      </w:r>
      <w:r>
        <w:rPr>
          <w:rFonts w:ascii="Tahoma" w:hAnsi="Tahoma" w:cs="Tahoma"/>
          <w:sz w:val="16"/>
          <w:szCs w:val="16"/>
        </w:rPr>
        <w:tab/>
        <w:t>[2007] NZSC 103.</w:t>
      </w:r>
    </w:p>
  </w:footnote>
  <w:footnote w:id="3">
    <w:p w14:paraId="51656238" w14:textId="77777777" w:rsidR="00540CB4" w:rsidRDefault="00540CB4" w:rsidP="00955728">
      <w:pPr>
        <w:pStyle w:val="FootnoteText"/>
        <w:jc w:val="both"/>
        <w:rPr>
          <w:rFonts w:ascii="Tahoma" w:hAnsi="Tahoma" w:cs="Tahoma"/>
          <w:sz w:val="16"/>
          <w:szCs w:val="16"/>
        </w:rPr>
      </w:pPr>
      <w:r>
        <w:rPr>
          <w:rStyle w:val="FootnoteReference"/>
          <w:rFonts w:ascii="Tahoma" w:hAnsi="Tahoma" w:cs="Tahoma"/>
          <w:sz w:val="16"/>
          <w:szCs w:val="16"/>
        </w:rPr>
        <w:footnoteRef/>
      </w:r>
      <w:r>
        <w:rPr>
          <w:rFonts w:ascii="Tahoma" w:hAnsi="Tahoma" w:cs="Tahoma"/>
          <w:sz w:val="16"/>
          <w:szCs w:val="16"/>
        </w:rPr>
        <w:t xml:space="preserve"> </w:t>
      </w:r>
      <w:r>
        <w:rPr>
          <w:rFonts w:ascii="Tahoma" w:hAnsi="Tahoma" w:cs="Tahoma"/>
          <w:sz w:val="16"/>
          <w:szCs w:val="16"/>
        </w:rPr>
        <w:tab/>
        <w:t>[2010] NZAR 417 (HC).</w:t>
      </w:r>
    </w:p>
  </w:footnote>
  <w:footnote w:id="4">
    <w:p w14:paraId="7901B419" w14:textId="77777777" w:rsidR="00540CB4" w:rsidRDefault="00540CB4" w:rsidP="00955728">
      <w:pPr>
        <w:pStyle w:val="FootnoteText"/>
        <w:ind w:left="720" w:hanging="720"/>
        <w:jc w:val="both"/>
        <w:rPr>
          <w:rFonts w:ascii="Tahoma" w:hAnsi="Tahoma" w:cs="Tahoma"/>
          <w:sz w:val="16"/>
          <w:szCs w:val="16"/>
        </w:rPr>
      </w:pPr>
      <w:r>
        <w:rPr>
          <w:rStyle w:val="FootnoteReference"/>
          <w:rFonts w:ascii="Tahoma" w:hAnsi="Tahoma" w:cs="Tahoma"/>
          <w:sz w:val="16"/>
          <w:szCs w:val="16"/>
        </w:rPr>
        <w:footnoteRef/>
      </w:r>
      <w:r>
        <w:rPr>
          <w:rFonts w:ascii="Tahoma" w:hAnsi="Tahoma" w:cs="Tahoma"/>
          <w:sz w:val="16"/>
          <w:szCs w:val="16"/>
        </w:rPr>
        <w:t xml:space="preserve"> </w:t>
      </w:r>
      <w:r>
        <w:rPr>
          <w:rFonts w:ascii="Tahoma" w:hAnsi="Tahoma" w:cs="Tahoma"/>
          <w:sz w:val="16"/>
          <w:szCs w:val="16"/>
        </w:rPr>
        <w:tab/>
        <w:t>HC 115/95, 20 February 1996.</w:t>
      </w:r>
    </w:p>
  </w:footnote>
  <w:footnote w:id="5">
    <w:p w14:paraId="51670E3B" w14:textId="77777777" w:rsidR="00540CB4" w:rsidRDefault="00540CB4" w:rsidP="00955728">
      <w:pPr>
        <w:pStyle w:val="FootnoteText"/>
        <w:jc w:val="both"/>
        <w:rPr>
          <w:rFonts w:ascii="Tahoma" w:hAnsi="Tahoma" w:cs="Tahoma"/>
          <w:sz w:val="16"/>
          <w:szCs w:val="16"/>
        </w:rPr>
      </w:pPr>
      <w:r>
        <w:rPr>
          <w:rStyle w:val="FootnoteReference"/>
          <w:rFonts w:ascii="Tahoma" w:hAnsi="Tahoma" w:cs="Tahoma"/>
          <w:sz w:val="16"/>
          <w:szCs w:val="16"/>
        </w:rPr>
        <w:footnoteRef/>
      </w:r>
      <w:r>
        <w:rPr>
          <w:rFonts w:ascii="Tahoma" w:hAnsi="Tahoma" w:cs="Tahoma"/>
          <w:sz w:val="16"/>
          <w:szCs w:val="16"/>
        </w:rPr>
        <w:t xml:space="preserve"> </w:t>
      </w:r>
      <w:r>
        <w:rPr>
          <w:rFonts w:ascii="Tahoma" w:hAnsi="Tahoma" w:cs="Tahoma"/>
          <w:sz w:val="16"/>
          <w:szCs w:val="16"/>
        </w:rPr>
        <w:tab/>
        <w:t xml:space="preserve">HC Christchurch, CIV 2007-485-2559.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F84B4" w14:textId="77777777" w:rsidR="00540CB4" w:rsidRDefault="00540CB4">
    <w:pPr>
      <w:framePr w:wrap="around" w:vAnchor="text" w:hAnchor="margin" w:xAlign="right" w:y="1"/>
    </w:pPr>
    <w:r>
      <w:fldChar w:fldCharType="begin"/>
    </w:r>
    <w:r>
      <w:instrText xml:space="preserve">PAGE  </w:instrText>
    </w:r>
    <w:r>
      <w:fldChar w:fldCharType="end"/>
    </w:r>
  </w:p>
  <w:p w14:paraId="3CB29CD2" w14:textId="77777777" w:rsidR="00540CB4" w:rsidRDefault="00540CB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rPr>
      <w:id w:val="-2038421643"/>
      <w:docPartObj>
        <w:docPartGallery w:val="Page Numbers (Top of Page)"/>
        <w:docPartUnique/>
      </w:docPartObj>
    </w:sdtPr>
    <w:sdtEndPr>
      <w:rPr>
        <w:noProof/>
        <w:sz w:val="22"/>
        <w:szCs w:val="22"/>
      </w:rPr>
    </w:sdtEndPr>
    <w:sdtContent>
      <w:p w14:paraId="77A08215" w14:textId="77777777" w:rsidR="00540CB4" w:rsidRPr="006A4B8E" w:rsidRDefault="00540CB4">
        <w:pPr>
          <w:pStyle w:val="Header"/>
          <w:jc w:val="center"/>
          <w:rPr>
            <w:rFonts w:ascii="Tahoma" w:hAnsi="Tahoma" w:cs="Tahoma"/>
            <w:sz w:val="22"/>
            <w:szCs w:val="22"/>
          </w:rPr>
        </w:pPr>
        <w:r w:rsidRPr="006A4B8E">
          <w:rPr>
            <w:rFonts w:ascii="Tahoma" w:hAnsi="Tahoma" w:cs="Tahoma"/>
            <w:sz w:val="22"/>
            <w:szCs w:val="22"/>
          </w:rPr>
          <w:fldChar w:fldCharType="begin"/>
        </w:r>
        <w:r w:rsidRPr="006A4B8E">
          <w:rPr>
            <w:rFonts w:ascii="Tahoma" w:hAnsi="Tahoma" w:cs="Tahoma"/>
            <w:sz w:val="22"/>
            <w:szCs w:val="22"/>
          </w:rPr>
          <w:instrText xml:space="preserve"> PAGE   \* MERGEFORMAT </w:instrText>
        </w:r>
        <w:r w:rsidRPr="006A4B8E">
          <w:rPr>
            <w:rFonts w:ascii="Tahoma" w:hAnsi="Tahoma" w:cs="Tahoma"/>
            <w:sz w:val="22"/>
            <w:szCs w:val="22"/>
          </w:rPr>
          <w:fldChar w:fldCharType="separate"/>
        </w:r>
        <w:r w:rsidR="002467A8">
          <w:rPr>
            <w:rFonts w:ascii="Tahoma" w:hAnsi="Tahoma" w:cs="Tahoma"/>
            <w:noProof/>
            <w:sz w:val="22"/>
            <w:szCs w:val="22"/>
          </w:rPr>
          <w:t>2</w:t>
        </w:r>
        <w:r w:rsidRPr="006A4B8E">
          <w:rPr>
            <w:rFonts w:ascii="Tahoma" w:hAnsi="Tahoma" w:cs="Tahoma"/>
            <w:noProof/>
            <w:sz w:val="22"/>
            <w:szCs w:val="22"/>
          </w:rPr>
          <w:fldChar w:fldCharType="end"/>
        </w:r>
      </w:p>
    </w:sdtContent>
  </w:sdt>
  <w:p w14:paraId="63AB5D48" w14:textId="77777777" w:rsidR="00540CB4" w:rsidRDefault="00540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C73B2"/>
    <w:multiLevelType w:val="singleLevel"/>
    <w:tmpl w:val="50FA1D4A"/>
    <w:lvl w:ilvl="0">
      <w:start w:val="1"/>
      <w:numFmt w:val="decimal"/>
      <w:lvlText w:val="%1."/>
      <w:lvlJc w:val="left"/>
      <w:pPr>
        <w:tabs>
          <w:tab w:val="num" w:pos="720"/>
        </w:tabs>
        <w:ind w:left="720" w:hanging="720"/>
      </w:pPr>
      <w:rPr>
        <w:rFonts w:hint="default"/>
      </w:rPr>
    </w:lvl>
  </w:abstractNum>
  <w:abstractNum w:abstractNumId="1">
    <w:nsid w:val="165B5AB4"/>
    <w:multiLevelType w:val="hybridMultilevel"/>
    <w:tmpl w:val="FEA49758"/>
    <w:lvl w:ilvl="0" w:tplc="5A1415DC">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nsid w:val="1ECF1AEF"/>
    <w:multiLevelType w:val="hybridMultilevel"/>
    <w:tmpl w:val="BEDA45C2"/>
    <w:lvl w:ilvl="0" w:tplc="BCDE2474">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nsid w:val="3B852080"/>
    <w:multiLevelType w:val="hybridMultilevel"/>
    <w:tmpl w:val="EF62038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4">
    <w:nsid w:val="4376536D"/>
    <w:multiLevelType w:val="multilevel"/>
    <w:tmpl w:val="95D47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58E24F2"/>
    <w:multiLevelType w:val="hybridMultilevel"/>
    <w:tmpl w:val="A90800DA"/>
    <w:lvl w:ilvl="0" w:tplc="C5AAB2BE">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nsid w:val="4A990475"/>
    <w:multiLevelType w:val="hybridMultilevel"/>
    <w:tmpl w:val="F978218C"/>
    <w:lvl w:ilvl="0" w:tplc="F496E230">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nsid w:val="55B01146"/>
    <w:multiLevelType w:val="hybridMultilevel"/>
    <w:tmpl w:val="35A084DC"/>
    <w:lvl w:ilvl="0" w:tplc="2EA6FD34">
      <w:start w:val="1"/>
      <w:numFmt w:val="decimal"/>
      <w:lvlText w:val="%1."/>
      <w:lvlJc w:val="left"/>
      <w:pPr>
        <w:tabs>
          <w:tab w:val="num" w:pos="720"/>
        </w:tabs>
        <w:ind w:left="720" w:hanging="360"/>
      </w:pPr>
      <w:rPr>
        <w:b w:val="0"/>
      </w:rPr>
    </w:lvl>
    <w:lvl w:ilvl="1" w:tplc="1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47284F"/>
    <w:multiLevelType w:val="hybridMultilevel"/>
    <w:tmpl w:val="47E0B3A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nsid w:val="5B6B67F2"/>
    <w:multiLevelType w:val="hybridMultilevel"/>
    <w:tmpl w:val="5DA87BE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nsid w:val="5BAB6C29"/>
    <w:multiLevelType w:val="hybridMultilevel"/>
    <w:tmpl w:val="41246E3E"/>
    <w:lvl w:ilvl="0" w:tplc="14090003">
      <w:start w:val="1"/>
      <w:numFmt w:val="bullet"/>
      <w:lvlText w:val="o"/>
      <w:lvlJc w:val="left"/>
      <w:pPr>
        <w:ind w:left="2880" w:hanging="360"/>
      </w:pPr>
      <w:rPr>
        <w:rFonts w:ascii="Courier New" w:hAnsi="Courier New" w:cs="Courier New"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11">
    <w:nsid w:val="5D3F7C14"/>
    <w:multiLevelType w:val="hybridMultilevel"/>
    <w:tmpl w:val="BAAAB7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6C5A7672"/>
    <w:multiLevelType w:val="hybridMultilevel"/>
    <w:tmpl w:val="ADDA0776"/>
    <w:lvl w:ilvl="0" w:tplc="F46678CC">
      <w:start w:val="1"/>
      <w:numFmt w:val="lowerLetter"/>
      <w:lvlText w:val="(%1)"/>
      <w:lvlJc w:val="left"/>
      <w:pPr>
        <w:ind w:left="2232" w:hanging="792"/>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0"/>
  </w:num>
  <w:num w:numId="2">
    <w:abstractNumId w:val="7"/>
  </w:num>
  <w:num w:numId="3">
    <w:abstractNumId w:val="4"/>
  </w:num>
  <w:num w:numId="4">
    <w:abstractNumId w:val="11"/>
  </w:num>
  <w:num w:numId="5">
    <w:abstractNumId w:val="8"/>
  </w:num>
  <w:num w:numId="6">
    <w:abstractNumId w:val="2"/>
  </w:num>
  <w:num w:numId="7">
    <w:abstractNumId w:val="1"/>
  </w:num>
  <w:num w:numId="8">
    <w:abstractNumId w:val="5"/>
  </w:num>
  <w:num w:numId="9">
    <w:abstractNumId w:val="6"/>
  </w:num>
  <w:num w:numId="10">
    <w:abstractNumId w:val="12"/>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drawingGridHorizontalSpacing w:val="12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D92"/>
    <w:rsid w:val="00031D72"/>
    <w:rsid w:val="000424A7"/>
    <w:rsid w:val="0004646E"/>
    <w:rsid w:val="00052890"/>
    <w:rsid w:val="00056DEF"/>
    <w:rsid w:val="0006404A"/>
    <w:rsid w:val="00090F8E"/>
    <w:rsid w:val="000A1E2B"/>
    <w:rsid w:val="000A4090"/>
    <w:rsid w:val="000A7CE8"/>
    <w:rsid w:val="000B08C0"/>
    <w:rsid w:val="000B6929"/>
    <w:rsid w:val="000C0E7A"/>
    <w:rsid w:val="000C3F2D"/>
    <w:rsid w:val="000D0E8A"/>
    <w:rsid w:val="000E236D"/>
    <w:rsid w:val="000E6629"/>
    <w:rsid w:val="000F4564"/>
    <w:rsid w:val="000F4732"/>
    <w:rsid w:val="000F56FF"/>
    <w:rsid w:val="000F651C"/>
    <w:rsid w:val="00101D9C"/>
    <w:rsid w:val="001224FF"/>
    <w:rsid w:val="00124B67"/>
    <w:rsid w:val="00134EB9"/>
    <w:rsid w:val="00144E72"/>
    <w:rsid w:val="001451A7"/>
    <w:rsid w:val="001534A5"/>
    <w:rsid w:val="001537E9"/>
    <w:rsid w:val="0016038D"/>
    <w:rsid w:val="00166D59"/>
    <w:rsid w:val="00167AB1"/>
    <w:rsid w:val="00172904"/>
    <w:rsid w:val="00191311"/>
    <w:rsid w:val="00194D11"/>
    <w:rsid w:val="00197385"/>
    <w:rsid w:val="001A0866"/>
    <w:rsid w:val="001A2DBC"/>
    <w:rsid w:val="001A32C0"/>
    <w:rsid w:val="001A392F"/>
    <w:rsid w:val="001B3B8A"/>
    <w:rsid w:val="001D1552"/>
    <w:rsid w:val="001D51B2"/>
    <w:rsid w:val="001E452F"/>
    <w:rsid w:val="001E600E"/>
    <w:rsid w:val="001F1EA7"/>
    <w:rsid w:val="001F29E9"/>
    <w:rsid w:val="001F6028"/>
    <w:rsid w:val="0020003E"/>
    <w:rsid w:val="0021086C"/>
    <w:rsid w:val="0021261F"/>
    <w:rsid w:val="002178B8"/>
    <w:rsid w:val="00226BFF"/>
    <w:rsid w:val="00227C92"/>
    <w:rsid w:val="00232911"/>
    <w:rsid w:val="002400F9"/>
    <w:rsid w:val="00244AF6"/>
    <w:rsid w:val="002450ED"/>
    <w:rsid w:val="002467A8"/>
    <w:rsid w:val="0025001E"/>
    <w:rsid w:val="00253FF4"/>
    <w:rsid w:val="00255DAF"/>
    <w:rsid w:val="00257373"/>
    <w:rsid w:val="00264581"/>
    <w:rsid w:val="0026766A"/>
    <w:rsid w:val="0027388B"/>
    <w:rsid w:val="0027446C"/>
    <w:rsid w:val="00277EE3"/>
    <w:rsid w:val="00277F15"/>
    <w:rsid w:val="0028438F"/>
    <w:rsid w:val="002872C1"/>
    <w:rsid w:val="002A1845"/>
    <w:rsid w:val="002A5817"/>
    <w:rsid w:val="002A70CB"/>
    <w:rsid w:val="002B03A5"/>
    <w:rsid w:val="002B4E96"/>
    <w:rsid w:val="002C5AAD"/>
    <w:rsid w:val="002C75F7"/>
    <w:rsid w:val="002D2F2B"/>
    <w:rsid w:val="002E0CCB"/>
    <w:rsid w:val="002E37F3"/>
    <w:rsid w:val="002F53C9"/>
    <w:rsid w:val="003046B4"/>
    <w:rsid w:val="00315B94"/>
    <w:rsid w:val="00334E1D"/>
    <w:rsid w:val="00344163"/>
    <w:rsid w:val="00354811"/>
    <w:rsid w:val="0035522E"/>
    <w:rsid w:val="0035796B"/>
    <w:rsid w:val="00365545"/>
    <w:rsid w:val="0037680F"/>
    <w:rsid w:val="00377561"/>
    <w:rsid w:val="00386F72"/>
    <w:rsid w:val="0038744D"/>
    <w:rsid w:val="0039576F"/>
    <w:rsid w:val="00397B80"/>
    <w:rsid w:val="003B3E79"/>
    <w:rsid w:val="003B5D4B"/>
    <w:rsid w:val="003B6071"/>
    <w:rsid w:val="003B6A80"/>
    <w:rsid w:val="003C5B94"/>
    <w:rsid w:val="003E0457"/>
    <w:rsid w:val="003E1D76"/>
    <w:rsid w:val="003E40AD"/>
    <w:rsid w:val="003F1E46"/>
    <w:rsid w:val="003F7635"/>
    <w:rsid w:val="004013D4"/>
    <w:rsid w:val="00401744"/>
    <w:rsid w:val="00411C8E"/>
    <w:rsid w:val="00421553"/>
    <w:rsid w:val="0042701C"/>
    <w:rsid w:val="0042726B"/>
    <w:rsid w:val="00450730"/>
    <w:rsid w:val="00456DCC"/>
    <w:rsid w:val="00457FBE"/>
    <w:rsid w:val="004632B0"/>
    <w:rsid w:val="00465488"/>
    <w:rsid w:val="004668EB"/>
    <w:rsid w:val="00474A5B"/>
    <w:rsid w:val="00474EBD"/>
    <w:rsid w:val="004836ED"/>
    <w:rsid w:val="004A59E4"/>
    <w:rsid w:val="004C36DD"/>
    <w:rsid w:val="004C683B"/>
    <w:rsid w:val="004E38B6"/>
    <w:rsid w:val="004E49BC"/>
    <w:rsid w:val="005001EE"/>
    <w:rsid w:val="0050425D"/>
    <w:rsid w:val="005046AE"/>
    <w:rsid w:val="00505D93"/>
    <w:rsid w:val="00511DD4"/>
    <w:rsid w:val="00513FBB"/>
    <w:rsid w:val="00516238"/>
    <w:rsid w:val="00531007"/>
    <w:rsid w:val="00540CB4"/>
    <w:rsid w:val="00547A52"/>
    <w:rsid w:val="00557A86"/>
    <w:rsid w:val="00563887"/>
    <w:rsid w:val="00565FB4"/>
    <w:rsid w:val="005749C8"/>
    <w:rsid w:val="00581B8F"/>
    <w:rsid w:val="00585024"/>
    <w:rsid w:val="00587BFF"/>
    <w:rsid w:val="005914D6"/>
    <w:rsid w:val="005A3874"/>
    <w:rsid w:val="005A44B8"/>
    <w:rsid w:val="005A6A03"/>
    <w:rsid w:val="005B054D"/>
    <w:rsid w:val="005B2CB1"/>
    <w:rsid w:val="005B4B38"/>
    <w:rsid w:val="005D0FD4"/>
    <w:rsid w:val="005D2FC9"/>
    <w:rsid w:val="005F11DE"/>
    <w:rsid w:val="005F1688"/>
    <w:rsid w:val="006004D6"/>
    <w:rsid w:val="00602206"/>
    <w:rsid w:val="00603E01"/>
    <w:rsid w:val="006153B9"/>
    <w:rsid w:val="00624E70"/>
    <w:rsid w:val="00635B70"/>
    <w:rsid w:val="00636F29"/>
    <w:rsid w:val="00646FDD"/>
    <w:rsid w:val="00647306"/>
    <w:rsid w:val="00654132"/>
    <w:rsid w:val="0066176D"/>
    <w:rsid w:val="00665F6B"/>
    <w:rsid w:val="00666163"/>
    <w:rsid w:val="00670578"/>
    <w:rsid w:val="00672153"/>
    <w:rsid w:val="006924C8"/>
    <w:rsid w:val="00697D54"/>
    <w:rsid w:val="006A29B0"/>
    <w:rsid w:val="006A2C60"/>
    <w:rsid w:val="006A3D11"/>
    <w:rsid w:val="006A4B8E"/>
    <w:rsid w:val="006A4F05"/>
    <w:rsid w:val="006A7482"/>
    <w:rsid w:val="006B2CC2"/>
    <w:rsid w:val="006C1AE1"/>
    <w:rsid w:val="006E1EE4"/>
    <w:rsid w:val="006E3A0A"/>
    <w:rsid w:val="006F0AF1"/>
    <w:rsid w:val="006F1656"/>
    <w:rsid w:val="006F512C"/>
    <w:rsid w:val="006F7C31"/>
    <w:rsid w:val="0070510F"/>
    <w:rsid w:val="00712F71"/>
    <w:rsid w:val="00713DA9"/>
    <w:rsid w:val="00715C4A"/>
    <w:rsid w:val="00727D2F"/>
    <w:rsid w:val="00727FD3"/>
    <w:rsid w:val="00741604"/>
    <w:rsid w:val="00741D92"/>
    <w:rsid w:val="007458D7"/>
    <w:rsid w:val="007463D0"/>
    <w:rsid w:val="00746FEF"/>
    <w:rsid w:val="007475FA"/>
    <w:rsid w:val="00754C5E"/>
    <w:rsid w:val="00766E4A"/>
    <w:rsid w:val="007716E0"/>
    <w:rsid w:val="00771CAA"/>
    <w:rsid w:val="00774CDF"/>
    <w:rsid w:val="00791DF6"/>
    <w:rsid w:val="00795917"/>
    <w:rsid w:val="007A0234"/>
    <w:rsid w:val="007A0F88"/>
    <w:rsid w:val="007D07C5"/>
    <w:rsid w:val="007D0A79"/>
    <w:rsid w:val="007E247B"/>
    <w:rsid w:val="007E3AD1"/>
    <w:rsid w:val="007E414B"/>
    <w:rsid w:val="007E4C46"/>
    <w:rsid w:val="00805257"/>
    <w:rsid w:val="00812911"/>
    <w:rsid w:val="00817BFC"/>
    <w:rsid w:val="00820D71"/>
    <w:rsid w:val="00851FA1"/>
    <w:rsid w:val="00880B44"/>
    <w:rsid w:val="00883EA9"/>
    <w:rsid w:val="00893E66"/>
    <w:rsid w:val="00896BD0"/>
    <w:rsid w:val="008A549B"/>
    <w:rsid w:val="008A6519"/>
    <w:rsid w:val="008B00FB"/>
    <w:rsid w:val="008B7814"/>
    <w:rsid w:val="008C00BF"/>
    <w:rsid w:val="008C2702"/>
    <w:rsid w:val="008C6E8E"/>
    <w:rsid w:val="008D0D23"/>
    <w:rsid w:val="008D4461"/>
    <w:rsid w:val="008E4827"/>
    <w:rsid w:val="008F31A5"/>
    <w:rsid w:val="008F3870"/>
    <w:rsid w:val="008F76FE"/>
    <w:rsid w:val="00905F04"/>
    <w:rsid w:val="009203D1"/>
    <w:rsid w:val="009254FF"/>
    <w:rsid w:val="00931637"/>
    <w:rsid w:val="00933095"/>
    <w:rsid w:val="00940664"/>
    <w:rsid w:val="0094687A"/>
    <w:rsid w:val="009478E8"/>
    <w:rsid w:val="009540F4"/>
    <w:rsid w:val="0095424A"/>
    <w:rsid w:val="00955728"/>
    <w:rsid w:val="00956FA6"/>
    <w:rsid w:val="00965C25"/>
    <w:rsid w:val="0096784A"/>
    <w:rsid w:val="00970C43"/>
    <w:rsid w:val="009804A9"/>
    <w:rsid w:val="00986536"/>
    <w:rsid w:val="00986CBE"/>
    <w:rsid w:val="00992E5F"/>
    <w:rsid w:val="009A5E6F"/>
    <w:rsid w:val="009B0D92"/>
    <w:rsid w:val="009B4BBC"/>
    <w:rsid w:val="009C1A95"/>
    <w:rsid w:val="009C4EC1"/>
    <w:rsid w:val="009C5D8F"/>
    <w:rsid w:val="009D1CA0"/>
    <w:rsid w:val="009D3F16"/>
    <w:rsid w:val="009E4A38"/>
    <w:rsid w:val="009F0DA8"/>
    <w:rsid w:val="00A06828"/>
    <w:rsid w:val="00A12384"/>
    <w:rsid w:val="00A137F8"/>
    <w:rsid w:val="00A13CD2"/>
    <w:rsid w:val="00A1457E"/>
    <w:rsid w:val="00A226A9"/>
    <w:rsid w:val="00A25EB2"/>
    <w:rsid w:val="00A31F18"/>
    <w:rsid w:val="00A45883"/>
    <w:rsid w:val="00A462F3"/>
    <w:rsid w:val="00A47C48"/>
    <w:rsid w:val="00A624FD"/>
    <w:rsid w:val="00A62C6E"/>
    <w:rsid w:val="00A761EB"/>
    <w:rsid w:val="00A77ACD"/>
    <w:rsid w:val="00A80944"/>
    <w:rsid w:val="00A9391F"/>
    <w:rsid w:val="00A948A0"/>
    <w:rsid w:val="00AA3B86"/>
    <w:rsid w:val="00AB2926"/>
    <w:rsid w:val="00AC78B7"/>
    <w:rsid w:val="00AC7904"/>
    <w:rsid w:val="00AD2978"/>
    <w:rsid w:val="00AD3D5E"/>
    <w:rsid w:val="00AE36F9"/>
    <w:rsid w:val="00AF7418"/>
    <w:rsid w:val="00B0041E"/>
    <w:rsid w:val="00B0466B"/>
    <w:rsid w:val="00B051DB"/>
    <w:rsid w:val="00B1293C"/>
    <w:rsid w:val="00B21358"/>
    <w:rsid w:val="00B23544"/>
    <w:rsid w:val="00B273BF"/>
    <w:rsid w:val="00B303FE"/>
    <w:rsid w:val="00B340D6"/>
    <w:rsid w:val="00B47552"/>
    <w:rsid w:val="00B76E40"/>
    <w:rsid w:val="00B8094C"/>
    <w:rsid w:val="00B94B62"/>
    <w:rsid w:val="00BA6033"/>
    <w:rsid w:val="00BB0C4A"/>
    <w:rsid w:val="00BB1B94"/>
    <w:rsid w:val="00BB7553"/>
    <w:rsid w:val="00BC3C43"/>
    <w:rsid w:val="00BC6F15"/>
    <w:rsid w:val="00BD4288"/>
    <w:rsid w:val="00BE5B96"/>
    <w:rsid w:val="00BF1AEC"/>
    <w:rsid w:val="00C12A59"/>
    <w:rsid w:val="00C13A3D"/>
    <w:rsid w:val="00C15EC8"/>
    <w:rsid w:val="00C25C94"/>
    <w:rsid w:val="00C33414"/>
    <w:rsid w:val="00C34965"/>
    <w:rsid w:val="00C36862"/>
    <w:rsid w:val="00C46CB7"/>
    <w:rsid w:val="00C525ED"/>
    <w:rsid w:val="00C5295A"/>
    <w:rsid w:val="00C539DE"/>
    <w:rsid w:val="00C6020A"/>
    <w:rsid w:val="00C733BA"/>
    <w:rsid w:val="00C758A1"/>
    <w:rsid w:val="00C84BBA"/>
    <w:rsid w:val="00C901A3"/>
    <w:rsid w:val="00C92297"/>
    <w:rsid w:val="00C92B6B"/>
    <w:rsid w:val="00C93B9D"/>
    <w:rsid w:val="00CA05A9"/>
    <w:rsid w:val="00CA4321"/>
    <w:rsid w:val="00CA5AE0"/>
    <w:rsid w:val="00CB0A5D"/>
    <w:rsid w:val="00CC05A4"/>
    <w:rsid w:val="00CE4138"/>
    <w:rsid w:val="00CF2A76"/>
    <w:rsid w:val="00CF2BF3"/>
    <w:rsid w:val="00CF63B2"/>
    <w:rsid w:val="00CF6AA6"/>
    <w:rsid w:val="00D03CD5"/>
    <w:rsid w:val="00D04C35"/>
    <w:rsid w:val="00D05AAD"/>
    <w:rsid w:val="00D072D0"/>
    <w:rsid w:val="00D075BF"/>
    <w:rsid w:val="00D1789D"/>
    <w:rsid w:val="00D2214F"/>
    <w:rsid w:val="00D467E5"/>
    <w:rsid w:val="00D536D8"/>
    <w:rsid w:val="00D53C7E"/>
    <w:rsid w:val="00D55EB2"/>
    <w:rsid w:val="00D65A91"/>
    <w:rsid w:val="00D700BC"/>
    <w:rsid w:val="00D7308C"/>
    <w:rsid w:val="00D87836"/>
    <w:rsid w:val="00D90DDD"/>
    <w:rsid w:val="00DA1107"/>
    <w:rsid w:val="00DA684F"/>
    <w:rsid w:val="00DA775B"/>
    <w:rsid w:val="00DB6891"/>
    <w:rsid w:val="00DC24A6"/>
    <w:rsid w:val="00DC39E4"/>
    <w:rsid w:val="00DD03B9"/>
    <w:rsid w:val="00DE004D"/>
    <w:rsid w:val="00DE12FB"/>
    <w:rsid w:val="00DF21A0"/>
    <w:rsid w:val="00DF47F2"/>
    <w:rsid w:val="00DF51B9"/>
    <w:rsid w:val="00E0077C"/>
    <w:rsid w:val="00E032EB"/>
    <w:rsid w:val="00E054EB"/>
    <w:rsid w:val="00E100ED"/>
    <w:rsid w:val="00E11290"/>
    <w:rsid w:val="00E14262"/>
    <w:rsid w:val="00E16706"/>
    <w:rsid w:val="00E26692"/>
    <w:rsid w:val="00E27678"/>
    <w:rsid w:val="00E419A8"/>
    <w:rsid w:val="00E45E89"/>
    <w:rsid w:val="00E46103"/>
    <w:rsid w:val="00E46172"/>
    <w:rsid w:val="00E46352"/>
    <w:rsid w:val="00E5001F"/>
    <w:rsid w:val="00E535DF"/>
    <w:rsid w:val="00E53E32"/>
    <w:rsid w:val="00E60DEA"/>
    <w:rsid w:val="00E6398A"/>
    <w:rsid w:val="00E70628"/>
    <w:rsid w:val="00E836D2"/>
    <w:rsid w:val="00E876B3"/>
    <w:rsid w:val="00E94708"/>
    <w:rsid w:val="00E964CF"/>
    <w:rsid w:val="00EA46FC"/>
    <w:rsid w:val="00EA7E88"/>
    <w:rsid w:val="00EB2253"/>
    <w:rsid w:val="00EB32D7"/>
    <w:rsid w:val="00EC2D40"/>
    <w:rsid w:val="00EC316C"/>
    <w:rsid w:val="00ED4A0F"/>
    <w:rsid w:val="00EE0F46"/>
    <w:rsid w:val="00EE27F8"/>
    <w:rsid w:val="00EF7F91"/>
    <w:rsid w:val="00F01EE1"/>
    <w:rsid w:val="00F10251"/>
    <w:rsid w:val="00F10D05"/>
    <w:rsid w:val="00F11A1C"/>
    <w:rsid w:val="00F17103"/>
    <w:rsid w:val="00F20591"/>
    <w:rsid w:val="00F26AA2"/>
    <w:rsid w:val="00F338D0"/>
    <w:rsid w:val="00F343D1"/>
    <w:rsid w:val="00F514B4"/>
    <w:rsid w:val="00F63ED9"/>
    <w:rsid w:val="00F740E7"/>
    <w:rsid w:val="00F76B77"/>
    <w:rsid w:val="00F82BF6"/>
    <w:rsid w:val="00F84162"/>
    <w:rsid w:val="00F86569"/>
    <w:rsid w:val="00F91545"/>
    <w:rsid w:val="00FA0FFB"/>
    <w:rsid w:val="00FA1625"/>
    <w:rsid w:val="00FA16C4"/>
    <w:rsid w:val="00FA1B61"/>
    <w:rsid w:val="00FA6F63"/>
    <w:rsid w:val="00FB1AE2"/>
    <w:rsid w:val="00FB3D80"/>
    <w:rsid w:val="00FC33C7"/>
    <w:rsid w:val="00FC38EC"/>
    <w:rsid w:val="00FD069E"/>
    <w:rsid w:val="00FD5D90"/>
    <w:rsid w:val="00FD614D"/>
    <w:rsid w:val="00FE05EC"/>
    <w:rsid w:val="00FE0CBD"/>
    <w:rsid w:val="00FE2A8F"/>
    <w:rsid w:val="00FE48AB"/>
    <w:rsid w:val="00FE6A08"/>
    <w:rsid w:val="00FF42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DB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4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ituling">
    <w:name w:val="Intituling"/>
    <w:rsid w:val="002A1845"/>
    <w:pPr>
      <w:tabs>
        <w:tab w:val="left" w:pos="1728"/>
        <w:tab w:val="left" w:pos="4032"/>
      </w:tabs>
      <w:suppressAutoHyphens/>
    </w:pPr>
    <w:rPr>
      <w:rFonts w:ascii="TmsRmn 12pt" w:hAnsi="TmsRmn 12pt"/>
      <w:sz w:val="24"/>
      <w:lang w:val="en-US" w:eastAsia="en-AU"/>
    </w:rPr>
  </w:style>
  <w:style w:type="paragraph" w:styleId="Footer">
    <w:name w:val="footer"/>
    <w:basedOn w:val="Normal"/>
    <w:rsid w:val="002A1845"/>
    <w:pPr>
      <w:tabs>
        <w:tab w:val="center" w:pos="4153"/>
        <w:tab w:val="right" w:pos="8306"/>
      </w:tabs>
      <w:jc w:val="both"/>
    </w:pPr>
    <w:rPr>
      <w:szCs w:val="20"/>
      <w:lang w:val="en-GB" w:eastAsia="en-AU"/>
    </w:rPr>
  </w:style>
  <w:style w:type="paragraph" w:styleId="Header">
    <w:name w:val="header"/>
    <w:basedOn w:val="Normal"/>
    <w:link w:val="HeaderChar"/>
    <w:uiPriority w:val="99"/>
    <w:rsid w:val="002A1845"/>
    <w:pPr>
      <w:tabs>
        <w:tab w:val="center" w:pos="4320"/>
        <w:tab w:val="right" w:pos="8640"/>
      </w:tabs>
    </w:pPr>
  </w:style>
  <w:style w:type="table" w:styleId="TableGrid">
    <w:name w:val="Table Grid"/>
    <w:basedOn w:val="TableNormal"/>
    <w:rsid w:val="000D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D92"/>
    <w:pPr>
      <w:ind w:left="720"/>
      <w:contextualSpacing/>
    </w:pPr>
  </w:style>
  <w:style w:type="paragraph" w:styleId="FootnoteText">
    <w:name w:val="footnote text"/>
    <w:basedOn w:val="Normal"/>
    <w:link w:val="FootnoteTextChar"/>
    <w:semiHidden/>
    <w:unhideWhenUsed/>
    <w:rsid w:val="0025001E"/>
    <w:rPr>
      <w:sz w:val="20"/>
      <w:szCs w:val="20"/>
    </w:rPr>
  </w:style>
  <w:style w:type="character" w:customStyle="1" w:styleId="FootnoteTextChar">
    <w:name w:val="Footnote Text Char"/>
    <w:basedOn w:val="DefaultParagraphFont"/>
    <w:link w:val="FootnoteText"/>
    <w:semiHidden/>
    <w:rsid w:val="0025001E"/>
    <w:rPr>
      <w:lang w:eastAsia="en-US"/>
    </w:rPr>
  </w:style>
  <w:style w:type="character" w:styleId="FootnoteReference">
    <w:name w:val="footnote reference"/>
    <w:basedOn w:val="DefaultParagraphFont"/>
    <w:semiHidden/>
    <w:unhideWhenUsed/>
    <w:rsid w:val="0025001E"/>
    <w:rPr>
      <w:vertAlign w:val="superscript"/>
    </w:rPr>
  </w:style>
  <w:style w:type="character" w:customStyle="1" w:styleId="HeaderChar">
    <w:name w:val="Header Char"/>
    <w:basedOn w:val="DefaultParagraphFont"/>
    <w:link w:val="Header"/>
    <w:uiPriority w:val="99"/>
    <w:rsid w:val="008D4461"/>
    <w:rPr>
      <w:sz w:val="24"/>
      <w:szCs w:val="24"/>
      <w:lang w:eastAsia="en-US"/>
    </w:rPr>
  </w:style>
  <w:style w:type="paragraph" w:styleId="BalloonText">
    <w:name w:val="Balloon Text"/>
    <w:basedOn w:val="Normal"/>
    <w:link w:val="BalloonTextChar"/>
    <w:semiHidden/>
    <w:unhideWhenUsed/>
    <w:rsid w:val="002B03A5"/>
    <w:rPr>
      <w:rFonts w:ascii="Segoe UI" w:hAnsi="Segoe UI" w:cs="Segoe UI"/>
      <w:sz w:val="18"/>
      <w:szCs w:val="18"/>
    </w:rPr>
  </w:style>
  <w:style w:type="character" w:customStyle="1" w:styleId="BalloonTextChar">
    <w:name w:val="Balloon Text Char"/>
    <w:basedOn w:val="DefaultParagraphFont"/>
    <w:link w:val="BalloonText"/>
    <w:semiHidden/>
    <w:rsid w:val="002B03A5"/>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4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ituling">
    <w:name w:val="Intituling"/>
    <w:rsid w:val="002A1845"/>
    <w:pPr>
      <w:tabs>
        <w:tab w:val="left" w:pos="1728"/>
        <w:tab w:val="left" w:pos="4032"/>
      </w:tabs>
      <w:suppressAutoHyphens/>
    </w:pPr>
    <w:rPr>
      <w:rFonts w:ascii="TmsRmn 12pt" w:hAnsi="TmsRmn 12pt"/>
      <w:sz w:val="24"/>
      <w:lang w:val="en-US" w:eastAsia="en-AU"/>
    </w:rPr>
  </w:style>
  <w:style w:type="paragraph" w:styleId="Footer">
    <w:name w:val="footer"/>
    <w:basedOn w:val="Normal"/>
    <w:rsid w:val="002A1845"/>
    <w:pPr>
      <w:tabs>
        <w:tab w:val="center" w:pos="4153"/>
        <w:tab w:val="right" w:pos="8306"/>
      </w:tabs>
      <w:jc w:val="both"/>
    </w:pPr>
    <w:rPr>
      <w:szCs w:val="20"/>
      <w:lang w:val="en-GB" w:eastAsia="en-AU"/>
    </w:rPr>
  </w:style>
  <w:style w:type="paragraph" w:styleId="Header">
    <w:name w:val="header"/>
    <w:basedOn w:val="Normal"/>
    <w:link w:val="HeaderChar"/>
    <w:uiPriority w:val="99"/>
    <w:rsid w:val="002A1845"/>
    <w:pPr>
      <w:tabs>
        <w:tab w:val="center" w:pos="4320"/>
        <w:tab w:val="right" w:pos="8640"/>
      </w:tabs>
    </w:pPr>
  </w:style>
  <w:style w:type="table" w:styleId="TableGrid">
    <w:name w:val="Table Grid"/>
    <w:basedOn w:val="TableNormal"/>
    <w:rsid w:val="000D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D92"/>
    <w:pPr>
      <w:ind w:left="720"/>
      <w:contextualSpacing/>
    </w:pPr>
  </w:style>
  <w:style w:type="paragraph" w:styleId="FootnoteText">
    <w:name w:val="footnote text"/>
    <w:basedOn w:val="Normal"/>
    <w:link w:val="FootnoteTextChar"/>
    <w:semiHidden/>
    <w:unhideWhenUsed/>
    <w:rsid w:val="0025001E"/>
    <w:rPr>
      <w:sz w:val="20"/>
      <w:szCs w:val="20"/>
    </w:rPr>
  </w:style>
  <w:style w:type="character" w:customStyle="1" w:styleId="FootnoteTextChar">
    <w:name w:val="Footnote Text Char"/>
    <w:basedOn w:val="DefaultParagraphFont"/>
    <w:link w:val="FootnoteText"/>
    <w:semiHidden/>
    <w:rsid w:val="0025001E"/>
    <w:rPr>
      <w:lang w:eastAsia="en-US"/>
    </w:rPr>
  </w:style>
  <w:style w:type="character" w:styleId="FootnoteReference">
    <w:name w:val="footnote reference"/>
    <w:basedOn w:val="DefaultParagraphFont"/>
    <w:semiHidden/>
    <w:unhideWhenUsed/>
    <w:rsid w:val="0025001E"/>
    <w:rPr>
      <w:vertAlign w:val="superscript"/>
    </w:rPr>
  </w:style>
  <w:style w:type="character" w:customStyle="1" w:styleId="HeaderChar">
    <w:name w:val="Header Char"/>
    <w:basedOn w:val="DefaultParagraphFont"/>
    <w:link w:val="Header"/>
    <w:uiPriority w:val="99"/>
    <w:rsid w:val="008D4461"/>
    <w:rPr>
      <w:sz w:val="24"/>
      <w:szCs w:val="24"/>
      <w:lang w:eastAsia="en-US"/>
    </w:rPr>
  </w:style>
  <w:style w:type="paragraph" w:styleId="BalloonText">
    <w:name w:val="Balloon Text"/>
    <w:basedOn w:val="Normal"/>
    <w:link w:val="BalloonTextChar"/>
    <w:semiHidden/>
    <w:unhideWhenUsed/>
    <w:rsid w:val="002B03A5"/>
    <w:rPr>
      <w:rFonts w:ascii="Segoe UI" w:hAnsi="Segoe UI" w:cs="Segoe UI"/>
      <w:sz w:val="18"/>
      <w:szCs w:val="18"/>
    </w:rPr>
  </w:style>
  <w:style w:type="character" w:customStyle="1" w:styleId="BalloonTextChar">
    <w:name w:val="Balloon Text Char"/>
    <w:basedOn w:val="DefaultParagraphFont"/>
    <w:link w:val="BalloonText"/>
    <w:semiHidden/>
    <w:rsid w:val="002B03A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80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DISTRICT%20COURT%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6C28C272EDE41984D67F2A8F689F6" ma:contentTypeVersion="1" ma:contentTypeDescription="Create a new document." ma:contentTypeScope="" ma:versionID="020e513422b7cebece18c6a85092d1df">
  <xsd:schema xmlns:xsd="http://www.w3.org/2001/XMLSchema" xmlns:xs="http://www.w3.org/2001/XMLSchema" xmlns:p="http://schemas.microsoft.com/office/2006/metadata/properties" xmlns:ns3="8013bbe8-17fd-4fce-9896-91ccafb96a88" targetNamespace="http://schemas.microsoft.com/office/2006/metadata/properties" ma:root="true" ma:fieldsID="850800ec6ca00910cffdadbaadf4bd44" ns3:_="">
    <xsd:import namespace="8013bbe8-17fd-4fce-9896-91ccafb96a88"/>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bbe8-17fd-4fce-9896-91ccafb96a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F9FBB-38A0-4869-A7D5-4AF167E68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bbe8-17fd-4fce-9896-91ccafb96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9AF60-00E9-4027-B5C6-35B344BC925B}">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013bbe8-17fd-4fce-9896-91ccafb96a88"/>
  </ds:schemaRefs>
</ds:datastoreItem>
</file>

<file path=customXml/itemProps3.xml><?xml version="1.0" encoding="utf-8"?>
<ds:datastoreItem xmlns:ds="http://schemas.openxmlformats.org/officeDocument/2006/customXml" ds:itemID="{ACC5D289-5AFB-412B-8C20-81F600E6758D}">
  <ds:schemaRefs>
    <ds:schemaRef ds:uri="http://schemas.microsoft.com/sharepoint/v3/contenttype/forms"/>
  </ds:schemaRefs>
</ds:datastoreItem>
</file>

<file path=customXml/itemProps4.xml><?xml version="1.0" encoding="utf-8"?>
<ds:datastoreItem xmlns:ds="http://schemas.openxmlformats.org/officeDocument/2006/customXml" ds:itemID="{69897002-F78A-4346-A792-C03C24AE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DISTRICT COURT FORMAT</Template>
  <TotalTime>324</TotalTime>
  <Pages>21</Pages>
  <Words>5873</Words>
  <Characters>30387</Characters>
  <Application>Microsoft Office Word</Application>
  <DocSecurity>0</DocSecurity>
  <Lines>253</Lines>
  <Paragraphs>72</Paragraphs>
  <ScaleCrop>false</ScaleCrop>
  <HeadingPairs>
    <vt:vector size="2" baseType="variant">
      <vt:variant>
        <vt:lpstr>Title</vt:lpstr>
      </vt:variant>
      <vt:variant>
        <vt:i4>1</vt:i4>
      </vt:variant>
    </vt:vector>
  </HeadingPairs>
  <TitlesOfParts>
    <vt:vector size="1" baseType="lpstr">
      <vt:lpstr>IN THE HIGH COURT OF NEW ZEALAND</vt:lpstr>
    </vt:vector>
  </TitlesOfParts>
  <Company>Gordon Pilditch</Company>
  <LinksUpToDate>false</LinksUpToDate>
  <CharactersWithSpaces>36188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COSMIC CORNER LIMITED: An appeal against the Psychoactive Substances Regulatory Authority’s decision</dc:title>
  <dc:creator/>
  <cp:lastModifiedBy>Ministry of Health</cp:lastModifiedBy>
  <cp:revision>43</cp:revision>
  <cp:lastPrinted>2014-05-19T22:16:00Z</cp:lastPrinted>
  <dcterms:created xsi:type="dcterms:W3CDTF">2014-05-08T01:38:00Z</dcterms:created>
  <dcterms:modified xsi:type="dcterms:W3CDTF">2014-11-13T20:51:00Z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0x010100A356C28C272EDE41984D67F2A8F689F6</vt:lpwstr>
  </property>
  <property fmtid="{D5CDD505-2E9C-101B-9397-08002B2CF9AE}" pid="3" name="IsMyDocuments">
    <vt:bool>true</vt:bool>
  </property>
</Properties>
</file>