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581" w:rsidRDefault="000E4581" w:rsidP="000E4581">
      <w:pPr>
        <w:jc w:val="center"/>
        <w:rPr>
          <w:b/>
          <w:sz w:val="32"/>
          <w:szCs w:val="32"/>
        </w:rPr>
      </w:pPr>
      <w:r>
        <w:rPr>
          <w:b/>
          <w:sz w:val="32"/>
          <w:szCs w:val="32"/>
        </w:rPr>
        <w:t xml:space="preserve">MENTAL HEALTH REVIEW TRIBUNAL </w:t>
      </w:r>
    </w:p>
    <w:p w:rsidR="000E4581" w:rsidRDefault="009966BC" w:rsidP="000E4581">
      <w:pPr>
        <w:jc w:val="center"/>
        <w:rPr>
          <w:b/>
          <w:sz w:val="32"/>
          <w:szCs w:val="32"/>
        </w:rPr>
      </w:pPr>
      <w:r>
        <w:rPr>
          <w:b/>
          <w:sz w:val="32"/>
          <w:szCs w:val="32"/>
        </w:rPr>
        <w:t>Practice and Policy Guideline #6</w:t>
      </w:r>
    </w:p>
    <w:p w:rsidR="000E4581" w:rsidRDefault="000E4581" w:rsidP="000E4581">
      <w:pPr>
        <w:jc w:val="center"/>
        <w:rPr>
          <w:b/>
          <w:sz w:val="32"/>
          <w:szCs w:val="32"/>
        </w:rPr>
      </w:pPr>
    </w:p>
    <w:p w:rsidR="000E4581" w:rsidRDefault="000E4581" w:rsidP="000E4581">
      <w:pPr>
        <w:jc w:val="center"/>
      </w:pPr>
      <w:bookmarkStart w:id="0" w:name="_GoBack"/>
      <w:r>
        <w:t>THE CONDUCT OF HEARINGS</w:t>
      </w:r>
    </w:p>
    <w:bookmarkEnd w:id="0"/>
    <w:p w:rsidR="000E4581" w:rsidRDefault="000E4581" w:rsidP="000E4581">
      <w:pPr>
        <w:jc w:val="center"/>
      </w:pPr>
    </w:p>
    <w:p w:rsidR="000E4581" w:rsidRDefault="000E4581" w:rsidP="000E4581">
      <w:pPr>
        <w:rPr>
          <w:b/>
          <w:i/>
          <w:sz w:val="20"/>
          <w:szCs w:val="20"/>
        </w:rPr>
      </w:pPr>
      <w:r>
        <w:rPr>
          <w:b/>
          <w:i/>
          <w:sz w:val="20"/>
          <w:szCs w:val="20"/>
        </w:rPr>
        <w:t>Practice and Policy Guidelines provide general direction and assistance to the members and secretariat of the Review Tribunal. They may be departed from or supplemented by the Review Tribunal as circumstances require.</w:t>
      </w:r>
      <w:r w:rsidR="00354A37" w:rsidRPr="00354A37">
        <w:rPr>
          <w:b/>
          <w:i/>
          <w:sz w:val="20"/>
          <w:szCs w:val="20"/>
        </w:rPr>
        <w:t xml:space="preserve"> </w:t>
      </w:r>
      <w:r w:rsidR="00354A37">
        <w:rPr>
          <w:b/>
          <w:i/>
          <w:sz w:val="20"/>
          <w:szCs w:val="20"/>
        </w:rPr>
        <w:t>They do not constitute legal opinions.</w:t>
      </w:r>
    </w:p>
    <w:p w:rsidR="000E4581" w:rsidRDefault="000E4581" w:rsidP="000E4581">
      <w:pPr>
        <w:jc w:val="center"/>
        <w:rPr>
          <w:sz w:val="24"/>
          <w:szCs w:val="24"/>
        </w:rPr>
      </w:pPr>
    </w:p>
    <w:p w:rsidR="000E4581" w:rsidRDefault="000E4581" w:rsidP="000E4581">
      <w:pPr>
        <w:rPr>
          <w:b/>
          <w:bCs/>
        </w:rPr>
      </w:pPr>
    </w:p>
    <w:p w:rsidR="009D3498" w:rsidRPr="00595B6C" w:rsidRDefault="009D3498" w:rsidP="009D3498">
      <w:pPr>
        <w:rPr>
          <w:rFonts w:ascii="Times New Roman" w:hAnsi="Times New Roman"/>
          <w:b/>
          <w:bCs/>
        </w:rPr>
      </w:pPr>
    </w:p>
    <w:p w:rsidR="00504D93" w:rsidRDefault="00504D93" w:rsidP="00504D93">
      <w:pPr>
        <w:spacing w:line="276" w:lineRule="auto"/>
        <w:jc w:val="both"/>
        <w:rPr>
          <w:rFonts w:ascii="Book Antiqua" w:hAnsi="Book Antiqua"/>
          <w:sz w:val="24"/>
          <w:szCs w:val="24"/>
        </w:rPr>
      </w:pPr>
      <w:r>
        <w:rPr>
          <w:rFonts w:ascii="Book Antiqua" w:hAnsi="Book Antiqua"/>
          <w:b/>
          <w:sz w:val="24"/>
          <w:szCs w:val="24"/>
        </w:rPr>
        <w:t>Arrival at Venue</w:t>
      </w:r>
    </w:p>
    <w:p w:rsidR="000E4581" w:rsidRPr="00DB25F1" w:rsidRDefault="000E4581" w:rsidP="00DB25F1">
      <w:pPr>
        <w:pStyle w:val="ListParagraph"/>
        <w:numPr>
          <w:ilvl w:val="0"/>
          <w:numId w:val="1"/>
        </w:numPr>
        <w:spacing w:line="276" w:lineRule="auto"/>
        <w:jc w:val="both"/>
        <w:rPr>
          <w:rFonts w:ascii="Book Antiqua" w:hAnsi="Book Antiqua"/>
          <w:sz w:val="24"/>
          <w:szCs w:val="24"/>
        </w:rPr>
      </w:pPr>
      <w:r w:rsidRPr="00DB25F1">
        <w:rPr>
          <w:rFonts w:ascii="Book Antiqua" w:hAnsi="Book Antiqua"/>
          <w:sz w:val="24"/>
          <w:szCs w:val="24"/>
        </w:rPr>
        <w:t>T</w:t>
      </w:r>
      <w:r w:rsidR="00504D93" w:rsidRPr="00DB25F1">
        <w:rPr>
          <w:rFonts w:ascii="Book Antiqua" w:hAnsi="Book Antiqua"/>
          <w:sz w:val="24"/>
          <w:szCs w:val="24"/>
        </w:rPr>
        <w:t xml:space="preserve">he </w:t>
      </w:r>
      <w:r w:rsidR="0078010E" w:rsidRPr="00DB25F1">
        <w:rPr>
          <w:rFonts w:ascii="Book Antiqua" w:hAnsi="Book Antiqua"/>
          <w:sz w:val="24"/>
          <w:szCs w:val="24"/>
        </w:rPr>
        <w:t>Review Tribunal</w:t>
      </w:r>
      <w:r w:rsidR="00504D93" w:rsidRPr="00DB25F1">
        <w:rPr>
          <w:rFonts w:ascii="Book Antiqua" w:hAnsi="Book Antiqua"/>
          <w:sz w:val="24"/>
          <w:szCs w:val="24"/>
        </w:rPr>
        <w:t xml:space="preserve"> should </w:t>
      </w:r>
      <w:r w:rsidRPr="00DB25F1">
        <w:rPr>
          <w:rFonts w:ascii="Book Antiqua" w:hAnsi="Book Antiqua"/>
          <w:sz w:val="24"/>
          <w:szCs w:val="24"/>
        </w:rPr>
        <w:t>be cautious about engaging in discussion with participants when not all participants are present</w:t>
      </w:r>
      <w:r w:rsidR="00AA583F">
        <w:rPr>
          <w:rStyle w:val="FootnoteReference"/>
          <w:rFonts w:ascii="Book Antiqua" w:hAnsi="Book Antiqua"/>
          <w:sz w:val="24"/>
          <w:szCs w:val="24"/>
        </w:rPr>
        <w:footnoteReference w:id="1"/>
      </w:r>
      <w:r w:rsidR="00504D93" w:rsidRPr="00DB25F1">
        <w:rPr>
          <w:rFonts w:ascii="Book Antiqua" w:hAnsi="Book Antiqua"/>
          <w:sz w:val="24"/>
          <w:szCs w:val="24"/>
        </w:rPr>
        <w:t xml:space="preserve">.  </w:t>
      </w:r>
      <w:r w:rsidRPr="00DB25F1">
        <w:rPr>
          <w:rFonts w:ascii="Book Antiqua" w:hAnsi="Book Antiqua"/>
          <w:sz w:val="24"/>
          <w:szCs w:val="24"/>
        </w:rPr>
        <w:t>Discussion about the merits of the application should never occur unless all participants are present.</w:t>
      </w:r>
    </w:p>
    <w:p w:rsidR="000E4581" w:rsidRPr="000E4581" w:rsidRDefault="000E4581" w:rsidP="000E4581">
      <w:pPr>
        <w:pStyle w:val="ListParagraph"/>
        <w:spacing w:line="276" w:lineRule="auto"/>
        <w:ind w:left="360"/>
        <w:jc w:val="both"/>
        <w:rPr>
          <w:rFonts w:ascii="Book Antiqua" w:hAnsi="Book Antiqua"/>
          <w:sz w:val="24"/>
          <w:szCs w:val="24"/>
        </w:rPr>
      </w:pPr>
    </w:p>
    <w:p w:rsidR="00057AEE" w:rsidRDefault="000E0483" w:rsidP="00057AEE">
      <w:pPr>
        <w:pStyle w:val="ListParagraph"/>
        <w:numPr>
          <w:ilvl w:val="0"/>
          <w:numId w:val="1"/>
        </w:numPr>
        <w:spacing w:line="276" w:lineRule="auto"/>
        <w:jc w:val="both"/>
        <w:rPr>
          <w:rFonts w:ascii="Book Antiqua" w:hAnsi="Book Antiqua"/>
          <w:sz w:val="24"/>
          <w:szCs w:val="24"/>
        </w:rPr>
      </w:pPr>
      <w:r>
        <w:rPr>
          <w:rFonts w:ascii="Book Antiqua" w:hAnsi="Book Antiqua"/>
          <w:sz w:val="24"/>
          <w:szCs w:val="24"/>
        </w:rPr>
        <w:t>If a</w:t>
      </w:r>
      <w:r w:rsidR="00057AEE" w:rsidRPr="005121C7">
        <w:rPr>
          <w:rFonts w:ascii="Book Antiqua" w:hAnsi="Book Antiqua"/>
          <w:sz w:val="24"/>
          <w:szCs w:val="24"/>
        </w:rPr>
        <w:t xml:space="preserve"> participants </w:t>
      </w:r>
      <w:r w:rsidR="00D00184">
        <w:rPr>
          <w:rFonts w:ascii="Book Antiqua" w:hAnsi="Book Antiqua"/>
          <w:sz w:val="24"/>
          <w:szCs w:val="24"/>
        </w:rPr>
        <w:t>request</w:t>
      </w:r>
      <w:r>
        <w:rPr>
          <w:rFonts w:ascii="Book Antiqua" w:hAnsi="Book Antiqua"/>
          <w:sz w:val="24"/>
          <w:szCs w:val="24"/>
        </w:rPr>
        <w:t>s</w:t>
      </w:r>
      <w:r w:rsidR="00057AEE" w:rsidRPr="005121C7">
        <w:rPr>
          <w:rFonts w:ascii="Book Antiqua" w:hAnsi="Book Antiqua"/>
          <w:sz w:val="24"/>
          <w:szCs w:val="24"/>
        </w:rPr>
        <w:t xml:space="preserve"> </w:t>
      </w:r>
      <w:r>
        <w:rPr>
          <w:rFonts w:ascii="Book Antiqua" w:hAnsi="Book Antiqua"/>
          <w:sz w:val="24"/>
          <w:szCs w:val="24"/>
        </w:rPr>
        <w:t>to speak</w:t>
      </w:r>
      <w:r w:rsidR="005121C7" w:rsidRPr="005121C7">
        <w:rPr>
          <w:rFonts w:ascii="Book Antiqua" w:hAnsi="Book Antiqua"/>
          <w:sz w:val="24"/>
          <w:szCs w:val="24"/>
        </w:rPr>
        <w:t xml:space="preserve"> private</w:t>
      </w:r>
      <w:r>
        <w:rPr>
          <w:rFonts w:ascii="Book Antiqua" w:hAnsi="Book Antiqua"/>
          <w:sz w:val="24"/>
          <w:szCs w:val="24"/>
        </w:rPr>
        <w:t>ly</w:t>
      </w:r>
      <w:r w:rsidR="005121C7" w:rsidRPr="005121C7">
        <w:rPr>
          <w:rFonts w:ascii="Book Antiqua" w:hAnsi="Book Antiqua"/>
          <w:sz w:val="24"/>
          <w:szCs w:val="24"/>
        </w:rPr>
        <w:t xml:space="preserve"> with</w:t>
      </w:r>
      <w:r w:rsidR="00057AEE" w:rsidRPr="005121C7">
        <w:rPr>
          <w:rFonts w:ascii="Book Antiqua" w:hAnsi="Book Antiqua"/>
          <w:sz w:val="24"/>
          <w:szCs w:val="24"/>
        </w:rPr>
        <w:t xml:space="preserve"> the </w:t>
      </w:r>
      <w:r w:rsidR="005121C7" w:rsidRPr="005121C7">
        <w:rPr>
          <w:rFonts w:ascii="Book Antiqua" w:hAnsi="Book Antiqua"/>
          <w:sz w:val="24"/>
          <w:szCs w:val="24"/>
        </w:rPr>
        <w:t>Review Tribunal prior to the commencement o</w:t>
      </w:r>
      <w:r>
        <w:rPr>
          <w:rFonts w:ascii="Book Antiqua" w:hAnsi="Book Antiqua"/>
          <w:sz w:val="24"/>
          <w:szCs w:val="24"/>
        </w:rPr>
        <w:t>f a hearing it should</w:t>
      </w:r>
      <w:r w:rsidR="005121C7" w:rsidRPr="005121C7">
        <w:rPr>
          <w:rFonts w:ascii="Book Antiqua" w:hAnsi="Book Antiqua"/>
          <w:sz w:val="24"/>
          <w:szCs w:val="24"/>
        </w:rPr>
        <w:t xml:space="preserve"> ask for the reasons</w:t>
      </w:r>
      <w:r w:rsidR="00057AEE" w:rsidRPr="005121C7">
        <w:rPr>
          <w:rFonts w:ascii="Book Antiqua" w:hAnsi="Book Antiqua"/>
          <w:sz w:val="24"/>
          <w:szCs w:val="24"/>
        </w:rPr>
        <w:t xml:space="preserve"> for</w:t>
      </w:r>
      <w:r w:rsidR="005121C7" w:rsidRPr="005121C7">
        <w:rPr>
          <w:rFonts w:ascii="Book Antiqua" w:hAnsi="Book Antiqua"/>
          <w:sz w:val="24"/>
          <w:szCs w:val="24"/>
        </w:rPr>
        <w:t xml:space="preserve"> the request before any discussion occurs.</w:t>
      </w:r>
      <w:r w:rsidR="00B43EEC">
        <w:rPr>
          <w:rFonts w:ascii="Book Antiqua" w:hAnsi="Book Antiqua"/>
          <w:sz w:val="24"/>
          <w:szCs w:val="24"/>
        </w:rPr>
        <w:t xml:space="preserve"> If the Review Tribunal is uncertain as to whether or not to engage in a private discussion, the lawyer member </w:t>
      </w:r>
      <w:r w:rsidR="00D47D6F">
        <w:rPr>
          <w:rFonts w:ascii="Book Antiqua" w:hAnsi="Book Antiqua"/>
          <w:sz w:val="24"/>
          <w:szCs w:val="24"/>
        </w:rPr>
        <w:t>in the absence of the other members</w:t>
      </w:r>
      <w:r w:rsidR="00B43EEC">
        <w:rPr>
          <w:rFonts w:ascii="Book Antiqua" w:hAnsi="Book Antiqua"/>
          <w:sz w:val="24"/>
          <w:szCs w:val="24"/>
        </w:rPr>
        <w:t xml:space="preserve"> </w:t>
      </w:r>
      <w:r>
        <w:rPr>
          <w:rFonts w:ascii="Book Antiqua" w:hAnsi="Book Antiqua"/>
          <w:sz w:val="24"/>
          <w:szCs w:val="24"/>
        </w:rPr>
        <w:t>should</w:t>
      </w:r>
      <w:r w:rsidR="00B43EEC">
        <w:rPr>
          <w:rFonts w:ascii="Book Antiqua" w:hAnsi="Book Antiqua"/>
          <w:sz w:val="24"/>
          <w:szCs w:val="24"/>
        </w:rPr>
        <w:t xml:space="preserve"> ascertain whether the discussion is appropriate.</w:t>
      </w:r>
    </w:p>
    <w:p w:rsidR="005121C7" w:rsidRPr="005121C7" w:rsidRDefault="005121C7" w:rsidP="005121C7">
      <w:pPr>
        <w:pStyle w:val="ListParagraph"/>
        <w:rPr>
          <w:rFonts w:ascii="Book Antiqua" w:hAnsi="Book Antiqua"/>
          <w:sz w:val="24"/>
          <w:szCs w:val="24"/>
        </w:rPr>
      </w:pPr>
    </w:p>
    <w:p w:rsidR="005121C7" w:rsidRPr="005121C7" w:rsidRDefault="005121C7" w:rsidP="005121C7">
      <w:pPr>
        <w:spacing w:line="276" w:lineRule="auto"/>
        <w:jc w:val="both"/>
        <w:rPr>
          <w:rFonts w:ascii="Book Antiqua" w:hAnsi="Book Antiqua"/>
          <w:sz w:val="24"/>
          <w:szCs w:val="24"/>
        </w:rPr>
      </w:pPr>
    </w:p>
    <w:p w:rsidR="00057AEE" w:rsidRDefault="000E0483" w:rsidP="00504D93">
      <w:pPr>
        <w:pStyle w:val="ListParagraph"/>
        <w:numPr>
          <w:ilvl w:val="0"/>
          <w:numId w:val="1"/>
        </w:numPr>
        <w:spacing w:line="276" w:lineRule="auto"/>
        <w:jc w:val="both"/>
        <w:rPr>
          <w:rFonts w:ascii="Book Antiqua" w:hAnsi="Book Antiqua"/>
          <w:sz w:val="24"/>
          <w:szCs w:val="24"/>
        </w:rPr>
      </w:pPr>
      <w:r>
        <w:rPr>
          <w:rFonts w:ascii="Book Antiqua" w:hAnsi="Book Antiqua"/>
          <w:sz w:val="24"/>
          <w:szCs w:val="24"/>
        </w:rPr>
        <w:t>T</w:t>
      </w:r>
      <w:r w:rsidR="00057AEE">
        <w:rPr>
          <w:rFonts w:ascii="Book Antiqua" w:hAnsi="Book Antiqua"/>
          <w:sz w:val="24"/>
          <w:szCs w:val="24"/>
        </w:rPr>
        <w:t xml:space="preserve">he </w:t>
      </w:r>
      <w:r w:rsidR="0078010E">
        <w:rPr>
          <w:rFonts w:ascii="Book Antiqua" w:hAnsi="Book Antiqua"/>
          <w:sz w:val="24"/>
          <w:szCs w:val="24"/>
        </w:rPr>
        <w:t>Review Tribunal</w:t>
      </w:r>
      <w:r w:rsidR="00057AEE">
        <w:rPr>
          <w:rFonts w:ascii="Book Antiqua" w:hAnsi="Book Antiqua"/>
          <w:sz w:val="24"/>
          <w:szCs w:val="24"/>
        </w:rPr>
        <w:t xml:space="preserve"> should </w:t>
      </w:r>
      <w:r w:rsidR="00865642">
        <w:rPr>
          <w:rFonts w:ascii="Book Antiqua" w:hAnsi="Book Antiqua"/>
          <w:sz w:val="24"/>
          <w:szCs w:val="24"/>
        </w:rPr>
        <w:t xml:space="preserve">check </w:t>
      </w:r>
      <w:r w:rsidR="00057AEE">
        <w:rPr>
          <w:rFonts w:ascii="Book Antiqua" w:hAnsi="Book Antiqua"/>
          <w:sz w:val="24"/>
          <w:szCs w:val="24"/>
        </w:rPr>
        <w:t xml:space="preserve">that the seating arrangements are satisfactory.  </w:t>
      </w:r>
      <w:r w:rsidR="00AA583F">
        <w:rPr>
          <w:rFonts w:ascii="Book Antiqua" w:hAnsi="Book Antiqua"/>
          <w:sz w:val="24"/>
          <w:szCs w:val="24"/>
        </w:rPr>
        <w:t>T</w:t>
      </w:r>
      <w:r w:rsidR="00057AEE">
        <w:rPr>
          <w:rFonts w:ascii="Book Antiqua" w:hAnsi="Book Antiqua"/>
          <w:sz w:val="24"/>
          <w:szCs w:val="24"/>
        </w:rPr>
        <w:t xml:space="preserve">he </w:t>
      </w:r>
      <w:r w:rsidR="00AA583F">
        <w:rPr>
          <w:rFonts w:ascii="Book Antiqua" w:hAnsi="Book Antiqua"/>
          <w:sz w:val="24"/>
          <w:szCs w:val="24"/>
        </w:rPr>
        <w:t>seating configuration</w:t>
      </w:r>
      <w:r w:rsidR="00057AEE">
        <w:rPr>
          <w:rFonts w:ascii="Book Antiqua" w:hAnsi="Book Antiqua"/>
          <w:sz w:val="24"/>
          <w:szCs w:val="24"/>
        </w:rPr>
        <w:t xml:space="preserve"> </w:t>
      </w:r>
      <w:r w:rsidR="00743477">
        <w:rPr>
          <w:rFonts w:ascii="Book Antiqua" w:hAnsi="Book Antiqua"/>
          <w:sz w:val="24"/>
          <w:szCs w:val="24"/>
        </w:rPr>
        <w:t>should avoid</w:t>
      </w:r>
      <w:r w:rsidR="00057AEE">
        <w:rPr>
          <w:rFonts w:ascii="Book Antiqua" w:hAnsi="Book Antiqua"/>
          <w:sz w:val="24"/>
          <w:szCs w:val="24"/>
        </w:rPr>
        <w:t xml:space="preserve"> any participants feeling excluded or of secondary importance. </w:t>
      </w:r>
      <w:r>
        <w:rPr>
          <w:rFonts w:ascii="Book Antiqua" w:hAnsi="Book Antiqua"/>
          <w:sz w:val="24"/>
          <w:szCs w:val="24"/>
        </w:rPr>
        <w:t>The three members of the Review Tribunal should be seated beside one another at a table directly facing other participants</w:t>
      </w:r>
      <w:r w:rsidR="008E42DA">
        <w:rPr>
          <w:rFonts w:ascii="Book Antiqua" w:hAnsi="Book Antiqua"/>
          <w:sz w:val="24"/>
          <w:szCs w:val="24"/>
        </w:rPr>
        <w:t>.</w:t>
      </w:r>
      <w:r w:rsidR="00057AEE">
        <w:rPr>
          <w:rFonts w:ascii="Book Antiqua" w:hAnsi="Book Antiqua"/>
          <w:sz w:val="24"/>
          <w:szCs w:val="24"/>
        </w:rPr>
        <w:t xml:space="preserve"> </w:t>
      </w:r>
      <w:r w:rsidR="00865642">
        <w:rPr>
          <w:rFonts w:ascii="Book Antiqua" w:hAnsi="Book Antiqua"/>
          <w:sz w:val="24"/>
          <w:szCs w:val="24"/>
        </w:rPr>
        <w:t xml:space="preserve"> </w:t>
      </w:r>
    </w:p>
    <w:p w:rsidR="00057AEE" w:rsidRPr="00057AEE" w:rsidRDefault="00057AEE" w:rsidP="00057AEE">
      <w:pPr>
        <w:pStyle w:val="ListParagraph"/>
        <w:rPr>
          <w:rFonts w:ascii="Book Antiqua" w:hAnsi="Book Antiqua"/>
          <w:sz w:val="24"/>
          <w:szCs w:val="24"/>
        </w:rPr>
      </w:pPr>
    </w:p>
    <w:p w:rsidR="00057AEE" w:rsidRDefault="00057AEE" w:rsidP="00057AEE">
      <w:pPr>
        <w:spacing w:line="276" w:lineRule="auto"/>
        <w:jc w:val="both"/>
        <w:rPr>
          <w:rFonts w:ascii="Book Antiqua" w:hAnsi="Book Antiqua"/>
          <w:sz w:val="24"/>
          <w:szCs w:val="24"/>
        </w:rPr>
      </w:pPr>
    </w:p>
    <w:p w:rsidR="000E0483" w:rsidRPr="00076A65" w:rsidRDefault="000E0483" w:rsidP="000E0483">
      <w:pPr>
        <w:spacing w:line="276" w:lineRule="auto"/>
        <w:jc w:val="both"/>
        <w:rPr>
          <w:rFonts w:ascii="Book Antiqua" w:hAnsi="Book Antiqua"/>
          <w:sz w:val="24"/>
          <w:szCs w:val="24"/>
        </w:rPr>
      </w:pPr>
      <w:r w:rsidRPr="000E0483">
        <w:rPr>
          <w:rFonts w:ascii="Book Antiqua" w:hAnsi="Book Antiqua"/>
          <w:b/>
          <w:sz w:val="24"/>
          <w:szCs w:val="24"/>
        </w:rPr>
        <w:t>Initial Examination</w:t>
      </w:r>
      <w:r w:rsidR="00076A65">
        <w:rPr>
          <w:rStyle w:val="FootnoteReference"/>
          <w:rFonts w:ascii="Book Antiqua" w:hAnsi="Book Antiqua"/>
          <w:b/>
          <w:sz w:val="24"/>
          <w:szCs w:val="24"/>
        </w:rPr>
        <w:footnoteReference w:id="2"/>
      </w:r>
    </w:p>
    <w:p w:rsidR="0019655E" w:rsidRPr="0019655E" w:rsidRDefault="0019655E" w:rsidP="0019655E">
      <w:pPr>
        <w:pStyle w:val="ListParagraph"/>
        <w:spacing w:line="276" w:lineRule="auto"/>
        <w:ind w:left="360"/>
        <w:jc w:val="both"/>
        <w:rPr>
          <w:rFonts w:ascii="Book Antiqua" w:hAnsi="Book Antiqua"/>
          <w:sz w:val="24"/>
          <w:szCs w:val="24"/>
        </w:rPr>
      </w:pPr>
    </w:p>
    <w:p w:rsidR="0019655E" w:rsidRDefault="00076A65" w:rsidP="00076A65">
      <w:pPr>
        <w:pStyle w:val="ListParagraph"/>
        <w:numPr>
          <w:ilvl w:val="0"/>
          <w:numId w:val="1"/>
        </w:numPr>
        <w:spacing w:line="276" w:lineRule="auto"/>
        <w:jc w:val="both"/>
        <w:rPr>
          <w:rFonts w:ascii="Book Antiqua" w:hAnsi="Book Antiqua"/>
          <w:sz w:val="24"/>
          <w:szCs w:val="24"/>
        </w:rPr>
      </w:pPr>
      <w:r>
        <w:rPr>
          <w:rFonts w:ascii="Book Antiqua" w:hAnsi="Book Antiqua"/>
          <w:sz w:val="24"/>
          <w:szCs w:val="24"/>
        </w:rPr>
        <w:t>The examination of the patient</w:t>
      </w:r>
      <w:r w:rsidR="0019655E">
        <w:rPr>
          <w:rFonts w:ascii="Book Antiqua" w:hAnsi="Book Antiqua"/>
          <w:sz w:val="24"/>
          <w:szCs w:val="24"/>
        </w:rPr>
        <w:t xml:space="preserve"> should be conducted before the commencement of the hearing by the psychiatrist member of the </w:t>
      </w:r>
      <w:r w:rsidR="0078010E">
        <w:rPr>
          <w:rFonts w:ascii="Book Antiqua" w:hAnsi="Book Antiqua"/>
          <w:sz w:val="24"/>
          <w:szCs w:val="24"/>
        </w:rPr>
        <w:t>Review Tribunal</w:t>
      </w:r>
      <w:r w:rsidR="008E42DA">
        <w:rPr>
          <w:rFonts w:ascii="Book Antiqua" w:hAnsi="Book Antiqua"/>
          <w:sz w:val="24"/>
          <w:szCs w:val="24"/>
        </w:rPr>
        <w:t>.</w:t>
      </w:r>
    </w:p>
    <w:p w:rsidR="0019655E" w:rsidRDefault="0019655E" w:rsidP="0019655E">
      <w:pPr>
        <w:pStyle w:val="ListParagraph"/>
        <w:spacing w:line="276" w:lineRule="auto"/>
        <w:jc w:val="both"/>
        <w:rPr>
          <w:rFonts w:ascii="Book Antiqua" w:hAnsi="Book Antiqua"/>
          <w:sz w:val="24"/>
          <w:szCs w:val="24"/>
        </w:rPr>
      </w:pPr>
    </w:p>
    <w:p w:rsidR="0019655E" w:rsidRPr="0019655E" w:rsidRDefault="00076A65" w:rsidP="00076A65">
      <w:pPr>
        <w:pStyle w:val="ListParagraph"/>
        <w:numPr>
          <w:ilvl w:val="0"/>
          <w:numId w:val="1"/>
        </w:numPr>
        <w:spacing w:line="276" w:lineRule="auto"/>
        <w:jc w:val="both"/>
        <w:rPr>
          <w:rFonts w:ascii="Book Antiqua" w:hAnsi="Book Antiqua"/>
          <w:sz w:val="24"/>
          <w:szCs w:val="24"/>
        </w:rPr>
      </w:pPr>
      <w:r>
        <w:rPr>
          <w:rFonts w:ascii="Book Antiqua" w:hAnsi="Book Antiqua"/>
          <w:sz w:val="24"/>
          <w:szCs w:val="24"/>
        </w:rPr>
        <w:t>It</w:t>
      </w:r>
      <w:r w:rsidR="0019655E">
        <w:rPr>
          <w:rFonts w:ascii="Book Antiqua" w:hAnsi="Book Antiqua"/>
          <w:sz w:val="24"/>
          <w:szCs w:val="24"/>
        </w:rPr>
        <w:t xml:space="preserve"> s</w:t>
      </w:r>
      <w:r>
        <w:rPr>
          <w:rFonts w:ascii="Book Antiqua" w:hAnsi="Book Antiqua"/>
          <w:sz w:val="24"/>
          <w:szCs w:val="24"/>
        </w:rPr>
        <w:t>hould be conducted in private. T</w:t>
      </w:r>
      <w:r w:rsidR="0019655E">
        <w:rPr>
          <w:rFonts w:ascii="Book Antiqua" w:hAnsi="Book Antiqua"/>
          <w:sz w:val="24"/>
          <w:szCs w:val="24"/>
        </w:rPr>
        <w:t xml:space="preserve">he lawyer for the </w:t>
      </w:r>
      <w:r>
        <w:rPr>
          <w:rFonts w:ascii="Book Antiqua" w:hAnsi="Book Antiqua"/>
          <w:sz w:val="24"/>
          <w:szCs w:val="24"/>
        </w:rPr>
        <w:t xml:space="preserve">patient </w:t>
      </w:r>
      <w:r w:rsidR="0019655E">
        <w:rPr>
          <w:rFonts w:ascii="Book Antiqua" w:hAnsi="Book Antiqua"/>
          <w:sz w:val="24"/>
          <w:szCs w:val="24"/>
        </w:rPr>
        <w:t xml:space="preserve">should always be invited to be present, </w:t>
      </w:r>
      <w:r>
        <w:rPr>
          <w:rFonts w:ascii="Book Antiqua" w:hAnsi="Book Antiqua"/>
          <w:sz w:val="24"/>
          <w:szCs w:val="24"/>
        </w:rPr>
        <w:t>and therefore it</w:t>
      </w:r>
      <w:r w:rsidR="0019655E">
        <w:rPr>
          <w:rFonts w:ascii="Book Antiqua" w:hAnsi="Book Antiqua"/>
          <w:sz w:val="24"/>
          <w:szCs w:val="24"/>
        </w:rPr>
        <w:t xml:space="preserve"> should not be conducted until after the arr</w:t>
      </w:r>
      <w:r>
        <w:rPr>
          <w:rFonts w:ascii="Book Antiqua" w:hAnsi="Book Antiqua"/>
          <w:sz w:val="24"/>
          <w:szCs w:val="24"/>
        </w:rPr>
        <w:t>ival of the lawyer at the venue. Usually only the applicant and lawyer are present, but o</w:t>
      </w:r>
      <w:r w:rsidR="00766F6F">
        <w:rPr>
          <w:rFonts w:ascii="Book Antiqua" w:hAnsi="Book Antiqua"/>
          <w:sz w:val="24"/>
          <w:szCs w:val="24"/>
        </w:rPr>
        <w:t>thers may be permitted to be present at the discre</w:t>
      </w:r>
      <w:r w:rsidR="008E42DA">
        <w:rPr>
          <w:rFonts w:ascii="Book Antiqua" w:hAnsi="Book Antiqua"/>
          <w:sz w:val="24"/>
          <w:szCs w:val="24"/>
        </w:rPr>
        <w:t>tion of the psychiatrist member.</w:t>
      </w:r>
    </w:p>
    <w:p w:rsidR="0019655E" w:rsidRPr="0019655E" w:rsidRDefault="0019655E" w:rsidP="0019655E">
      <w:pPr>
        <w:pStyle w:val="ListParagraph"/>
        <w:rPr>
          <w:rFonts w:ascii="Book Antiqua" w:hAnsi="Book Antiqua"/>
          <w:sz w:val="24"/>
          <w:szCs w:val="24"/>
        </w:rPr>
      </w:pPr>
    </w:p>
    <w:p w:rsidR="0019655E" w:rsidRPr="0019655E" w:rsidRDefault="0019655E" w:rsidP="0019655E">
      <w:pPr>
        <w:pStyle w:val="ListParagraph"/>
        <w:spacing w:line="276" w:lineRule="auto"/>
        <w:jc w:val="both"/>
        <w:rPr>
          <w:rFonts w:ascii="Book Antiqua" w:hAnsi="Book Antiqua"/>
          <w:sz w:val="24"/>
          <w:szCs w:val="24"/>
        </w:rPr>
      </w:pPr>
    </w:p>
    <w:p w:rsidR="0019655E" w:rsidRDefault="0019655E" w:rsidP="00076A65">
      <w:pPr>
        <w:pStyle w:val="ListParagraph"/>
        <w:numPr>
          <w:ilvl w:val="0"/>
          <w:numId w:val="1"/>
        </w:numPr>
        <w:spacing w:line="276" w:lineRule="auto"/>
        <w:jc w:val="both"/>
        <w:rPr>
          <w:rFonts w:ascii="Book Antiqua" w:hAnsi="Book Antiqua"/>
          <w:sz w:val="24"/>
          <w:szCs w:val="24"/>
        </w:rPr>
      </w:pPr>
      <w:r>
        <w:rPr>
          <w:rFonts w:ascii="Book Antiqua" w:hAnsi="Book Antiqua"/>
          <w:sz w:val="24"/>
          <w:szCs w:val="24"/>
        </w:rPr>
        <w:t xml:space="preserve">The expected duration of the examination is </w:t>
      </w:r>
      <w:r w:rsidR="00E65F2A">
        <w:rPr>
          <w:rFonts w:ascii="Book Antiqua" w:hAnsi="Book Antiqua"/>
          <w:sz w:val="24"/>
          <w:szCs w:val="24"/>
        </w:rPr>
        <w:t>no more than</w:t>
      </w:r>
      <w:r w:rsidR="00076A65">
        <w:rPr>
          <w:rFonts w:ascii="Book Antiqua" w:hAnsi="Book Antiqua"/>
          <w:sz w:val="24"/>
          <w:szCs w:val="24"/>
        </w:rPr>
        <w:t xml:space="preserve"> 10 minutes</w:t>
      </w:r>
      <w:r w:rsidR="008E42DA">
        <w:rPr>
          <w:rFonts w:ascii="Book Antiqua" w:hAnsi="Book Antiqua"/>
          <w:sz w:val="24"/>
          <w:szCs w:val="24"/>
        </w:rPr>
        <w:t>.</w:t>
      </w:r>
    </w:p>
    <w:p w:rsidR="0019655E" w:rsidRDefault="0019655E" w:rsidP="0019655E">
      <w:pPr>
        <w:pStyle w:val="ListParagraph"/>
        <w:spacing w:line="276" w:lineRule="auto"/>
        <w:jc w:val="both"/>
        <w:rPr>
          <w:rFonts w:ascii="Book Antiqua" w:hAnsi="Book Antiqua"/>
          <w:sz w:val="24"/>
          <w:szCs w:val="24"/>
        </w:rPr>
      </w:pPr>
    </w:p>
    <w:p w:rsidR="00573BC3" w:rsidRDefault="0019655E" w:rsidP="00076A65">
      <w:pPr>
        <w:pStyle w:val="ListParagraph"/>
        <w:numPr>
          <w:ilvl w:val="0"/>
          <w:numId w:val="1"/>
        </w:numPr>
        <w:spacing w:line="276" w:lineRule="auto"/>
        <w:jc w:val="both"/>
        <w:rPr>
          <w:rFonts w:ascii="Book Antiqua" w:hAnsi="Book Antiqua"/>
          <w:sz w:val="24"/>
          <w:szCs w:val="24"/>
        </w:rPr>
      </w:pPr>
      <w:r>
        <w:rPr>
          <w:rFonts w:ascii="Book Antiqua" w:hAnsi="Book Antiqua"/>
          <w:sz w:val="24"/>
          <w:szCs w:val="24"/>
        </w:rPr>
        <w:t xml:space="preserve">The purpose of the examination is to gauge the immediate condition of the </w:t>
      </w:r>
      <w:r w:rsidR="00573BC3">
        <w:rPr>
          <w:rFonts w:ascii="Book Antiqua" w:hAnsi="Book Antiqua"/>
          <w:sz w:val="24"/>
          <w:szCs w:val="24"/>
        </w:rPr>
        <w:t>patient</w:t>
      </w:r>
      <w:r>
        <w:rPr>
          <w:rFonts w:ascii="Book Antiqua" w:hAnsi="Book Antiqua"/>
          <w:sz w:val="24"/>
          <w:szCs w:val="24"/>
        </w:rPr>
        <w:t xml:space="preserve"> so </w:t>
      </w:r>
      <w:r w:rsidR="00573BC3">
        <w:rPr>
          <w:rFonts w:ascii="Book Antiqua" w:hAnsi="Book Antiqua"/>
          <w:sz w:val="24"/>
          <w:szCs w:val="24"/>
        </w:rPr>
        <w:t>as to enable</w:t>
      </w:r>
      <w:r>
        <w:rPr>
          <w:rFonts w:ascii="Book Antiqua" w:hAnsi="Book Antiqua"/>
          <w:sz w:val="24"/>
          <w:szCs w:val="24"/>
        </w:rPr>
        <w:t xml:space="preserve"> the </w:t>
      </w:r>
      <w:r w:rsidR="0078010E">
        <w:rPr>
          <w:rFonts w:ascii="Book Antiqua" w:hAnsi="Book Antiqua"/>
          <w:sz w:val="24"/>
          <w:szCs w:val="24"/>
        </w:rPr>
        <w:t>Review Tribunal</w:t>
      </w:r>
      <w:r>
        <w:rPr>
          <w:rFonts w:ascii="Book Antiqua" w:hAnsi="Book Antiqua"/>
          <w:sz w:val="24"/>
          <w:szCs w:val="24"/>
        </w:rPr>
        <w:t xml:space="preserve"> to conduct the hearing in a </w:t>
      </w:r>
      <w:r w:rsidR="00573BC3">
        <w:rPr>
          <w:rFonts w:ascii="Book Antiqua" w:hAnsi="Book Antiqua"/>
          <w:sz w:val="24"/>
          <w:szCs w:val="24"/>
        </w:rPr>
        <w:t>fair, safe and effective manner.</w:t>
      </w:r>
    </w:p>
    <w:p w:rsidR="00573BC3" w:rsidRPr="00573BC3" w:rsidRDefault="00573BC3" w:rsidP="00573BC3">
      <w:pPr>
        <w:pStyle w:val="ListParagraph"/>
        <w:rPr>
          <w:rFonts w:ascii="Book Antiqua" w:hAnsi="Book Antiqua"/>
          <w:sz w:val="24"/>
          <w:szCs w:val="24"/>
        </w:rPr>
      </w:pPr>
    </w:p>
    <w:p w:rsidR="00AA3EA1" w:rsidRDefault="0019655E" w:rsidP="00076A65">
      <w:pPr>
        <w:pStyle w:val="ListParagraph"/>
        <w:numPr>
          <w:ilvl w:val="0"/>
          <w:numId w:val="1"/>
        </w:numPr>
        <w:spacing w:line="276" w:lineRule="auto"/>
        <w:jc w:val="both"/>
        <w:rPr>
          <w:rFonts w:ascii="Book Antiqua" w:hAnsi="Book Antiqua"/>
          <w:sz w:val="24"/>
          <w:szCs w:val="24"/>
        </w:rPr>
      </w:pPr>
      <w:r>
        <w:rPr>
          <w:rFonts w:ascii="Book Antiqua" w:hAnsi="Book Antiqua"/>
          <w:sz w:val="24"/>
          <w:szCs w:val="24"/>
        </w:rPr>
        <w:t xml:space="preserve"> </w:t>
      </w:r>
      <w:r w:rsidR="006A449B">
        <w:rPr>
          <w:rFonts w:ascii="Book Antiqua" w:hAnsi="Book Antiqua"/>
          <w:sz w:val="24"/>
          <w:szCs w:val="24"/>
        </w:rPr>
        <w:t xml:space="preserve">The examination </w:t>
      </w:r>
      <w:r w:rsidR="008E42DA">
        <w:rPr>
          <w:rFonts w:ascii="Book Antiqua" w:hAnsi="Book Antiqua"/>
          <w:sz w:val="24"/>
          <w:szCs w:val="24"/>
        </w:rPr>
        <w:t>can</w:t>
      </w:r>
      <w:r w:rsidR="006A449B">
        <w:rPr>
          <w:rFonts w:ascii="Book Antiqua" w:hAnsi="Book Antiqua"/>
          <w:sz w:val="24"/>
          <w:szCs w:val="24"/>
        </w:rPr>
        <w:t xml:space="preserve"> glean the following</w:t>
      </w:r>
      <w:r>
        <w:rPr>
          <w:rFonts w:ascii="Book Antiqua" w:hAnsi="Book Antiqua"/>
          <w:sz w:val="24"/>
          <w:szCs w:val="24"/>
        </w:rPr>
        <w:t>:</w:t>
      </w:r>
    </w:p>
    <w:p w:rsidR="00AA3EA1" w:rsidRPr="00AA3EA1" w:rsidRDefault="00AA3EA1" w:rsidP="00AA3EA1">
      <w:pPr>
        <w:pStyle w:val="ListParagraph"/>
        <w:rPr>
          <w:rFonts w:ascii="Book Antiqua" w:hAnsi="Book Antiqua"/>
          <w:sz w:val="24"/>
          <w:szCs w:val="24"/>
        </w:rPr>
      </w:pPr>
    </w:p>
    <w:p w:rsidR="00AA3EA1" w:rsidRPr="00AA3EA1" w:rsidRDefault="00AA3EA1" w:rsidP="00AA3EA1">
      <w:pPr>
        <w:pStyle w:val="ListParagraph"/>
        <w:spacing w:line="276" w:lineRule="auto"/>
        <w:jc w:val="both"/>
        <w:rPr>
          <w:rFonts w:ascii="Book Antiqua" w:hAnsi="Book Antiqua"/>
          <w:sz w:val="24"/>
          <w:szCs w:val="24"/>
        </w:rPr>
      </w:pPr>
    </w:p>
    <w:p w:rsidR="0019655E" w:rsidRDefault="00A929DB" w:rsidP="0019655E">
      <w:pPr>
        <w:pStyle w:val="ListParagraph"/>
        <w:numPr>
          <w:ilvl w:val="0"/>
          <w:numId w:val="3"/>
        </w:numPr>
        <w:spacing w:line="276" w:lineRule="auto"/>
        <w:jc w:val="both"/>
        <w:rPr>
          <w:rFonts w:ascii="Book Antiqua" w:hAnsi="Book Antiqua"/>
          <w:sz w:val="24"/>
          <w:szCs w:val="24"/>
        </w:rPr>
      </w:pPr>
      <w:r>
        <w:rPr>
          <w:rFonts w:ascii="Book Antiqua" w:hAnsi="Book Antiqua"/>
          <w:sz w:val="24"/>
          <w:szCs w:val="24"/>
        </w:rPr>
        <w:t xml:space="preserve">The immediate physical, emotional and psychological condition of the </w:t>
      </w:r>
      <w:r w:rsidR="006A449B">
        <w:rPr>
          <w:rFonts w:ascii="Book Antiqua" w:hAnsi="Book Antiqua"/>
          <w:sz w:val="24"/>
          <w:szCs w:val="24"/>
        </w:rPr>
        <w:t>patient</w:t>
      </w:r>
      <w:r>
        <w:rPr>
          <w:rFonts w:ascii="Book Antiqua" w:hAnsi="Book Antiqua"/>
          <w:sz w:val="24"/>
          <w:szCs w:val="24"/>
        </w:rPr>
        <w:t xml:space="preserve"> and how that might impact on the hearing process</w:t>
      </w:r>
      <w:r w:rsidR="0019655E">
        <w:rPr>
          <w:rFonts w:ascii="Book Antiqua" w:hAnsi="Book Antiqua"/>
          <w:sz w:val="24"/>
          <w:szCs w:val="24"/>
        </w:rPr>
        <w:t xml:space="preserve">; </w:t>
      </w:r>
    </w:p>
    <w:p w:rsidR="00AA3EA1" w:rsidRDefault="00AA3EA1" w:rsidP="00AA3EA1">
      <w:pPr>
        <w:pStyle w:val="ListParagraph"/>
        <w:spacing w:line="276" w:lineRule="auto"/>
        <w:ind w:left="1080"/>
        <w:jc w:val="both"/>
        <w:rPr>
          <w:rFonts w:ascii="Book Antiqua" w:hAnsi="Book Antiqua"/>
          <w:sz w:val="24"/>
          <w:szCs w:val="24"/>
        </w:rPr>
      </w:pPr>
    </w:p>
    <w:p w:rsidR="00AA3EA1" w:rsidRPr="00AA3EA1" w:rsidRDefault="00AA3EA1" w:rsidP="00AA3EA1">
      <w:pPr>
        <w:pStyle w:val="ListParagraph"/>
        <w:spacing w:line="276" w:lineRule="auto"/>
        <w:ind w:left="1080"/>
        <w:jc w:val="both"/>
        <w:rPr>
          <w:rFonts w:ascii="Book Antiqua" w:hAnsi="Book Antiqua"/>
          <w:sz w:val="24"/>
          <w:szCs w:val="24"/>
        </w:rPr>
      </w:pPr>
    </w:p>
    <w:p w:rsidR="006A449B" w:rsidRPr="00E65F2A" w:rsidRDefault="00AA3EA1" w:rsidP="00E65F2A">
      <w:pPr>
        <w:pStyle w:val="ListParagraph"/>
        <w:numPr>
          <w:ilvl w:val="0"/>
          <w:numId w:val="3"/>
        </w:numPr>
        <w:spacing w:line="276" w:lineRule="auto"/>
        <w:jc w:val="both"/>
        <w:rPr>
          <w:rFonts w:ascii="Book Antiqua" w:hAnsi="Book Antiqua"/>
          <w:sz w:val="24"/>
          <w:szCs w:val="24"/>
        </w:rPr>
      </w:pPr>
      <w:r>
        <w:rPr>
          <w:rFonts w:ascii="Book Antiqua" w:hAnsi="Book Antiqua"/>
          <w:sz w:val="24"/>
          <w:szCs w:val="24"/>
        </w:rPr>
        <w:t>w</w:t>
      </w:r>
      <w:r w:rsidR="0019655E">
        <w:rPr>
          <w:rFonts w:ascii="Book Antiqua" w:hAnsi="Book Antiqua"/>
          <w:sz w:val="24"/>
          <w:szCs w:val="24"/>
        </w:rPr>
        <w:t xml:space="preserve">hether the </w:t>
      </w:r>
      <w:r w:rsidR="006A449B">
        <w:rPr>
          <w:rFonts w:ascii="Book Antiqua" w:hAnsi="Book Antiqua"/>
          <w:sz w:val="24"/>
          <w:szCs w:val="24"/>
        </w:rPr>
        <w:t>patient</w:t>
      </w:r>
      <w:r w:rsidR="0019655E">
        <w:rPr>
          <w:rFonts w:ascii="Book Antiqua" w:hAnsi="Book Antiqua"/>
          <w:sz w:val="24"/>
          <w:szCs w:val="24"/>
        </w:rPr>
        <w:t xml:space="preserve"> understands the </w:t>
      </w:r>
      <w:r w:rsidR="006A449B">
        <w:rPr>
          <w:rFonts w:ascii="Book Antiqua" w:hAnsi="Book Antiqua"/>
          <w:sz w:val="24"/>
          <w:szCs w:val="24"/>
        </w:rPr>
        <w:t>nature and purpose of Review Tribunal hearings</w:t>
      </w:r>
      <w:r w:rsidR="0019655E">
        <w:rPr>
          <w:rFonts w:ascii="Book Antiqua" w:hAnsi="Book Antiqua"/>
          <w:sz w:val="24"/>
          <w:szCs w:val="24"/>
        </w:rPr>
        <w:t>;</w:t>
      </w:r>
    </w:p>
    <w:p w:rsidR="00AA3EA1" w:rsidRDefault="00AA3EA1" w:rsidP="00AA3EA1">
      <w:pPr>
        <w:pStyle w:val="ListParagraph"/>
        <w:spacing w:line="276" w:lineRule="auto"/>
        <w:ind w:left="1080"/>
        <w:jc w:val="both"/>
        <w:rPr>
          <w:rFonts w:ascii="Book Antiqua" w:hAnsi="Book Antiqua"/>
          <w:sz w:val="24"/>
          <w:szCs w:val="24"/>
        </w:rPr>
      </w:pPr>
    </w:p>
    <w:p w:rsidR="0019655E" w:rsidRDefault="00AA3EA1" w:rsidP="0019655E">
      <w:pPr>
        <w:pStyle w:val="ListParagraph"/>
        <w:numPr>
          <w:ilvl w:val="0"/>
          <w:numId w:val="3"/>
        </w:numPr>
        <w:spacing w:line="276" w:lineRule="auto"/>
        <w:jc w:val="both"/>
        <w:rPr>
          <w:rFonts w:ascii="Book Antiqua" w:hAnsi="Book Antiqua"/>
          <w:sz w:val="24"/>
          <w:szCs w:val="24"/>
        </w:rPr>
      </w:pPr>
      <w:r>
        <w:rPr>
          <w:rFonts w:ascii="Book Antiqua" w:hAnsi="Book Antiqua"/>
          <w:sz w:val="24"/>
          <w:szCs w:val="24"/>
        </w:rPr>
        <w:t>w</w:t>
      </w:r>
      <w:r w:rsidR="0019655E">
        <w:rPr>
          <w:rFonts w:ascii="Book Antiqua" w:hAnsi="Book Antiqua"/>
          <w:sz w:val="24"/>
          <w:szCs w:val="24"/>
        </w:rPr>
        <w:t xml:space="preserve">hether the </w:t>
      </w:r>
      <w:r w:rsidR="006A449B">
        <w:rPr>
          <w:rFonts w:ascii="Book Antiqua" w:hAnsi="Book Antiqua"/>
          <w:sz w:val="24"/>
          <w:szCs w:val="24"/>
        </w:rPr>
        <w:t xml:space="preserve">patient </w:t>
      </w:r>
      <w:r w:rsidR="0019655E">
        <w:rPr>
          <w:rFonts w:ascii="Book Antiqua" w:hAnsi="Book Antiqua"/>
          <w:sz w:val="24"/>
          <w:szCs w:val="24"/>
        </w:rPr>
        <w:t>has fears or concerns with regard to the hearing process;</w:t>
      </w:r>
    </w:p>
    <w:p w:rsidR="00A929DB" w:rsidRPr="00A929DB" w:rsidRDefault="00A929DB" w:rsidP="00A929DB">
      <w:pPr>
        <w:pStyle w:val="ListParagraph"/>
        <w:rPr>
          <w:rFonts w:ascii="Book Antiqua" w:hAnsi="Book Antiqua"/>
          <w:sz w:val="24"/>
          <w:szCs w:val="24"/>
        </w:rPr>
      </w:pPr>
    </w:p>
    <w:p w:rsidR="0019655E" w:rsidRPr="00A929DB" w:rsidRDefault="00AA3EA1" w:rsidP="00A929DB">
      <w:pPr>
        <w:pStyle w:val="ListParagraph"/>
        <w:numPr>
          <w:ilvl w:val="0"/>
          <w:numId w:val="3"/>
        </w:numPr>
        <w:spacing w:line="276" w:lineRule="auto"/>
        <w:jc w:val="both"/>
        <w:rPr>
          <w:rFonts w:ascii="Book Antiqua" w:hAnsi="Book Antiqua"/>
          <w:sz w:val="24"/>
          <w:szCs w:val="24"/>
        </w:rPr>
      </w:pPr>
      <w:r w:rsidRPr="00A929DB">
        <w:rPr>
          <w:rFonts w:ascii="Book Antiqua" w:hAnsi="Book Antiqua"/>
          <w:sz w:val="24"/>
          <w:szCs w:val="24"/>
        </w:rPr>
        <w:t>t</w:t>
      </w:r>
      <w:r w:rsidR="0019655E" w:rsidRPr="00A929DB">
        <w:rPr>
          <w:rFonts w:ascii="Book Antiqua" w:hAnsi="Book Antiqua"/>
          <w:sz w:val="24"/>
          <w:szCs w:val="24"/>
        </w:rPr>
        <w:t xml:space="preserve">he </w:t>
      </w:r>
      <w:r w:rsidR="006A449B">
        <w:rPr>
          <w:rFonts w:ascii="Book Antiqua" w:hAnsi="Book Antiqua"/>
          <w:sz w:val="24"/>
          <w:szCs w:val="24"/>
        </w:rPr>
        <w:t>patient’</w:t>
      </w:r>
      <w:r w:rsidR="0019655E" w:rsidRPr="00A929DB">
        <w:rPr>
          <w:rFonts w:ascii="Book Antiqua" w:hAnsi="Book Antiqua"/>
          <w:sz w:val="24"/>
          <w:szCs w:val="24"/>
        </w:rPr>
        <w:t>s ability to communicate;</w:t>
      </w:r>
    </w:p>
    <w:p w:rsidR="00AA3EA1" w:rsidRDefault="00AA3EA1" w:rsidP="00AA3EA1">
      <w:pPr>
        <w:pStyle w:val="ListParagraph"/>
        <w:spacing w:line="276" w:lineRule="auto"/>
        <w:ind w:left="1080"/>
        <w:jc w:val="both"/>
        <w:rPr>
          <w:rFonts w:ascii="Book Antiqua" w:hAnsi="Book Antiqua"/>
          <w:sz w:val="24"/>
          <w:szCs w:val="24"/>
        </w:rPr>
      </w:pPr>
    </w:p>
    <w:p w:rsidR="00AA3EA1" w:rsidRDefault="00AA3EA1" w:rsidP="00AA3EA1">
      <w:pPr>
        <w:pStyle w:val="ListParagraph"/>
        <w:numPr>
          <w:ilvl w:val="0"/>
          <w:numId w:val="3"/>
        </w:numPr>
        <w:spacing w:line="276" w:lineRule="auto"/>
        <w:jc w:val="both"/>
        <w:rPr>
          <w:rFonts w:ascii="Book Antiqua" w:hAnsi="Book Antiqua"/>
          <w:sz w:val="24"/>
          <w:szCs w:val="24"/>
        </w:rPr>
      </w:pPr>
      <w:r>
        <w:rPr>
          <w:rFonts w:ascii="Book Antiqua" w:hAnsi="Book Antiqua"/>
          <w:sz w:val="24"/>
          <w:szCs w:val="24"/>
        </w:rPr>
        <w:t>t</w:t>
      </w:r>
      <w:r w:rsidR="0019655E">
        <w:rPr>
          <w:rFonts w:ascii="Book Antiqua" w:hAnsi="Book Antiqua"/>
          <w:sz w:val="24"/>
          <w:szCs w:val="24"/>
        </w:rPr>
        <w:t xml:space="preserve">he </w:t>
      </w:r>
      <w:r w:rsidR="006A449B">
        <w:rPr>
          <w:rFonts w:ascii="Book Antiqua" w:hAnsi="Book Antiqua"/>
          <w:sz w:val="24"/>
          <w:szCs w:val="24"/>
        </w:rPr>
        <w:t>patient’s</w:t>
      </w:r>
      <w:r w:rsidR="0019655E">
        <w:rPr>
          <w:rFonts w:ascii="Book Antiqua" w:hAnsi="Book Antiqua"/>
          <w:sz w:val="24"/>
          <w:szCs w:val="24"/>
        </w:rPr>
        <w:t xml:space="preserve"> ability to </w:t>
      </w:r>
      <w:r w:rsidR="006A449B">
        <w:rPr>
          <w:rFonts w:ascii="Book Antiqua" w:hAnsi="Book Antiqua"/>
          <w:sz w:val="24"/>
          <w:szCs w:val="24"/>
        </w:rPr>
        <w:t>follow what will be said in the hearing</w:t>
      </w:r>
      <w:r w:rsidR="008E42DA">
        <w:rPr>
          <w:rFonts w:ascii="Book Antiqua" w:hAnsi="Book Antiqua"/>
          <w:sz w:val="24"/>
          <w:szCs w:val="24"/>
        </w:rPr>
        <w:t>, and to last the expected duration of the hearing;</w:t>
      </w:r>
    </w:p>
    <w:p w:rsidR="00AA3EA1" w:rsidRPr="00AA3EA1" w:rsidRDefault="00AA3EA1" w:rsidP="00AA3EA1">
      <w:pPr>
        <w:pStyle w:val="ListParagraph"/>
        <w:spacing w:line="276" w:lineRule="auto"/>
        <w:ind w:left="1080"/>
        <w:jc w:val="both"/>
        <w:rPr>
          <w:rFonts w:ascii="Book Antiqua" w:hAnsi="Book Antiqua"/>
          <w:sz w:val="24"/>
          <w:szCs w:val="24"/>
        </w:rPr>
      </w:pPr>
    </w:p>
    <w:p w:rsidR="0019655E" w:rsidRDefault="00AA3EA1" w:rsidP="0019655E">
      <w:pPr>
        <w:pStyle w:val="ListParagraph"/>
        <w:numPr>
          <w:ilvl w:val="0"/>
          <w:numId w:val="3"/>
        </w:numPr>
        <w:spacing w:line="276" w:lineRule="auto"/>
        <w:jc w:val="both"/>
        <w:rPr>
          <w:rFonts w:ascii="Book Antiqua" w:hAnsi="Book Antiqua"/>
          <w:sz w:val="24"/>
          <w:szCs w:val="24"/>
        </w:rPr>
      </w:pPr>
      <w:r>
        <w:rPr>
          <w:rFonts w:ascii="Book Antiqua" w:hAnsi="Book Antiqua"/>
          <w:sz w:val="24"/>
          <w:szCs w:val="24"/>
        </w:rPr>
        <w:t>w</w:t>
      </w:r>
      <w:r w:rsidR="0019655E">
        <w:rPr>
          <w:rFonts w:ascii="Book Antiqua" w:hAnsi="Book Antiqua"/>
          <w:sz w:val="24"/>
          <w:szCs w:val="24"/>
        </w:rPr>
        <w:t>hether</w:t>
      </w:r>
      <w:r w:rsidR="00A929DB">
        <w:rPr>
          <w:rFonts w:ascii="Book Antiqua" w:hAnsi="Book Antiqua"/>
          <w:sz w:val="24"/>
          <w:szCs w:val="24"/>
        </w:rPr>
        <w:t xml:space="preserve"> there are safety concerns</w:t>
      </w:r>
      <w:r w:rsidR="0019655E">
        <w:rPr>
          <w:rFonts w:ascii="Book Antiqua" w:hAnsi="Book Antiqua"/>
          <w:sz w:val="24"/>
          <w:szCs w:val="24"/>
        </w:rPr>
        <w:t>;</w:t>
      </w:r>
    </w:p>
    <w:p w:rsidR="00AA3EA1" w:rsidRDefault="00AA3EA1" w:rsidP="00AA3EA1">
      <w:pPr>
        <w:pStyle w:val="ListParagraph"/>
        <w:spacing w:line="276" w:lineRule="auto"/>
        <w:ind w:left="1080"/>
        <w:jc w:val="both"/>
        <w:rPr>
          <w:rFonts w:ascii="Book Antiqua" w:hAnsi="Book Antiqua"/>
          <w:sz w:val="24"/>
          <w:szCs w:val="24"/>
        </w:rPr>
      </w:pPr>
    </w:p>
    <w:p w:rsidR="00AA3EA1" w:rsidRDefault="00AA3EA1" w:rsidP="00AA3EA1">
      <w:pPr>
        <w:pStyle w:val="ListParagraph"/>
        <w:numPr>
          <w:ilvl w:val="0"/>
          <w:numId w:val="1"/>
        </w:numPr>
        <w:spacing w:line="276" w:lineRule="auto"/>
        <w:jc w:val="both"/>
        <w:rPr>
          <w:rFonts w:ascii="Book Antiqua" w:hAnsi="Book Antiqua"/>
          <w:sz w:val="24"/>
          <w:szCs w:val="24"/>
        </w:rPr>
      </w:pPr>
      <w:r>
        <w:rPr>
          <w:rFonts w:ascii="Book Antiqua" w:hAnsi="Book Antiqua"/>
          <w:sz w:val="24"/>
          <w:szCs w:val="24"/>
        </w:rPr>
        <w:t xml:space="preserve">The examining psychiatrist is </w:t>
      </w:r>
      <w:r w:rsidR="00766F6F">
        <w:rPr>
          <w:rFonts w:ascii="Book Antiqua" w:hAnsi="Book Antiqua"/>
          <w:sz w:val="24"/>
          <w:szCs w:val="24"/>
        </w:rPr>
        <w:t xml:space="preserve">permitted by </w:t>
      </w:r>
      <w:r w:rsidR="006779B1">
        <w:rPr>
          <w:rFonts w:ascii="Book Antiqua" w:hAnsi="Book Antiqua"/>
          <w:sz w:val="24"/>
          <w:szCs w:val="24"/>
        </w:rPr>
        <w:t>the Act</w:t>
      </w:r>
      <w:r>
        <w:rPr>
          <w:rFonts w:ascii="Book Antiqua" w:hAnsi="Book Antiqua"/>
          <w:sz w:val="24"/>
          <w:szCs w:val="24"/>
        </w:rPr>
        <w:t xml:space="preserve"> to consult with other persons </w:t>
      </w:r>
      <w:r w:rsidR="006779B1">
        <w:rPr>
          <w:rFonts w:ascii="Book Antiqua" w:hAnsi="Book Antiqua"/>
          <w:sz w:val="24"/>
          <w:szCs w:val="24"/>
        </w:rPr>
        <w:t>as required,</w:t>
      </w:r>
      <w:r>
        <w:rPr>
          <w:rFonts w:ascii="Book Antiqua" w:hAnsi="Book Antiqua"/>
          <w:sz w:val="24"/>
          <w:szCs w:val="24"/>
        </w:rPr>
        <w:t xml:space="preserve"> to ascertain the information referred to in the </w:t>
      </w:r>
      <w:r w:rsidR="00766F6F">
        <w:rPr>
          <w:rFonts w:ascii="Book Antiqua" w:hAnsi="Book Antiqua"/>
          <w:sz w:val="24"/>
          <w:szCs w:val="24"/>
        </w:rPr>
        <w:t xml:space="preserve">previous paragraph. </w:t>
      </w:r>
    </w:p>
    <w:p w:rsidR="00AA3EA1" w:rsidRDefault="00AA3EA1" w:rsidP="00AA3EA1">
      <w:pPr>
        <w:pStyle w:val="ListParagraph"/>
        <w:spacing w:line="276" w:lineRule="auto"/>
        <w:ind w:left="360"/>
        <w:jc w:val="both"/>
        <w:rPr>
          <w:rFonts w:ascii="Book Antiqua" w:hAnsi="Book Antiqua"/>
          <w:sz w:val="24"/>
          <w:szCs w:val="24"/>
        </w:rPr>
      </w:pPr>
    </w:p>
    <w:p w:rsidR="00AA3EA1" w:rsidRPr="006779B1" w:rsidRDefault="00AA3EA1" w:rsidP="00AA3EA1">
      <w:pPr>
        <w:pStyle w:val="ListParagraph"/>
        <w:numPr>
          <w:ilvl w:val="0"/>
          <w:numId w:val="1"/>
        </w:numPr>
        <w:spacing w:line="276" w:lineRule="auto"/>
        <w:jc w:val="both"/>
        <w:rPr>
          <w:rFonts w:ascii="Book Antiqua" w:hAnsi="Book Antiqua"/>
          <w:b/>
          <w:sz w:val="24"/>
          <w:szCs w:val="24"/>
        </w:rPr>
      </w:pPr>
      <w:r w:rsidRPr="006779B1">
        <w:rPr>
          <w:rFonts w:ascii="Book Antiqua" w:hAnsi="Book Antiqua"/>
          <w:sz w:val="24"/>
          <w:szCs w:val="24"/>
        </w:rPr>
        <w:t>At the conclusion of the examination, the psychiatrist</w:t>
      </w:r>
      <w:r w:rsidR="006779B1" w:rsidRPr="006779B1">
        <w:rPr>
          <w:rFonts w:ascii="Book Antiqua" w:hAnsi="Book Antiqua"/>
          <w:sz w:val="24"/>
          <w:szCs w:val="24"/>
        </w:rPr>
        <w:t xml:space="preserve"> member should convey the outcome </w:t>
      </w:r>
      <w:r w:rsidRPr="006779B1">
        <w:rPr>
          <w:rFonts w:ascii="Book Antiqua" w:hAnsi="Book Antiqua"/>
          <w:sz w:val="24"/>
          <w:szCs w:val="24"/>
        </w:rPr>
        <w:t xml:space="preserve">to the other </w:t>
      </w:r>
      <w:r w:rsidR="0078010E" w:rsidRPr="006779B1">
        <w:rPr>
          <w:rFonts w:ascii="Book Antiqua" w:hAnsi="Book Antiqua"/>
          <w:sz w:val="24"/>
          <w:szCs w:val="24"/>
        </w:rPr>
        <w:t>Review Tribunal</w:t>
      </w:r>
      <w:r w:rsidRPr="006779B1">
        <w:rPr>
          <w:rFonts w:ascii="Book Antiqua" w:hAnsi="Book Antiqua"/>
          <w:sz w:val="24"/>
          <w:szCs w:val="24"/>
        </w:rPr>
        <w:t xml:space="preserve"> members</w:t>
      </w:r>
      <w:r w:rsidR="006779B1" w:rsidRPr="006779B1">
        <w:rPr>
          <w:rFonts w:ascii="Book Antiqua" w:hAnsi="Book Antiqua"/>
          <w:sz w:val="24"/>
          <w:szCs w:val="24"/>
        </w:rPr>
        <w:t xml:space="preserve"> in private.</w:t>
      </w:r>
      <w:r w:rsidRPr="006779B1">
        <w:rPr>
          <w:rFonts w:ascii="Book Antiqua" w:hAnsi="Book Antiqua"/>
          <w:sz w:val="24"/>
          <w:szCs w:val="24"/>
        </w:rPr>
        <w:t xml:space="preserve"> </w:t>
      </w:r>
    </w:p>
    <w:p w:rsidR="006779B1" w:rsidRPr="006779B1" w:rsidRDefault="006779B1" w:rsidP="006779B1">
      <w:pPr>
        <w:pStyle w:val="ListParagraph"/>
        <w:rPr>
          <w:rFonts w:ascii="Book Antiqua" w:hAnsi="Book Antiqua"/>
          <w:b/>
          <w:sz w:val="24"/>
          <w:szCs w:val="24"/>
        </w:rPr>
      </w:pPr>
    </w:p>
    <w:p w:rsidR="006779B1" w:rsidRPr="006779B1" w:rsidRDefault="006779B1" w:rsidP="006779B1">
      <w:pPr>
        <w:pStyle w:val="ListParagraph"/>
        <w:spacing w:line="276" w:lineRule="auto"/>
        <w:ind w:left="360"/>
        <w:jc w:val="both"/>
        <w:rPr>
          <w:rFonts w:ascii="Book Antiqua" w:hAnsi="Book Antiqua"/>
          <w:b/>
          <w:sz w:val="24"/>
          <w:szCs w:val="24"/>
        </w:rPr>
      </w:pPr>
    </w:p>
    <w:p w:rsidR="00AA3EA1" w:rsidRDefault="00AA3EA1" w:rsidP="00AA3EA1">
      <w:pPr>
        <w:spacing w:line="276" w:lineRule="auto"/>
        <w:jc w:val="both"/>
        <w:rPr>
          <w:rFonts w:ascii="Book Antiqua" w:hAnsi="Book Antiqua"/>
          <w:sz w:val="24"/>
          <w:szCs w:val="24"/>
        </w:rPr>
      </w:pPr>
      <w:r>
        <w:rPr>
          <w:rFonts w:ascii="Book Antiqua" w:hAnsi="Book Antiqua"/>
          <w:b/>
          <w:sz w:val="24"/>
          <w:szCs w:val="24"/>
        </w:rPr>
        <w:t>Presiding Member</w:t>
      </w:r>
    </w:p>
    <w:p w:rsidR="00AA3EA1" w:rsidRPr="00DB25F1" w:rsidRDefault="00DB25F1" w:rsidP="00DB25F1">
      <w:pPr>
        <w:pStyle w:val="ListParagraph"/>
        <w:numPr>
          <w:ilvl w:val="0"/>
          <w:numId w:val="1"/>
        </w:numPr>
        <w:spacing w:line="276" w:lineRule="auto"/>
        <w:jc w:val="both"/>
        <w:rPr>
          <w:rFonts w:ascii="Book Antiqua" w:hAnsi="Book Antiqua"/>
          <w:sz w:val="24"/>
          <w:szCs w:val="24"/>
        </w:rPr>
      </w:pPr>
      <w:r w:rsidRPr="00DB25F1">
        <w:rPr>
          <w:rFonts w:ascii="Book Antiqua" w:hAnsi="Book Antiqua"/>
          <w:sz w:val="24"/>
          <w:szCs w:val="24"/>
        </w:rPr>
        <w:t>The lawyer member present chairs the hearing.</w:t>
      </w:r>
    </w:p>
    <w:p w:rsidR="00DB25F1" w:rsidRPr="00DB25F1" w:rsidRDefault="00DB25F1" w:rsidP="00DB25F1">
      <w:pPr>
        <w:pStyle w:val="ListParagraph"/>
        <w:spacing w:line="276" w:lineRule="auto"/>
        <w:ind w:left="360"/>
        <w:jc w:val="both"/>
        <w:rPr>
          <w:rFonts w:ascii="Book Antiqua" w:hAnsi="Book Antiqua"/>
          <w:sz w:val="24"/>
          <w:szCs w:val="24"/>
        </w:rPr>
      </w:pPr>
    </w:p>
    <w:p w:rsidR="00246AE7" w:rsidRDefault="00246AE7" w:rsidP="00246AE7">
      <w:pPr>
        <w:pStyle w:val="ListParagraph"/>
        <w:spacing w:line="276" w:lineRule="auto"/>
        <w:ind w:left="360"/>
        <w:jc w:val="both"/>
        <w:rPr>
          <w:rFonts w:ascii="Book Antiqua" w:hAnsi="Book Antiqua"/>
          <w:sz w:val="24"/>
          <w:szCs w:val="24"/>
        </w:rPr>
      </w:pPr>
    </w:p>
    <w:p w:rsidR="00246AE7" w:rsidRDefault="00246AE7" w:rsidP="00246AE7">
      <w:pPr>
        <w:spacing w:line="276" w:lineRule="auto"/>
        <w:jc w:val="both"/>
        <w:rPr>
          <w:rFonts w:ascii="Book Antiqua" w:hAnsi="Book Antiqua"/>
          <w:sz w:val="24"/>
          <w:szCs w:val="24"/>
        </w:rPr>
      </w:pPr>
      <w:r>
        <w:rPr>
          <w:rFonts w:ascii="Book Antiqua" w:hAnsi="Book Antiqua"/>
          <w:b/>
          <w:sz w:val="24"/>
          <w:szCs w:val="24"/>
        </w:rPr>
        <w:t>Commencement of Hearing</w:t>
      </w:r>
    </w:p>
    <w:p w:rsidR="00E76D68" w:rsidRDefault="00DB25F1" w:rsidP="00E76D68">
      <w:pPr>
        <w:pStyle w:val="ListParagraph"/>
        <w:numPr>
          <w:ilvl w:val="0"/>
          <w:numId w:val="1"/>
        </w:numPr>
        <w:spacing w:line="276" w:lineRule="auto"/>
        <w:jc w:val="both"/>
        <w:rPr>
          <w:rFonts w:ascii="Book Antiqua" w:hAnsi="Book Antiqua"/>
          <w:sz w:val="24"/>
          <w:szCs w:val="24"/>
        </w:rPr>
      </w:pPr>
      <w:r>
        <w:rPr>
          <w:rFonts w:ascii="Book Antiqua" w:hAnsi="Book Antiqua"/>
          <w:sz w:val="24"/>
          <w:szCs w:val="24"/>
        </w:rPr>
        <w:t xml:space="preserve">Hearings should usually commence with the presiding member introducing each member of the panel. </w:t>
      </w:r>
    </w:p>
    <w:p w:rsidR="00E76D68" w:rsidRPr="00E76D68" w:rsidRDefault="00E76D68" w:rsidP="00E76D68">
      <w:pPr>
        <w:pStyle w:val="ListParagraph"/>
        <w:spacing w:line="276" w:lineRule="auto"/>
        <w:ind w:left="360"/>
        <w:jc w:val="both"/>
        <w:rPr>
          <w:rFonts w:ascii="Book Antiqua" w:hAnsi="Book Antiqua"/>
          <w:sz w:val="24"/>
          <w:szCs w:val="24"/>
        </w:rPr>
      </w:pPr>
    </w:p>
    <w:p w:rsidR="00246AE7" w:rsidRPr="00DB25F1" w:rsidRDefault="00DB25F1" w:rsidP="00DB25F1">
      <w:pPr>
        <w:pStyle w:val="ListParagraph"/>
        <w:numPr>
          <w:ilvl w:val="0"/>
          <w:numId w:val="1"/>
        </w:numPr>
        <w:spacing w:line="276" w:lineRule="auto"/>
        <w:jc w:val="both"/>
        <w:rPr>
          <w:rFonts w:ascii="Book Antiqua" w:hAnsi="Book Antiqua"/>
          <w:sz w:val="24"/>
          <w:szCs w:val="24"/>
        </w:rPr>
      </w:pPr>
      <w:r>
        <w:rPr>
          <w:rFonts w:ascii="Book Antiqua" w:hAnsi="Book Antiqua"/>
          <w:sz w:val="24"/>
          <w:szCs w:val="24"/>
        </w:rPr>
        <w:t xml:space="preserve">They may however commence in a culturally appropriate way, for example with a </w:t>
      </w:r>
      <w:proofErr w:type="spellStart"/>
      <w:r>
        <w:rPr>
          <w:rFonts w:ascii="Book Antiqua" w:hAnsi="Book Antiqua"/>
          <w:i/>
          <w:sz w:val="24"/>
          <w:szCs w:val="24"/>
        </w:rPr>
        <w:t>karakia</w:t>
      </w:r>
      <w:proofErr w:type="spellEnd"/>
      <w:r>
        <w:rPr>
          <w:rFonts w:ascii="Book Antiqua" w:hAnsi="Book Antiqua"/>
          <w:i/>
          <w:sz w:val="24"/>
          <w:szCs w:val="24"/>
        </w:rPr>
        <w:t>.</w:t>
      </w:r>
    </w:p>
    <w:p w:rsidR="00246AE7" w:rsidRDefault="00246AE7" w:rsidP="00246AE7">
      <w:pPr>
        <w:pStyle w:val="ListParagraph"/>
        <w:spacing w:line="276" w:lineRule="auto"/>
        <w:ind w:left="360"/>
        <w:jc w:val="both"/>
        <w:rPr>
          <w:rFonts w:ascii="Book Antiqua" w:hAnsi="Book Antiqua"/>
          <w:sz w:val="24"/>
          <w:szCs w:val="24"/>
        </w:rPr>
      </w:pPr>
    </w:p>
    <w:p w:rsidR="00246AE7" w:rsidRDefault="00E76D68" w:rsidP="00246AE7">
      <w:pPr>
        <w:pStyle w:val="ListParagraph"/>
        <w:numPr>
          <w:ilvl w:val="0"/>
          <w:numId w:val="1"/>
        </w:numPr>
        <w:spacing w:line="276" w:lineRule="auto"/>
        <w:jc w:val="both"/>
        <w:rPr>
          <w:rFonts w:ascii="Book Antiqua" w:hAnsi="Book Antiqua"/>
          <w:sz w:val="24"/>
          <w:szCs w:val="24"/>
        </w:rPr>
      </w:pPr>
      <w:r>
        <w:rPr>
          <w:rFonts w:ascii="Book Antiqua" w:hAnsi="Book Antiqua"/>
          <w:sz w:val="24"/>
          <w:szCs w:val="24"/>
        </w:rPr>
        <w:t>After the Review Panel members have been introduced, other participants are invited to introduce themselves.</w:t>
      </w:r>
    </w:p>
    <w:p w:rsidR="0010521D" w:rsidRPr="0010521D" w:rsidRDefault="0010521D" w:rsidP="0010521D">
      <w:pPr>
        <w:pStyle w:val="ListParagraph"/>
        <w:rPr>
          <w:rFonts w:ascii="Book Antiqua" w:hAnsi="Book Antiqua"/>
          <w:sz w:val="24"/>
          <w:szCs w:val="24"/>
        </w:rPr>
      </w:pPr>
    </w:p>
    <w:p w:rsidR="0010521D" w:rsidRPr="00E76D68" w:rsidRDefault="00E76D68" w:rsidP="00E76D68">
      <w:pPr>
        <w:pStyle w:val="ListParagraph"/>
        <w:numPr>
          <w:ilvl w:val="0"/>
          <w:numId w:val="1"/>
        </w:numPr>
        <w:spacing w:line="276" w:lineRule="auto"/>
        <w:jc w:val="both"/>
        <w:rPr>
          <w:rFonts w:ascii="Book Antiqua" w:hAnsi="Book Antiqua"/>
          <w:sz w:val="24"/>
          <w:szCs w:val="24"/>
        </w:rPr>
      </w:pPr>
      <w:r w:rsidRPr="00E76D68">
        <w:rPr>
          <w:rFonts w:ascii="Book Antiqua" w:hAnsi="Book Antiqua"/>
          <w:sz w:val="24"/>
          <w:szCs w:val="24"/>
        </w:rPr>
        <w:t xml:space="preserve">The presiding member then explains the procedure which will be followed, as set out in the following paragraph. </w:t>
      </w:r>
      <w:r>
        <w:rPr>
          <w:rFonts w:ascii="Book Antiqua" w:hAnsi="Book Antiqua"/>
          <w:sz w:val="24"/>
          <w:szCs w:val="24"/>
        </w:rPr>
        <w:t>An explanation should then be given as to what</w:t>
      </w:r>
      <w:r w:rsidR="00EB20C6" w:rsidRPr="00E76D68">
        <w:rPr>
          <w:rFonts w:ascii="Book Antiqua" w:hAnsi="Book Antiqua"/>
          <w:sz w:val="24"/>
          <w:szCs w:val="24"/>
        </w:rPr>
        <w:t xml:space="preserve"> the Review Tribunal is required to determine, and t</w:t>
      </w:r>
      <w:r w:rsidRPr="00E76D68">
        <w:rPr>
          <w:rFonts w:ascii="Book Antiqua" w:hAnsi="Book Antiqua"/>
          <w:sz w:val="24"/>
          <w:szCs w:val="24"/>
        </w:rPr>
        <w:t>he relevant</w:t>
      </w:r>
      <w:r>
        <w:rPr>
          <w:rFonts w:ascii="Book Antiqua" w:hAnsi="Book Antiqua"/>
          <w:sz w:val="24"/>
          <w:szCs w:val="24"/>
        </w:rPr>
        <w:t xml:space="preserve"> legal</w:t>
      </w:r>
      <w:r w:rsidRPr="00E76D68">
        <w:rPr>
          <w:rFonts w:ascii="Book Antiqua" w:hAnsi="Book Antiqua"/>
          <w:sz w:val="24"/>
          <w:szCs w:val="24"/>
        </w:rPr>
        <w:t xml:space="preserve"> test. </w:t>
      </w:r>
      <w:r>
        <w:rPr>
          <w:rFonts w:ascii="Book Antiqua" w:hAnsi="Book Antiqua"/>
          <w:sz w:val="24"/>
          <w:szCs w:val="24"/>
        </w:rPr>
        <w:t>P</w:t>
      </w:r>
      <w:r w:rsidR="0010521D" w:rsidRPr="00E76D68">
        <w:rPr>
          <w:rFonts w:ascii="Book Antiqua" w:hAnsi="Book Antiqua"/>
          <w:sz w:val="24"/>
          <w:szCs w:val="24"/>
        </w:rPr>
        <w:t>articipants</w:t>
      </w:r>
      <w:r>
        <w:rPr>
          <w:rFonts w:ascii="Book Antiqua" w:hAnsi="Book Antiqua"/>
          <w:sz w:val="24"/>
          <w:szCs w:val="24"/>
        </w:rPr>
        <w:t xml:space="preserve"> should then be given an</w:t>
      </w:r>
      <w:r w:rsidR="0010521D" w:rsidRPr="00E76D68">
        <w:rPr>
          <w:rFonts w:ascii="Book Antiqua" w:hAnsi="Book Antiqua"/>
          <w:sz w:val="24"/>
          <w:szCs w:val="24"/>
        </w:rPr>
        <w:t xml:space="preserve"> </w:t>
      </w:r>
      <w:r w:rsidR="00100F45" w:rsidRPr="00E76D68">
        <w:rPr>
          <w:rFonts w:ascii="Book Antiqua" w:hAnsi="Book Antiqua"/>
          <w:sz w:val="24"/>
          <w:szCs w:val="24"/>
        </w:rPr>
        <w:t>indication as to</w:t>
      </w:r>
      <w:r w:rsidR="0010521D" w:rsidRPr="00E76D68">
        <w:rPr>
          <w:rFonts w:ascii="Book Antiqua" w:hAnsi="Book Antiqua"/>
          <w:sz w:val="24"/>
          <w:szCs w:val="24"/>
        </w:rPr>
        <w:t xml:space="preserve"> the </w:t>
      </w:r>
      <w:r w:rsidR="00100F45" w:rsidRPr="00E76D68">
        <w:rPr>
          <w:rFonts w:ascii="Book Antiqua" w:hAnsi="Book Antiqua"/>
          <w:sz w:val="24"/>
          <w:szCs w:val="24"/>
        </w:rPr>
        <w:t>ex</w:t>
      </w:r>
      <w:r w:rsidR="00DA43D7" w:rsidRPr="00E76D68">
        <w:rPr>
          <w:rFonts w:ascii="Book Antiqua" w:hAnsi="Book Antiqua"/>
          <w:sz w:val="24"/>
          <w:szCs w:val="24"/>
        </w:rPr>
        <w:t xml:space="preserve">pected </w:t>
      </w:r>
      <w:r w:rsidR="0010521D" w:rsidRPr="00E76D68">
        <w:rPr>
          <w:rFonts w:ascii="Book Antiqua" w:hAnsi="Book Antiqua"/>
          <w:sz w:val="24"/>
          <w:szCs w:val="24"/>
        </w:rPr>
        <w:t>duration of the hearing</w:t>
      </w:r>
      <w:r w:rsidR="00DA43D7" w:rsidRPr="00E76D68">
        <w:rPr>
          <w:rFonts w:ascii="Book Antiqua" w:hAnsi="Book Antiqua"/>
          <w:sz w:val="24"/>
          <w:szCs w:val="24"/>
        </w:rPr>
        <w:t>, and advise</w:t>
      </w:r>
      <w:r>
        <w:rPr>
          <w:rFonts w:ascii="Book Antiqua" w:hAnsi="Book Antiqua"/>
          <w:sz w:val="24"/>
          <w:szCs w:val="24"/>
        </w:rPr>
        <w:t>d</w:t>
      </w:r>
      <w:r w:rsidR="00DA43D7" w:rsidRPr="00E76D68">
        <w:rPr>
          <w:rFonts w:ascii="Book Antiqua" w:hAnsi="Book Antiqua"/>
          <w:sz w:val="24"/>
          <w:szCs w:val="24"/>
        </w:rPr>
        <w:t xml:space="preserve"> that breaks can be taken as required</w:t>
      </w:r>
      <w:r>
        <w:rPr>
          <w:rFonts w:ascii="Book Antiqua" w:hAnsi="Book Antiqua"/>
          <w:sz w:val="24"/>
          <w:szCs w:val="24"/>
        </w:rPr>
        <w:t>.</w:t>
      </w:r>
    </w:p>
    <w:p w:rsidR="0010521D" w:rsidRPr="0010521D" w:rsidRDefault="0010521D" w:rsidP="0010521D">
      <w:pPr>
        <w:pStyle w:val="ListParagraph"/>
        <w:rPr>
          <w:rFonts w:ascii="Book Antiqua" w:hAnsi="Book Antiqua"/>
          <w:sz w:val="24"/>
          <w:szCs w:val="24"/>
        </w:rPr>
      </w:pPr>
    </w:p>
    <w:p w:rsidR="0010521D" w:rsidRDefault="0010521D" w:rsidP="00246AE7">
      <w:pPr>
        <w:pStyle w:val="ListParagraph"/>
        <w:numPr>
          <w:ilvl w:val="0"/>
          <w:numId w:val="1"/>
        </w:numPr>
        <w:spacing w:line="276" w:lineRule="auto"/>
        <w:jc w:val="both"/>
        <w:rPr>
          <w:rFonts w:ascii="Book Antiqua" w:hAnsi="Book Antiqua"/>
          <w:sz w:val="24"/>
          <w:szCs w:val="24"/>
        </w:rPr>
      </w:pPr>
      <w:r>
        <w:rPr>
          <w:rFonts w:ascii="Book Antiqua" w:hAnsi="Book Antiqua"/>
          <w:sz w:val="24"/>
          <w:szCs w:val="24"/>
        </w:rPr>
        <w:t xml:space="preserve">The procedure which </w:t>
      </w:r>
      <w:r w:rsidR="00530AC1">
        <w:rPr>
          <w:rFonts w:ascii="Book Antiqua" w:hAnsi="Book Antiqua"/>
          <w:sz w:val="24"/>
          <w:szCs w:val="24"/>
        </w:rPr>
        <w:t xml:space="preserve">the presiding member </w:t>
      </w:r>
      <w:r>
        <w:rPr>
          <w:rFonts w:ascii="Book Antiqua" w:hAnsi="Book Antiqua"/>
          <w:sz w:val="24"/>
          <w:szCs w:val="24"/>
        </w:rPr>
        <w:t xml:space="preserve"> outline</w:t>
      </w:r>
      <w:r w:rsidR="00530AC1">
        <w:rPr>
          <w:rFonts w:ascii="Book Antiqua" w:hAnsi="Book Antiqua"/>
          <w:sz w:val="24"/>
          <w:szCs w:val="24"/>
        </w:rPr>
        <w:t>s</w:t>
      </w:r>
      <w:r w:rsidR="00595187">
        <w:rPr>
          <w:rFonts w:ascii="Book Antiqua" w:hAnsi="Book Antiqua"/>
          <w:sz w:val="24"/>
          <w:szCs w:val="24"/>
        </w:rPr>
        <w:t xml:space="preserve"> in summary</w:t>
      </w:r>
      <w:r w:rsidR="002A197B">
        <w:rPr>
          <w:rFonts w:ascii="Book Antiqua" w:hAnsi="Book Antiqua"/>
          <w:sz w:val="24"/>
          <w:szCs w:val="24"/>
        </w:rPr>
        <w:t xml:space="preserve"> at the commence of the hearing</w:t>
      </w:r>
      <w:r>
        <w:rPr>
          <w:rFonts w:ascii="Book Antiqua" w:hAnsi="Book Antiqua"/>
          <w:sz w:val="24"/>
          <w:szCs w:val="24"/>
        </w:rPr>
        <w:t xml:space="preserve"> is as follows:</w:t>
      </w:r>
    </w:p>
    <w:p w:rsidR="0010521D" w:rsidRPr="0010521D" w:rsidRDefault="0010521D" w:rsidP="0010521D">
      <w:pPr>
        <w:pStyle w:val="ListParagraph"/>
        <w:rPr>
          <w:rFonts w:ascii="Book Antiqua" w:hAnsi="Book Antiqua"/>
          <w:sz w:val="24"/>
          <w:szCs w:val="24"/>
        </w:rPr>
      </w:pPr>
    </w:p>
    <w:p w:rsidR="0010521D" w:rsidRDefault="0010521D" w:rsidP="0010521D">
      <w:pPr>
        <w:pStyle w:val="ListParagraph"/>
        <w:numPr>
          <w:ilvl w:val="0"/>
          <w:numId w:val="7"/>
        </w:numPr>
        <w:spacing w:line="276" w:lineRule="auto"/>
        <w:jc w:val="both"/>
        <w:rPr>
          <w:rFonts w:ascii="Book Antiqua" w:hAnsi="Book Antiqua"/>
          <w:sz w:val="24"/>
          <w:szCs w:val="24"/>
        </w:rPr>
      </w:pPr>
      <w:r>
        <w:rPr>
          <w:rFonts w:ascii="Book Antiqua" w:hAnsi="Book Antiqua"/>
          <w:sz w:val="24"/>
          <w:szCs w:val="24"/>
        </w:rPr>
        <w:t>t</w:t>
      </w:r>
      <w:r w:rsidR="00530AC1">
        <w:rPr>
          <w:rFonts w:ascii="Book Antiqua" w:hAnsi="Book Antiqua"/>
          <w:sz w:val="24"/>
          <w:szCs w:val="24"/>
        </w:rPr>
        <w:t>he lawyer for the applicant is invite</w:t>
      </w:r>
      <w:r w:rsidR="00DA43D7">
        <w:rPr>
          <w:rFonts w:ascii="Book Antiqua" w:hAnsi="Book Antiqua"/>
          <w:sz w:val="24"/>
          <w:szCs w:val="24"/>
        </w:rPr>
        <w:t>d</w:t>
      </w:r>
      <w:r w:rsidR="00530AC1">
        <w:rPr>
          <w:rFonts w:ascii="Book Antiqua" w:hAnsi="Book Antiqua"/>
          <w:sz w:val="24"/>
          <w:szCs w:val="24"/>
        </w:rPr>
        <w:t xml:space="preserve"> to</w:t>
      </w:r>
      <w:r w:rsidRPr="0010521D">
        <w:rPr>
          <w:rFonts w:ascii="Book Antiqua" w:hAnsi="Book Antiqua"/>
          <w:sz w:val="24"/>
          <w:szCs w:val="24"/>
        </w:rPr>
        <w:t xml:space="preserve"> present submissions to the </w:t>
      </w:r>
      <w:r w:rsidR="0078010E">
        <w:rPr>
          <w:rFonts w:ascii="Book Antiqua" w:hAnsi="Book Antiqua"/>
          <w:sz w:val="24"/>
          <w:szCs w:val="24"/>
        </w:rPr>
        <w:t>Review Tribunal</w:t>
      </w:r>
      <w:r w:rsidRPr="0010521D">
        <w:rPr>
          <w:rFonts w:ascii="Book Antiqua" w:hAnsi="Book Antiqua"/>
          <w:sz w:val="24"/>
          <w:szCs w:val="24"/>
        </w:rPr>
        <w:t>;</w:t>
      </w:r>
    </w:p>
    <w:p w:rsidR="0010521D" w:rsidRPr="0010521D" w:rsidRDefault="0010521D" w:rsidP="0010521D">
      <w:pPr>
        <w:pStyle w:val="ListParagraph"/>
        <w:spacing w:line="276" w:lineRule="auto"/>
        <w:ind w:left="1080"/>
        <w:jc w:val="both"/>
        <w:rPr>
          <w:rFonts w:ascii="Book Antiqua" w:hAnsi="Book Antiqua"/>
          <w:sz w:val="24"/>
          <w:szCs w:val="24"/>
        </w:rPr>
      </w:pPr>
    </w:p>
    <w:p w:rsidR="0010521D" w:rsidRDefault="0010521D" w:rsidP="0010521D">
      <w:pPr>
        <w:pStyle w:val="ListParagraph"/>
        <w:numPr>
          <w:ilvl w:val="0"/>
          <w:numId w:val="7"/>
        </w:numPr>
        <w:spacing w:line="276" w:lineRule="auto"/>
        <w:jc w:val="both"/>
        <w:rPr>
          <w:rFonts w:ascii="Book Antiqua" w:hAnsi="Book Antiqua"/>
          <w:sz w:val="24"/>
          <w:szCs w:val="24"/>
        </w:rPr>
      </w:pPr>
      <w:r>
        <w:rPr>
          <w:rFonts w:ascii="Book Antiqua" w:hAnsi="Book Antiqua"/>
          <w:sz w:val="24"/>
          <w:szCs w:val="24"/>
        </w:rPr>
        <w:t>t</w:t>
      </w:r>
      <w:r w:rsidRPr="0010521D">
        <w:rPr>
          <w:rFonts w:ascii="Book Antiqua" w:hAnsi="Book Antiqua"/>
          <w:sz w:val="24"/>
          <w:szCs w:val="24"/>
        </w:rPr>
        <w:t xml:space="preserve">he applicant </w:t>
      </w:r>
      <w:r w:rsidR="00530AC1">
        <w:rPr>
          <w:rFonts w:ascii="Book Antiqua" w:hAnsi="Book Antiqua"/>
          <w:sz w:val="24"/>
          <w:szCs w:val="24"/>
        </w:rPr>
        <w:t xml:space="preserve">is </w:t>
      </w:r>
      <w:r w:rsidRPr="0010521D">
        <w:rPr>
          <w:rFonts w:ascii="Book Antiqua" w:hAnsi="Book Antiqua"/>
          <w:sz w:val="24"/>
          <w:szCs w:val="24"/>
        </w:rPr>
        <w:t xml:space="preserve">invited to speak and </w:t>
      </w:r>
      <w:r w:rsidR="00530AC1">
        <w:rPr>
          <w:rFonts w:ascii="Book Antiqua" w:hAnsi="Book Antiqua"/>
          <w:sz w:val="24"/>
          <w:szCs w:val="24"/>
        </w:rPr>
        <w:t>then</w:t>
      </w:r>
      <w:r w:rsidRPr="0010521D">
        <w:rPr>
          <w:rFonts w:ascii="Book Antiqua" w:hAnsi="Book Antiqua"/>
          <w:sz w:val="24"/>
          <w:szCs w:val="24"/>
        </w:rPr>
        <w:t xml:space="preserve"> asked questions by the </w:t>
      </w:r>
      <w:r w:rsidR="0078010E">
        <w:rPr>
          <w:rFonts w:ascii="Book Antiqua" w:hAnsi="Book Antiqua"/>
          <w:sz w:val="24"/>
          <w:szCs w:val="24"/>
        </w:rPr>
        <w:t>Review Tribunal</w:t>
      </w:r>
      <w:r w:rsidR="009119CC">
        <w:rPr>
          <w:rFonts w:ascii="Book Antiqua" w:hAnsi="Book Antiqua"/>
          <w:sz w:val="24"/>
          <w:szCs w:val="24"/>
        </w:rPr>
        <w:t xml:space="preserve"> and their lawyer</w:t>
      </w:r>
      <w:r w:rsidRPr="0010521D">
        <w:rPr>
          <w:rFonts w:ascii="Book Antiqua" w:hAnsi="Book Antiqua"/>
          <w:sz w:val="24"/>
          <w:szCs w:val="24"/>
        </w:rPr>
        <w:t>;</w:t>
      </w:r>
    </w:p>
    <w:p w:rsidR="0010521D" w:rsidRPr="0010521D" w:rsidRDefault="0010521D" w:rsidP="0010521D">
      <w:pPr>
        <w:spacing w:line="276" w:lineRule="auto"/>
        <w:jc w:val="both"/>
        <w:rPr>
          <w:rFonts w:ascii="Book Antiqua" w:hAnsi="Book Antiqua"/>
          <w:sz w:val="24"/>
          <w:szCs w:val="24"/>
        </w:rPr>
      </w:pPr>
    </w:p>
    <w:p w:rsidR="0010521D" w:rsidRDefault="0010521D" w:rsidP="0010521D">
      <w:pPr>
        <w:pStyle w:val="ListParagraph"/>
        <w:numPr>
          <w:ilvl w:val="0"/>
          <w:numId w:val="7"/>
        </w:numPr>
        <w:spacing w:line="276" w:lineRule="auto"/>
        <w:jc w:val="both"/>
        <w:rPr>
          <w:rFonts w:ascii="Book Antiqua" w:hAnsi="Book Antiqua"/>
          <w:sz w:val="24"/>
          <w:szCs w:val="24"/>
        </w:rPr>
      </w:pPr>
      <w:r w:rsidRPr="009119CC">
        <w:rPr>
          <w:rFonts w:ascii="Book Antiqua" w:hAnsi="Book Antiqua"/>
          <w:sz w:val="24"/>
          <w:szCs w:val="24"/>
        </w:rPr>
        <w:t xml:space="preserve">the responsible clinician </w:t>
      </w:r>
      <w:r w:rsidR="00530AC1" w:rsidRPr="009119CC">
        <w:rPr>
          <w:rFonts w:ascii="Book Antiqua" w:hAnsi="Book Antiqua"/>
          <w:sz w:val="24"/>
          <w:szCs w:val="24"/>
        </w:rPr>
        <w:t>is invited</w:t>
      </w:r>
      <w:r w:rsidRPr="009119CC">
        <w:rPr>
          <w:rFonts w:ascii="Book Antiqua" w:hAnsi="Book Antiqua"/>
          <w:sz w:val="24"/>
          <w:szCs w:val="24"/>
        </w:rPr>
        <w:t xml:space="preserve"> to speak to </w:t>
      </w:r>
      <w:r w:rsidR="009119CC" w:rsidRPr="009119CC">
        <w:rPr>
          <w:rFonts w:ascii="Book Antiqua" w:hAnsi="Book Antiqua"/>
          <w:sz w:val="24"/>
          <w:szCs w:val="24"/>
        </w:rPr>
        <w:t>their</w:t>
      </w:r>
      <w:r w:rsidRPr="009119CC">
        <w:rPr>
          <w:rFonts w:ascii="Book Antiqua" w:hAnsi="Book Antiqua"/>
          <w:sz w:val="24"/>
          <w:szCs w:val="24"/>
        </w:rPr>
        <w:t xml:space="preserve"> report and answer questions from the </w:t>
      </w:r>
      <w:r w:rsidR="0078010E" w:rsidRPr="009119CC">
        <w:rPr>
          <w:rFonts w:ascii="Book Antiqua" w:hAnsi="Book Antiqua"/>
          <w:sz w:val="24"/>
          <w:szCs w:val="24"/>
        </w:rPr>
        <w:t>Review Tribunal</w:t>
      </w:r>
      <w:r w:rsidRPr="009119CC">
        <w:rPr>
          <w:rFonts w:ascii="Book Antiqua" w:hAnsi="Book Antiqua"/>
          <w:sz w:val="24"/>
          <w:szCs w:val="24"/>
        </w:rPr>
        <w:t xml:space="preserve"> and the lawyer for the applicant;</w:t>
      </w:r>
      <w:r w:rsidR="00AD0343" w:rsidRPr="009119CC">
        <w:rPr>
          <w:rFonts w:ascii="Book Antiqua" w:hAnsi="Book Antiqua"/>
          <w:sz w:val="24"/>
          <w:szCs w:val="24"/>
        </w:rPr>
        <w:t xml:space="preserve"> </w:t>
      </w:r>
    </w:p>
    <w:p w:rsidR="009119CC" w:rsidRPr="009119CC" w:rsidRDefault="009119CC" w:rsidP="009119CC">
      <w:pPr>
        <w:pStyle w:val="ListParagraph"/>
        <w:rPr>
          <w:rFonts w:ascii="Book Antiqua" w:hAnsi="Book Antiqua"/>
          <w:sz w:val="24"/>
          <w:szCs w:val="24"/>
        </w:rPr>
      </w:pPr>
    </w:p>
    <w:p w:rsidR="009119CC" w:rsidRDefault="009119CC" w:rsidP="0010521D">
      <w:pPr>
        <w:pStyle w:val="ListParagraph"/>
        <w:numPr>
          <w:ilvl w:val="0"/>
          <w:numId w:val="7"/>
        </w:numPr>
        <w:spacing w:line="276" w:lineRule="auto"/>
        <w:jc w:val="both"/>
        <w:rPr>
          <w:rFonts w:ascii="Book Antiqua" w:hAnsi="Book Antiqua"/>
          <w:sz w:val="24"/>
          <w:szCs w:val="24"/>
        </w:rPr>
      </w:pPr>
      <w:r>
        <w:rPr>
          <w:rFonts w:ascii="Book Antiqua" w:hAnsi="Book Antiqua"/>
          <w:sz w:val="24"/>
          <w:szCs w:val="24"/>
        </w:rPr>
        <w:lastRenderedPageBreak/>
        <w:t>other clinicians or those involved professionally with the applicant are invited to speak and answer questions</w:t>
      </w:r>
      <w:r w:rsidR="00CE5493">
        <w:rPr>
          <w:rFonts w:ascii="Book Antiqua" w:hAnsi="Book Antiqua"/>
          <w:sz w:val="24"/>
          <w:szCs w:val="24"/>
        </w:rPr>
        <w:t>;</w:t>
      </w:r>
    </w:p>
    <w:p w:rsidR="00CE5493" w:rsidRPr="00CE5493" w:rsidRDefault="00CE5493" w:rsidP="00CE5493">
      <w:pPr>
        <w:pStyle w:val="ListParagraph"/>
        <w:rPr>
          <w:rFonts w:ascii="Book Antiqua" w:hAnsi="Book Antiqua"/>
          <w:sz w:val="24"/>
          <w:szCs w:val="24"/>
        </w:rPr>
      </w:pPr>
    </w:p>
    <w:p w:rsidR="00CE5493" w:rsidRPr="009119CC" w:rsidRDefault="00CE5493" w:rsidP="00CE5493">
      <w:pPr>
        <w:pStyle w:val="ListParagraph"/>
        <w:spacing w:line="276" w:lineRule="auto"/>
        <w:ind w:left="1080"/>
        <w:jc w:val="both"/>
        <w:rPr>
          <w:rFonts w:ascii="Book Antiqua" w:hAnsi="Book Antiqua"/>
          <w:sz w:val="24"/>
          <w:szCs w:val="24"/>
        </w:rPr>
      </w:pPr>
    </w:p>
    <w:p w:rsidR="00794739" w:rsidRPr="00CE5493" w:rsidRDefault="00CE5493" w:rsidP="00794739">
      <w:pPr>
        <w:pStyle w:val="ListParagraph"/>
        <w:numPr>
          <w:ilvl w:val="0"/>
          <w:numId w:val="7"/>
        </w:numPr>
        <w:spacing w:line="276" w:lineRule="auto"/>
        <w:jc w:val="both"/>
        <w:rPr>
          <w:rFonts w:ascii="Book Antiqua" w:hAnsi="Book Antiqua"/>
          <w:sz w:val="24"/>
          <w:szCs w:val="24"/>
        </w:rPr>
      </w:pPr>
      <w:r w:rsidRPr="00CE5493">
        <w:rPr>
          <w:rFonts w:ascii="Book Antiqua" w:hAnsi="Book Antiqua"/>
          <w:sz w:val="24"/>
          <w:szCs w:val="24"/>
        </w:rPr>
        <w:t xml:space="preserve">the remaining persons present, other than observers, will be members of the applicant’s family or whanau, or friends and supporters; they should be told that they are welcome to give evidence but are not obliged to do so; </w:t>
      </w:r>
    </w:p>
    <w:p w:rsidR="00794739" w:rsidRPr="00794739" w:rsidRDefault="00CE5493" w:rsidP="0010521D">
      <w:pPr>
        <w:pStyle w:val="ListParagraph"/>
        <w:numPr>
          <w:ilvl w:val="0"/>
          <w:numId w:val="7"/>
        </w:numPr>
        <w:spacing w:line="276" w:lineRule="auto"/>
        <w:jc w:val="both"/>
        <w:rPr>
          <w:rFonts w:ascii="Book Antiqua" w:hAnsi="Book Antiqua"/>
          <w:sz w:val="24"/>
          <w:szCs w:val="24"/>
        </w:rPr>
      </w:pPr>
      <w:r>
        <w:rPr>
          <w:rFonts w:ascii="Book Antiqua" w:hAnsi="Book Antiqua" w:cs="Arial"/>
          <w:sz w:val="24"/>
          <w:szCs w:val="24"/>
        </w:rPr>
        <w:t>the Applicant is</w:t>
      </w:r>
      <w:r w:rsidR="00794739" w:rsidRPr="00794739">
        <w:rPr>
          <w:rFonts w:ascii="Book Antiqua" w:hAnsi="Book Antiqua" w:cs="Arial"/>
          <w:sz w:val="24"/>
          <w:szCs w:val="24"/>
        </w:rPr>
        <w:t xml:space="preserve"> invited to give evidence in repl</w:t>
      </w:r>
      <w:r w:rsidR="00794739">
        <w:rPr>
          <w:rFonts w:ascii="Book Antiqua" w:hAnsi="Book Antiqua" w:cs="Arial"/>
          <w:sz w:val="24"/>
          <w:szCs w:val="24"/>
        </w:rPr>
        <w:t>y to the evidence given by the responsible clinician or other witnesses;</w:t>
      </w:r>
    </w:p>
    <w:p w:rsidR="0010521D" w:rsidRPr="0010521D" w:rsidRDefault="0010521D" w:rsidP="0010521D">
      <w:pPr>
        <w:pStyle w:val="ListParagraph"/>
        <w:spacing w:line="276" w:lineRule="auto"/>
        <w:ind w:left="1080"/>
        <w:jc w:val="both"/>
        <w:rPr>
          <w:rFonts w:ascii="Book Antiqua" w:hAnsi="Book Antiqua"/>
          <w:sz w:val="24"/>
          <w:szCs w:val="24"/>
        </w:rPr>
      </w:pPr>
    </w:p>
    <w:p w:rsidR="0010521D" w:rsidRDefault="0010521D" w:rsidP="0010521D">
      <w:pPr>
        <w:pStyle w:val="ListParagraph"/>
        <w:numPr>
          <w:ilvl w:val="0"/>
          <w:numId w:val="7"/>
        </w:numPr>
        <w:spacing w:line="276" w:lineRule="auto"/>
        <w:jc w:val="both"/>
        <w:rPr>
          <w:rFonts w:ascii="Book Antiqua" w:hAnsi="Book Antiqua"/>
          <w:sz w:val="24"/>
          <w:szCs w:val="24"/>
        </w:rPr>
      </w:pPr>
      <w:r w:rsidRPr="0010521D">
        <w:rPr>
          <w:rFonts w:ascii="Book Antiqua" w:hAnsi="Book Antiqua"/>
          <w:sz w:val="24"/>
          <w:szCs w:val="24"/>
        </w:rPr>
        <w:t>The lawyer</w:t>
      </w:r>
      <w:r w:rsidR="00F22FAE">
        <w:rPr>
          <w:rFonts w:ascii="Book Antiqua" w:hAnsi="Book Antiqua"/>
          <w:sz w:val="24"/>
          <w:szCs w:val="24"/>
        </w:rPr>
        <w:t xml:space="preserve"> for the applicant is </w:t>
      </w:r>
      <w:r>
        <w:rPr>
          <w:rFonts w:ascii="Book Antiqua" w:hAnsi="Book Antiqua"/>
          <w:sz w:val="24"/>
          <w:szCs w:val="24"/>
        </w:rPr>
        <w:t>invited to make closing submissions;</w:t>
      </w:r>
    </w:p>
    <w:p w:rsidR="0010521D" w:rsidRDefault="0010521D" w:rsidP="0010521D">
      <w:pPr>
        <w:pStyle w:val="ListParagraph"/>
        <w:spacing w:line="276" w:lineRule="auto"/>
        <w:ind w:left="1080"/>
        <w:jc w:val="both"/>
        <w:rPr>
          <w:rFonts w:ascii="Book Antiqua" w:hAnsi="Book Antiqua"/>
          <w:sz w:val="24"/>
          <w:szCs w:val="24"/>
        </w:rPr>
      </w:pPr>
    </w:p>
    <w:p w:rsidR="0010521D" w:rsidRDefault="0010521D" w:rsidP="0010521D">
      <w:pPr>
        <w:pStyle w:val="ListParagraph"/>
        <w:numPr>
          <w:ilvl w:val="0"/>
          <w:numId w:val="7"/>
        </w:numPr>
        <w:spacing w:line="276" w:lineRule="auto"/>
        <w:jc w:val="both"/>
        <w:rPr>
          <w:rFonts w:ascii="Book Antiqua" w:hAnsi="Book Antiqua"/>
          <w:sz w:val="24"/>
          <w:szCs w:val="24"/>
        </w:rPr>
      </w:pPr>
      <w:r>
        <w:rPr>
          <w:rFonts w:ascii="Book Antiqua" w:hAnsi="Book Antiqua"/>
          <w:sz w:val="24"/>
          <w:szCs w:val="24"/>
        </w:rPr>
        <w:t xml:space="preserve">The </w:t>
      </w:r>
      <w:r w:rsidR="0078010E">
        <w:rPr>
          <w:rFonts w:ascii="Book Antiqua" w:hAnsi="Book Antiqua"/>
          <w:sz w:val="24"/>
          <w:szCs w:val="24"/>
        </w:rPr>
        <w:t>Review Tribunal</w:t>
      </w:r>
      <w:r>
        <w:rPr>
          <w:rFonts w:ascii="Book Antiqua" w:hAnsi="Book Antiqua"/>
          <w:sz w:val="24"/>
          <w:szCs w:val="24"/>
        </w:rPr>
        <w:t xml:space="preserve"> retire</w:t>
      </w:r>
      <w:r w:rsidR="00530AC1">
        <w:rPr>
          <w:rFonts w:ascii="Book Antiqua" w:hAnsi="Book Antiqua"/>
          <w:sz w:val="24"/>
          <w:szCs w:val="24"/>
        </w:rPr>
        <w:t>s</w:t>
      </w:r>
      <w:r>
        <w:rPr>
          <w:rFonts w:ascii="Book Antiqua" w:hAnsi="Book Antiqua"/>
          <w:sz w:val="24"/>
          <w:szCs w:val="24"/>
        </w:rPr>
        <w:t xml:space="preserve"> for </w:t>
      </w:r>
      <w:r w:rsidR="00530AC1">
        <w:rPr>
          <w:rFonts w:ascii="Book Antiqua" w:hAnsi="Book Antiqua"/>
          <w:sz w:val="24"/>
          <w:szCs w:val="24"/>
        </w:rPr>
        <w:t>usually</w:t>
      </w:r>
      <w:r>
        <w:rPr>
          <w:rFonts w:ascii="Book Antiqua" w:hAnsi="Book Antiqua"/>
          <w:sz w:val="24"/>
          <w:szCs w:val="24"/>
        </w:rPr>
        <w:t xml:space="preserve"> 5 to 10 minutes to have a</w:t>
      </w:r>
      <w:r w:rsidR="00CE5493">
        <w:rPr>
          <w:rFonts w:ascii="Book Antiqua" w:hAnsi="Book Antiqua"/>
          <w:sz w:val="24"/>
          <w:szCs w:val="24"/>
        </w:rPr>
        <w:t xml:space="preserve"> private</w:t>
      </w:r>
      <w:r>
        <w:rPr>
          <w:rFonts w:ascii="Book Antiqua" w:hAnsi="Book Antiqua"/>
          <w:sz w:val="24"/>
          <w:szCs w:val="24"/>
        </w:rPr>
        <w:t xml:space="preserve"> discussion as to what decision it should make;</w:t>
      </w:r>
    </w:p>
    <w:p w:rsidR="0010521D" w:rsidRDefault="0010521D" w:rsidP="0010521D">
      <w:pPr>
        <w:pStyle w:val="ListParagraph"/>
        <w:spacing w:line="276" w:lineRule="auto"/>
        <w:ind w:left="1080"/>
        <w:jc w:val="both"/>
        <w:rPr>
          <w:rFonts w:ascii="Book Antiqua" w:hAnsi="Book Antiqua"/>
          <w:sz w:val="24"/>
          <w:szCs w:val="24"/>
        </w:rPr>
      </w:pPr>
    </w:p>
    <w:p w:rsidR="0010521D" w:rsidRDefault="00530AC1" w:rsidP="0010521D">
      <w:pPr>
        <w:pStyle w:val="ListParagraph"/>
        <w:numPr>
          <w:ilvl w:val="0"/>
          <w:numId w:val="7"/>
        </w:numPr>
        <w:spacing w:line="276" w:lineRule="auto"/>
        <w:jc w:val="both"/>
        <w:rPr>
          <w:rFonts w:ascii="Book Antiqua" w:hAnsi="Book Antiqua"/>
          <w:sz w:val="24"/>
          <w:szCs w:val="24"/>
        </w:rPr>
      </w:pPr>
      <w:r>
        <w:rPr>
          <w:rFonts w:ascii="Book Antiqua" w:hAnsi="Book Antiqua"/>
          <w:sz w:val="24"/>
          <w:szCs w:val="24"/>
        </w:rPr>
        <w:t xml:space="preserve">The hearing is </w:t>
      </w:r>
      <w:r w:rsidR="0010521D">
        <w:rPr>
          <w:rFonts w:ascii="Book Antiqua" w:hAnsi="Book Antiqua"/>
          <w:sz w:val="24"/>
          <w:szCs w:val="24"/>
        </w:rPr>
        <w:t>reconvened and the decision ann</w:t>
      </w:r>
      <w:r w:rsidR="00CE5493">
        <w:rPr>
          <w:rFonts w:ascii="Book Antiqua" w:hAnsi="Book Antiqua"/>
          <w:sz w:val="24"/>
          <w:szCs w:val="24"/>
        </w:rPr>
        <w:t>ounced, if one has been reached;</w:t>
      </w:r>
    </w:p>
    <w:p w:rsidR="00CE5493" w:rsidRPr="00CE5493" w:rsidRDefault="00CE5493" w:rsidP="00CE5493">
      <w:pPr>
        <w:pStyle w:val="ListParagraph"/>
        <w:rPr>
          <w:rFonts w:ascii="Book Antiqua" w:hAnsi="Book Antiqua"/>
          <w:sz w:val="24"/>
          <w:szCs w:val="24"/>
        </w:rPr>
      </w:pPr>
    </w:p>
    <w:p w:rsidR="00CE5493" w:rsidRDefault="00CE5493" w:rsidP="0010521D">
      <w:pPr>
        <w:pStyle w:val="ListParagraph"/>
        <w:numPr>
          <w:ilvl w:val="0"/>
          <w:numId w:val="7"/>
        </w:numPr>
        <w:spacing w:line="276" w:lineRule="auto"/>
        <w:jc w:val="both"/>
        <w:rPr>
          <w:rFonts w:ascii="Book Antiqua" w:hAnsi="Book Antiqua"/>
          <w:sz w:val="24"/>
          <w:szCs w:val="24"/>
        </w:rPr>
      </w:pPr>
      <w:r>
        <w:rPr>
          <w:rFonts w:ascii="Book Antiqua" w:hAnsi="Book Antiqua"/>
          <w:sz w:val="24"/>
          <w:szCs w:val="24"/>
        </w:rPr>
        <w:t>The presiding member announces that the hearing has been concluded; a culturally appropriate way of ending the hearing may also occur at this stage.</w:t>
      </w:r>
    </w:p>
    <w:p w:rsidR="0010521D" w:rsidRPr="0010521D" w:rsidRDefault="0010521D" w:rsidP="0010521D">
      <w:pPr>
        <w:pStyle w:val="ListParagraph"/>
        <w:rPr>
          <w:rFonts w:ascii="Book Antiqua" w:hAnsi="Book Antiqua"/>
          <w:sz w:val="24"/>
          <w:szCs w:val="24"/>
        </w:rPr>
      </w:pPr>
    </w:p>
    <w:p w:rsidR="00DD338A" w:rsidRPr="00DA43D7" w:rsidRDefault="00C77D9A" w:rsidP="00DD338A">
      <w:pPr>
        <w:spacing w:line="276" w:lineRule="auto"/>
        <w:jc w:val="both"/>
        <w:rPr>
          <w:rFonts w:ascii="Book Antiqua" w:hAnsi="Book Antiqua"/>
          <w:sz w:val="24"/>
          <w:szCs w:val="24"/>
        </w:rPr>
      </w:pPr>
      <w:r>
        <w:rPr>
          <w:rFonts w:ascii="Book Antiqua" w:hAnsi="Book Antiqua"/>
          <w:b/>
          <w:sz w:val="24"/>
          <w:szCs w:val="24"/>
        </w:rPr>
        <w:t>Questioning by Review Tribunal Members</w:t>
      </w:r>
    </w:p>
    <w:p w:rsidR="00DD338A" w:rsidRPr="00DA43D7" w:rsidRDefault="00DD338A" w:rsidP="00DD338A">
      <w:pPr>
        <w:spacing w:line="276" w:lineRule="auto"/>
        <w:jc w:val="both"/>
        <w:rPr>
          <w:rFonts w:ascii="Book Antiqua" w:hAnsi="Book Antiqua"/>
          <w:sz w:val="24"/>
          <w:szCs w:val="24"/>
        </w:rPr>
      </w:pPr>
    </w:p>
    <w:p w:rsidR="00DD338A" w:rsidRDefault="00C77D9A" w:rsidP="00DD338A">
      <w:pPr>
        <w:pStyle w:val="ListParagraph"/>
        <w:numPr>
          <w:ilvl w:val="0"/>
          <w:numId w:val="1"/>
        </w:numPr>
        <w:spacing w:line="276" w:lineRule="auto"/>
        <w:jc w:val="both"/>
        <w:rPr>
          <w:rFonts w:ascii="Book Antiqua" w:hAnsi="Book Antiqua"/>
          <w:sz w:val="24"/>
          <w:szCs w:val="24"/>
        </w:rPr>
      </w:pPr>
      <w:r>
        <w:rPr>
          <w:rFonts w:ascii="Book Antiqua" w:hAnsi="Book Antiqua"/>
          <w:sz w:val="24"/>
          <w:szCs w:val="24"/>
        </w:rPr>
        <w:t xml:space="preserve">All members of the Review Tribunal panel should have </w:t>
      </w:r>
      <w:r w:rsidR="00842B8D">
        <w:rPr>
          <w:rFonts w:ascii="Book Antiqua" w:hAnsi="Book Antiqua"/>
          <w:sz w:val="24"/>
          <w:szCs w:val="24"/>
        </w:rPr>
        <w:t>equal</w:t>
      </w:r>
      <w:r>
        <w:rPr>
          <w:rFonts w:ascii="Book Antiqua" w:hAnsi="Book Antiqua"/>
          <w:sz w:val="24"/>
          <w:szCs w:val="24"/>
        </w:rPr>
        <w:t xml:space="preserve"> opportunity to </w:t>
      </w:r>
      <w:r w:rsidR="00842B8D">
        <w:rPr>
          <w:rFonts w:ascii="Book Antiqua" w:hAnsi="Book Antiqua"/>
          <w:sz w:val="24"/>
          <w:szCs w:val="24"/>
        </w:rPr>
        <w:t>question each witness.  The order of questioning</w:t>
      </w:r>
      <w:r w:rsidR="00DD338A">
        <w:rPr>
          <w:rFonts w:ascii="Book Antiqua" w:hAnsi="Book Antiqua"/>
          <w:sz w:val="24"/>
          <w:szCs w:val="24"/>
        </w:rPr>
        <w:t xml:space="preserve"> should be agreed between </w:t>
      </w:r>
      <w:r w:rsidR="00842B8D">
        <w:rPr>
          <w:rFonts w:ascii="Book Antiqua" w:hAnsi="Book Antiqua"/>
          <w:sz w:val="24"/>
          <w:szCs w:val="24"/>
        </w:rPr>
        <w:t>them</w:t>
      </w:r>
      <w:r w:rsidR="00DD338A">
        <w:rPr>
          <w:rFonts w:ascii="Book Antiqua" w:hAnsi="Book Antiqua"/>
          <w:sz w:val="24"/>
          <w:szCs w:val="24"/>
        </w:rPr>
        <w:t xml:space="preserve"> </w:t>
      </w:r>
      <w:r w:rsidR="00842B8D">
        <w:rPr>
          <w:rFonts w:ascii="Book Antiqua" w:hAnsi="Book Antiqua"/>
          <w:sz w:val="24"/>
          <w:szCs w:val="24"/>
        </w:rPr>
        <w:t>before the hearing commences</w:t>
      </w:r>
      <w:r w:rsidR="00DD338A">
        <w:rPr>
          <w:rFonts w:ascii="Book Antiqua" w:hAnsi="Book Antiqua"/>
          <w:sz w:val="24"/>
          <w:szCs w:val="24"/>
        </w:rPr>
        <w:t>.</w:t>
      </w:r>
    </w:p>
    <w:p w:rsidR="00DD338A" w:rsidRDefault="00DD338A" w:rsidP="00DD338A">
      <w:pPr>
        <w:pStyle w:val="ListParagraph"/>
        <w:spacing w:line="276" w:lineRule="auto"/>
        <w:ind w:left="360"/>
        <w:jc w:val="both"/>
        <w:rPr>
          <w:rFonts w:ascii="Book Antiqua" w:hAnsi="Book Antiqua"/>
          <w:sz w:val="24"/>
          <w:szCs w:val="24"/>
        </w:rPr>
      </w:pPr>
    </w:p>
    <w:p w:rsidR="00DD338A" w:rsidRDefault="00DC5C2C" w:rsidP="00DD338A">
      <w:pPr>
        <w:spacing w:line="276" w:lineRule="auto"/>
        <w:jc w:val="both"/>
        <w:rPr>
          <w:rFonts w:ascii="Book Antiqua" w:hAnsi="Book Antiqua"/>
          <w:sz w:val="24"/>
          <w:szCs w:val="24"/>
        </w:rPr>
      </w:pPr>
      <w:r>
        <w:rPr>
          <w:rFonts w:ascii="Book Antiqua" w:hAnsi="Book Antiqua"/>
          <w:b/>
          <w:sz w:val="24"/>
          <w:szCs w:val="24"/>
        </w:rPr>
        <w:t>The decision</w:t>
      </w:r>
    </w:p>
    <w:p w:rsidR="00DD338A" w:rsidRDefault="00DD338A" w:rsidP="00DD338A">
      <w:pPr>
        <w:spacing w:line="276" w:lineRule="auto"/>
        <w:jc w:val="both"/>
        <w:rPr>
          <w:rFonts w:ascii="Book Antiqua" w:hAnsi="Book Antiqua"/>
          <w:sz w:val="24"/>
          <w:szCs w:val="24"/>
        </w:rPr>
      </w:pPr>
    </w:p>
    <w:p w:rsidR="00DD338A" w:rsidRDefault="00DD338A" w:rsidP="00DD338A">
      <w:pPr>
        <w:pStyle w:val="ListParagraph"/>
        <w:numPr>
          <w:ilvl w:val="0"/>
          <w:numId w:val="1"/>
        </w:numPr>
        <w:spacing w:line="276" w:lineRule="auto"/>
        <w:jc w:val="both"/>
        <w:rPr>
          <w:rFonts w:ascii="Book Antiqua" w:hAnsi="Book Antiqua"/>
          <w:sz w:val="24"/>
          <w:szCs w:val="24"/>
        </w:rPr>
      </w:pPr>
      <w:r>
        <w:rPr>
          <w:rFonts w:ascii="Book Antiqua" w:hAnsi="Book Antiqua"/>
          <w:sz w:val="24"/>
          <w:szCs w:val="24"/>
        </w:rPr>
        <w:t>Usually</w:t>
      </w:r>
      <w:r w:rsidR="00DC5C2C">
        <w:rPr>
          <w:rFonts w:ascii="Book Antiqua" w:hAnsi="Book Antiqua"/>
          <w:sz w:val="24"/>
          <w:szCs w:val="24"/>
        </w:rPr>
        <w:t xml:space="preserve"> </w:t>
      </w:r>
      <w:r>
        <w:rPr>
          <w:rFonts w:ascii="Book Antiqua" w:hAnsi="Book Antiqua"/>
          <w:sz w:val="24"/>
          <w:szCs w:val="24"/>
        </w:rPr>
        <w:t>the presiding member</w:t>
      </w:r>
      <w:r w:rsidR="00020A4D">
        <w:rPr>
          <w:rFonts w:ascii="Book Antiqua" w:hAnsi="Book Antiqua"/>
          <w:sz w:val="24"/>
          <w:szCs w:val="24"/>
        </w:rPr>
        <w:t xml:space="preserve"> </w:t>
      </w:r>
      <w:r>
        <w:rPr>
          <w:rFonts w:ascii="Book Antiqua" w:hAnsi="Book Antiqua"/>
          <w:sz w:val="24"/>
          <w:szCs w:val="24"/>
        </w:rPr>
        <w:t>announces the decision</w:t>
      </w:r>
      <w:r w:rsidR="00DC5C2C">
        <w:rPr>
          <w:rFonts w:ascii="Book Antiqua" w:hAnsi="Book Antiqua"/>
          <w:sz w:val="24"/>
          <w:szCs w:val="24"/>
        </w:rPr>
        <w:t>, and makes</w:t>
      </w:r>
      <w:r>
        <w:rPr>
          <w:rFonts w:ascii="Book Antiqua" w:hAnsi="Book Antiqua"/>
          <w:sz w:val="24"/>
          <w:szCs w:val="24"/>
        </w:rPr>
        <w:t xml:space="preserve"> such appropriate comments as are called for</w:t>
      </w:r>
      <w:r w:rsidR="00441A11">
        <w:rPr>
          <w:rFonts w:ascii="Book Antiqua" w:hAnsi="Book Antiqua"/>
          <w:sz w:val="24"/>
          <w:szCs w:val="24"/>
        </w:rPr>
        <w:t xml:space="preserve"> and agreed with the other members</w:t>
      </w:r>
      <w:r>
        <w:rPr>
          <w:rFonts w:ascii="Book Antiqua" w:hAnsi="Book Antiqua"/>
          <w:sz w:val="24"/>
          <w:szCs w:val="24"/>
        </w:rPr>
        <w:t xml:space="preserve">.  These comments should ensure that as much as possible the applicant understands the </w:t>
      </w:r>
      <w:r w:rsidR="00441A11">
        <w:rPr>
          <w:rFonts w:ascii="Book Antiqua" w:hAnsi="Book Antiqua"/>
          <w:sz w:val="24"/>
          <w:szCs w:val="24"/>
        </w:rPr>
        <w:t>decision</w:t>
      </w:r>
      <w:r w:rsidR="00DC5C2C">
        <w:rPr>
          <w:rFonts w:ascii="Book Antiqua" w:hAnsi="Book Antiqua"/>
          <w:sz w:val="24"/>
          <w:szCs w:val="24"/>
        </w:rPr>
        <w:t xml:space="preserve">, and </w:t>
      </w:r>
      <w:r w:rsidR="008E42DA">
        <w:rPr>
          <w:rFonts w:ascii="Book Antiqua" w:hAnsi="Book Antiqua"/>
          <w:sz w:val="24"/>
          <w:szCs w:val="24"/>
        </w:rPr>
        <w:t>a very short</w:t>
      </w:r>
      <w:r w:rsidR="00F67090">
        <w:rPr>
          <w:rFonts w:ascii="Book Antiqua" w:hAnsi="Book Antiqua"/>
          <w:sz w:val="24"/>
          <w:szCs w:val="24"/>
        </w:rPr>
        <w:t xml:space="preserve"> summary </w:t>
      </w:r>
      <w:r w:rsidR="008E42DA">
        <w:rPr>
          <w:rFonts w:ascii="Book Antiqua" w:hAnsi="Book Antiqua"/>
          <w:sz w:val="24"/>
          <w:szCs w:val="24"/>
        </w:rPr>
        <w:t>of</w:t>
      </w:r>
      <w:r w:rsidR="00F67090">
        <w:rPr>
          <w:rFonts w:ascii="Book Antiqua" w:hAnsi="Book Antiqua"/>
          <w:sz w:val="24"/>
          <w:szCs w:val="24"/>
        </w:rPr>
        <w:t xml:space="preserve">the reasons for it. They should be brief and succinct, and not endanger the therapeutic alliance between the applicant and the clinical team.  </w:t>
      </w:r>
    </w:p>
    <w:p w:rsidR="004F5253" w:rsidRPr="004F5253" w:rsidRDefault="004F5253" w:rsidP="004F5253">
      <w:pPr>
        <w:pStyle w:val="ListParagraph"/>
        <w:rPr>
          <w:rFonts w:ascii="Book Antiqua" w:hAnsi="Book Antiqua"/>
          <w:sz w:val="24"/>
          <w:szCs w:val="24"/>
        </w:rPr>
      </w:pPr>
    </w:p>
    <w:p w:rsidR="004F5253" w:rsidRDefault="00F67090" w:rsidP="00DD338A">
      <w:pPr>
        <w:pStyle w:val="ListParagraph"/>
        <w:numPr>
          <w:ilvl w:val="0"/>
          <w:numId w:val="1"/>
        </w:numPr>
        <w:spacing w:line="276" w:lineRule="auto"/>
        <w:jc w:val="both"/>
        <w:rPr>
          <w:rFonts w:ascii="Book Antiqua" w:hAnsi="Book Antiqua"/>
          <w:sz w:val="24"/>
          <w:szCs w:val="24"/>
        </w:rPr>
      </w:pPr>
      <w:r>
        <w:rPr>
          <w:rFonts w:ascii="Book Antiqua" w:hAnsi="Book Antiqua"/>
          <w:sz w:val="24"/>
          <w:szCs w:val="24"/>
        </w:rPr>
        <w:lastRenderedPageBreak/>
        <w:t>The Review Tribunal may reserve its decision</w:t>
      </w:r>
      <w:r w:rsidR="00A85486">
        <w:rPr>
          <w:rFonts w:ascii="Book Antiqua" w:hAnsi="Book Antiqua"/>
          <w:sz w:val="24"/>
          <w:szCs w:val="24"/>
        </w:rPr>
        <w:t xml:space="preserve">. </w:t>
      </w:r>
      <w:r>
        <w:rPr>
          <w:rFonts w:ascii="Book Antiqua" w:hAnsi="Book Antiqua"/>
          <w:sz w:val="24"/>
          <w:szCs w:val="24"/>
        </w:rPr>
        <w:t>This is usually</w:t>
      </w:r>
      <w:r w:rsidR="00A85486">
        <w:rPr>
          <w:rFonts w:ascii="Book Antiqua" w:hAnsi="Book Antiqua"/>
          <w:sz w:val="24"/>
          <w:szCs w:val="24"/>
        </w:rPr>
        <w:t xml:space="preserve"> </w:t>
      </w:r>
      <w:r>
        <w:rPr>
          <w:rFonts w:ascii="Book Antiqua" w:hAnsi="Book Antiqua"/>
          <w:sz w:val="24"/>
          <w:szCs w:val="24"/>
        </w:rPr>
        <w:t>because it</w:t>
      </w:r>
      <w:r w:rsidR="00A85486">
        <w:rPr>
          <w:rFonts w:ascii="Book Antiqua" w:hAnsi="Book Antiqua"/>
          <w:sz w:val="24"/>
          <w:szCs w:val="24"/>
        </w:rPr>
        <w:t xml:space="preserve"> needs to consider matters further. Occasionally it is </w:t>
      </w:r>
      <w:r>
        <w:rPr>
          <w:rFonts w:ascii="Book Antiqua" w:hAnsi="Book Antiqua"/>
          <w:sz w:val="24"/>
          <w:szCs w:val="24"/>
        </w:rPr>
        <w:t xml:space="preserve">for </w:t>
      </w:r>
      <w:r w:rsidR="00A85486">
        <w:rPr>
          <w:rFonts w:ascii="Book Antiqua" w:hAnsi="Book Antiqua"/>
          <w:sz w:val="24"/>
          <w:szCs w:val="24"/>
        </w:rPr>
        <w:t xml:space="preserve">safety </w:t>
      </w:r>
      <w:r>
        <w:rPr>
          <w:rFonts w:ascii="Book Antiqua" w:hAnsi="Book Antiqua"/>
          <w:sz w:val="24"/>
          <w:szCs w:val="24"/>
        </w:rPr>
        <w:t>reasons</w:t>
      </w:r>
      <w:r w:rsidR="00A85486">
        <w:rPr>
          <w:rFonts w:ascii="Book Antiqua" w:hAnsi="Book Antiqua"/>
          <w:sz w:val="24"/>
          <w:szCs w:val="24"/>
        </w:rPr>
        <w:t>.</w:t>
      </w:r>
    </w:p>
    <w:p w:rsidR="00DD338A" w:rsidRPr="00DD338A" w:rsidRDefault="00DD338A" w:rsidP="00DD338A">
      <w:pPr>
        <w:pStyle w:val="ListParagraph"/>
        <w:rPr>
          <w:rFonts w:ascii="Book Antiqua" w:hAnsi="Book Antiqua"/>
          <w:sz w:val="24"/>
          <w:szCs w:val="24"/>
        </w:rPr>
      </w:pPr>
    </w:p>
    <w:p w:rsidR="00A85486" w:rsidRPr="00A85486" w:rsidRDefault="00A85486" w:rsidP="00A85486">
      <w:pPr>
        <w:pStyle w:val="ListParagraph"/>
        <w:rPr>
          <w:rFonts w:ascii="Book Antiqua" w:hAnsi="Book Antiqua"/>
          <w:sz w:val="24"/>
          <w:szCs w:val="24"/>
        </w:rPr>
      </w:pPr>
    </w:p>
    <w:p w:rsidR="003A5C39" w:rsidRDefault="00A85486" w:rsidP="003A5C39">
      <w:pPr>
        <w:pStyle w:val="ListParagraph"/>
        <w:numPr>
          <w:ilvl w:val="0"/>
          <w:numId w:val="1"/>
        </w:numPr>
        <w:spacing w:line="276" w:lineRule="auto"/>
        <w:jc w:val="both"/>
        <w:rPr>
          <w:rFonts w:ascii="Book Antiqua" w:hAnsi="Book Antiqua"/>
          <w:sz w:val="24"/>
          <w:szCs w:val="24"/>
        </w:rPr>
      </w:pPr>
      <w:r w:rsidRPr="003A5C39">
        <w:rPr>
          <w:rFonts w:ascii="Book Antiqua" w:hAnsi="Book Antiqua"/>
          <w:sz w:val="24"/>
          <w:szCs w:val="24"/>
        </w:rPr>
        <w:t>Following the hearing, the Review Tribunal records its decision in writing.</w:t>
      </w:r>
      <w:r w:rsidR="003A5C39" w:rsidRPr="003A5C39">
        <w:rPr>
          <w:rFonts w:ascii="Book Antiqua" w:hAnsi="Book Antiqua"/>
          <w:sz w:val="24"/>
          <w:szCs w:val="24"/>
        </w:rPr>
        <w:t xml:space="preserve"> Decision writing is the subject of Practice and Policy Guideline #5.</w:t>
      </w:r>
    </w:p>
    <w:p w:rsidR="009D5475" w:rsidRDefault="009D5475" w:rsidP="009D5475">
      <w:pPr>
        <w:pStyle w:val="ListParagraph"/>
        <w:spacing w:line="276" w:lineRule="auto"/>
        <w:ind w:left="360"/>
        <w:jc w:val="both"/>
        <w:rPr>
          <w:rFonts w:ascii="Book Antiqua" w:hAnsi="Book Antiqua"/>
          <w:sz w:val="24"/>
          <w:szCs w:val="24"/>
        </w:rPr>
      </w:pPr>
    </w:p>
    <w:p w:rsidR="003A5C39" w:rsidRDefault="003A5C39" w:rsidP="003A5C39">
      <w:pPr>
        <w:pStyle w:val="ListParagraph"/>
        <w:numPr>
          <w:ilvl w:val="0"/>
          <w:numId w:val="1"/>
        </w:numPr>
        <w:spacing w:line="276" w:lineRule="auto"/>
        <w:jc w:val="both"/>
        <w:rPr>
          <w:rFonts w:ascii="Book Antiqua" w:hAnsi="Book Antiqua"/>
          <w:sz w:val="24"/>
          <w:szCs w:val="24"/>
        </w:rPr>
      </w:pPr>
      <w:r>
        <w:rPr>
          <w:rFonts w:ascii="Book Antiqua" w:hAnsi="Book Antiqua"/>
          <w:sz w:val="24"/>
          <w:szCs w:val="24"/>
        </w:rPr>
        <w:t>The certificate is usually issued at the same time as the written decision, although can be earlier.</w:t>
      </w:r>
    </w:p>
    <w:p w:rsidR="00DD338A" w:rsidRPr="003A5C39" w:rsidRDefault="003A5C39" w:rsidP="003A5C39">
      <w:pPr>
        <w:pStyle w:val="ListParagraph"/>
        <w:spacing w:line="276" w:lineRule="auto"/>
        <w:ind w:left="360"/>
        <w:jc w:val="both"/>
        <w:rPr>
          <w:rFonts w:ascii="Book Antiqua" w:hAnsi="Book Antiqua"/>
          <w:sz w:val="24"/>
          <w:szCs w:val="24"/>
        </w:rPr>
      </w:pPr>
      <w:r w:rsidRPr="003A5C39">
        <w:rPr>
          <w:rFonts w:ascii="Book Antiqua" w:hAnsi="Book Antiqua"/>
          <w:sz w:val="24"/>
          <w:szCs w:val="24"/>
        </w:rPr>
        <w:t xml:space="preserve"> </w:t>
      </w:r>
      <w:r w:rsidR="00A85486" w:rsidRPr="003A5C39">
        <w:rPr>
          <w:rFonts w:ascii="Book Antiqua" w:hAnsi="Book Antiqua"/>
          <w:sz w:val="24"/>
          <w:szCs w:val="24"/>
        </w:rPr>
        <w:t xml:space="preserve"> </w:t>
      </w:r>
    </w:p>
    <w:p w:rsidR="00DD338A" w:rsidRPr="00A85486" w:rsidRDefault="00DD338A" w:rsidP="00A85486">
      <w:pPr>
        <w:pStyle w:val="ListParagraph"/>
        <w:numPr>
          <w:ilvl w:val="0"/>
          <w:numId w:val="1"/>
        </w:numPr>
        <w:spacing w:line="276" w:lineRule="auto"/>
        <w:jc w:val="both"/>
        <w:rPr>
          <w:rFonts w:ascii="Book Antiqua" w:hAnsi="Book Antiqua"/>
          <w:sz w:val="24"/>
          <w:szCs w:val="24"/>
        </w:rPr>
      </w:pPr>
      <w:r>
        <w:rPr>
          <w:rFonts w:ascii="Book Antiqua" w:hAnsi="Book Antiqua"/>
          <w:sz w:val="24"/>
          <w:szCs w:val="24"/>
        </w:rPr>
        <w:t xml:space="preserve">Once the </w:t>
      </w:r>
      <w:r w:rsidR="009D5475">
        <w:rPr>
          <w:rFonts w:ascii="Book Antiqua" w:hAnsi="Book Antiqua"/>
          <w:sz w:val="24"/>
          <w:szCs w:val="24"/>
        </w:rPr>
        <w:t>written decision</w:t>
      </w:r>
      <w:r>
        <w:rPr>
          <w:rFonts w:ascii="Book Antiqua" w:hAnsi="Book Antiqua"/>
          <w:sz w:val="24"/>
          <w:szCs w:val="24"/>
        </w:rPr>
        <w:t xml:space="preserve"> and certificate are issued, the </w:t>
      </w:r>
      <w:r w:rsidR="0078010E">
        <w:rPr>
          <w:rFonts w:ascii="Book Antiqua" w:hAnsi="Book Antiqua"/>
          <w:sz w:val="24"/>
          <w:szCs w:val="24"/>
        </w:rPr>
        <w:t>Review Tribunal</w:t>
      </w:r>
      <w:r>
        <w:rPr>
          <w:rFonts w:ascii="Book Antiqua" w:hAnsi="Book Antiqua"/>
          <w:sz w:val="24"/>
          <w:szCs w:val="24"/>
        </w:rPr>
        <w:t xml:space="preserve"> is </w:t>
      </w:r>
      <w:proofErr w:type="spellStart"/>
      <w:r>
        <w:rPr>
          <w:rFonts w:ascii="Book Antiqua" w:hAnsi="Book Antiqua"/>
          <w:i/>
          <w:sz w:val="24"/>
          <w:szCs w:val="24"/>
        </w:rPr>
        <w:t>functus</w:t>
      </w:r>
      <w:proofErr w:type="spellEnd"/>
      <w:r>
        <w:rPr>
          <w:rFonts w:ascii="Book Antiqua" w:hAnsi="Book Antiqua"/>
          <w:i/>
          <w:sz w:val="24"/>
          <w:szCs w:val="24"/>
        </w:rPr>
        <w:t xml:space="preserve"> officio. </w:t>
      </w:r>
      <w:r w:rsidR="004F5253">
        <w:rPr>
          <w:rFonts w:ascii="Book Antiqua" w:hAnsi="Book Antiqua"/>
          <w:sz w:val="24"/>
          <w:szCs w:val="24"/>
        </w:rPr>
        <w:t xml:space="preserve"> This</w:t>
      </w:r>
      <w:r>
        <w:rPr>
          <w:rFonts w:ascii="Book Antiqua" w:hAnsi="Book Antiqua"/>
          <w:sz w:val="24"/>
          <w:szCs w:val="24"/>
        </w:rPr>
        <w:t xml:space="preserve"> </w:t>
      </w:r>
      <w:r w:rsidR="004F5253">
        <w:rPr>
          <w:rFonts w:ascii="Book Antiqua" w:hAnsi="Book Antiqua"/>
          <w:sz w:val="24"/>
          <w:szCs w:val="24"/>
        </w:rPr>
        <w:t>means it has discharged its duties</w:t>
      </w:r>
      <w:r w:rsidR="009D5475">
        <w:rPr>
          <w:rFonts w:ascii="Book Antiqua" w:hAnsi="Book Antiqua"/>
          <w:sz w:val="24"/>
          <w:szCs w:val="24"/>
        </w:rPr>
        <w:t>,</w:t>
      </w:r>
      <w:r>
        <w:rPr>
          <w:rFonts w:ascii="Book Antiqua" w:hAnsi="Book Antiqua"/>
          <w:sz w:val="24"/>
          <w:szCs w:val="24"/>
        </w:rPr>
        <w:t xml:space="preserve"> and has neither the obligation nor the right to be </w:t>
      </w:r>
      <w:r w:rsidR="004F5253">
        <w:rPr>
          <w:rFonts w:ascii="Book Antiqua" w:hAnsi="Book Antiqua"/>
          <w:sz w:val="24"/>
          <w:szCs w:val="24"/>
        </w:rPr>
        <w:t xml:space="preserve">further involved in the case. </w:t>
      </w:r>
    </w:p>
    <w:p w:rsidR="00DD338A" w:rsidRDefault="00DD338A" w:rsidP="00DD338A">
      <w:pPr>
        <w:spacing w:line="276" w:lineRule="auto"/>
        <w:jc w:val="both"/>
        <w:rPr>
          <w:rFonts w:ascii="Book Antiqua" w:hAnsi="Book Antiqua"/>
          <w:sz w:val="24"/>
          <w:szCs w:val="24"/>
        </w:rPr>
      </w:pPr>
    </w:p>
    <w:p w:rsidR="00DD338A" w:rsidRDefault="00DD338A" w:rsidP="00DD338A">
      <w:pPr>
        <w:spacing w:line="276" w:lineRule="auto"/>
        <w:jc w:val="both"/>
        <w:rPr>
          <w:rFonts w:ascii="Book Antiqua" w:hAnsi="Book Antiqua"/>
          <w:sz w:val="24"/>
          <w:szCs w:val="24"/>
        </w:rPr>
      </w:pPr>
    </w:p>
    <w:p w:rsidR="003A2CDF" w:rsidRDefault="003A2CDF" w:rsidP="003A2CDF">
      <w:pPr>
        <w:spacing w:line="360" w:lineRule="auto"/>
        <w:ind w:left="720"/>
        <w:jc w:val="center"/>
        <w:rPr>
          <w:rFonts w:ascii="Times New Roman" w:hAnsi="Times New Roman" w:cs="Times New Roman"/>
          <w:i/>
          <w:sz w:val="24"/>
          <w:szCs w:val="24"/>
        </w:rPr>
      </w:pPr>
      <w:r>
        <w:rPr>
          <w:rFonts w:ascii="Times New Roman" w:hAnsi="Times New Roman" w:cs="Times New Roman"/>
          <w:i/>
          <w:sz w:val="24"/>
          <w:szCs w:val="24"/>
        </w:rPr>
        <w:t xml:space="preserve">Last updated </w:t>
      </w:r>
      <w:r w:rsidR="00354A37">
        <w:rPr>
          <w:rFonts w:ascii="Times New Roman" w:hAnsi="Times New Roman" w:cs="Times New Roman"/>
          <w:i/>
          <w:sz w:val="24"/>
          <w:szCs w:val="24"/>
        </w:rPr>
        <w:t>August 2015</w:t>
      </w:r>
    </w:p>
    <w:p w:rsidR="003A2CDF" w:rsidRDefault="003A2CDF" w:rsidP="003A2CDF">
      <w:pPr>
        <w:spacing w:line="360" w:lineRule="auto"/>
        <w:ind w:left="720"/>
        <w:jc w:val="both"/>
        <w:rPr>
          <w:rFonts w:ascii="Times New Roman" w:hAnsi="Times New Roman" w:cs="Times New Roman"/>
          <w:sz w:val="24"/>
          <w:szCs w:val="24"/>
        </w:rPr>
      </w:pPr>
    </w:p>
    <w:p w:rsidR="003A2CDF" w:rsidRDefault="003A2CDF" w:rsidP="003A2CDF">
      <w:pPr>
        <w:spacing w:line="360" w:lineRule="auto"/>
        <w:ind w:left="720"/>
        <w:jc w:val="center"/>
        <w:rPr>
          <w:rFonts w:ascii="Times New Roman" w:hAnsi="Times New Roman" w:cs="Times New Roman"/>
          <w:sz w:val="24"/>
          <w:szCs w:val="24"/>
        </w:rPr>
      </w:pPr>
      <w:r>
        <w:rPr>
          <w:rFonts w:ascii="Times New Roman" w:hAnsi="Times New Roman" w:cs="Times New Roman"/>
          <w:sz w:val="24"/>
          <w:szCs w:val="24"/>
        </w:rPr>
        <w:t>NJ Dunlop</w:t>
      </w:r>
    </w:p>
    <w:p w:rsidR="003A2CDF" w:rsidRDefault="003A2CDF" w:rsidP="003A2CDF">
      <w:pPr>
        <w:spacing w:line="360" w:lineRule="auto"/>
        <w:ind w:left="720"/>
        <w:jc w:val="center"/>
        <w:rPr>
          <w:rFonts w:ascii="Times New Roman" w:hAnsi="Times New Roman" w:cs="Times New Roman"/>
          <w:sz w:val="24"/>
          <w:szCs w:val="24"/>
        </w:rPr>
      </w:pPr>
      <w:r>
        <w:rPr>
          <w:rFonts w:ascii="Times New Roman" w:hAnsi="Times New Roman" w:cs="Times New Roman"/>
          <w:sz w:val="24"/>
          <w:szCs w:val="24"/>
        </w:rPr>
        <w:t>Convener</w:t>
      </w:r>
    </w:p>
    <w:p w:rsidR="00057AEE" w:rsidRDefault="00057AEE" w:rsidP="00057AEE">
      <w:pPr>
        <w:spacing w:line="276" w:lineRule="auto"/>
        <w:jc w:val="both"/>
        <w:rPr>
          <w:rFonts w:ascii="Book Antiqua" w:hAnsi="Book Antiqua"/>
          <w:sz w:val="24"/>
          <w:szCs w:val="24"/>
        </w:rPr>
      </w:pPr>
    </w:p>
    <w:p w:rsidR="00213A2E" w:rsidRDefault="00213A2E" w:rsidP="00057AEE">
      <w:pPr>
        <w:spacing w:line="276" w:lineRule="auto"/>
        <w:jc w:val="both"/>
        <w:rPr>
          <w:rFonts w:ascii="Book Antiqua" w:hAnsi="Book Antiqua"/>
          <w:sz w:val="24"/>
          <w:szCs w:val="24"/>
        </w:rPr>
      </w:pPr>
    </w:p>
    <w:p w:rsidR="00213A2E" w:rsidRDefault="00213A2E" w:rsidP="00057AEE">
      <w:pPr>
        <w:spacing w:line="276" w:lineRule="auto"/>
        <w:jc w:val="both"/>
        <w:rPr>
          <w:rFonts w:ascii="Book Antiqua" w:hAnsi="Book Antiqua"/>
          <w:sz w:val="24"/>
          <w:szCs w:val="24"/>
        </w:rPr>
      </w:pPr>
    </w:p>
    <w:p w:rsidR="00213A2E" w:rsidRDefault="00213A2E" w:rsidP="00057AEE">
      <w:pPr>
        <w:spacing w:line="276" w:lineRule="auto"/>
        <w:jc w:val="both"/>
        <w:rPr>
          <w:rFonts w:ascii="Book Antiqua" w:hAnsi="Book Antiqua"/>
          <w:sz w:val="24"/>
          <w:szCs w:val="24"/>
        </w:rPr>
      </w:pPr>
    </w:p>
    <w:p w:rsidR="00213A2E" w:rsidRDefault="00213A2E" w:rsidP="00057AEE">
      <w:pPr>
        <w:spacing w:line="276" w:lineRule="auto"/>
        <w:jc w:val="both"/>
        <w:rPr>
          <w:rFonts w:ascii="Book Antiqua" w:hAnsi="Book Antiqua"/>
          <w:sz w:val="24"/>
          <w:szCs w:val="24"/>
        </w:rPr>
      </w:pPr>
    </w:p>
    <w:p w:rsidR="00213A2E" w:rsidRDefault="00213A2E" w:rsidP="00213A2E">
      <w:pPr>
        <w:spacing w:line="276" w:lineRule="auto"/>
        <w:rPr>
          <w:rFonts w:ascii="Book Antiqua" w:hAnsi="Book Antiqua"/>
          <w:b/>
          <w:sz w:val="24"/>
          <w:szCs w:val="24"/>
        </w:rPr>
      </w:pPr>
    </w:p>
    <w:p w:rsidR="00213A2E" w:rsidRPr="00213A2E" w:rsidRDefault="00213A2E" w:rsidP="00213A2E">
      <w:pPr>
        <w:pStyle w:val="ListParagraph"/>
        <w:spacing w:line="276" w:lineRule="auto"/>
        <w:rPr>
          <w:rFonts w:ascii="Book Antiqua" w:hAnsi="Book Antiqua"/>
          <w:b/>
          <w:sz w:val="24"/>
          <w:szCs w:val="24"/>
        </w:rPr>
      </w:pPr>
    </w:p>
    <w:p w:rsidR="00057AEE" w:rsidRPr="00057AEE" w:rsidRDefault="00057AEE" w:rsidP="00057AEE">
      <w:pPr>
        <w:spacing w:line="276" w:lineRule="auto"/>
        <w:jc w:val="both"/>
        <w:rPr>
          <w:rFonts w:ascii="Book Antiqua" w:hAnsi="Book Antiqua"/>
          <w:sz w:val="24"/>
          <w:szCs w:val="24"/>
        </w:rPr>
      </w:pPr>
    </w:p>
    <w:sectPr w:rsidR="00057AEE" w:rsidRPr="00057AEE" w:rsidSect="006E6F7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783" w:rsidRDefault="00233783" w:rsidP="00057AEE">
      <w:pPr>
        <w:spacing w:after="0" w:line="240" w:lineRule="auto"/>
      </w:pPr>
      <w:r>
        <w:separator/>
      </w:r>
    </w:p>
  </w:endnote>
  <w:endnote w:type="continuationSeparator" w:id="0">
    <w:p w:rsidR="00233783" w:rsidRDefault="00233783" w:rsidP="00057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C2C" w:rsidRDefault="00DC5C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489071"/>
      <w:docPartObj>
        <w:docPartGallery w:val="Page Numbers (Bottom of Page)"/>
        <w:docPartUnique/>
      </w:docPartObj>
    </w:sdtPr>
    <w:sdtEndPr>
      <w:rPr>
        <w:noProof/>
      </w:rPr>
    </w:sdtEndPr>
    <w:sdtContent>
      <w:p w:rsidR="00DC5C2C" w:rsidRDefault="00D52CE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C5C2C" w:rsidRDefault="00DC5C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C2C" w:rsidRDefault="00DC5C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783" w:rsidRDefault="00233783" w:rsidP="00057AEE">
      <w:pPr>
        <w:spacing w:after="0" w:line="240" w:lineRule="auto"/>
      </w:pPr>
      <w:r>
        <w:separator/>
      </w:r>
    </w:p>
  </w:footnote>
  <w:footnote w:type="continuationSeparator" w:id="0">
    <w:p w:rsidR="00233783" w:rsidRDefault="00233783" w:rsidP="00057AEE">
      <w:pPr>
        <w:spacing w:after="0" w:line="240" w:lineRule="auto"/>
      </w:pPr>
      <w:r>
        <w:continuationSeparator/>
      </w:r>
    </w:p>
  </w:footnote>
  <w:footnote w:id="1">
    <w:p w:rsidR="00DC5C2C" w:rsidRPr="00AA583F" w:rsidRDefault="00DC5C2C">
      <w:pPr>
        <w:pStyle w:val="FootnoteText"/>
        <w:rPr>
          <w:lang w:val="en-US"/>
        </w:rPr>
      </w:pPr>
      <w:r w:rsidRPr="00AA583F">
        <w:rPr>
          <w:rStyle w:val="FootnoteReference"/>
        </w:rPr>
        <w:footnoteRef/>
      </w:r>
      <w:r w:rsidRPr="00AA583F">
        <w:t xml:space="preserve"> </w:t>
      </w:r>
      <w:r w:rsidRPr="00C77D9A">
        <w:rPr>
          <w:rFonts w:ascii="Book Antiqua" w:hAnsi="Book Antiqua"/>
        </w:rPr>
        <w:t xml:space="preserve">That is because, as a quasi-judicial body, it is required to observe the principles of natural justice.  These principles include the avoidance of the perception of bias, and not receiving any relevant information in the absence of other participants.  Behind the latter principle is the notion that all participants should know what information the Review Tribunal is receiving so that they may comment on that information if they so choose.  </w:t>
      </w:r>
    </w:p>
  </w:footnote>
  <w:footnote w:id="2">
    <w:p w:rsidR="00DC5C2C" w:rsidRPr="00076A65" w:rsidRDefault="00DC5C2C">
      <w:pPr>
        <w:pStyle w:val="FootnoteText"/>
        <w:rPr>
          <w:lang w:val="en-US"/>
        </w:rPr>
      </w:pPr>
      <w:r>
        <w:rPr>
          <w:rStyle w:val="FootnoteReference"/>
        </w:rPr>
        <w:footnoteRef/>
      </w:r>
      <w:r>
        <w:t xml:space="preserve">  Clause 1, Schedule 1 of the 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C2C" w:rsidRDefault="00DC5C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C2C" w:rsidRDefault="00DC5C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C2C" w:rsidRDefault="00DC5C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490D"/>
    <w:multiLevelType w:val="hybridMultilevel"/>
    <w:tmpl w:val="AC3ACC90"/>
    <w:lvl w:ilvl="0" w:tplc="4DF8A288">
      <w:start w:val="9"/>
      <w:numFmt w:val="bullet"/>
      <w:lvlText w:val="-"/>
      <w:lvlJc w:val="left"/>
      <w:pPr>
        <w:ind w:left="1080" w:hanging="360"/>
      </w:pPr>
      <w:rPr>
        <w:rFonts w:ascii="Book Antiqua" w:eastAsiaTheme="minorHAnsi" w:hAnsi="Book Antiqua"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nsid w:val="0B737F39"/>
    <w:multiLevelType w:val="hybridMultilevel"/>
    <w:tmpl w:val="EC90F50E"/>
    <w:lvl w:ilvl="0" w:tplc="4DF8A288">
      <w:start w:val="9"/>
      <w:numFmt w:val="bullet"/>
      <w:lvlText w:val="-"/>
      <w:lvlJc w:val="left"/>
      <w:pPr>
        <w:ind w:left="1440" w:hanging="360"/>
      </w:pPr>
      <w:rPr>
        <w:rFonts w:ascii="Book Antiqua" w:eastAsiaTheme="minorHAnsi" w:hAnsi="Book Antiqua"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13584E46"/>
    <w:multiLevelType w:val="hybridMultilevel"/>
    <w:tmpl w:val="346A116E"/>
    <w:lvl w:ilvl="0" w:tplc="4DF8A288">
      <w:start w:val="9"/>
      <w:numFmt w:val="bullet"/>
      <w:lvlText w:val="-"/>
      <w:lvlJc w:val="left"/>
      <w:pPr>
        <w:ind w:left="1440" w:hanging="360"/>
      </w:pPr>
      <w:rPr>
        <w:rFonts w:ascii="Book Antiqua" w:eastAsiaTheme="minorHAnsi" w:hAnsi="Book Antiqua"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nsid w:val="1E420B1E"/>
    <w:multiLevelType w:val="hybridMultilevel"/>
    <w:tmpl w:val="A750185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37267804"/>
    <w:multiLevelType w:val="hybridMultilevel"/>
    <w:tmpl w:val="D7EAE5A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380A19AC"/>
    <w:multiLevelType w:val="hybridMultilevel"/>
    <w:tmpl w:val="8CAC39EE"/>
    <w:lvl w:ilvl="0" w:tplc="931C3876">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4EA14EEE"/>
    <w:multiLevelType w:val="hybridMultilevel"/>
    <w:tmpl w:val="87EA98FA"/>
    <w:lvl w:ilvl="0" w:tplc="5128DEF6">
      <w:start w:val="1"/>
      <w:numFmt w:val="decimal"/>
      <w:lvlText w:val="%1."/>
      <w:lvlJc w:val="left"/>
      <w:pPr>
        <w:ind w:left="360" w:hanging="360"/>
      </w:pPr>
      <w:rPr>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nsid w:val="5B313990"/>
    <w:multiLevelType w:val="hybridMultilevel"/>
    <w:tmpl w:val="EDE4E678"/>
    <w:lvl w:ilvl="0" w:tplc="0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6E190380"/>
    <w:multiLevelType w:val="hybridMultilevel"/>
    <w:tmpl w:val="1EF04DF4"/>
    <w:lvl w:ilvl="0" w:tplc="0409001B">
      <w:start w:val="1"/>
      <w:numFmt w:val="lowerRoman"/>
      <w:lvlText w:val="%1."/>
      <w:lvlJc w:val="right"/>
      <w:pPr>
        <w:ind w:left="108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5"/>
  </w:num>
  <w:num w:numId="5">
    <w:abstractNumId w:val="2"/>
  </w:num>
  <w:num w:numId="6">
    <w:abstractNumId w:val="1"/>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hdrShapeDefaults>
    <o:shapedefaults v:ext="edit" spidmax="37889"/>
  </w:hdrShapeDefaults>
  <w:footnotePr>
    <w:footnote w:id="-1"/>
    <w:footnote w:id="0"/>
  </w:footnotePr>
  <w:endnotePr>
    <w:endnote w:id="-1"/>
    <w:endnote w:id="0"/>
  </w:endnotePr>
  <w:compat>
    <w:applyBreakingRules/>
    <w:compatSetting w:name="compatibilityMode" w:uri="http://schemas.microsoft.com/office/word" w:val="12"/>
  </w:compat>
  <w:rsids>
    <w:rsidRoot w:val="00504D93"/>
    <w:rsid w:val="00020A4D"/>
    <w:rsid w:val="00057AEE"/>
    <w:rsid w:val="00076A65"/>
    <w:rsid w:val="00084521"/>
    <w:rsid w:val="000C0511"/>
    <w:rsid w:val="000D3D65"/>
    <w:rsid w:val="000E0483"/>
    <w:rsid w:val="000E4581"/>
    <w:rsid w:val="00100F45"/>
    <w:rsid w:val="0010521D"/>
    <w:rsid w:val="001171C5"/>
    <w:rsid w:val="00187228"/>
    <w:rsid w:val="0019655E"/>
    <w:rsid w:val="001D0C66"/>
    <w:rsid w:val="001F12D0"/>
    <w:rsid w:val="001F1B0D"/>
    <w:rsid w:val="00213A2E"/>
    <w:rsid w:val="00226E6D"/>
    <w:rsid w:val="00232D73"/>
    <w:rsid w:val="00233783"/>
    <w:rsid w:val="00246AE7"/>
    <w:rsid w:val="00273749"/>
    <w:rsid w:val="002A197B"/>
    <w:rsid w:val="002D27A2"/>
    <w:rsid w:val="002F26A8"/>
    <w:rsid w:val="00320759"/>
    <w:rsid w:val="0034430F"/>
    <w:rsid w:val="00354A37"/>
    <w:rsid w:val="00372899"/>
    <w:rsid w:val="00372C7F"/>
    <w:rsid w:val="003A2CDF"/>
    <w:rsid w:val="003A5C39"/>
    <w:rsid w:val="004410D7"/>
    <w:rsid w:val="00441A11"/>
    <w:rsid w:val="00460064"/>
    <w:rsid w:val="00487BFD"/>
    <w:rsid w:val="004A0216"/>
    <w:rsid w:val="004A59E6"/>
    <w:rsid w:val="004F5253"/>
    <w:rsid w:val="00504D93"/>
    <w:rsid w:val="005121C7"/>
    <w:rsid w:val="00530AC1"/>
    <w:rsid w:val="00547D20"/>
    <w:rsid w:val="00573BC3"/>
    <w:rsid w:val="00582105"/>
    <w:rsid w:val="00584B68"/>
    <w:rsid w:val="00595187"/>
    <w:rsid w:val="00597A36"/>
    <w:rsid w:val="005C366D"/>
    <w:rsid w:val="0062164E"/>
    <w:rsid w:val="00623F0D"/>
    <w:rsid w:val="006537E6"/>
    <w:rsid w:val="00675940"/>
    <w:rsid w:val="00676B4C"/>
    <w:rsid w:val="006779B1"/>
    <w:rsid w:val="006A449B"/>
    <w:rsid w:val="006B7B37"/>
    <w:rsid w:val="006D6E7F"/>
    <w:rsid w:val="006E6F79"/>
    <w:rsid w:val="006F05F0"/>
    <w:rsid w:val="00743477"/>
    <w:rsid w:val="0075205E"/>
    <w:rsid w:val="00766F6F"/>
    <w:rsid w:val="0078010E"/>
    <w:rsid w:val="00794739"/>
    <w:rsid w:val="007F3927"/>
    <w:rsid w:val="008064D9"/>
    <w:rsid w:val="00826036"/>
    <w:rsid w:val="00842B8D"/>
    <w:rsid w:val="008434BF"/>
    <w:rsid w:val="008574B5"/>
    <w:rsid w:val="00865642"/>
    <w:rsid w:val="00891906"/>
    <w:rsid w:val="008925CE"/>
    <w:rsid w:val="008C68E9"/>
    <w:rsid w:val="008D3B6B"/>
    <w:rsid w:val="008E42DA"/>
    <w:rsid w:val="008E67B0"/>
    <w:rsid w:val="009119CC"/>
    <w:rsid w:val="00922BC9"/>
    <w:rsid w:val="00952B9F"/>
    <w:rsid w:val="00964CF9"/>
    <w:rsid w:val="00976EFC"/>
    <w:rsid w:val="009966BC"/>
    <w:rsid w:val="009977EA"/>
    <w:rsid w:val="009D3498"/>
    <w:rsid w:val="009D5475"/>
    <w:rsid w:val="009D5C77"/>
    <w:rsid w:val="009E26C7"/>
    <w:rsid w:val="00A12F79"/>
    <w:rsid w:val="00A16B12"/>
    <w:rsid w:val="00A27C4C"/>
    <w:rsid w:val="00A3370B"/>
    <w:rsid w:val="00A85486"/>
    <w:rsid w:val="00A929DB"/>
    <w:rsid w:val="00AA3EA1"/>
    <w:rsid w:val="00AA583F"/>
    <w:rsid w:val="00AD0343"/>
    <w:rsid w:val="00B24954"/>
    <w:rsid w:val="00B43EEC"/>
    <w:rsid w:val="00B93C0D"/>
    <w:rsid w:val="00C3092C"/>
    <w:rsid w:val="00C3212E"/>
    <w:rsid w:val="00C41FF4"/>
    <w:rsid w:val="00C51CE9"/>
    <w:rsid w:val="00C60344"/>
    <w:rsid w:val="00C77D9A"/>
    <w:rsid w:val="00CA7AB7"/>
    <w:rsid w:val="00CE5493"/>
    <w:rsid w:val="00D00184"/>
    <w:rsid w:val="00D47D6F"/>
    <w:rsid w:val="00D52CE1"/>
    <w:rsid w:val="00D772C1"/>
    <w:rsid w:val="00D87185"/>
    <w:rsid w:val="00DA43D7"/>
    <w:rsid w:val="00DB25F1"/>
    <w:rsid w:val="00DB7D16"/>
    <w:rsid w:val="00DC5C2C"/>
    <w:rsid w:val="00DD338A"/>
    <w:rsid w:val="00DF1F5C"/>
    <w:rsid w:val="00DF48AA"/>
    <w:rsid w:val="00E2468C"/>
    <w:rsid w:val="00E33E0B"/>
    <w:rsid w:val="00E65F2A"/>
    <w:rsid w:val="00E76D68"/>
    <w:rsid w:val="00E930BD"/>
    <w:rsid w:val="00E95365"/>
    <w:rsid w:val="00EB20C6"/>
    <w:rsid w:val="00EC1DFD"/>
    <w:rsid w:val="00EF745E"/>
    <w:rsid w:val="00F06305"/>
    <w:rsid w:val="00F1264F"/>
    <w:rsid w:val="00F22FAE"/>
    <w:rsid w:val="00F443B9"/>
    <w:rsid w:val="00F538EF"/>
    <w:rsid w:val="00F67090"/>
    <w:rsid w:val="00FB01A0"/>
    <w:rsid w:val="00FD6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F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D93"/>
    <w:pPr>
      <w:ind w:left="720"/>
      <w:contextualSpacing/>
    </w:pPr>
  </w:style>
  <w:style w:type="paragraph" w:styleId="Header">
    <w:name w:val="header"/>
    <w:basedOn w:val="Normal"/>
    <w:link w:val="HeaderChar"/>
    <w:uiPriority w:val="99"/>
    <w:unhideWhenUsed/>
    <w:rsid w:val="00057A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AEE"/>
  </w:style>
  <w:style w:type="paragraph" w:styleId="Footer">
    <w:name w:val="footer"/>
    <w:basedOn w:val="Normal"/>
    <w:link w:val="FooterChar"/>
    <w:uiPriority w:val="99"/>
    <w:unhideWhenUsed/>
    <w:rsid w:val="00057A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AEE"/>
  </w:style>
  <w:style w:type="paragraph" w:styleId="FootnoteText">
    <w:name w:val="footnote text"/>
    <w:basedOn w:val="Normal"/>
    <w:link w:val="FootnoteTextChar"/>
    <w:uiPriority w:val="99"/>
    <w:semiHidden/>
    <w:unhideWhenUsed/>
    <w:rsid w:val="00AA58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583F"/>
    <w:rPr>
      <w:sz w:val="20"/>
      <w:szCs w:val="20"/>
    </w:rPr>
  </w:style>
  <w:style w:type="character" w:styleId="FootnoteReference">
    <w:name w:val="footnote reference"/>
    <w:basedOn w:val="DefaultParagraphFont"/>
    <w:uiPriority w:val="99"/>
    <w:semiHidden/>
    <w:unhideWhenUsed/>
    <w:rsid w:val="00AA583F"/>
    <w:rPr>
      <w:vertAlign w:val="superscript"/>
    </w:rPr>
  </w:style>
  <w:style w:type="paragraph" w:styleId="BalloonText">
    <w:name w:val="Balloon Text"/>
    <w:basedOn w:val="Normal"/>
    <w:link w:val="BalloonTextChar"/>
    <w:uiPriority w:val="99"/>
    <w:semiHidden/>
    <w:unhideWhenUsed/>
    <w:rsid w:val="00AA5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8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102680">
      <w:bodyDiv w:val="1"/>
      <w:marLeft w:val="0"/>
      <w:marRight w:val="0"/>
      <w:marTop w:val="0"/>
      <w:marBottom w:val="0"/>
      <w:divBdr>
        <w:top w:val="none" w:sz="0" w:space="0" w:color="auto"/>
        <w:left w:val="none" w:sz="0" w:space="0" w:color="auto"/>
        <w:bottom w:val="none" w:sz="0" w:space="0" w:color="auto"/>
        <w:right w:val="none" w:sz="0" w:space="0" w:color="auto"/>
      </w:divBdr>
    </w:div>
    <w:div w:id="92434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83A961-8792-4041-A65F-13E0FFD4B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5</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and Policy Guideline #6 THE CONDUCT OF HEARINGS</dc:title>
  <dc:creator>MHRT</dc:creator>
  <cp:lastModifiedBy>Ministry of Health</cp:lastModifiedBy>
  <cp:revision>20</cp:revision>
  <dcterms:created xsi:type="dcterms:W3CDTF">2015-07-01T22:12:00Z</dcterms:created>
  <dcterms:modified xsi:type="dcterms:W3CDTF">2015-07-29T03:02:00Z</dcterms:modified>
</cp:coreProperties>
</file>