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D7" w:rsidRPr="00696FAD" w:rsidRDefault="00534300" w:rsidP="00B575C7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696FAD">
        <w:rPr>
          <w:rFonts w:ascii="Book Antiqua" w:hAnsi="Book Antiqua" w:cs="Times New Roman"/>
          <w:b/>
          <w:sz w:val="32"/>
          <w:szCs w:val="32"/>
        </w:rPr>
        <w:t>MENTAL HEALTH REVIEW TRIBUNAL</w:t>
      </w:r>
      <w:r w:rsidR="00B575C7" w:rsidRPr="00696FAD">
        <w:rPr>
          <w:rFonts w:ascii="Book Antiqua" w:hAnsi="Book Antiqua" w:cs="Times New Roman"/>
          <w:b/>
          <w:sz w:val="32"/>
          <w:szCs w:val="32"/>
        </w:rPr>
        <w:t xml:space="preserve"> </w:t>
      </w:r>
    </w:p>
    <w:p w:rsidR="00B575C7" w:rsidRPr="00696FAD" w:rsidRDefault="00793793" w:rsidP="00B575C7">
      <w:pPr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Practice and Policy Guideline</w:t>
      </w:r>
      <w:r w:rsidR="00E1665E">
        <w:rPr>
          <w:rFonts w:ascii="Book Antiqua" w:hAnsi="Book Antiqua" w:cs="Times New Roman"/>
          <w:b/>
          <w:sz w:val="32"/>
          <w:szCs w:val="32"/>
        </w:rPr>
        <w:t xml:space="preserve"> #1</w:t>
      </w:r>
      <w:bookmarkStart w:id="0" w:name="_GoBack"/>
      <w:bookmarkEnd w:id="0"/>
    </w:p>
    <w:p w:rsidR="00F57AD7" w:rsidRPr="00696FAD" w:rsidRDefault="00F57AD7" w:rsidP="00F57AD7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F57AD7" w:rsidRDefault="00793793" w:rsidP="00F57AD7">
      <w:pPr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F57AD7" w:rsidRPr="00696FAD">
        <w:rPr>
          <w:rFonts w:ascii="Book Antiqua" w:hAnsi="Book Antiqua" w:cs="Times New Roman"/>
          <w:b/>
          <w:sz w:val="24"/>
          <w:szCs w:val="24"/>
        </w:rPr>
        <w:t>PRINCIPLES OF CONDUCT</w:t>
      </w:r>
    </w:p>
    <w:p w:rsidR="00E1665E" w:rsidRPr="00696FAD" w:rsidRDefault="00E1665E" w:rsidP="00F57AD7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451E28" w:rsidRDefault="003D74BA" w:rsidP="00E1665E">
      <w:pPr>
        <w:rPr>
          <w:rFonts w:ascii="Book Antiqua" w:hAnsi="Book Antiqua" w:cs="Times New Roman"/>
          <w:b/>
          <w:i/>
          <w:sz w:val="20"/>
          <w:szCs w:val="20"/>
        </w:rPr>
      </w:pPr>
      <w:r>
        <w:t xml:space="preserve">        </w:t>
      </w:r>
      <w:r>
        <w:rPr>
          <w:rFonts w:ascii="Book Antiqua" w:hAnsi="Book Antiqua" w:cs="Times New Roman"/>
          <w:b/>
          <w:i/>
          <w:sz w:val="40"/>
          <w:szCs w:val="40"/>
        </w:rPr>
        <w:t xml:space="preserve"> </w:t>
      </w:r>
      <w:r>
        <w:rPr>
          <w:rFonts w:ascii="Book Antiqua" w:hAnsi="Book Antiqua" w:cs="Times New Roman"/>
          <w:b/>
          <w:i/>
          <w:sz w:val="20"/>
          <w:szCs w:val="20"/>
        </w:rPr>
        <w:t>Practice and Policy Guidelines provide general direction and assistance to the members and secretariat of the Review Tribunal. They may be departed from or supplemented</w:t>
      </w:r>
      <w:r w:rsidR="00C61D50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="00C61D50">
        <w:rPr>
          <w:b/>
          <w:i/>
          <w:sz w:val="20"/>
          <w:szCs w:val="20"/>
        </w:rPr>
        <w:t xml:space="preserve">by the Review Tribunal </w:t>
      </w:r>
      <w:r w:rsidR="00C61D50">
        <w:rPr>
          <w:rFonts w:ascii="Book Antiqua" w:hAnsi="Book Antiqua" w:cs="Times New Roman"/>
          <w:b/>
          <w:i/>
          <w:sz w:val="20"/>
          <w:szCs w:val="20"/>
        </w:rPr>
        <w:t>as</w:t>
      </w:r>
      <w:r>
        <w:rPr>
          <w:rFonts w:ascii="Book Antiqua" w:hAnsi="Book Antiqua" w:cs="Times New Roman"/>
          <w:b/>
          <w:i/>
          <w:sz w:val="20"/>
          <w:szCs w:val="20"/>
        </w:rPr>
        <w:t xml:space="preserve"> circumstances require.</w:t>
      </w:r>
      <w:r w:rsidR="005A4A46" w:rsidRPr="005A4A46">
        <w:rPr>
          <w:b/>
          <w:i/>
          <w:sz w:val="20"/>
          <w:szCs w:val="20"/>
        </w:rPr>
        <w:t xml:space="preserve"> </w:t>
      </w:r>
      <w:r w:rsidR="005A4A46">
        <w:rPr>
          <w:b/>
          <w:i/>
          <w:sz w:val="20"/>
          <w:szCs w:val="20"/>
        </w:rPr>
        <w:t>They do not constitute legal opinions.</w:t>
      </w:r>
    </w:p>
    <w:p w:rsidR="003D74BA" w:rsidRDefault="003D74BA" w:rsidP="00E1665E">
      <w:pPr>
        <w:rPr>
          <w:rFonts w:ascii="Book Antiqua" w:hAnsi="Book Antiqua" w:cs="Times New Roman"/>
          <w:b/>
          <w:i/>
          <w:sz w:val="20"/>
          <w:szCs w:val="20"/>
        </w:rPr>
      </w:pPr>
    </w:p>
    <w:p w:rsidR="003D74BA" w:rsidRPr="00E1665E" w:rsidRDefault="003D74BA" w:rsidP="00E1665E">
      <w:pPr>
        <w:rPr>
          <w:rFonts w:ascii="Book Antiqua" w:hAnsi="Book Antiqua" w:cs="Times New Roman"/>
          <w:sz w:val="16"/>
          <w:szCs w:val="16"/>
        </w:rPr>
      </w:pPr>
    </w:p>
    <w:p w:rsidR="00F57AD7" w:rsidRPr="00696FAD" w:rsidRDefault="00F57AD7" w:rsidP="005F065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>Respect for the Law</w:t>
      </w:r>
    </w:p>
    <w:p w:rsidR="00F57AD7" w:rsidRPr="00696FAD" w:rsidRDefault="00F57AD7" w:rsidP="00F57AD7">
      <w:pPr>
        <w:pStyle w:val="ListParagraph"/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2454F9" w:rsidRPr="00696FAD" w:rsidRDefault="002454F9" w:rsidP="002454F9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          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="00F57AD7" w:rsidRPr="00696FAD">
        <w:rPr>
          <w:rFonts w:ascii="Book Antiqua" w:hAnsi="Book Antiqua" w:cs="Times New Roman"/>
          <w:sz w:val="24"/>
          <w:szCs w:val="24"/>
        </w:rPr>
        <w:t xml:space="preserve"> members</w:t>
      </w:r>
      <w:r w:rsidR="005F065A" w:rsidRPr="00696FAD">
        <w:rPr>
          <w:rStyle w:val="EndnoteReference"/>
          <w:rFonts w:ascii="Book Antiqua" w:hAnsi="Book Antiqua" w:cs="Times New Roman"/>
          <w:sz w:val="24"/>
          <w:szCs w:val="24"/>
        </w:rPr>
        <w:endnoteReference w:id="1"/>
      </w:r>
      <w:r w:rsidR="00F57AD7" w:rsidRPr="00696FAD">
        <w:rPr>
          <w:rFonts w:ascii="Book Antiqua" w:hAnsi="Book Antiqua" w:cs="Times New Roman"/>
          <w:sz w:val="24"/>
          <w:szCs w:val="24"/>
        </w:rPr>
        <w:t xml:space="preserve"> should</w:t>
      </w:r>
      <w:r w:rsidRPr="00696FAD">
        <w:rPr>
          <w:rFonts w:ascii="Book Antiqua" w:hAnsi="Book Antiqua" w:cs="Times New Roman"/>
          <w:sz w:val="24"/>
          <w:szCs w:val="24"/>
        </w:rPr>
        <w:t xml:space="preserve"> demonstrate:</w:t>
      </w:r>
    </w:p>
    <w:p w:rsidR="002454F9" w:rsidRPr="00696FAD" w:rsidRDefault="002454F9" w:rsidP="002454F9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57AD7" w:rsidRPr="00696FAD" w:rsidRDefault="00F57AD7" w:rsidP="00F57AD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respect for the law in the performance of their</w:t>
      </w:r>
      <w:r w:rsidR="00D53886" w:rsidRPr="00696FAD">
        <w:rPr>
          <w:rFonts w:ascii="Book Antiqua" w:hAnsi="Book Antiqua" w:cs="Times New Roman"/>
          <w:sz w:val="24"/>
          <w:szCs w:val="24"/>
        </w:rPr>
        <w:t xml:space="preserve"> Review Tribunal</w:t>
      </w:r>
      <w:r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6A48C1" w:rsidRPr="00696FAD">
        <w:rPr>
          <w:rFonts w:ascii="Book Antiqua" w:hAnsi="Book Antiqua" w:cs="Times New Roman"/>
          <w:sz w:val="24"/>
          <w:szCs w:val="24"/>
        </w:rPr>
        <w:t>roles</w:t>
      </w:r>
      <w:r w:rsidR="002454F9" w:rsidRPr="00696FAD">
        <w:rPr>
          <w:rFonts w:ascii="Book Antiqua" w:hAnsi="Book Antiqua" w:cs="Times New Roman"/>
          <w:sz w:val="24"/>
          <w:szCs w:val="24"/>
        </w:rPr>
        <w:t>;</w:t>
      </w:r>
    </w:p>
    <w:p w:rsidR="002454F9" w:rsidRPr="00696FAD" w:rsidRDefault="002454F9" w:rsidP="002454F9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57AD7" w:rsidRPr="00696FAD" w:rsidRDefault="00F57AD7" w:rsidP="002454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>resp</w:t>
      </w:r>
      <w:r w:rsidR="002454F9" w:rsidRPr="00696FAD">
        <w:rPr>
          <w:rFonts w:ascii="Book Antiqua" w:hAnsi="Book Antiqua" w:cs="Times New Roman"/>
          <w:sz w:val="24"/>
          <w:szCs w:val="24"/>
        </w:rPr>
        <w:t xml:space="preserve">ect for the law in </w:t>
      </w:r>
      <w:r w:rsidR="006A48C1" w:rsidRPr="00696FAD">
        <w:rPr>
          <w:rFonts w:ascii="Book Antiqua" w:hAnsi="Book Antiqua" w:cs="Times New Roman"/>
          <w:sz w:val="24"/>
          <w:szCs w:val="24"/>
        </w:rPr>
        <w:t>their private liv</w:t>
      </w:r>
      <w:r w:rsidR="002454F9" w:rsidRPr="00696FAD">
        <w:rPr>
          <w:rFonts w:ascii="Book Antiqua" w:hAnsi="Book Antiqua" w:cs="Times New Roman"/>
          <w:sz w:val="24"/>
          <w:szCs w:val="24"/>
        </w:rPr>
        <w:t>e</w:t>
      </w:r>
      <w:r w:rsidR="006A48C1" w:rsidRPr="00696FAD">
        <w:rPr>
          <w:rFonts w:ascii="Book Antiqua" w:hAnsi="Book Antiqua" w:cs="Times New Roman"/>
          <w:sz w:val="24"/>
          <w:szCs w:val="24"/>
        </w:rPr>
        <w:t>s</w:t>
      </w:r>
      <w:r w:rsidR="002454F9" w:rsidRPr="00696FAD">
        <w:rPr>
          <w:rFonts w:ascii="Book Antiqua" w:hAnsi="Book Antiqua" w:cs="Times New Roman"/>
          <w:sz w:val="24"/>
          <w:szCs w:val="24"/>
        </w:rPr>
        <w:t>;</w:t>
      </w:r>
    </w:p>
    <w:p w:rsidR="002454F9" w:rsidRPr="00696FAD" w:rsidRDefault="002454F9" w:rsidP="002454F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F57AD7" w:rsidRPr="00696FAD" w:rsidRDefault="00F57AD7" w:rsidP="002454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696FAD">
        <w:rPr>
          <w:rFonts w:ascii="Book Antiqua" w:hAnsi="Book Antiqua" w:cs="Times New Roman"/>
          <w:sz w:val="24"/>
          <w:szCs w:val="24"/>
        </w:rPr>
        <w:t>respect</w:t>
      </w:r>
      <w:proofErr w:type="gramEnd"/>
      <w:r w:rsidRPr="00696FAD">
        <w:rPr>
          <w:rFonts w:ascii="Book Antiqua" w:hAnsi="Book Antiqua" w:cs="Times New Roman"/>
          <w:sz w:val="24"/>
          <w:szCs w:val="24"/>
        </w:rPr>
        <w:t xml:space="preserve"> for the provisions of and the spirit and intent of the Treaty of Waitangi.</w:t>
      </w:r>
    </w:p>
    <w:p w:rsidR="00F57AD7" w:rsidRPr="00696FAD" w:rsidRDefault="00F57AD7" w:rsidP="00F57AD7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F57AD7" w:rsidRPr="00696FAD" w:rsidRDefault="00F57AD7" w:rsidP="005F065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>Fairness</w:t>
      </w:r>
    </w:p>
    <w:p w:rsidR="00BC4F6F" w:rsidRPr="00696FAD" w:rsidRDefault="00BC4F6F" w:rsidP="00BC4F6F">
      <w:pPr>
        <w:pStyle w:val="ListParagraph"/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C91205" w:rsidRPr="00696FAD" w:rsidRDefault="00C91205" w:rsidP="00C9120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          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="00EA47D7" w:rsidRPr="00696FAD">
        <w:rPr>
          <w:rFonts w:ascii="Book Antiqua" w:hAnsi="Book Antiqua" w:cs="Times New Roman"/>
          <w:sz w:val="24"/>
          <w:szCs w:val="24"/>
        </w:rPr>
        <w:t xml:space="preserve"> members should</w:t>
      </w:r>
      <w:r w:rsidRPr="00696FAD">
        <w:rPr>
          <w:rFonts w:ascii="Book Antiqua" w:hAnsi="Book Antiqua" w:cs="Times New Roman"/>
          <w:sz w:val="24"/>
          <w:szCs w:val="24"/>
        </w:rPr>
        <w:t>:</w:t>
      </w:r>
    </w:p>
    <w:p w:rsidR="00EA47D7" w:rsidRPr="00696FAD" w:rsidRDefault="00EA47D7" w:rsidP="00EA47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ensure that each party to a proceeding is afforded the opportunity to </w:t>
      </w:r>
      <w:r w:rsidR="00AB2934" w:rsidRPr="00696FAD">
        <w:rPr>
          <w:rFonts w:ascii="Book Antiqua" w:hAnsi="Book Antiqua" w:cs="Times New Roman"/>
          <w:sz w:val="24"/>
          <w:szCs w:val="24"/>
        </w:rPr>
        <w:t xml:space="preserve">present </w:t>
      </w:r>
      <w:r w:rsidR="002B1CA9" w:rsidRPr="00696FAD">
        <w:rPr>
          <w:rFonts w:ascii="Book Antiqua" w:hAnsi="Book Antiqua" w:cs="Times New Roman"/>
          <w:sz w:val="24"/>
          <w:szCs w:val="24"/>
        </w:rPr>
        <w:t>their case;</w:t>
      </w:r>
    </w:p>
    <w:p w:rsidR="00EA47D7" w:rsidRPr="00696FAD" w:rsidRDefault="00EA47D7" w:rsidP="00EA47D7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BC4F6F" w:rsidRPr="00696FAD" w:rsidRDefault="00C91205" w:rsidP="00662BD5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 </w:t>
      </w:r>
      <w:r w:rsidR="00EA47D7" w:rsidRPr="00696FAD">
        <w:rPr>
          <w:rFonts w:ascii="Book Antiqua" w:hAnsi="Book Antiqua" w:cs="Times New Roman"/>
          <w:sz w:val="24"/>
          <w:szCs w:val="24"/>
        </w:rPr>
        <w:t xml:space="preserve"> act without bias and in a </w:t>
      </w:r>
      <w:r w:rsidR="00AB2934" w:rsidRPr="00696FAD">
        <w:rPr>
          <w:rFonts w:ascii="Book Antiqua" w:hAnsi="Book Antiqua" w:cs="Times New Roman"/>
          <w:sz w:val="24"/>
          <w:szCs w:val="24"/>
        </w:rPr>
        <w:t xml:space="preserve">manner </w:t>
      </w:r>
      <w:r w:rsidR="00EA47D7" w:rsidRPr="00696FAD">
        <w:rPr>
          <w:rFonts w:ascii="Book Antiqua" w:hAnsi="Book Antiqua" w:cs="Times New Roman"/>
          <w:sz w:val="24"/>
          <w:szCs w:val="24"/>
        </w:rPr>
        <w:t>that does</w:t>
      </w:r>
      <w:r w:rsidR="00662BD5"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643401" w:rsidRPr="00696FAD">
        <w:rPr>
          <w:rFonts w:ascii="Book Antiqua" w:hAnsi="Book Antiqua" w:cs="Times New Roman"/>
          <w:sz w:val="24"/>
          <w:szCs w:val="24"/>
        </w:rPr>
        <w:t>not give rise to an apprehension of bias in the</w:t>
      </w:r>
      <w:r w:rsidR="00D53886" w:rsidRPr="00696FAD">
        <w:rPr>
          <w:rFonts w:ascii="Book Antiqua" w:hAnsi="Book Antiqua" w:cs="Times New Roman"/>
          <w:sz w:val="24"/>
          <w:szCs w:val="24"/>
        </w:rPr>
        <w:t xml:space="preserve"> performance of their Review Tribunal roles</w:t>
      </w:r>
      <w:r w:rsidR="002B1CA9" w:rsidRPr="00696FAD">
        <w:rPr>
          <w:rFonts w:ascii="Book Antiqua" w:hAnsi="Book Antiqua" w:cs="Times New Roman"/>
          <w:sz w:val="24"/>
          <w:szCs w:val="24"/>
        </w:rPr>
        <w:t>;</w:t>
      </w:r>
    </w:p>
    <w:p w:rsidR="00BC4F6F" w:rsidRPr="00696FAD" w:rsidRDefault="00BC4F6F" w:rsidP="00EA47D7">
      <w:pPr>
        <w:pStyle w:val="ListParagraph"/>
        <w:spacing w:line="36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BC4F6F" w:rsidRPr="00696FAD" w:rsidRDefault="00534300" w:rsidP="00BC4F6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disclose interests that could conflict, or</w:t>
      </w:r>
      <w:r w:rsidR="00C91205"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Pr="00696FAD">
        <w:rPr>
          <w:rFonts w:ascii="Book Antiqua" w:hAnsi="Book Antiqua" w:cs="Times New Roman"/>
          <w:sz w:val="24"/>
          <w:szCs w:val="24"/>
        </w:rPr>
        <w:t>appear to conflict,</w:t>
      </w:r>
      <w:r w:rsidR="00D53886" w:rsidRPr="00696FAD">
        <w:rPr>
          <w:rFonts w:ascii="Book Antiqua" w:hAnsi="Book Antiqua" w:cs="Times New Roman"/>
          <w:sz w:val="24"/>
          <w:szCs w:val="24"/>
        </w:rPr>
        <w:t xml:space="preserve"> with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D53886" w:rsidRPr="00696FAD">
        <w:rPr>
          <w:rFonts w:ascii="Book Antiqua" w:hAnsi="Book Antiqua" w:cs="Times New Roman"/>
          <w:sz w:val="24"/>
          <w:szCs w:val="24"/>
        </w:rPr>
        <w:t>the performance of their Review Tribunal roles;</w:t>
      </w:r>
    </w:p>
    <w:p w:rsidR="00BC4F6F" w:rsidRPr="00696FAD" w:rsidRDefault="0001725C" w:rsidP="00BC4F6F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            </w:t>
      </w:r>
      <w:r w:rsidR="00BC4F6F" w:rsidRPr="00696FAD">
        <w:rPr>
          <w:rFonts w:ascii="Book Antiqua" w:hAnsi="Book Antiqua" w:cs="Times New Roman"/>
          <w:sz w:val="24"/>
          <w:szCs w:val="24"/>
        </w:rPr>
        <w:t>(</w:t>
      </w:r>
      <w:r w:rsidRPr="00696FAD">
        <w:rPr>
          <w:rFonts w:ascii="Book Antiqua" w:hAnsi="Book Antiqua" w:cs="Times New Roman"/>
          <w:sz w:val="24"/>
          <w:szCs w:val="24"/>
        </w:rPr>
        <w:t>d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)    </w:t>
      </w:r>
      <w:proofErr w:type="gramStart"/>
      <w:r w:rsidR="00BC4F6F" w:rsidRPr="00696FAD">
        <w:rPr>
          <w:rFonts w:ascii="Book Antiqua" w:hAnsi="Book Antiqua" w:cs="Times New Roman"/>
          <w:sz w:val="24"/>
          <w:szCs w:val="24"/>
        </w:rPr>
        <w:t>have</w:t>
      </w:r>
      <w:proofErr w:type="gramEnd"/>
      <w:r w:rsidR="00BC4F6F" w:rsidRPr="00696FAD">
        <w:rPr>
          <w:rFonts w:ascii="Book Antiqua" w:hAnsi="Book Antiqua" w:cs="Times New Roman"/>
          <w:sz w:val="24"/>
          <w:szCs w:val="24"/>
        </w:rPr>
        <w:t xml:space="preserve"> regard to the potential impact of  activities, interests and associations in </w:t>
      </w:r>
      <w:r w:rsidR="00AB2934" w:rsidRPr="00696FAD">
        <w:rPr>
          <w:rFonts w:ascii="Book Antiqua" w:hAnsi="Book Antiqua" w:cs="Times New Roman"/>
          <w:sz w:val="24"/>
          <w:szCs w:val="24"/>
        </w:rPr>
        <w:t xml:space="preserve">their </w:t>
      </w:r>
      <w:r w:rsidR="002B1CA9" w:rsidRPr="00696FAD">
        <w:rPr>
          <w:rFonts w:ascii="Book Antiqua" w:hAnsi="Book Antiqua" w:cs="Times New Roman"/>
          <w:sz w:val="24"/>
          <w:szCs w:val="24"/>
        </w:rPr>
        <w:t xml:space="preserve">  </w:t>
      </w:r>
    </w:p>
    <w:p w:rsidR="00D53886" w:rsidRPr="00696FAD" w:rsidRDefault="002B1CA9" w:rsidP="00D53886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lastRenderedPageBreak/>
        <w:t xml:space="preserve">                     </w:t>
      </w:r>
      <w:proofErr w:type="gramStart"/>
      <w:r w:rsidRPr="00696FAD">
        <w:rPr>
          <w:rFonts w:ascii="Book Antiqua" w:hAnsi="Book Antiqua" w:cs="Times New Roman"/>
          <w:sz w:val="24"/>
          <w:szCs w:val="24"/>
        </w:rPr>
        <w:t>private</w:t>
      </w:r>
      <w:proofErr w:type="gramEnd"/>
      <w:r w:rsidRPr="00696FAD">
        <w:rPr>
          <w:rFonts w:ascii="Book Antiqua" w:hAnsi="Book Antiqua" w:cs="Times New Roman"/>
          <w:sz w:val="24"/>
          <w:szCs w:val="24"/>
        </w:rPr>
        <w:t xml:space="preserve"> lives on the impartial and efficient </w:t>
      </w:r>
      <w:r w:rsidR="00D53886" w:rsidRPr="00696FAD">
        <w:rPr>
          <w:rFonts w:ascii="Book Antiqua" w:hAnsi="Book Antiqua" w:cs="Times New Roman"/>
          <w:sz w:val="24"/>
          <w:szCs w:val="24"/>
        </w:rPr>
        <w:t>performance of their Review Tribunal roles;</w:t>
      </w:r>
    </w:p>
    <w:p w:rsidR="002B1CA9" w:rsidRPr="00696FAD" w:rsidRDefault="00D53886" w:rsidP="00D5388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not accept gifts of any kind where this </w:t>
      </w:r>
      <w:r w:rsidR="00534300" w:rsidRPr="00696FAD">
        <w:rPr>
          <w:rFonts w:ascii="Book Antiqua" w:hAnsi="Book Antiqua" w:cs="Times New Roman"/>
          <w:sz w:val="24"/>
          <w:szCs w:val="24"/>
        </w:rPr>
        <w:t xml:space="preserve"> c</w:t>
      </w:r>
      <w:r w:rsidR="00BC4F6F" w:rsidRPr="00696FAD">
        <w:rPr>
          <w:rFonts w:ascii="Book Antiqua" w:hAnsi="Book Antiqua" w:cs="Times New Roman"/>
          <w:sz w:val="24"/>
          <w:szCs w:val="24"/>
        </w:rPr>
        <w:t>ould reasonably be perceived to compr</w:t>
      </w:r>
      <w:r w:rsidR="0001725C" w:rsidRPr="00696FAD">
        <w:rPr>
          <w:rFonts w:ascii="Book Antiqua" w:hAnsi="Book Antiqua" w:cs="Times New Roman"/>
          <w:sz w:val="24"/>
          <w:szCs w:val="24"/>
        </w:rPr>
        <w:t>om</w:t>
      </w:r>
      <w:r w:rsidR="00BC4F6F" w:rsidRPr="00696FAD">
        <w:rPr>
          <w:rFonts w:ascii="Book Antiqua" w:hAnsi="Book Antiqua" w:cs="Times New Roman"/>
          <w:sz w:val="24"/>
          <w:szCs w:val="24"/>
        </w:rPr>
        <w:t>ise</w:t>
      </w:r>
    </w:p>
    <w:p w:rsidR="00E822E0" w:rsidRPr="00696FAD" w:rsidRDefault="002B1CA9" w:rsidP="002B1CA9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696FAD">
        <w:rPr>
          <w:rFonts w:ascii="Book Antiqua" w:hAnsi="Book Antiqua" w:cs="Times New Roman"/>
          <w:sz w:val="24"/>
          <w:szCs w:val="24"/>
        </w:rPr>
        <w:t>their</w:t>
      </w:r>
      <w:proofErr w:type="gramEnd"/>
      <w:r w:rsidRPr="00696FAD">
        <w:rPr>
          <w:rFonts w:ascii="Book Antiqua" w:hAnsi="Book Antiqua" w:cs="Times New Roman"/>
          <w:sz w:val="24"/>
          <w:szCs w:val="24"/>
        </w:rPr>
        <w:t xml:space="preserve"> impartiality.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 </w:t>
      </w:r>
    </w:p>
    <w:p w:rsidR="001D0508" w:rsidRPr="00696FAD" w:rsidRDefault="001D0508" w:rsidP="00BC4F6F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BC4F6F" w:rsidRPr="00696FAD" w:rsidRDefault="00BC4F6F" w:rsidP="005F065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 xml:space="preserve"> Independence</w:t>
      </w:r>
    </w:p>
    <w:p w:rsidR="00E822E0" w:rsidRPr="00696FAD" w:rsidRDefault="00E822E0" w:rsidP="00E822E0">
      <w:pPr>
        <w:pStyle w:val="ListParagraph"/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BC4F6F" w:rsidRPr="00696FAD" w:rsidRDefault="00534300" w:rsidP="00BC4F6F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>Review Tribunal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 members should perform their </w:t>
      </w:r>
      <w:r w:rsidRPr="00696FAD">
        <w:rPr>
          <w:rFonts w:ascii="Book Antiqua" w:hAnsi="Book Antiqua" w:cs="Times New Roman"/>
          <w:sz w:val="24"/>
          <w:szCs w:val="24"/>
        </w:rPr>
        <w:t>Review Tribunal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D53886" w:rsidRPr="00696FAD">
        <w:rPr>
          <w:rFonts w:ascii="Book Antiqua" w:hAnsi="Book Antiqua" w:cs="Times New Roman"/>
          <w:sz w:val="24"/>
          <w:szCs w:val="24"/>
        </w:rPr>
        <w:t xml:space="preserve">roles 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independently and free from </w:t>
      </w:r>
      <w:r w:rsidRPr="00696FAD">
        <w:rPr>
          <w:rFonts w:ascii="Book Antiqua" w:hAnsi="Book Antiqua" w:cs="Times New Roman"/>
          <w:sz w:val="24"/>
          <w:szCs w:val="24"/>
        </w:rPr>
        <w:t>improper or undue influence</w:t>
      </w:r>
      <w:r w:rsidR="00BC4F6F" w:rsidRPr="00696FAD">
        <w:rPr>
          <w:rFonts w:ascii="Book Antiqua" w:hAnsi="Book Antiqua" w:cs="Times New Roman"/>
          <w:sz w:val="24"/>
          <w:szCs w:val="24"/>
        </w:rPr>
        <w:t>.</w:t>
      </w:r>
    </w:p>
    <w:p w:rsidR="00BC4F6F" w:rsidRPr="00696FAD" w:rsidRDefault="00BC4F6F" w:rsidP="00BC4F6F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BC4F6F" w:rsidRPr="00696FAD" w:rsidRDefault="00BC4F6F" w:rsidP="005F065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>Respect for Persons</w:t>
      </w:r>
    </w:p>
    <w:p w:rsidR="00E822E0" w:rsidRPr="00696FAD" w:rsidRDefault="00E822E0" w:rsidP="00E822E0">
      <w:pPr>
        <w:pStyle w:val="ListParagraph"/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2B1CA9" w:rsidRPr="00696FAD" w:rsidRDefault="00534300" w:rsidP="002B1CA9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>Review Tribunal</w:t>
      </w:r>
      <w:r w:rsidR="00BC4F6F" w:rsidRPr="00696FAD">
        <w:rPr>
          <w:rFonts w:ascii="Book Antiqua" w:hAnsi="Book Antiqua" w:cs="Times New Roman"/>
          <w:sz w:val="24"/>
          <w:szCs w:val="24"/>
        </w:rPr>
        <w:t xml:space="preserve"> members should</w:t>
      </w:r>
      <w:r w:rsidR="002B1CA9" w:rsidRPr="00696FAD">
        <w:rPr>
          <w:rFonts w:ascii="Book Antiqua" w:hAnsi="Book Antiqua" w:cs="Times New Roman"/>
          <w:sz w:val="24"/>
          <w:szCs w:val="24"/>
        </w:rPr>
        <w:t>:</w:t>
      </w:r>
    </w:p>
    <w:p w:rsidR="006A48C1" w:rsidRPr="00696FAD" w:rsidRDefault="006A48C1" w:rsidP="002B1CA9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BC4F6F" w:rsidRPr="00696FAD" w:rsidRDefault="00BC4F6F" w:rsidP="002B1CA9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be patient, dignified and courteous to </w:t>
      </w:r>
      <w:r w:rsidR="00662BD5" w:rsidRPr="00696FAD">
        <w:rPr>
          <w:rFonts w:ascii="Book Antiqua" w:hAnsi="Book Antiqua" w:cs="Times New Roman"/>
          <w:sz w:val="24"/>
          <w:szCs w:val="24"/>
        </w:rPr>
        <w:t>all those they have contact with</w:t>
      </w:r>
      <w:r w:rsidR="00D53886" w:rsidRPr="00696FAD">
        <w:rPr>
          <w:rFonts w:ascii="Book Antiqua" w:hAnsi="Book Antiqua" w:cs="Times New Roman"/>
          <w:sz w:val="24"/>
          <w:szCs w:val="24"/>
        </w:rPr>
        <w:t>,</w:t>
      </w:r>
      <w:r w:rsidR="00662BD5" w:rsidRPr="00696FAD">
        <w:rPr>
          <w:rFonts w:ascii="Book Antiqua" w:hAnsi="Book Antiqua" w:cs="Times New Roman"/>
          <w:sz w:val="24"/>
          <w:szCs w:val="24"/>
        </w:rPr>
        <w:t xml:space="preserve"> in </w:t>
      </w:r>
      <w:r w:rsidR="00D53886" w:rsidRPr="00696FAD">
        <w:rPr>
          <w:rFonts w:ascii="Book Antiqua" w:hAnsi="Book Antiqua" w:cs="Times New Roman"/>
          <w:sz w:val="24"/>
          <w:szCs w:val="24"/>
        </w:rPr>
        <w:t>the performance of their Review Tribunal roles</w:t>
      </w:r>
      <w:r w:rsidR="00F00976" w:rsidRPr="00696FAD">
        <w:rPr>
          <w:rFonts w:ascii="Book Antiqua" w:hAnsi="Book Antiqua" w:cs="Times New Roman"/>
          <w:sz w:val="24"/>
          <w:szCs w:val="24"/>
        </w:rPr>
        <w:t>;</w:t>
      </w:r>
    </w:p>
    <w:p w:rsidR="00E822E0" w:rsidRPr="00696FAD" w:rsidRDefault="00E822E0" w:rsidP="00E822E0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00976" w:rsidRPr="00696FAD" w:rsidRDefault="00E822E0" w:rsidP="00E822E0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endeavour to understand and be sensitive to the needs of persons involved in proceedings before the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="00F00976" w:rsidRPr="00696FAD">
        <w:rPr>
          <w:rFonts w:ascii="Book Antiqua" w:hAnsi="Book Antiqua" w:cs="Times New Roman"/>
          <w:sz w:val="24"/>
          <w:szCs w:val="24"/>
        </w:rPr>
        <w:t>;</w:t>
      </w:r>
    </w:p>
    <w:p w:rsidR="00F00976" w:rsidRPr="00696FAD" w:rsidRDefault="00F00976" w:rsidP="00F00976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2B1CA9" w:rsidP="00F00976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</w:t>
      </w:r>
    </w:p>
    <w:p w:rsidR="00E822E0" w:rsidRPr="00696FAD" w:rsidRDefault="00E822E0" w:rsidP="002B1CA9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696FAD">
        <w:rPr>
          <w:rFonts w:ascii="Book Antiqua" w:hAnsi="Book Antiqua" w:cs="Times New Roman"/>
          <w:sz w:val="24"/>
          <w:szCs w:val="24"/>
        </w:rPr>
        <w:t>respect</w:t>
      </w:r>
      <w:proofErr w:type="gramEnd"/>
      <w:r w:rsidRPr="00696FAD">
        <w:rPr>
          <w:rFonts w:ascii="Book Antiqua" w:hAnsi="Book Antiqua" w:cs="Times New Roman"/>
          <w:sz w:val="24"/>
          <w:szCs w:val="24"/>
        </w:rPr>
        <w:t xml:space="preserve"> t</w:t>
      </w:r>
      <w:r w:rsidR="005171A1" w:rsidRPr="00696FAD">
        <w:rPr>
          <w:rFonts w:ascii="Book Antiqua" w:hAnsi="Book Antiqua" w:cs="Times New Roman"/>
          <w:sz w:val="24"/>
          <w:szCs w:val="24"/>
        </w:rPr>
        <w:t>he cultural values and practic</w:t>
      </w:r>
      <w:r w:rsidRPr="00696FAD">
        <w:rPr>
          <w:rFonts w:ascii="Book Antiqua" w:hAnsi="Book Antiqua" w:cs="Times New Roman"/>
          <w:sz w:val="24"/>
          <w:szCs w:val="24"/>
        </w:rPr>
        <w:t xml:space="preserve">es of those who appear before the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Pr="00696FAD">
        <w:rPr>
          <w:rFonts w:ascii="Book Antiqua" w:hAnsi="Book Antiqua" w:cs="Times New Roman"/>
          <w:sz w:val="24"/>
          <w:szCs w:val="24"/>
        </w:rPr>
        <w:t>.</w:t>
      </w:r>
    </w:p>
    <w:p w:rsidR="00E822E0" w:rsidRPr="00696FAD" w:rsidRDefault="00E822E0" w:rsidP="00E822E0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E822E0" w:rsidP="005F065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>Diligence and Efficiency</w:t>
      </w:r>
    </w:p>
    <w:p w:rsidR="00E822E0" w:rsidRPr="00696FAD" w:rsidRDefault="00E822E0" w:rsidP="00E822E0">
      <w:pPr>
        <w:pStyle w:val="ListParagraph"/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2B1CA9" w:rsidRPr="00696FAD" w:rsidRDefault="00534300" w:rsidP="002B1CA9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>Review Tribunal</w:t>
      </w:r>
      <w:r w:rsidR="00E822E0" w:rsidRPr="00696FAD">
        <w:rPr>
          <w:rFonts w:ascii="Book Antiqua" w:hAnsi="Book Antiqua" w:cs="Times New Roman"/>
          <w:sz w:val="24"/>
          <w:szCs w:val="24"/>
        </w:rPr>
        <w:t xml:space="preserve"> members should</w:t>
      </w:r>
      <w:r w:rsidR="002B1CA9" w:rsidRPr="00696FAD">
        <w:rPr>
          <w:rFonts w:ascii="Book Antiqua" w:hAnsi="Book Antiqua" w:cs="Times New Roman"/>
          <w:sz w:val="24"/>
          <w:szCs w:val="24"/>
        </w:rPr>
        <w:t>:</w:t>
      </w:r>
    </w:p>
    <w:p w:rsidR="0046163A" w:rsidRPr="00696FAD" w:rsidRDefault="0046163A" w:rsidP="002B1CA9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E822E0" w:rsidP="002B1CA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be diligent and timely in the performance </w:t>
      </w:r>
      <w:r w:rsidR="00D53886" w:rsidRPr="00696FAD">
        <w:rPr>
          <w:rFonts w:ascii="Book Antiqua" w:hAnsi="Book Antiqua" w:cs="Times New Roman"/>
          <w:sz w:val="24"/>
          <w:szCs w:val="24"/>
        </w:rPr>
        <w:t>of their Review Tribunal roles</w:t>
      </w:r>
      <w:r w:rsidR="00F00976" w:rsidRPr="00696FAD">
        <w:rPr>
          <w:rFonts w:ascii="Book Antiqua" w:hAnsi="Book Antiqua" w:cs="Times New Roman"/>
          <w:sz w:val="24"/>
          <w:szCs w:val="24"/>
        </w:rPr>
        <w:t>;</w:t>
      </w:r>
    </w:p>
    <w:p w:rsidR="004D38AD" w:rsidRPr="00696FAD" w:rsidRDefault="004D38AD" w:rsidP="004D38AD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E822E0" w:rsidP="00E822E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696FAD">
        <w:rPr>
          <w:rFonts w:ascii="Book Antiqua" w:hAnsi="Book Antiqua" w:cs="Times New Roman"/>
          <w:sz w:val="24"/>
          <w:szCs w:val="24"/>
        </w:rPr>
        <w:t>take</w:t>
      </w:r>
      <w:proofErr w:type="gramEnd"/>
      <w:r w:rsidRPr="00696FAD">
        <w:rPr>
          <w:rFonts w:ascii="Book Antiqua" w:hAnsi="Book Antiqua" w:cs="Times New Roman"/>
          <w:sz w:val="24"/>
          <w:szCs w:val="24"/>
        </w:rPr>
        <w:t xml:space="preserve"> reasonable steps to maintain and to enhance the knowledge, skills and</w:t>
      </w:r>
      <w:r w:rsidR="00D53886" w:rsidRPr="00696FAD">
        <w:rPr>
          <w:rFonts w:ascii="Book Antiqua" w:hAnsi="Book Antiqua" w:cs="Times New Roman"/>
          <w:sz w:val="24"/>
          <w:szCs w:val="24"/>
        </w:rPr>
        <w:t xml:space="preserve"> personal qualities necessary for</w:t>
      </w:r>
      <w:r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D53886" w:rsidRPr="00696FAD">
        <w:rPr>
          <w:rFonts w:ascii="Book Antiqua" w:hAnsi="Book Antiqua" w:cs="Times New Roman"/>
          <w:sz w:val="24"/>
          <w:szCs w:val="24"/>
        </w:rPr>
        <w:t>the performance of their Review Tribunal roles</w:t>
      </w:r>
      <w:r w:rsidRPr="00696FAD">
        <w:rPr>
          <w:rFonts w:ascii="Book Antiqua" w:hAnsi="Book Antiqua" w:cs="Times New Roman"/>
          <w:sz w:val="24"/>
          <w:szCs w:val="24"/>
        </w:rPr>
        <w:t>.</w:t>
      </w:r>
    </w:p>
    <w:p w:rsidR="00E822E0" w:rsidRPr="00696FAD" w:rsidRDefault="00E822E0" w:rsidP="00E822E0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E822E0" w:rsidP="00E822E0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E822E0" w:rsidP="00E822E0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E822E0" w:rsidP="005F065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 xml:space="preserve"> Integrity</w:t>
      </w:r>
    </w:p>
    <w:p w:rsidR="001D0508" w:rsidRPr="00696FAD" w:rsidRDefault="001D0508" w:rsidP="001D0508">
      <w:pPr>
        <w:pStyle w:val="ListParagraph"/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4D38AD" w:rsidRPr="00696FAD" w:rsidRDefault="00E822E0" w:rsidP="004D38AD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Pr="00696FAD">
        <w:rPr>
          <w:rFonts w:ascii="Book Antiqua" w:hAnsi="Book Antiqua" w:cs="Times New Roman"/>
          <w:sz w:val="24"/>
          <w:szCs w:val="24"/>
        </w:rPr>
        <w:t xml:space="preserve"> members should</w:t>
      </w:r>
      <w:r w:rsidR="004D38AD" w:rsidRPr="00696FAD">
        <w:rPr>
          <w:rFonts w:ascii="Book Antiqua" w:hAnsi="Book Antiqua" w:cs="Times New Roman"/>
          <w:sz w:val="24"/>
          <w:szCs w:val="24"/>
        </w:rPr>
        <w:t>:</w:t>
      </w:r>
    </w:p>
    <w:p w:rsidR="00D53886" w:rsidRPr="00696FAD" w:rsidRDefault="00D53886" w:rsidP="004D38AD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E822E0" w:rsidRPr="00696FAD" w:rsidRDefault="00E822E0" w:rsidP="004D38A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act honestly and truthfully in the performance of their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D53886" w:rsidRPr="00696FAD">
        <w:rPr>
          <w:rFonts w:ascii="Book Antiqua" w:hAnsi="Book Antiqua" w:cs="Times New Roman"/>
          <w:sz w:val="24"/>
          <w:szCs w:val="24"/>
        </w:rPr>
        <w:t>roles</w:t>
      </w:r>
      <w:r w:rsidR="004D38AD" w:rsidRPr="00696FAD">
        <w:rPr>
          <w:rFonts w:ascii="Book Antiqua" w:hAnsi="Book Antiqua" w:cs="Times New Roman"/>
          <w:sz w:val="24"/>
          <w:szCs w:val="24"/>
        </w:rPr>
        <w:t>;</w:t>
      </w:r>
    </w:p>
    <w:p w:rsidR="00E822E0" w:rsidRPr="00696FAD" w:rsidRDefault="00E822E0" w:rsidP="00E822E0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822E0" w:rsidRPr="00696FAD" w:rsidRDefault="00E822E0" w:rsidP="00E822E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not knowingly take advantage of, or benefit from, information not generally available to the public obtained in the course of the performance of their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="00D53886" w:rsidRPr="00696FAD">
        <w:rPr>
          <w:rFonts w:ascii="Book Antiqua" w:hAnsi="Book Antiqua" w:cs="Times New Roman"/>
          <w:sz w:val="24"/>
          <w:szCs w:val="24"/>
        </w:rPr>
        <w:t xml:space="preserve"> roles</w:t>
      </w:r>
      <w:r w:rsidR="004D38AD" w:rsidRPr="00696FAD">
        <w:rPr>
          <w:rFonts w:ascii="Book Antiqua" w:hAnsi="Book Antiqua" w:cs="Times New Roman"/>
          <w:sz w:val="24"/>
          <w:szCs w:val="24"/>
        </w:rPr>
        <w:t>;</w:t>
      </w:r>
    </w:p>
    <w:p w:rsidR="00E822E0" w:rsidRPr="00696FAD" w:rsidRDefault="00E822E0" w:rsidP="00E822E0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822E0" w:rsidRPr="00696FAD" w:rsidRDefault="00E822E0" w:rsidP="00E822E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>not use their position as a member to improperly obtain, or seek to obtain, benefits, preferential treatment or advantage for the member or for any other person or body</w:t>
      </w:r>
      <w:r w:rsidR="004D38AD" w:rsidRPr="00696FAD">
        <w:rPr>
          <w:rFonts w:ascii="Book Antiqua" w:hAnsi="Book Antiqua" w:cs="Times New Roman"/>
          <w:sz w:val="24"/>
          <w:szCs w:val="24"/>
        </w:rPr>
        <w:t>;</w:t>
      </w:r>
    </w:p>
    <w:p w:rsidR="00E822E0" w:rsidRPr="00696FAD" w:rsidRDefault="00E822E0" w:rsidP="00E822E0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822E0" w:rsidRPr="00696FAD" w:rsidRDefault="00E822E0" w:rsidP="00E822E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be scrupulous in the use of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Pr="00696FAD">
        <w:rPr>
          <w:rFonts w:ascii="Book Antiqua" w:hAnsi="Book Antiqua" w:cs="Times New Roman"/>
          <w:sz w:val="24"/>
          <w:szCs w:val="24"/>
        </w:rPr>
        <w:t xml:space="preserve"> resources</w:t>
      </w:r>
      <w:r w:rsidR="004D38AD" w:rsidRPr="00696FAD">
        <w:rPr>
          <w:rFonts w:ascii="Book Antiqua" w:hAnsi="Book Antiqua" w:cs="Times New Roman"/>
          <w:sz w:val="24"/>
          <w:szCs w:val="24"/>
        </w:rPr>
        <w:t>;</w:t>
      </w:r>
    </w:p>
    <w:p w:rsidR="00E822E0" w:rsidRPr="00696FAD" w:rsidRDefault="00E822E0" w:rsidP="00E822E0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822E0" w:rsidRPr="00696FAD" w:rsidRDefault="004D38AD" w:rsidP="00E822E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696FAD">
        <w:rPr>
          <w:rFonts w:ascii="Book Antiqua" w:hAnsi="Book Antiqua" w:cs="Times New Roman"/>
          <w:sz w:val="24"/>
          <w:szCs w:val="24"/>
        </w:rPr>
        <w:t>i</w:t>
      </w:r>
      <w:r w:rsidR="00E822E0" w:rsidRPr="00696FAD">
        <w:rPr>
          <w:rFonts w:ascii="Book Antiqua" w:hAnsi="Book Antiqua" w:cs="Times New Roman"/>
          <w:sz w:val="24"/>
          <w:szCs w:val="24"/>
        </w:rPr>
        <w:t>n</w:t>
      </w:r>
      <w:proofErr w:type="gramEnd"/>
      <w:r w:rsidR="00E822E0" w:rsidRPr="00696FAD">
        <w:rPr>
          <w:rFonts w:ascii="Book Antiqua" w:hAnsi="Book Antiqua" w:cs="Times New Roman"/>
          <w:sz w:val="24"/>
          <w:szCs w:val="24"/>
        </w:rPr>
        <w:t xml:space="preserve"> private life behave in a way that upholds the integrity and good reputation of the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="00E822E0" w:rsidRPr="00696FAD">
        <w:rPr>
          <w:rFonts w:ascii="Book Antiqua" w:hAnsi="Book Antiqua" w:cs="Times New Roman"/>
          <w:sz w:val="24"/>
          <w:szCs w:val="24"/>
        </w:rPr>
        <w:t>.</w:t>
      </w:r>
    </w:p>
    <w:p w:rsidR="00E822E0" w:rsidRPr="00696FAD" w:rsidRDefault="00E822E0" w:rsidP="00E822E0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E822E0" w:rsidRPr="00696FAD" w:rsidRDefault="00E822E0" w:rsidP="005F065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>Accountability and Transparency</w:t>
      </w:r>
    </w:p>
    <w:p w:rsidR="00E822E0" w:rsidRPr="00696FAD" w:rsidRDefault="00E822E0" w:rsidP="00E822E0">
      <w:pPr>
        <w:pStyle w:val="ListParagraph"/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822E0" w:rsidRPr="00696FAD" w:rsidRDefault="00E822E0" w:rsidP="00E822E0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Pr="00696FAD">
        <w:rPr>
          <w:rFonts w:ascii="Book Antiqua" w:hAnsi="Book Antiqua" w:cs="Times New Roman"/>
          <w:sz w:val="24"/>
          <w:szCs w:val="24"/>
        </w:rPr>
        <w:t xml:space="preserve"> members are accountable for decisions and actions taken as a </w:t>
      </w:r>
      <w:r w:rsidR="00534300" w:rsidRPr="00696FAD">
        <w:rPr>
          <w:rFonts w:ascii="Book Antiqua" w:hAnsi="Book Antiqua" w:cs="Times New Roman"/>
          <w:sz w:val="24"/>
          <w:szCs w:val="24"/>
        </w:rPr>
        <w:t>Review Tribunal</w:t>
      </w:r>
      <w:r w:rsidRPr="00696FAD">
        <w:rPr>
          <w:rFonts w:ascii="Book Antiqua" w:hAnsi="Book Antiqua" w:cs="Times New Roman"/>
          <w:sz w:val="24"/>
          <w:szCs w:val="24"/>
        </w:rPr>
        <w:t xml:space="preserve"> member and should fully participate in all applicable scru</w:t>
      </w:r>
      <w:r w:rsidR="005171A1" w:rsidRPr="00696FAD">
        <w:rPr>
          <w:rFonts w:ascii="Book Antiqua" w:hAnsi="Book Antiqua" w:cs="Times New Roman"/>
          <w:sz w:val="24"/>
          <w:szCs w:val="24"/>
        </w:rPr>
        <w:t>tiny regimes</w:t>
      </w:r>
      <w:r w:rsidRPr="00696FAD">
        <w:rPr>
          <w:rFonts w:ascii="Book Antiqua" w:hAnsi="Book Antiqua" w:cs="Times New Roman"/>
          <w:sz w:val="24"/>
          <w:szCs w:val="24"/>
        </w:rPr>
        <w:t>.</w:t>
      </w:r>
    </w:p>
    <w:p w:rsidR="001D0508" w:rsidRPr="00696FAD" w:rsidRDefault="001D0508" w:rsidP="001D0508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822E0" w:rsidRPr="00696FAD" w:rsidRDefault="00534300" w:rsidP="00E822E0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lastRenderedPageBreak/>
        <w:t>Review Tribunal</w:t>
      </w:r>
      <w:r w:rsidR="00E822E0" w:rsidRPr="00696FAD">
        <w:rPr>
          <w:rFonts w:ascii="Book Antiqua" w:hAnsi="Book Antiqua" w:cs="Times New Roman"/>
          <w:sz w:val="24"/>
          <w:szCs w:val="24"/>
        </w:rPr>
        <w:t xml:space="preserve"> members should be open </w:t>
      </w:r>
      <w:r w:rsidR="005171A1" w:rsidRPr="00696FAD">
        <w:rPr>
          <w:rFonts w:ascii="Book Antiqua" w:hAnsi="Book Antiqua" w:cs="Times New Roman"/>
          <w:sz w:val="24"/>
          <w:szCs w:val="24"/>
        </w:rPr>
        <w:t>and frank</w:t>
      </w:r>
      <w:r w:rsidR="00E822E0" w:rsidRPr="00696FAD">
        <w:rPr>
          <w:rFonts w:ascii="Book Antiqua" w:hAnsi="Book Antiqua" w:cs="Times New Roman"/>
          <w:sz w:val="24"/>
          <w:szCs w:val="24"/>
        </w:rPr>
        <w:t xml:space="preserve"> about all decisions and action</w:t>
      </w:r>
      <w:r w:rsidR="005171A1" w:rsidRPr="00696FAD">
        <w:rPr>
          <w:rFonts w:ascii="Book Antiqua" w:hAnsi="Book Antiqua" w:cs="Times New Roman"/>
          <w:sz w:val="24"/>
          <w:szCs w:val="24"/>
        </w:rPr>
        <w:t>s,</w:t>
      </w:r>
      <w:r w:rsidR="00E822E0" w:rsidRPr="00696FAD">
        <w:rPr>
          <w:rFonts w:ascii="Book Antiqua" w:hAnsi="Book Antiqua" w:cs="Times New Roman"/>
          <w:sz w:val="24"/>
          <w:szCs w:val="24"/>
        </w:rPr>
        <w:t xml:space="preserve"> </w:t>
      </w:r>
      <w:r w:rsidR="005171A1" w:rsidRPr="00696FAD">
        <w:rPr>
          <w:rFonts w:ascii="Book Antiqua" w:hAnsi="Book Antiqua" w:cs="Times New Roman"/>
          <w:sz w:val="24"/>
          <w:szCs w:val="24"/>
        </w:rPr>
        <w:t>or lack of action</w:t>
      </w:r>
      <w:r w:rsidR="00E822E0" w:rsidRPr="00696FAD">
        <w:rPr>
          <w:rFonts w:ascii="Book Antiqua" w:hAnsi="Book Antiqua" w:cs="Times New Roman"/>
          <w:sz w:val="24"/>
          <w:szCs w:val="24"/>
        </w:rPr>
        <w:t xml:space="preserve"> in the performance of their </w:t>
      </w:r>
      <w:r w:rsidRPr="00696FAD">
        <w:rPr>
          <w:rFonts w:ascii="Book Antiqua" w:hAnsi="Book Antiqua" w:cs="Times New Roman"/>
          <w:sz w:val="24"/>
          <w:szCs w:val="24"/>
        </w:rPr>
        <w:t>Review Tribunal</w:t>
      </w:r>
      <w:r w:rsidR="00E822E0" w:rsidRPr="00696FAD">
        <w:rPr>
          <w:rFonts w:ascii="Book Antiqua" w:hAnsi="Book Antiqua" w:cs="Times New Roman"/>
          <w:sz w:val="24"/>
          <w:szCs w:val="24"/>
        </w:rPr>
        <w:t xml:space="preserve"> r</w:t>
      </w:r>
      <w:r w:rsidR="00D53886" w:rsidRPr="00696FAD">
        <w:rPr>
          <w:rFonts w:ascii="Book Antiqua" w:hAnsi="Book Antiqua" w:cs="Times New Roman"/>
          <w:sz w:val="24"/>
          <w:szCs w:val="24"/>
        </w:rPr>
        <w:t>oles</w:t>
      </w:r>
      <w:r w:rsidR="00E822E0" w:rsidRPr="00696FAD">
        <w:rPr>
          <w:rFonts w:ascii="Book Antiqua" w:hAnsi="Book Antiqua" w:cs="Times New Roman"/>
          <w:sz w:val="24"/>
          <w:szCs w:val="24"/>
        </w:rPr>
        <w:t>.</w:t>
      </w:r>
    </w:p>
    <w:p w:rsidR="001D0508" w:rsidRPr="00696FAD" w:rsidRDefault="001D0508" w:rsidP="001D0508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1D0508" w:rsidRPr="00696FAD" w:rsidRDefault="001D0508" w:rsidP="001D0508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1D0508" w:rsidRPr="00696FAD" w:rsidRDefault="001D0508" w:rsidP="001D0508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5F065A" w:rsidRPr="00696FAD" w:rsidRDefault="005F065A" w:rsidP="00AA3FF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b/>
          <w:sz w:val="24"/>
          <w:szCs w:val="24"/>
        </w:rPr>
        <w:t>Compliance with policy documents</w:t>
      </w:r>
    </w:p>
    <w:p w:rsidR="005F065A" w:rsidRPr="00696FAD" w:rsidRDefault="005F065A" w:rsidP="005F065A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5F065A" w:rsidRPr="00696FAD" w:rsidRDefault="005F065A" w:rsidP="005F065A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 xml:space="preserve">All </w:t>
      </w:r>
      <w:r w:rsidR="005171A1" w:rsidRPr="00696FAD">
        <w:rPr>
          <w:rFonts w:ascii="Book Antiqua" w:hAnsi="Book Antiqua" w:cs="Times New Roman"/>
          <w:sz w:val="24"/>
          <w:szCs w:val="24"/>
        </w:rPr>
        <w:t xml:space="preserve">Review Tribunal </w:t>
      </w:r>
      <w:r w:rsidRPr="00696FAD">
        <w:rPr>
          <w:rFonts w:ascii="Book Antiqua" w:hAnsi="Book Antiqua" w:cs="Times New Roman"/>
          <w:sz w:val="24"/>
          <w:szCs w:val="24"/>
        </w:rPr>
        <w:t xml:space="preserve">members </w:t>
      </w:r>
      <w:r w:rsidR="005171A1" w:rsidRPr="00696FAD">
        <w:rPr>
          <w:rFonts w:ascii="Book Antiqua" w:hAnsi="Book Antiqua" w:cs="Times New Roman"/>
          <w:sz w:val="24"/>
          <w:szCs w:val="24"/>
        </w:rPr>
        <w:t>must</w:t>
      </w:r>
      <w:r w:rsidRPr="00696FAD">
        <w:rPr>
          <w:rFonts w:ascii="Book Antiqua" w:hAnsi="Book Antiqua" w:cs="Times New Roman"/>
          <w:sz w:val="24"/>
          <w:szCs w:val="24"/>
        </w:rPr>
        <w:t xml:space="preserve"> comply with the</w:t>
      </w:r>
      <w:r w:rsidR="00772A2F" w:rsidRPr="00696FAD">
        <w:rPr>
          <w:rFonts w:ascii="Book Antiqua" w:hAnsi="Book Antiqua" w:cs="Times New Roman"/>
          <w:sz w:val="24"/>
          <w:szCs w:val="24"/>
        </w:rPr>
        <w:t xml:space="preserve"> terms, requirements and spirit of the Review Tribunal’s </w:t>
      </w:r>
      <w:r w:rsidR="006A48C1" w:rsidRPr="00696FAD">
        <w:rPr>
          <w:rFonts w:ascii="Book Antiqua" w:hAnsi="Book Antiqua" w:cs="Times New Roman"/>
          <w:sz w:val="24"/>
          <w:szCs w:val="24"/>
        </w:rPr>
        <w:t>practice notes</w:t>
      </w:r>
      <w:r w:rsidR="00772A2F" w:rsidRPr="00696FAD">
        <w:rPr>
          <w:rFonts w:ascii="Book Antiqua" w:hAnsi="Book Antiqua" w:cs="Times New Roman"/>
          <w:sz w:val="24"/>
          <w:szCs w:val="24"/>
        </w:rPr>
        <w:t>.</w:t>
      </w:r>
      <w:r w:rsidR="00B575C7" w:rsidRPr="00696FAD">
        <w:rPr>
          <w:rFonts w:ascii="Book Antiqua" w:hAnsi="Book Antiqua" w:cs="Times New Roman"/>
          <w:sz w:val="24"/>
          <w:szCs w:val="24"/>
        </w:rPr>
        <w:t xml:space="preserve"> </w:t>
      </w:r>
    </w:p>
    <w:p w:rsidR="00A97BC1" w:rsidRPr="00696FAD" w:rsidRDefault="00A97BC1" w:rsidP="005F065A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A97BC1" w:rsidRPr="00696FAD" w:rsidRDefault="00A97BC1" w:rsidP="00A97BC1">
      <w:pPr>
        <w:spacing w:line="360" w:lineRule="auto"/>
        <w:ind w:left="720"/>
        <w:jc w:val="center"/>
        <w:rPr>
          <w:rFonts w:ascii="Book Antiqua" w:hAnsi="Book Antiqua" w:cs="Times New Roman"/>
          <w:i/>
          <w:sz w:val="24"/>
          <w:szCs w:val="24"/>
        </w:rPr>
      </w:pPr>
      <w:r w:rsidRPr="00696FAD">
        <w:rPr>
          <w:rFonts w:ascii="Book Antiqua" w:hAnsi="Book Antiqua" w:cs="Times New Roman"/>
          <w:i/>
          <w:sz w:val="24"/>
          <w:szCs w:val="24"/>
        </w:rPr>
        <w:t xml:space="preserve">Last updated </w:t>
      </w:r>
      <w:r w:rsidR="005A4A46">
        <w:rPr>
          <w:rFonts w:ascii="Book Antiqua" w:hAnsi="Book Antiqua" w:cs="Times New Roman"/>
          <w:i/>
          <w:sz w:val="24"/>
          <w:szCs w:val="24"/>
        </w:rPr>
        <w:t>August 2015</w:t>
      </w:r>
    </w:p>
    <w:p w:rsidR="00B575C7" w:rsidRPr="00696FAD" w:rsidRDefault="00B575C7" w:rsidP="005F065A">
      <w:pPr>
        <w:spacing w:line="36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B575C7" w:rsidRPr="00696FAD" w:rsidRDefault="00B575C7" w:rsidP="00A97BC1">
      <w:pPr>
        <w:spacing w:line="360" w:lineRule="auto"/>
        <w:ind w:left="720"/>
        <w:jc w:val="center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>NJ Dunlop</w:t>
      </w:r>
    </w:p>
    <w:p w:rsidR="00B575C7" w:rsidRPr="00696FAD" w:rsidRDefault="00B575C7" w:rsidP="00A97BC1">
      <w:pPr>
        <w:spacing w:line="360" w:lineRule="auto"/>
        <w:ind w:left="720"/>
        <w:jc w:val="center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>Convener</w:t>
      </w:r>
    </w:p>
    <w:p w:rsidR="001D0508" w:rsidRPr="00696FAD" w:rsidRDefault="001D0508" w:rsidP="001D0508">
      <w:pPr>
        <w:pStyle w:val="ListParagraph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D0508" w:rsidRPr="00696FAD" w:rsidRDefault="001D0508" w:rsidP="001D0508">
      <w:pPr>
        <w:pStyle w:val="ListParagraph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57AD7" w:rsidRPr="00696FAD" w:rsidRDefault="00B575C7" w:rsidP="00B575C7">
      <w:pPr>
        <w:pStyle w:val="ListParagraph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96FAD">
        <w:rPr>
          <w:rFonts w:ascii="Book Antiqua" w:hAnsi="Book Antiqua" w:cs="Times New Roman"/>
          <w:sz w:val="24"/>
          <w:szCs w:val="24"/>
        </w:rPr>
        <w:tab/>
      </w:r>
      <w:r w:rsidRPr="00696FAD">
        <w:rPr>
          <w:rFonts w:ascii="Book Antiqua" w:hAnsi="Book Antiqua" w:cs="Times New Roman"/>
          <w:sz w:val="24"/>
          <w:szCs w:val="24"/>
        </w:rPr>
        <w:tab/>
      </w:r>
    </w:p>
    <w:sectPr w:rsidR="00F57AD7" w:rsidRPr="00696FAD" w:rsidSect="00BC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11" w:rsidRDefault="00D62C11" w:rsidP="00BC4F6F">
      <w:pPr>
        <w:spacing w:after="0"/>
      </w:pPr>
      <w:r>
        <w:separator/>
      </w:r>
    </w:p>
  </w:endnote>
  <w:endnote w:type="continuationSeparator" w:id="0">
    <w:p w:rsidR="00D62C11" w:rsidRDefault="00D62C11" w:rsidP="00BC4F6F">
      <w:pPr>
        <w:spacing w:after="0"/>
      </w:pPr>
      <w:r>
        <w:continuationSeparator/>
      </w:r>
    </w:p>
  </w:endnote>
  <w:endnote w:id="1">
    <w:p w:rsidR="005F065A" w:rsidRPr="005F065A" w:rsidRDefault="005F065A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 “Member” includes deputy member and co-opted member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BF" w:rsidRDefault="007B1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6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F6F" w:rsidRDefault="002944BE">
        <w:pPr>
          <w:pStyle w:val="Footer"/>
          <w:jc w:val="center"/>
        </w:pPr>
        <w:r>
          <w:fldChar w:fldCharType="begin"/>
        </w:r>
        <w:r w:rsidR="00BC4F6F">
          <w:instrText xml:space="preserve"> PAGE   \* MERGEFORMAT </w:instrText>
        </w:r>
        <w:r>
          <w:fldChar w:fldCharType="separate"/>
        </w:r>
        <w:r w:rsidR="00A13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4F6F" w:rsidRDefault="00BC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BF" w:rsidRDefault="007B1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11" w:rsidRDefault="00D62C11" w:rsidP="00BC4F6F">
      <w:pPr>
        <w:spacing w:after="0"/>
      </w:pPr>
      <w:r>
        <w:separator/>
      </w:r>
    </w:p>
  </w:footnote>
  <w:footnote w:type="continuationSeparator" w:id="0">
    <w:p w:rsidR="00D62C11" w:rsidRDefault="00D62C11" w:rsidP="00BC4F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BF" w:rsidRDefault="007B1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BF" w:rsidRDefault="007B12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BF" w:rsidRDefault="007B1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4E9"/>
    <w:multiLevelType w:val="multilevel"/>
    <w:tmpl w:val="1409001D"/>
    <w:numStyleLink w:val="Style1"/>
  </w:abstractNum>
  <w:abstractNum w:abstractNumId="1">
    <w:nsid w:val="09552F9E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21E61E37"/>
    <w:multiLevelType w:val="hybridMultilevel"/>
    <w:tmpl w:val="0262AFE4"/>
    <w:lvl w:ilvl="0" w:tplc="D952C1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B0822"/>
    <w:multiLevelType w:val="hybridMultilevel"/>
    <w:tmpl w:val="03A0923C"/>
    <w:lvl w:ilvl="0" w:tplc="3BDA8D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367D5"/>
    <w:multiLevelType w:val="hybridMultilevel"/>
    <w:tmpl w:val="F1D29B30"/>
    <w:lvl w:ilvl="0" w:tplc="A15274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D2467"/>
    <w:multiLevelType w:val="hybridMultilevel"/>
    <w:tmpl w:val="862836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03"/>
    <w:multiLevelType w:val="hybridMultilevel"/>
    <w:tmpl w:val="9264A452"/>
    <w:lvl w:ilvl="0" w:tplc="B2888A2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952BC"/>
    <w:multiLevelType w:val="hybridMultilevel"/>
    <w:tmpl w:val="8EF25CF0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444CF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5731B0"/>
    <w:multiLevelType w:val="multilevel"/>
    <w:tmpl w:val="1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Book Antiqua" w:hAnsi="Book Antiqua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2155CC"/>
    <w:multiLevelType w:val="hybridMultilevel"/>
    <w:tmpl w:val="30489B9A"/>
    <w:lvl w:ilvl="0" w:tplc="803A9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FC4771"/>
    <w:multiLevelType w:val="hybridMultilevel"/>
    <w:tmpl w:val="1E40F576"/>
    <w:lvl w:ilvl="0" w:tplc="6D70B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F6CCA"/>
    <w:multiLevelType w:val="hybridMultilevel"/>
    <w:tmpl w:val="E1B6B82E"/>
    <w:lvl w:ilvl="0" w:tplc="F7D072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54A6D"/>
    <w:multiLevelType w:val="multilevel"/>
    <w:tmpl w:val="1409001D"/>
    <w:numStyleLink w:val="Style1"/>
  </w:abstractNum>
  <w:abstractNum w:abstractNumId="15">
    <w:nsid w:val="59B8347D"/>
    <w:multiLevelType w:val="hybridMultilevel"/>
    <w:tmpl w:val="C4882232"/>
    <w:lvl w:ilvl="0" w:tplc="D2C686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F4F6C"/>
    <w:multiLevelType w:val="multilevel"/>
    <w:tmpl w:val="1409001D"/>
    <w:numStyleLink w:val="Style2"/>
  </w:abstractNum>
  <w:abstractNum w:abstractNumId="17">
    <w:nsid w:val="5AA53572"/>
    <w:multiLevelType w:val="hybridMultilevel"/>
    <w:tmpl w:val="0AB40270"/>
    <w:lvl w:ilvl="0" w:tplc="304077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B523A2"/>
    <w:multiLevelType w:val="multilevel"/>
    <w:tmpl w:val="B00C617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114127E"/>
    <w:multiLevelType w:val="hybridMultilevel"/>
    <w:tmpl w:val="E1865F84"/>
    <w:lvl w:ilvl="0" w:tplc="13866A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4D3D44"/>
    <w:multiLevelType w:val="multilevel"/>
    <w:tmpl w:val="1409001D"/>
    <w:numStyleLink w:val="Style2"/>
  </w:abstractNum>
  <w:abstractNum w:abstractNumId="21">
    <w:nsid w:val="691F22E9"/>
    <w:multiLevelType w:val="hybridMultilevel"/>
    <w:tmpl w:val="8DCAF546"/>
    <w:lvl w:ilvl="0" w:tplc="9A0E935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E0882"/>
    <w:multiLevelType w:val="hybridMultilevel"/>
    <w:tmpl w:val="125EFA60"/>
    <w:lvl w:ilvl="0" w:tplc="718ED5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15"/>
  </w:num>
  <w:num w:numId="6">
    <w:abstractNumId w:val="9"/>
  </w:num>
  <w:num w:numId="7">
    <w:abstractNumId w:val="19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0"/>
  </w:num>
  <w:num w:numId="37">
    <w:abstractNumId w:val="17"/>
  </w:num>
  <w:num w:numId="38">
    <w:abstractNumId w:val="22"/>
  </w:num>
  <w:num w:numId="39">
    <w:abstractNumId w:val="21"/>
  </w:num>
  <w:num w:numId="40">
    <w:abstractNumId w:val="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57AD7"/>
    <w:rsid w:val="0001725C"/>
    <w:rsid w:val="00060D36"/>
    <w:rsid w:val="00106E00"/>
    <w:rsid w:val="001259CB"/>
    <w:rsid w:val="0016195B"/>
    <w:rsid w:val="00182C5D"/>
    <w:rsid w:val="00183D1F"/>
    <w:rsid w:val="001D0508"/>
    <w:rsid w:val="001D27F9"/>
    <w:rsid w:val="00230EEB"/>
    <w:rsid w:val="002454F9"/>
    <w:rsid w:val="002824DB"/>
    <w:rsid w:val="002944BE"/>
    <w:rsid w:val="002B1CA9"/>
    <w:rsid w:val="003546A7"/>
    <w:rsid w:val="003D74BA"/>
    <w:rsid w:val="00423D08"/>
    <w:rsid w:val="00430E1E"/>
    <w:rsid w:val="00440E30"/>
    <w:rsid w:val="00451E28"/>
    <w:rsid w:val="0046163A"/>
    <w:rsid w:val="004D38AD"/>
    <w:rsid w:val="005171A1"/>
    <w:rsid w:val="005171B6"/>
    <w:rsid w:val="00534300"/>
    <w:rsid w:val="005A4A46"/>
    <w:rsid w:val="005C0C72"/>
    <w:rsid w:val="005F065A"/>
    <w:rsid w:val="00643401"/>
    <w:rsid w:val="00644413"/>
    <w:rsid w:val="00662BD5"/>
    <w:rsid w:val="00696FAD"/>
    <w:rsid w:val="006A0083"/>
    <w:rsid w:val="006A48C1"/>
    <w:rsid w:val="00772A2F"/>
    <w:rsid w:val="00793793"/>
    <w:rsid w:val="007B12BF"/>
    <w:rsid w:val="007B2EC1"/>
    <w:rsid w:val="007B5C61"/>
    <w:rsid w:val="007E6236"/>
    <w:rsid w:val="00851411"/>
    <w:rsid w:val="008E4991"/>
    <w:rsid w:val="00984B2C"/>
    <w:rsid w:val="009929A1"/>
    <w:rsid w:val="009D15D4"/>
    <w:rsid w:val="00A138BE"/>
    <w:rsid w:val="00A30A46"/>
    <w:rsid w:val="00A87C0C"/>
    <w:rsid w:val="00A97BC1"/>
    <w:rsid w:val="00AA3FF7"/>
    <w:rsid w:val="00AB2934"/>
    <w:rsid w:val="00B4751D"/>
    <w:rsid w:val="00B575C7"/>
    <w:rsid w:val="00B8356A"/>
    <w:rsid w:val="00BC4F6F"/>
    <w:rsid w:val="00BF5AAC"/>
    <w:rsid w:val="00C329A9"/>
    <w:rsid w:val="00C61D50"/>
    <w:rsid w:val="00C80A77"/>
    <w:rsid w:val="00C91205"/>
    <w:rsid w:val="00CD78B0"/>
    <w:rsid w:val="00D53886"/>
    <w:rsid w:val="00D6292F"/>
    <w:rsid w:val="00D62C11"/>
    <w:rsid w:val="00D87185"/>
    <w:rsid w:val="00D97FFD"/>
    <w:rsid w:val="00DD3498"/>
    <w:rsid w:val="00E15963"/>
    <w:rsid w:val="00E1665E"/>
    <w:rsid w:val="00E822E0"/>
    <w:rsid w:val="00EA47D7"/>
    <w:rsid w:val="00F00976"/>
    <w:rsid w:val="00F153D5"/>
    <w:rsid w:val="00F25596"/>
    <w:rsid w:val="00F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D7"/>
  </w:style>
  <w:style w:type="paragraph" w:styleId="Heading1">
    <w:name w:val="heading 1"/>
    <w:basedOn w:val="Normal"/>
    <w:next w:val="Normal"/>
    <w:link w:val="Heading1Char"/>
    <w:uiPriority w:val="9"/>
    <w:qFormat/>
    <w:rsid w:val="00EA47D7"/>
    <w:pPr>
      <w:keepNext/>
      <w:keepLines/>
      <w:numPr>
        <w:numId w:val="3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7D7"/>
    <w:pPr>
      <w:keepNext/>
      <w:keepLines/>
      <w:numPr>
        <w:ilvl w:val="1"/>
        <w:numId w:val="3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7D7"/>
    <w:pPr>
      <w:keepNext/>
      <w:keepLines/>
      <w:numPr>
        <w:ilvl w:val="2"/>
        <w:numId w:val="3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7D7"/>
    <w:pPr>
      <w:keepNext/>
      <w:keepLines/>
      <w:numPr>
        <w:ilvl w:val="3"/>
        <w:numId w:val="3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7D7"/>
    <w:pPr>
      <w:keepNext/>
      <w:keepLines/>
      <w:numPr>
        <w:ilvl w:val="4"/>
        <w:numId w:val="3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7D7"/>
    <w:pPr>
      <w:keepNext/>
      <w:keepLines/>
      <w:numPr>
        <w:ilvl w:val="5"/>
        <w:numId w:val="3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7D7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7D7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7D7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D7"/>
    <w:pPr>
      <w:ind w:left="720"/>
      <w:contextualSpacing/>
    </w:pPr>
  </w:style>
  <w:style w:type="numbering" w:customStyle="1" w:styleId="Style1">
    <w:name w:val="Style1"/>
    <w:uiPriority w:val="99"/>
    <w:rsid w:val="00EA47D7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47D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47D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7D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7D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D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7D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7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7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7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2">
    <w:name w:val="Style2"/>
    <w:uiPriority w:val="99"/>
    <w:rsid w:val="00EA47D7"/>
    <w:pPr>
      <w:numPr>
        <w:numId w:val="14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A47D7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47D7"/>
    <w:pPr>
      <w:spacing w:after="0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7D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7D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A47D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A47D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A47D7"/>
    <w:rPr>
      <w:i/>
      <w:iCs/>
      <w:color w:val="auto"/>
    </w:rPr>
  </w:style>
  <w:style w:type="paragraph" w:styleId="NoSpacing">
    <w:name w:val="No Spacing"/>
    <w:uiPriority w:val="1"/>
    <w:qFormat/>
    <w:rsid w:val="00EA47D7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A47D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47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7D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7D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A47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47D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A47D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47D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A47D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7D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4F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4F6F"/>
  </w:style>
  <w:style w:type="paragraph" w:styleId="Footer">
    <w:name w:val="footer"/>
    <w:basedOn w:val="Normal"/>
    <w:link w:val="FooterChar"/>
    <w:uiPriority w:val="99"/>
    <w:unhideWhenUsed/>
    <w:rsid w:val="00BC4F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4F6F"/>
  </w:style>
  <w:style w:type="paragraph" w:styleId="FootnoteText">
    <w:name w:val="footnote text"/>
    <w:basedOn w:val="Normal"/>
    <w:link w:val="FootnoteTextChar"/>
    <w:uiPriority w:val="99"/>
    <w:semiHidden/>
    <w:unhideWhenUsed/>
    <w:rsid w:val="005F065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6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065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06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06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9B93F-2CE4-4FE2-8C25-200FC929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MHRT Practice and Policy Guideline #1 PRINCIPLES OF CONDUCT</dc:title>
  <dc:creator>MHRT</dc:creator>
  <cp:lastModifiedBy>Ministry of Health</cp:lastModifiedBy>
  <cp:revision>9</cp:revision>
  <dcterms:created xsi:type="dcterms:W3CDTF">2015-06-30T04:00:00Z</dcterms:created>
  <dcterms:modified xsi:type="dcterms:W3CDTF">2015-07-29T02:58:00Z</dcterms:modified>
</cp:coreProperties>
</file>