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6CB0" w14:textId="546481D6" w:rsidR="00EC459D" w:rsidRDefault="00EC459D" w:rsidP="007F0D58">
      <w:pPr>
        <w:spacing w:line="276" w:lineRule="auto"/>
        <w:rPr>
          <w:b/>
          <w:bCs w:val="0"/>
          <w:sz w:val="28"/>
          <w:szCs w:val="28"/>
        </w:rPr>
      </w:pPr>
      <w:r w:rsidRPr="002635EC">
        <w:rPr>
          <w:b/>
          <w:bCs w:val="0"/>
          <w:sz w:val="28"/>
          <w:szCs w:val="28"/>
        </w:rPr>
        <w:t xml:space="preserve">Summary statement of New Zealand COVID-19 vaccine procurement process and contracts with suppliers </w:t>
      </w:r>
    </w:p>
    <w:p w14:paraId="2ED5C3CA" w14:textId="60D0F75E" w:rsidR="0058417D" w:rsidRPr="0058417D" w:rsidRDefault="003C09CC" w:rsidP="0058417D">
      <w:r w:rsidRPr="003C09CC">
        <w:t>Publication date</w:t>
      </w:r>
      <w:r w:rsidR="0058417D">
        <w:t>:</w:t>
      </w:r>
      <w:r w:rsidR="0058417D" w:rsidRPr="0058417D">
        <w:t xml:space="preserve"> 18 September 2023</w:t>
      </w:r>
    </w:p>
    <w:p w14:paraId="0F33C1B9" w14:textId="1E3607A0" w:rsidR="00D14DD0" w:rsidRPr="002635EC" w:rsidRDefault="00D14DD0" w:rsidP="007F0D58">
      <w:pPr>
        <w:pStyle w:val="Heading1"/>
        <w:spacing w:after="240" w:line="276" w:lineRule="auto"/>
      </w:pPr>
      <w:r w:rsidRPr="002635EC">
        <w:t>Background</w:t>
      </w:r>
    </w:p>
    <w:p w14:paraId="58BB5E99" w14:textId="206091F9" w:rsidR="0024055E" w:rsidRPr="002635EC" w:rsidRDefault="00024560" w:rsidP="007F0D58">
      <w:pPr>
        <w:spacing w:line="276" w:lineRule="auto"/>
        <w:rPr>
          <w:color w:val="201F1E"/>
        </w:rPr>
      </w:pPr>
      <w:r w:rsidRPr="002635EC">
        <w:t xml:space="preserve">This summary is created </w:t>
      </w:r>
      <w:r w:rsidR="006B31F9" w:rsidRPr="002635EC">
        <w:t>on the Ombudsman</w:t>
      </w:r>
      <w:r w:rsidR="00023438" w:rsidRPr="002635EC">
        <w:t>’s recommendation</w:t>
      </w:r>
      <w:r w:rsidR="006B31F9" w:rsidRPr="002635EC">
        <w:t xml:space="preserve"> </w:t>
      </w:r>
      <w:r w:rsidR="00B71EF8" w:rsidRPr="002635EC">
        <w:t xml:space="preserve">to address </w:t>
      </w:r>
      <w:r w:rsidRPr="002635EC">
        <w:t xml:space="preserve">the </w:t>
      </w:r>
      <w:r w:rsidR="00916F7C" w:rsidRPr="002635EC">
        <w:t xml:space="preserve">unprecedented </w:t>
      </w:r>
      <w:r w:rsidRPr="002635EC">
        <w:t xml:space="preserve">public interest </w:t>
      </w:r>
      <w:r w:rsidR="00654CB9" w:rsidRPr="002635EC">
        <w:t xml:space="preserve">in </w:t>
      </w:r>
      <w:r w:rsidR="00C22AB0" w:rsidRPr="002635EC">
        <w:t xml:space="preserve">how </w:t>
      </w:r>
      <w:r w:rsidRPr="002635EC">
        <w:t xml:space="preserve">New Zealand </w:t>
      </w:r>
      <w:r w:rsidRPr="002635EC">
        <w:rPr>
          <w:color w:val="201F1E"/>
        </w:rPr>
        <w:t>procure</w:t>
      </w:r>
      <w:r w:rsidR="00654CB9" w:rsidRPr="002635EC">
        <w:rPr>
          <w:color w:val="201F1E"/>
        </w:rPr>
        <w:t>d</w:t>
      </w:r>
      <w:r w:rsidRPr="002635EC">
        <w:rPr>
          <w:color w:val="201F1E"/>
        </w:rPr>
        <w:t xml:space="preserve"> </w:t>
      </w:r>
      <w:r w:rsidR="00654CB9" w:rsidRPr="002635EC">
        <w:rPr>
          <w:color w:val="201F1E"/>
        </w:rPr>
        <w:t xml:space="preserve">our supply of </w:t>
      </w:r>
      <w:r w:rsidRPr="002635EC">
        <w:rPr>
          <w:color w:val="201F1E"/>
        </w:rPr>
        <w:t xml:space="preserve">COVID-19 vaccines in a timely </w:t>
      </w:r>
      <w:r w:rsidR="0024344D" w:rsidRPr="002635EC">
        <w:rPr>
          <w:color w:val="201F1E"/>
        </w:rPr>
        <w:t>way</w:t>
      </w:r>
      <w:r w:rsidRPr="002635EC">
        <w:rPr>
          <w:color w:val="201F1E"/>
        </w:rPr>
        <w:t>.</w:t>
      </w:r>
      <w:r w:rsidR="00A73A70" w:rsidRPr="002635EC">
        <w:rPr>
          <w:color w:val="201F1E"/>
        </w:rPr>
        <w:t xml:space="preserve"> </w:t>
      </w:r>
      <w:r w:rsidR="00E857F4" w:rsidRPr="002635EC">
        <w:t>This summary aims to provide an overview of New Zealand’s approach to purchasing COVID-19 vaccines</w:t>
      </w:r>
      <w:r w:rsidR="00EF1A62" w:rsidRPr="00963163">
        <w:t xml:space="preserve"> during</w:t>
      </w:r>
      <w:r w:rsidR="00E857F4" w:rsidRPr="002635EC">
        <w:t xml:space="preserve"> the pandemic and an overview of the purchasing </w:t>
      </w:r>
      <w:r w:rsidR="005A7187" w:rsidRPr="002635EC">
        <w:t xml:space="preserve">contracts </w:t>
      </w:r>
      <w:r w:rsidR="00E857F4" w:rsidRPr="002635EC">
        <w:t>where possible</w:t>
      </w:r>
      <w:r w:rsidR="00D72DF5" w:rsidRPr="002635EC">
        <w:t>.</w:t>
      </w:r>
      <w:r w:rsidR="00787EE1" w:rsidRPr="002635EC">
        <w:t xml:space="preserve"> </w:t>
      </w:r>
    </w:p>
    <w:p w14:paraId="59E90360" w14:textId="18CCF240" w:rsidR="00AE4CB6" w:rsidRPr="002635EC" w:rsidRDefault="007E7762" w:rsidP="3EEF180D">
      <w:pPr>
        <w:spacing w:line="276" w:lineRule="auto"/>
      </w:pPr>
      <w:r>
        <w:t xml:space="preserve">This summary has been developed by </w:t>
      </w:r>
      <w:r w:rsidR="1CA1A5C1">
        <w:t>the Ministry of Health</w:t>
      </w:r>
      <w:r w:rsidR="5D81DFEA">
        <w:t xml:space="preserve"> </w:t>
      </w:r>
      <w:r w:rsidR="00EF245F">
        <w:t>(</w:t>
      </w:r>
      <w:r w:rsidR="65DF0957">
        <w:t>Manatū Hauora</w:t>
      </w:r>
      <w:r w:rsidR="00EF245F">
        <w:t>)</w:t>
      </w:r>
      <w:r>
        <w:t xml:space="preserve">, </w:t>
      </w:r>
      <w:proofErr w:type="spellStart"/>
      <w:r w:rsidRPr="3EEF180D">
        <w:rPr>
          <w:color w:val="201F1E"/>
        </w:rPr>
        <w:t>Pharmac</w:t>
      </w:r>
      <w:proofErr w:type="spellEnd"/>
      <w:r w:rsidR="00E75B66" w:rsidRPr="3EEF180D">
        <w:rPr>
          <w:color w:val="201F1E"/>
        </w:rPr>
        <w:t xml:space="preserve">, </w:t>
      </w:r>
      <w:r w:rsidR="007B1A93" w:rsidRPr="3EEF180D">
        <w:rPr>
          <w:color w:val="201F1E"/>
        </w:rPr>
        <w:t xml:space="preserve">and </w:t>
      </w:r>
      <w:r w:rsidR="007B1A93">
        <w:t xml:space="preserve">the </w:t>
      </w:r>
      <w:r w:rsidRPr="3EEF180D">
        <w:rPr>
          <w:color w:val="201F1E"/>
        </w:rPr>
        <w:t>Treasury</w:t>
      </w:r>
      <w:r w:rsidR="007B1A93" w:rsidRPr="3EEF180D">
        <w:rPr>
          <w:color w:val="201F1E"/>
        </w:rPr>
        <w:t>,</w:t>
      </w:r>
      <w:r w:rsidRPr="3EEF180D">
        <w:rPr>
          <w:color w:val="201F1E"/>
        </w:rPr>
        <w:t xml:space="preserve"> and in consultation with our vaccine suppliers (Pfizer/BioNTech, AstraZeneca, Novavax and Janssen). </w:t>
      </w:r>
      <w:r>
        <w:t xml:space="preserve">All parties </w:t>
      </w:r>
      <w:r w:rsidR="003D4F7B">
        <w:t xml:space="preserve">agree </w:t>
      </w:r>
      <w:r w:rsidR="008F320A">
        <w:t xml:space="preserve">on </w:t>
      </w:r>
      <w:r w:rsidR="0024055E">
        <w:t xml:space="preserve">the importance </w:t>
      </w:r>
      <w:r w:rsidR="00F7495A">
        <w:t xml:space="preserve">of </w:t>
      </w:r>
      <w:r w:rsidR="00E01390">
        <w:t xml:space="preserve">promoting </w:t>
      </w:r>
      <w:r w:rsidR="0024055E">
        <w:t>transparency and public trust in government decision making</w:t>
      </w:r>
      <w:r w:rsidR="003B6B17">
        <w:t>.</w:t>
      </w:r>
      <w:r w:rsidR="00824494">
        <w:t xml:space="preserve"> </w:t>
      </w:r>
      <w:r w:rsidR="005F7290">
        <w:t>While r</w:t>
      </w:r>
      <w:r w:rsidR="007E0837">
        <w:t>eflecting these commitments, c</w:t>
      </w:r>
      <w:r w:rsidR="00716D21">
        <w:t xml:space="preserve">ertain </w:t>
      </w:r>
      <w:r w:rsidR="00BA36B3">
        <w:t xml:space="preserve">details and </w:t>
      </w:r>
      <w:r w:rsidR="00811316">
        <w:t xml:space="preserve">contract </w:t>
      </w:r>
      <w:r w:rsidR="00BA36B3">
        <w:t xml:space="preserve">terms </w:t>
      </w:r>
      <w:r w:rsidR="005F12A1">
        <w:t xml:space="preserve">are </w:t>
      </w:r>
      <w:r w:rsidR="00B209C4">
        <w:t xml:space="preserve">confidential and covered in the contractual </w:t>
      </w:r>
      <w:r w:rsidR="009A1DF6">
        <w:t>commitments</w:t>
      </w:r>
      <w:r w:rsidR="00EF1A62">
        <w:t xml:space="preserve"> and are</w:t>
      </w:r>
      <w:r w:rsidR="00B209C4">
        <w:t xml:space="preserve"> therefore </w:t>
      </w:r>
      <w:r w:rsidR="005F12A1">
        <w:t xml:space="preserve">unable to be </w:t>
      </w:r>
      <w:r w:rsidR="00644AE4">
        <w:t xml:space="preserve">fully shared or described. </w:t>
      </w:r>
    </w:p>
    <w:p w14:paraId="57975A39" w14:textId="44C6CC52" w:rsidR="003E1531" w:rsidRPr="002635EC" w:rsidRDefault="008D37C7" w:rsidP="007F0D58">
      <w:pPr>
        <w:pStyle w:val="Heading1"/>
        <w:spacing w:after="240" w:line="276" w:lineRule="auto"/>
        <w:rPr>
          <w:bCs w:val="0"/>
        </w:rPr>
      </w:pPr>
      <w:r w:rsidRPr="002635EC">
        <w:rPr>
          <w:bCs w:val="0"/>
        </w:rPr>
        <w:t xml:space="preserve">Procuring </w:t>
      </w:r>
      <w:r w:rsidR="005E091D" w:rsidRPr="002635EC">
        <w:rPr>
          <w:bCs w:val="0"/>
        </w:rPr>
        <w:t xml:space="preserve">COVID-19 vaccines </w:t>
      </w:r>
    </w:p>
    <w:p w14:paraId="43507DD4" w14:textId="2050C15F" w:rsidR="00AB1AD3" w:rsidRPr="002635EC" w:rsidRDefault="00CA262B" w:rsidP="007F0D58">
      <w:pPr>
        <w:spacing w:line="276" w:lineRule="auto"/>
      </w:pPr>
      <w:r w:rsidRPr="002635EC">
        <w:t xml:space="preserve">The </w:t>
      </w:r>
      <w:r w:rsidR="00767EDE" w:rsidRPr="002635EC">
        <w:t xml:space="preserve">New Zealand Government </w:t>
      </w:r>
      <w:r w:rsidR="0011254B" w:rsidRPr="002635EC">
        <w:t xml:space="preserve">took an elimination approach </w:t>
      </w:r>
      <w:r w:rsidR="00802958" w:rsidRPr="002635EC">
        <w:t xml:space="preserve">in response </w:t>
      </w:r>
      <w:r w:rsidR="0011254B" w:rsidRPr="002635EC">
        <w:t>to the pandemic</w:t>
      </w:r>
      <w:r w:rsidR="00A26EAC" w:rsidRPr="002635EC">
        <w:t xml:space="preserve"> to prevent cases o</w:t>
      </w:r>
      <w:r w:rsidR="006E2EE5" w:rsidRPr="002635EC">
        <w:t>f COVID-19 and eliminate transmission in the community</w:t>
      </w:r>
      <w:r w:rsidR="00BF0A89" w:rsidRPr="002635EC">
        <w:t>.</w:t>
      </w:r>
      <w:r w:rsidR="009A0E6E" w:rsidRPr="002635EC">
        <w:t xml:space="preserve"> </w:t>
      </w:r>
      <w:r w:rsidR="00EE5DF1" w:rsidRPr="002635EC">
        <w:t xml:space="preserve">A </w:t>
      </w:r>
      <w:r w:rsidR="0041678D" w:rsidRPr="002635EC">
        <w:t>vaccine</w:t>
      </w:r>
      <w:r w:rsidR="00EE5DF1" w:rsidRPr="002635EC">
        <w:t xml:space="preserve"> strategy was developed</w:t>
      </w:r>
      <w:r w:rsidR="001D489E" w:rsidRPr="002635EC">
        <w:t xml:space="preserve"> to</w:t>
      </w:r>
      <w:r w:rsidR="00EE5DF1" w:rsidRPr="002635EC">
        <w:t xml:space="preserve"> </w:t>
      </w:r>
      <w:r w:rsidR="001D489E" w:rsidRPr="002635EC">
        <w:t xml:space="preserve">ensure access for New Zealand to a safe and effective vaccine </w:t>
      </w:r>
      <w:proofErr w:type="gramStart"/>
      <w:r w:rsidR="001D489E" w:rsidRPr="002635EC">
        <w:t>in order to</w:t>
      </w:r>
      <w:proofErr w:type="gramEnd"/>
      <w:r w:rsidR="001D489E" w:rsidRPr="002635EC">
        <w:t xml:space="preserve"> implement our preferred immunisation strategy at the earliest possible time</w:t>
      </w:r>
      <w:r w:rsidR="007B003E" w:rsidRPr="002635EC">
        <w:t xml:space="preserve">. </w:t>
      </w:r>
      <w:r w:rsidR="00A26DA0" w:rsidRPr="002635EC">
        <w:t xml:space="preserve">The joint briefing on COVID-19 Vaccine Strategy – Purchasing Strategy and funding envelope were proactively released and available here: </w:t>
      </w:r>
      <w:hyperlink r:id="rId13" w:history="1">
        <w:r w:rsidR="00A26DA0" w:rsidRPr="002635EC">
          <w:rPr>
            <w:rStyle w:val="Hyperlink"/>
          </w:rPr>
          <w:t>covid19.govt.nz/assets/Proactive-Releases/proactive-release-2020-october/HR28-2021-0139-COVID-19-Vaccine-Strategy-Purchasing-Strategy-and-funding-en....pdf</w:t>
        </w:r>
      </w:hyperlink>
      <w:r w:rsidR="007640F7" w:rsidRPr="002635EC">
        <w:rPr>
          <w:rStyle w:val="Hyperlink"/>
        </w:rPr>
        <w:t>.</w:t>
      </w:r>
    </w:p>
    <w:p w14:paraId="2D918A76" w14:textId="49A4ECD2" w:rsidR="00FA7384" w:rsidRPr="002635EC" w:rsidRDefault="00FA7384" w:rsidP="007F0D58">
      <w:pPr>
        <w:spacing w:line="276" w:lineRule="auto"/>
      </w:pPr>
      <w:r>
        <w:t xml:space="preserve">A novel procurement approach was required to secure the supply </w:t>
      </w:r>
      <w:r w:rsidR="003D0036">
        <w:t xml:space="preserve">of </w:t>
      </w:r>
      <w:r>
        <w:t>vaccine</w:t>
      </w:r>
      <w:r w:rsidR="003D0036">
        <w:t xml:space="preserve">s that could meet international standards for safety and efficacy, </w:t>
      </w:r>
      <w:r>
        <w:t>in advance of a COVID-19 vaccine being fully developed or available. In mid-2020 there w</w:t>
      </w:r>
      <w:r w:rsidR="008926E1">
        <w:t>ere novel vaccine platforms which had been developed for other viruses, which indicated promising application for the new COVID-19 virus. However, there w</w:t>
      </w:r>
      <w:r>
        <w:t>as significant uncertainty as to whether an effective vaccine was possible, the technologies involved, possible side effects</w:t>
      </w:r>
      <w:r w:rsidR="00A6191B">
        <w:t>, manufacturing at scale</w:t>
      </w:r>
      <w:r>
        <w:t xml:space="preserve"> and the timelines for supply. This </w:t>
      </w:r>
      <w:r w:rsidR="00EA0792">
        <w:t>led</w:t>
      </w:r>
      <w:r>
        <w:t xml:space="preserve"> New Zealand to invest</w:t>
      </w:r>
      <w:r w:rsidR="00124DFC">
        <w:t xml:space="preserve">, through Advanced </w:t>
      </w:r>
      <w:r w:rsidR="002022A4">
        <w:t>P</w:t>
      </w:r>
      <w:r w:rsidR="00124DFC">
        <w:t>urchase Agreements</w:t>
      </w:r>
      <w:r w:rsidR="3EEF30EB">
        <w:t xml:space="preserve"> (APAs)</w:t>
      </w:r>
      <w:r w:rsidR="00124DFC">
        <w:t>,</w:t>
      </w:r>
      <w:r>
        <w:t xml:space="preserve"> in a portfolio of different vaccines to manage the risk that any one vaccine might be ineffective, unavailable, or unsuitable. Early investment in a diverse portfolio of vaccines was important to ensure that New Zealanders had access to early vaccines </w:t>
      </w:r>
      <w:r w:rsidR="003D0036">
        <w:t xml:space="preserve">(following regulatory approval) </w:t>
      </w:r>
      <w:r>
        <w:t xml:space="preserve">at a time when global demand was high.  </w:t>
      </w:r>
    </w:p>
    <w:p w14:paraId="650A02EB" w14:textId="2F701CF6" w:rsidR="00C22B7B" w:rsidRPr="002635EC" w:rsidRDefault="0088360B" w:rsidP="007F0D58">
      <w:pPr>
        <w:spacing w:line="276" w:lineRule="auto"/>
      </w:pPr>
      <w:r w:rsidRPr="002635EC">
        <w:lastRenderedPageBreak/>
        <w:t xml:space="preserve">A dedicated </w:t>
      </w:r>
      <w:r w:rsidR="005051F7">
        <w:t>Vaccine Strategy Taskforce</w:t>
      </w:r>
      <w:r w:rsidR="007A26A8">
        <w:t xml:space="preserve"> (the Taskforce)</w:t>
      </w:r>
      <w:r w:rsidR="005051F7">
        <w:t xml:space="preserve">, was set up early in the response to put in place a vaccine strategy “to promote access to a sufficient quantity of a safe and effective vaccine in order to implement the government’s preferred immunisation strategy at the earliest possible time.” </w:t>
      </w:r>
      <w:r w:rsidR="008B447D">
        <w:t>The</w:t>
      </w:r>
      <w:r w:rsidRPr="002635EC">
        <w:t xml:space="preserve"> </w:t>
      </w:r>
      <w:hyperlink r:id="rId14" w:history="1">
        <w:r w:rsidRPr="002635EC">
          <w:rPr>
            <w:rStyle w:val="Hyperlink"/>
          </w:rPr>
          <w:t>Science and Technical Advisory Group</w:t>
        </w:r>
      </w:hyperlink>
      <w:r w:rsidR="003A2AA2" w:rsidRPr="002635EC">
        <w:t xml:space="preserve"> (</w:t>
      </w:r>
      <w:r w:rsidR="00C85BEF" w:rsidRPr="002635EC">
        <w:t>later known as COVID-19 Vaccine Technical Advisory Group</w:t>
      </w:r>
      <w:r w:rsidR="004D3850" w:rsidRPr="002635EC">
        <w:t xml:space="preserve"> –</w:t>
      </w:r>
      <w:r w:rsidR="00B34FD9" w:rsidRPr="002635EC">
        <w:t xml:space="preserve"> </w:t>
      </w:r>
      <w:r w:rsidR="004D3850" w:rsidRPr="002635EC">
        <w:t>“</w:t>
      </w:r>
      <w:r w:rsidR="00B34FD9" w:rsidRPr="002635EC">
        <w:t>CV TAG</w:t>
      </w:r>
      <w:r w:rsidR="004D3850" w:rsidRPr="002635EC">
        <w:t>”</w:t>
      </w:r>
      <w:r w:rsidR="003A2AA2" w:rsidRPr="002635EC">
        <w:t>)</w:t>
      </w:r>
      <w:r w:rsidRPr="002635EC">
        <w:t xml:space="preserve"> </w:t>
      </w:r>
      <w:r w:rsidR="008B447D">
        <w:t>was also</w:t>
      </w:r>
      <w:r w:rsidR="00B353CD">
        <w:t xml:space="preserve"> </w:t>
      </w:r>
      <w:r w:rsidR="00544E5F" w:rsidRPr="002635EC">
        <w:t>created</w:t>
      </w:r>
      <w:r w:rsidR="00311712" w:rsidRPr="002635EC">
        <w:t xml:space="preserve">. </w:t>
      </w:r>
      <w:r w:rsidR="00C06327">
        <w:t xml:space="preserve">Consisting </w:t>
      </w:r>
      <w:r w:rsidR="00C71CF0" w:rsidRPr="002635EC">
        <w:t xml:space="preserve">of members with </w:t>
      </w:r>
      <w:r w:rsidR="00B41655" w:rsidRPr="002635EC">
        <w:t>specialisation in</w:t>
      </w:r>
      <w:r w:rsidR="00D35CD1" w:rsidRPr="002635EC">
        <w:t xml:space="preserve"> </w:t>
      </w:r>
      <w:r w:rsidR="00B41655" w:rsidRPr="002635EC">
        <w:t>vaccinations and immunology, virology, and Māori health</w:t>
      </w:r>
      <w:r w:rsidR="00567749">
        <w:t>, CV TAG</w:t>
      </w:r>
      <w:r w:rsidR="00B41655" w:rsidRPr="002635EC" w:rsidDel="00311712">
        <w:t xml:space="preserve"> </w:t>
      </w:r>
      <w:r w:rsidR="004308E3" w:rsidRPr="002635EC">
        <w:t>provide</w:t>
      </w:r>
      <w:r w:rsidR="008750D7" w:rsidRPr="002635EC">
        <w:t>d</w:t>
      </w:r>
      <w:r w:rsidRPr="002635EC">
        <w:t xml:space="preserve"> advice on vaccine development, manufacturing, and safety</w:t>
      </w:r>
      <w:r w:rsidR="00C656D0" w:rsidRPr="002635EC">
        <w:t xml:space="preserve"> </w:t>
      </w:r>
      <w:r w:rsidR="00254A48" w:rsidRPr="002635EC">
        <w:t>to the Taskforce</w:t>
      </w:r>
      <w:r w:rsidR="00C22B7B" w:rsidRPr="002635EC">
        <w:t>.</w:t>
      </w:r>
    </w:p>
    <w:p w14:paraId="32099F16" w14:textId="4453249E" w:rsidR="002A0A5C" w:rsidRPr="002635EC" w:rsidRDefault="00DE5DCA" w:rsidP="007F0D58">
      <w:pPr>
        <w:spacing w:line="276" w:lineRule="auto"/>
      </w:pPr>
      <w:r>
        <w:t>The Ministry of Business Innovation and Employment</w:t>
      </w:r>
      <w:r w:rsidR="00910DDE">
        <w:t xml:space="preserve"> (MBIE)</w:t>
      </w:r>
      <w:r>
        <w:t xml:space="preserve">, </w:t>
      </w:r>
      <w:r w:rsidR="0088360B">
        <w:t xml:space="preserve">The Ministry of Foreign Affairs and Trade (MFAT), and </w:t>
      </w:r>
      <w:proofErr w:type="spellStart"/>
      <w:r w:rsidR="0088360B">
        <w:t>Pharm</w:t>
      </w:r>
      <w:r w:rsidR="007721E4">
        <w:t>a</w:t>
      </w:r>
      <w:r w:rsidR="0088360B">
        <w:t>c</w:t>
      </w:r>
      <w:proofErr w:type="spellEnd"/>
      <w:r w:rsidR="0088360B">
        <w:t xml:space="preserve"> engaged with international partners and pharmaceutical companies to gain information on vaccine research, </w:t>
      </w:r>
      <w:proofErr w:type="gramStart"/>
      <w:r w:rsidR="0088360B">
        <w:t>manufacturing</w:t>
      </w:r>
      <w:proofErr w:type="gramEnd"/>
      <w:r w:rsidR="0088360B">
        <w:t xml:space="preserve"> and supply</w:t>
      </w:r>
      <w:r w:rsidR="00CD7CA3">
        <w:t xml:space="preserve"> to secure vaccines to New Zealand</w:t>
      </w:r>
      <w:r w:rsidR="00544E5F">
        <w:t>.</w:t>
      </w:r>
      <w:r w:rsidR="00EB2BC2">
        <w:t xml:space="preserve"> </w:t>
      </w:r>
      <w:r w:rsidR="00576C93">
        <w:t xml:space="preserve"> Medsafe </w:t>
      </w:r>
      <w:r w:rsidR="00F71C65">
        <w:t xml:space="preserve">provided a regulatory advisory role to the </w:t>
      </w:r>
      <w:r w:rsidR="002022A4">
        <w:t>T</w:t>
      </w:r>
      <w:r w:rsidR="00F71C65">
        <w:t xml:space="preserve">askforce </w:t>
      </w:r>
      <w:r w:rsidR="00BF7587">
        <w:t xml:space="preserve">while also </w:t>
      </w:r>
      <w:r w:rsidR="00576C93">
        <w:t>working with international colleagues to</w:t>
      </w:r>
      <w:r w:rsidR="00F71C65">
        <w:t xml:space="preserve"> agree on</w:t>
      </w:r>
      <w:r w:rsidR="00576C93">
        <w:t xml:space="preserve"> </w:t>
      </w:r>
      <w:r w:rsidR="00F71C65">
        <w:t xml:space="preserve">international standards </w:t>
      </w:r>
      <w:r w:rsidR="00576C93">
        <w:t xml:space="preserve">to assess vaccines for efficacy and </w:t>
      </w:r>
      <w:r w:rsidR="00BF7587">
        <w:t>safety and</w:t>
      </w:r>
      <w:r w:rsidR="00F71C65">
        <w:t xml:space="preserve"> ensuring an efficient regulatory assessment process.</w:t>
      </w:r>
    </w:p>
    <w:p w14:paraId="240B0FD5" w14:textId="46296632" w:rsidR="00A32DA6" w:rsidRPr="002635EC" w:rsidRDefault="00A32DA6" w:rsidP="007F0D58">
      <w:pPr>
        <w:spacing w:line="276" w:lineRule="auto"/>
      </w:pPr>
      <w:r w:rsidRPr="002635EC">
        <w:t>The Taskforce developed a robust process with clear roles and responsibilities for negotiating and signing advance purchase agreements, which involved:</w:t>
      </w:r>
    </w:p>
    <w:p w14:paraId="576B3572" w14:textId="2EA4FF91" w:rsidR="00A32DA6" w:rsidRPr="002635EC" w:rsidRDefault="00A32DA6" w:rsidP="007F0D58">
      <w:pPr>
        <w:pStyle w:val="ListParagraph"/>
        <w:numPr>
          <w:ilvl w:val="0"/>
          <w:numId w:val="4"/>
        </w:numPr>
        <w:spacing w:line="276" w:lineRule="auto"/>
      </w:pPr>
      <w:r>
        <w:t xml:space="preserve">initial engagement (for example, identifying target vaccine candidates and signing Confidential </w:t>
      </w:r>
      <w:r w:rsidR="00A23839">
        <w:t>Non-</w:t>
      </w:r>
      <w:r>
        <w:t xml:space="preserve">Disclosure Agreements for information </w:t>
      </w:r>
      <w:r w:rsidR="00CB774F">
        <w:t>with vaccine suppliers to preserve confidentiality of information especially intellectual property information</w:t>
      </w:r>
      <w:r w:rsidR="00101C5E">
        <w:t xml:space="preserve"> </w:t>
      </w:r>
      <w:r>
        <w:t>about the potential vaccine</w:t>
      </w:r>
      <w:r w:rsidR="00101C5E">
        <w:t>s</w:t>
      </w:r>
      <w:r>
        <w:t>)</w:t>
      </w:r>
      <w:r w:rsidR="00441D5B">
        <w:t xml:space="preserve">. Confidential </w:t>
      </w:r>
      <w:r w:rsidR="001449ED">
        <w:t>Non-</w:t>
      </w:r>
      <w:r w:rsidR="00441D5B">
        <w:t>Disclosure Agreements were signed</w:t>
      </w:r>
      <w:r w:rsidR="00FE698F">
        <w:t xml:space="preserve"> </w:t>
      </w:r>
      <w:r w:rsidR="00FC0781">
        <w:t xml:space="preserve">to ensure that during </w:t>
      </w:r>
      <w:r w:rsidR="00C129C3">
        <w:t>negotiation</w:t>
      </w:r>
      <w:r w:rsidR="00AF5B28">
        <w:t>s</w:t>
      </w:r>
      <w:r w:rsidR="00C129C3">
        <w:t xml:space="preserve"> </w:t>
      </w:r>
      <w:r w:rsidR="00CE01A7">
        <w:t>information shared with New Zealand by the supplier</w:t>
      </w:r>
      <w:r w:rsidR="00A40062">
        <w:t>s</w:t>
      </w:r>
      <w:r w:rsidR="00CE01A7">
        <w:t xml:space="preserve"> remai</w:t>
      </w:r>
      <w:r w:rsidR="00A40062">
        <w:t>n</w:t>
      </w:r>
      <w:r w:rsidR="00DA4788">
        <w:t>ed</w:t>
      </w:r>
      <w:r w:rsidR="00A40062">
        <w:t xml:space="preserve"> private</w:t>
      </w:r>
      <w:r w:rsidR="00E624C2">
        <w:t xml:space="preserve"> and </w:t>
      </w:r>
      <w:proofErr w:type="gramStart"/>
      <w:r w:rsidR="00E624C2">
        <w:t>confidential</w:t>
      </w:r>
      <w:proofErr w:type="gramEnd"/>
    </w:p>
    <w:p w14:paraId="46EE32CD" w14:textId="7ABBB344" w:rsidR="00A32DA6" w:rsidRPr="002635EC" w:rsidRDefault="00A32DA6" w:rsidP="007F0D58">
      <w:pPr>
        <w:pStyle w:val="ListParagraph"/>
        <w:numPr>
          <w:ilvl w:val="0"/>
          <w:numId w:val="4"/>
        </w:numPr>
        <w:spacing w:line="276" w:lineRule="auto"/>
      </w:pPr>
      <w:r>
        <w:t>scientific and commercial evaluation of the vaccine candidate</w:t>
      </w:r>
      <w:r w:rsidR="00CA55D1">
        <w:t>s</w:t>
      </w:r>
      <w:r w:rsidR="004E0D9A">
        <w:t xml:space="preserve"> (</w:t>
      </w:r>
      <w:r w:rsidR="000753BF">
        <w:t xml:space="preserve">vaccine candidates are </w:t>
      </w:r>
      <w:r w:rsidR="006D30E0">
        <w:t xml:space="preserve">specific vaccines </w:t>
      </w:r>
      <w:r w:rsidR="00714BB8">
        <w:t>developed by different suppliers)</w:t>
      </w:r>
      <w:r w:rsidR="004E0D9A">
        <w:t xml:space="preserve"> </w:t>
      </w:r>
    </w:p>
    <w:p w14:paraId="1BC30911" w14:textId="77777777" w:rsidR="00F71C65" w:rsidRDefault="00600329" w:rsidP="007F0D58">
      <w:pPr>
        <w:pStyle w:val="ListParagraph"/>
        <w:numPr>
          <w:ilvl w:val="0"/>
          <w:numId w:val="4"/>
        </w:numPr>
        <w:spacing w:line="276" w:lineRule="auto"/>
      </w:pPr>
      <w:r>
        <w:t>negotiat</w:t>
      </w:r>
      <w:r w:rsidR="00DA4788">
        <w:t>ing</w:t>
      </w:r>
      <w:r>
        <w:t xml:space="preserve"> </w:t>
      </w:r>
      <w:r w:rsidR="00A32DA6">
        <w:t xml:space="preserve">the terms of a full </w:t>
      </w:r>
      <w:r w:rsidR="008267F6">
        <w:t>contract</w:t>
      </w:r>
    </w:p>
    <w:p w14:paraId="7F3886D6" w14:textId="5243B32B" w:rsidR="00E030F1" w:rsidRPr="002635EC" w:rsidRDefault="00F71C65" w:rsidP="007F0D58">
      <w:pPr>
        <w:pStyle w:val="ListParagraph"/>
        <w:numPr>
          <w:ilvl w:val="0"/>
          <w:numId w:val="4"/>
        </w:numPr>
        <w:spacing w:line="276" w:lineRule="auto"/>
      </w:pPr>
      <w:r>
        <w:t xml:space="preserve">an understanding that supply under all APAs were subject to Medsafe </w:t>
      </w:r>
      <w:proofErr w:type="gramStart"/>
      <w:r>
        <w:t>approval</w:t>
      </w:r>
      <w:proofErr w:type="gramEnd"/>
    </w:p>
    <w:p w14:paraId="67116BB9" w14:textId="0C4B2A8B" w:rsidR="00A00B6C" w:rsidRPr="002635EC" w:rsidRDefault="00A0761A" w:rsidP="007F0D58">
      <w:pPr>
        <w:spacing w:line="276" w:lineRule="auto"/>
      </w:pPr>
      <w:r>
        <w:t>The initial approach to obtaining a vaccine</w:t>
      </w:r>
      <w:r w:rsidR="00A00B6C">
        <w:t xml:space="preserve"> was to sign </w:t>
      </w:r>
      <w:r w:rsidR="00E030F1">
        <w:t xml:space="preserve">APAs </w:t>
      </w:r>
      <w:r w:rsidR="00A00B6C">
        <w:t>to secure access to potential COVID-19 vaccines as they were developed.</w:t>
      </w:r>
      <w:r w:rsidR="0032178A">
        <w:t xml:space="preserve"> APAs were binding commitments </w:t>
      </w:r>
      <w:r w:rsidR="00A23E8A">
        <w:t>between</w:t>
      </w:r>
      <w:r w:rsidR="00CF58FE">
        <w:t xml:space="preserve"> individual suppliers</w:t>
      </w:r>
      <w:r w:rsidR="00A23E8A">
        <w:t xml:space="preserve"> and the government</w:t>
      </w:r>
      <w:r w:rsidR="00CF58FE">
        <w:t xml:space="preserve"> to purchase not-yet available </w:t>
      </w:r>
      <w:r w:rsidR="002C1BE4">
        <w:t xml:space="preserve">vaccine, </w:t>
      </w:r>
      <w:r w:rsidR="00E624C2">
        <w:t>provided</w:t>
      </w:r>
      <w:r w:rsidR="002C1BE4">
        <w:t xml:space="preserve"> certain conditions were met</w:t>
      </w:r>
      <w:r w:rsidR="00667BC7">
        <w:t>,</w:t>
      </w:r>
      <w:r w:rsidR="00164C09">
        <w:t xml:space="preserve"> regardless of the demand for the vaccine when they were available.</w:t>
      </w:r>
      <w:r w:rsidR="00A00B6C">
        <w:t xml:space="preserve"> </w:t>
      </w:r>
      <w:r w:rsidR="0061290A">
        <w:t>T</w:t>
      </w:r>
      <w:r w:rsidR="004E2A2B">
        <w:t xml:space="preserve">he </w:t>
      </w:r>
      <w:r w:rsidR="0061290A">
        <w:t>G</w:t>
      </w:r>
      <w:r w:rsidR="004E2A2B">
        <w:t>overnment negotiate</w:t>
      </w:r>
      <w:r w:rsidR="0081323F">
        <w:t>d</w:t>
      </w:r>
      <w:r w:rsidR="004E2A2B">
        <w:t xml:space="preserve"> directly with the vaccine suppliers drawing on expertise from MBIE, MFAT, </w:t>
      </w:r>
      <w:proofErr w:type="spellStart"/>
      <w:r w:rsidR="004E2A2B">
        <w:t>P</w:t>
      </w:r>
      <w:r w:rsidR="00424E09">
        <w:t>harmac</w:t>
      </w:r>
      <w:proofErr w:type="spellEnd"/>
      <w:r w:rsidR="004E2A2B">
        <w:t>,</w:t>
      </w:r>
      <w:r w:rsidR="00CD303E">
        <w:t xml:space="preserve"> Treasury</w:t>
      </w:r>
      <w:r w:rsidR="004E2A2B">
        <w:t xml:space="preserve"> and </w:t>
      </w:r>
      <w:r w:rsidR="004E2A2B" w:rsidRPr="3EEF180D">
        <w:rPr>
          <w:color w:val="201F1E"/>
        </w:rPr>
        <w:t>Manatū Hauora</w:t>
      </w:r>
      <w:r w:rsidR="00FC669E" w:rsidRPr="3EEF180D">
        <w:rPr>
          <w:color w:val="201F1E"/>
        </w:rPr>
        <w:t>, and</w:t>
      </w:r>
      <w:r w:rsidR="004E2A2B">
        <w:t xml:space="preserve"> </w:t>
      </w:r>
      <w:r w:rsidR="00E91ED9">
        <w:t>assisted by</w:t>
      </w:r>
      <w:r w:rsidR="004E2A2B">
        <w:t xml:space="preserve"> external commercial and legal advisors. </w:t>
      </w:r>
      <w:r w:rsidR="00A00B6C">
        <w:t xml:space="preserve">These </w:t>
      </w:r>
      <w:r w:rsidR="0020444F">
        <w:t xml:space="preserve">contracts </w:t>
      </w:r>
      <w:r w:rsidR="00A00B6C">
        <w:t>were non-exclusive</w:t>
      </w:r>
      <w:r w:rsidR="00570189">
        <w:t xml:space="preserve"> (not </w:t>
      </w:r>
      <w:r w:rsidR="008B0B2B">
        <w:t>limited to one supplier)</w:t>
      </w:r>
      <w:r w:rsidR="00A00B6C">
        <w:t xml:space="preserve"> to manage any possible vaccine development risks and the suitability of vaccines for our immunisation roll-out</w:t>
      </w:r>
      <w:r w:rsidR="00E21510">
        <w:t>.</w:t>
      </w:r>
      <w:r w:rsidR="00327257">
        <w:t xml:space="preserve"> </w:t>
      </w:r>
    </w:p>
    <w:p w14:paraId="68A1CD80" w14:textId="77A80127" w:rsidR="008B28DC" w:rsidRPr="002635EC" w:rsidRDefault="00430020" w:rsidP="007F0D58">
      <w:pPr>
        <w:spacing w:line="276" w:lineRule="auto"/>
      </w:pPr>
      <w:r w:rsidRPr="002635EC">
        <w:t>C</w:t>
      </w:r>
      <w:r w:rsidR="00244EC7" w:rsidRPr="002635EC">
        <w:t xml:space="preserve">abinet agreed to </w:t>
      </w:r>
      <w:r w:rsidR="00A429B4" w:rsidRPr="002635EC">
        <w:rPr>
          <w:bCs w:val="0"/>
        </w:rPr>
        <w:t>APAs</w:t>
      </w:r>
      <w:r w:rsidR="00244EC7" w:rsidRPr="002635EC">
        <w:t xml:space="preserve"> for maximising New Zealand</w:t>
      </w:r>
      <w:r w:rsidR="00A429B4" w:rsidRPr="002635EC">
        <w:t>’s early</w:t>
      </w:r>
      <w:r w:rsidR="00244EC7" w:rsidRPr="002635EC">
        <w:t xml:space="preserve"> access to vaccines</w:t>
      </w:r>
      <w:r w:rsidR="008351B4" w:rsidRPr="002635EC">
        <w:t xml:space="preserve">. </w:t>
      </w:r>
      <w:r w:rsidR="00A6094E" w:rsidRPr="002635EC">
        <w:t xml:space="preserve">There were clear decision-making frameworks </w:t>
      </w:r>
      <w:r w:rsidR="007E22B9" w:rsidRPr="002635EC">
        <w:t>in place</w:t>
      </w:r>
      <w:r w:rsidR="00F437C5" w:rsidRPr="002635EC">
        <w:t xml:space="preserve"> </w:t>
      </w:r>
      <w:r w:rsidR="001A1C71" w:rsidRPr="002635EC">
        <w:t xml:space="preserve">that guided how </w:t>
      </w:r>
      <w:r w:rsidR="009C02BA">
        <w:t xml:space="preserve">the </w:t>
      </w:r>
      <w:r w:rsidR="001A1C71" w:rsidRPr="002635EC">
        <w:t>New Zealand</w:t>
      </w:r>
      <w:r w:rsidR="00DB747E" w:rsidRPr="002635EC">
        <w:t xml:space="preserve"> Government</w:t>
      </w:r>
      <w:r w:rsidR="001A1C71" w:rsidRPr="002635EC">
        <w:t xml:space="preserve"> determined which vaccines should be purchased under </w:t>
      </w:r>
      <w:r w:rsidR="00A12429" w:rsidRPr="002635EC">
        <w:t xml:space="preserve">the </w:t>
      </w:r>
      <w:r w:rsidR="001A1C71" w:rsidRPr="002635EC">
        <w:t>APAs.</w:t>
      </w:r>
      <w:r w:rsidR="00A6094E" w:rsidRPr="002635EC">
        <w:t xml:space="preserve"> </w:t>
      </w:r>
      <w:r w:rsidR="00E624C2" w:rsidRPr="002635EC">
        <w:t>Th</w:t>
      </w:r>
      <w:r w:rsidR="000461DF" w:rsidRPr="002635EC">
        <w:t>e</w:t>
      </w:r>
      <w:r w:rsidR="00E624C2" w:rsidRPr="002635EC">
        <w:t xml:space="preserve"> criteria </w:t>
      </w:r>
      <w:proofErr w:type="gramStart"/>
      <w:r w:rsidR="00E624C2" w:rsidRPr="002635EC">
        <w:t>include</w:t>
      </w:r>
      <w:r w:rsidR="004D22DD" w:rsidRPr="002635EC">
        <w:t>d</w:t>
      </w:r>
      <w:r w:rsidR="007C7FC7" w:rsidRPr="002635EC">
        <w:t xml:space="preserve"> </w:t>
      </w:r>
      <w:r w:rsidR="00A6094E" w:rsidRPr="002635EC">
        <w:t xml:space="preserve"> account</w:t>
      </w:r>
      <w:r w:rsidR="00F437C5" w:rsidRPr="002635EC">
        <w:t>ing</w:t>
      </w:r>
      <w:proofErr w:type="gramEnd"/>
      <w:r w:rsidR="00A6094E" w:rsidRPr="002635EC">
        <w:t xml:space="preserve"> for situations where all the desired information was not </w:t>
      </w:r>
      <w:r w:rsidR="00F437C5" w:rsidRPr="002635EC">
        <w:t xml:space="preserve">yet </w:t>
      </w:r>
      <w:r w:rsidR="000C7510" w:rsidRPr="002635EC">
        <w:t>available and</w:t>
      </w:r>
      <w:r w:rsidR="00A6094E" w:rsidRPr="002635EC">
        <w:t xml:space="preserve"> </w:t>
      </w:r>
      <w:r w:rsidR="00A6094E" w:rsidRPr="002635EC">
        <w:lastRenderedPageBreak/>
        <w:t>considered how the target vaccine</w:t>
      </w:r>
      <w:r w:rsidR="00D45F17" w:rsidRPr="002635EC">
        <w:t>s</w:t>
      </w:r>
      <w:r w:rsidR="00A6094E" w:rsidRPr="002635EC">
        <w:t xml:space="preserve"> would contribute to New Zealand’s overall vaccine strategy and portfolio.</w:t>
      </w:r>
      <w:r w:rsidR="004A78CE" w:rsidRPr="002635EC">
        <w:t xml:space="preserve"> The criteria </w:t>
      </w:r>
      <w:r w:rsidR="007C7FC7" w:rsidRPr="002635EC">
        <w:t>also</w:t>
      </w:r>
      <w:r w:rsidR="000461DF" w:rsidRPr="002635EC">
        <w:t xml:space="preserve"> </w:t>
      </w:r>
      <w:r w:rsidR="004A78CE" w:rsidRPr="002635EC">
        <w:t>includ</w:t>
      </w:r>
      <w:r w:rsidR="00390649" w:rsidRPr="002635EC">
        <w:t>ed</w:t>
      </w:r>
      <w:r w:rsidR="004A78CE" w:rsidRPr="002635EC">
        <w:t xml:space="preserve"> considerations on:</w:t>
      </w:r>
    </w:p>
    <w:p w14:paraId="19862F28" w14:textId="0341209F" w:rsidR="00DD25F4" w:rsidRPr="002635EC" w:rsidRDefault="00923C00" w:rsidP="007F0D58">
      <w:pPr>
        <w:pStyle w:val="ListParagraph"/>
        <w:numPr>
          <w:ilvl w:val="0"/>
          <w:numId w:val="11"/>
        </w:numPr>
        <w:spacing w:line="276" w:lineRule="auto"/>
      </w:pPr>
      <w:r w:rsidRPr="002635EC">
        <w:t xml:space="preserve">making investment </w:t>
      </w:r>
      <w:r w:rsidR="00380B2C" w:rsidRPr="002635EC">
        <w:t>and purchasing decision</w:t>
      </w:r>
      <w:r w:rsidR="009D58D4" w:rsidRPr="002635EC">
        <w:t>s</w:t>
      </w:r>
      <w:r w:rsidR="00380B2C" w:rsidRPr="002635EC">
        <w:t xml:space="preserve"> based on evidence while recognising the limited</w:t>
      </w:r>
      <w:r w:rsidR="008B259A">
        <w:t xml:space="preserve"> availability o</w:t>
      </w:r>
      <w:r w:rsidR="00FF7EB1">
        <w:t>f</w:t>
      </w:r>
      <w:r w:rsidR="00B03C47" w:rsidRPr="002635EC">
        <w:t xml:space="preserve"> </w:t>
      </w:r>
      <w:r w:rsidR="00FF7EB1">
        <w:t xml:space="preserve">COVID-19 specific </w:t>
      </w:r>
      <w:proofErr w:type="gramStart"/>
      <w:r w:rsidR="00B03C47" w:rsidRPr="002635EC">
        <w:t>data</w:t>
      </w:r>
      <w:proofErr w:type="gramEnd"/>
      <w:r w:rsidR="00B03C47" w:rsidRPr="002635EC">
        <w:t xml:space="preserve"> </w:t>
      </w:r>
    </w:p>
    <w:p w14:paraId="7657B53A" w14:textId="563B2B29" w:rsidR="00B03C47" w:rsidRPr="002635EC" w:rsidRDefault="00B33492" w:rsidP="007F0D58">
      <w:pPr>
        <w:pStyle w:val="ListParagraph"/>
        <w:numPr>
          <w:ilvl w:val="0"/>
          <w:numId w:val="11"/>
        </w:numPr>
        <w:spacing w:line="276" w:lineRule="auto"/>
      </w:pPr>
      <w:r w:rsidRPr="002635EC">
        <w:t xml:space="preserve">taking a portfolio approach and </w:t>
      </w:r>
      <w:r w:rsidR="00B03C47" w:rsidRPr="002635EC">
        <w:t>keeping multiple options in play</w:t>
      </w:r>
      <w:r w:rsidR="00BB4090" w:rsidRPr="002635EC">
        <w:t xml:space="preserve"> while ensuring the vaccines meet the immunity needs of New Zealand and the Pacific</w:t>
      </w:r>
    </w:p>
    <w:p w14:paraId="08A2C50D" w14:textId="4F264F58" w:rsidR="005928FE" w:rsidRPr="002635EC" w:rsidRDefault="008C7554" w:rsidP="007F0D58">
      <w:pPr>
        <w:pStyle w:val="ListParagraph"/>
        <w:numPr>
          <w:ilvl w:val="0"/>
          <w:numId w:val="11"/>
        </w:numPr>
        <w:spacing w:line="276" w:lineRule="auto"/>
      </w:pPr>
      <w:r w:rsidRPr="002635EC">
        <w:t xml:space="preserve">ensuring vaccines meet New Zealand </w:t>
      </w:r>
      <w:r w:rsidR="00BE6BAA" w:rsidRPr="002635EC">
        <w:t xml:space="preserve">regulatory requirements for </w:t>
      </w:r>
      <w:r w:rsidR="00EF5C24" w:rsidRPr="002635EC">
        <w:t>quality, safety and efficacy</w:t>
      </w:r>
      <w:r w:rsidR="00BF7587">
        <w:t xml:space="preserve"> (including Medsafe approval)</w:t>
      </w:r>
      <w:r w:rsidR="00584BA5">
        <w:t xml:space="preserve">, prior to public </w:t>
      </w:r>
      <w:proofErr w:type="gramStart"/>
      <w:r w:rsidR="00584BA5">
        <w:t>use</w:t>
      </w:r>
      <w:proofErr w:type="gramEnd"/>
    </w:p>
    <w:p w14:paraId="726EBD4F" w14:textId="0C00C434" w:rsidR="009E5CE6" w:rsidRPr="002635EC" w:rsidRDefault="009E5CE6" w:rsidP="007F0D58">
      <w:pPr>
        <w:pStyle w:val="ListParagraph"/>
        <w:numPr>
          <w:ilvl w:val="0"/>
          <w:numId w:val="11"/>
        </w:numPr>
        <w:spacing w:line="276" w:lineRule="auto"/>
      </w:pPr>
      <w:r w:rsidRPr="002635EC">
        <w:t>maintaining New Zealand</w:t>
      </w:r>
      <w:r w:rsidR="0099097B" w:rsidRPr="002635EC">
        <w:t>’s</w:t>
      </w:r>
      <w:r w:rsidRPr="002635EC">
        <w:t xml:space="preserve"> international reputation by operating based on transparency and </w:t>
      </w:r>
      <w:r w:rsidR="001E6323" w:rsidRPr="002635EC">
        <w:t>in support of a rules-based system</w:t>
      </w:r>
      <w:r w:rsidR="004A78CE" w:rsidRPr="002635EC">
        <w:t>.</w:t>
      </w:r>
    </w:p>
    <w:p w14:paraId="06A7E48E" w14:textId="67887A67" w:rsidR="00DB1030" w:rsidRPr="002635EC" w:rsidRDefault="00DB1030" w:rsidP="007F0D58">
      <w:pPr>
        <w:spacing w:line="276" w:lineRule="auto"/>
      </w:pPr>
      <w:r w:rsidRPr="002635EC">
        <w:t xml:space="preserve">The Government </w:t>
      </w:r>
      <w:r w:rsidR="004D6134" w:rsidRPr="002635EC">
        <w:t xml:space="preserve">agreed </w:t>
      </w:r>
      <w:r w:rsidRPr="002635EC">
        <w:t xml:space="preserve">to make </w:t>
      </w:r>
      <w:r w:rsidR="00EE435E" w:rsidRPr="002635EC">
        <w:t xml:space="preserve">advance </w:t>
      </w:r>
      <w:r w:rsidRPr="002635EC">
        <w:t>payment</w:t>
      </w:r>
      <w:r w:rsidR="004A78CE" w:rsidRPr="002635EC">
        <w:t>s</w:t>
      </w:r>
      <w:r w:rsidRPr="002635EC">
        <w:t xml:space="preserve"> to secure </w:t>
      </w:r>
      <w:r w:rsidR="004D6134" w:rsidRPr="002635EC">
        <w:t xml:space="preserve">potential supply </w:t>
      </w:r>
      <w:r w:rsidR="00876801" w:rsidRPr="002635EC">
        <w:t xml:space="preserve">under </w:t>
      </w:r>
      <w:r w:rsidRPr="002635EC">
        <w:t>the APAs for four vaccines</w:t>
      </w:r>
      <w:r w:rsidR="001A0E8A" w:rsidRPr="002635EC">
        <w:t xml:space="preserve"> </w:t>
      </w:r>
      <w:r w:rsidR="00427693" w:rsidRPr="002635EC">
        <w:t>(</w:t>
      </w:r>
      <w:r w:rsidR="00427693" w:rsidRPr="002635EC">
        <w:rPr>
          <w:color w:val="201F1E"/>
        </w:rPr>
        <w:t>Pfizer/BioNTech, AstraZeneca, Novavax and Janssen)</w:t>
      </w:r>
      <w:r w:rsidRPr="002635EC">
        <w:t>. Cabinet established a contingency that could be drawn upon</w:t>
      </w:r>
      <w:r w:rsidR="000F59C6" w:rsidRPr="002635EC">
        <w:rPr>
          <w:rStyle w:val="FootnoteReference"/>
        </w:rPr>
        <w:footnoteReference w:id="2"/>
      </w:r>
      <w:r w:rsidRPr="002635EC">
        <w:t xml:space="preserve"> to purchase a portfolio of </w:t>
      </w:r>
      <w:proofErr w:type="gramStart"/>
      <w:r w:rsidRPr="002635EC">
        <w:t>vaccines, and</w:t>
      </w:r>
      <w:proofErr w:type="gramEnd"/>
      <w:r w:rsidRPr="002635EC">
        <w:t xml:space="preserve"> delegated decision-making </w:t>
      </w:r>
      <w:r w:rsidR="00CB5B6B" w:rsidRPr="002635EC">
        <w:t xml:space="preserve">purchases </w:t>
      </w:r>
      <w:r w:rsidRPr="002635EC">
        <w:t>on specific vaccines to Joint Ministers (the Prime Minister, the Minister of Finance, the Minister of Research, Science and Innovation, the Minister of Health</w:t>
      </w:r>
      <w:r w:rsidR="001A7410">
        <w:t xml:space="preserve"> and the Minister for COVID-19 Response</w:t>
      </w:r>
      <w:r w:rsidRPr="002635EC">
        <w:t>)</w:t>
      </w:r>
      <w:r w:rsidR="00397021">
        <w:t>.</w:t>
      </w:r>
      <w:r w:rsidRPr="002635EC">
        <w:t xml:space="preserve"> </w:t>
      </w:r>
    </w:p>
    <w:p w14:paraId="0006A576" w14:textId="646AA32F" w:rsidR="00EF0915" w:rsidRPr="002635EC" w:rsidRDefault="00EA4E63" w:rsidP="007F0D58">
      <w:pPr>
        <w:spacing w:line="276" w:lineRule="auto"/>
      </w:pPr>
      <w:r w:rsidRPr="002635EC">
        <w:t>Other approaches</w:t>
      </w:r>
      <w:r w:rsidR="00457FC6" w:rsidRPr="002635EC">
        <w:t xml:space="preserve"> to</w:t>
      </w:r>
      <w:r w:rsidR="008351B4" w:rsidRPr="002635EC">
        <w:t xml:space="preserve"> secur</w:t>
      </w:r>
      <w:r w:rsidR="00457FC6" w:rsidRPr="002635EC">
        <w:t xml:space="preserve">e vaccines </w:t>
      </w:r>
      <w:r w:rsidR="00AE53B1" w:rsidRPr="002635EC">
        <w:t xml:space="preserve">early </w:t>
      </w:r>
      <w:r w:rsidR="00EF0915" w:rsidRPr="002635EC">
        <w:t xml:space="preserve">included exploring access </w:t>
      </w:r>
      <w:proofErr w:type="gramStart"/>
      <w:r w:rsidR="00EF0915" w:rsidRPr="002635EC">
        <w:t>through</w:t>
      </w:r>
      <w:proofErr w:type="gramEnd"/>
    </w:p>
    <w:p w14:paraId="11C14B1E" w14:textId="1FAC82F9" w:rsidR="00EF0915" w:rsidRPr="002635EC" w:rsidRDefault="00EF0915" w:rsidP="007F0D58">
      <w:pPr>
        <w:pStyle w:val="ListParagraph"/>
        <w:numPr>
          <w:ilvl w:val="0"/>
          <w:numId w:val="8"/>
        </w:numPr>
        <w:spacing w:line="276" w:lineRule="auto"/>
      </w:pPr>
      <w:r w:rsidRPr="002635EC">
        <w:t xml:space="preserve">the </w:t>
      </w:r>
      <w:hyperlink r:id="rId15" w:history="1">
        <w:r w:rsidR="008351B4" w:rsidRPr="002635EC">
          <w:rPr>
            <w:rStyle w:val="Hyperlink"/>
          </w:rPr>
          <w:t>COVAX Facility</w:t>
        </w:r>
      </w:hyperlink>
      <w:r w:rsidR="00B33D02" w:rsidRPr="002635EC">
        <w:t xml:space="preserve"> wh</w:t>
      </w:r>
      <w:r w:rsidR="00952073" w:rsidRPr="002635EC">
        <w:t>ich</w:t>
      </w:r>
      <w:r w:rsidR="00B33D02" w:rsidRPr="002635EC">
        <w:t xml:space="preserve"> negotiated </w:t>
      </w:r>
      <w:r w:rsidR="00CD7CA3" w:rsidRPr="002635EC">
        <w:t xml:space="preserve">access to vaccines directly with </w:t>
      </w:r>
      <w:r w:rsidR="00345A1E" w:rsidRPr="002635EC">
        <w:t xml:space="preserve">vaccine </w:t>
      </w:r>
      <w:proofErr w:type="gramStart"/>
      <w:r w:rsidR="00CD7CA3" w:rsidRPr="002635EC">
        <w:t>suppliers</w:t>
      </w:r>
      <w:proofErr w:type="gramEnd"/>
    </w:p>
    <w:p w14:paraId="5EFBD520" w14:textId="6C7CAAAB" w:rsidR="00FC1436" w:rsidRPr="002635EC" w:rsidRDefault="00EF0915" w:rsidP="007F0D58">
      <w:pPr>
        <w:pStyle w:val="ListParagraph"/>
        <w:numPr>
          <w:ilvl w:val="0"/>
          <w:numId w:val="8"/>
        </w:numPr>
        <w:spacing w:line="276" w:lineRule="auto"/>
      </w:pPr>
      <w:r w:rsidRPr="002635EC">
        <w:t>local manufactu</w:t>
      </w:r>
      <w:r w:rsidR="00154A37" w:rsidRPr="002635EC">
        <w:t>rers</w:t>
      </w:r>
      <w:r w:rsidRPr="002635EC">
        <w:t xml:space="preserve"> and vaccine develop</w:t>
      </w:r>
      <w:r w:rsidR="00154A37" w:rsidRPr="002635EC">
        <w:t>ers</w:t>
      </w:r>
      <w:r w:rsidR="009E327C" w:rsidRPr="002635EC">
        <w:t>.</w:t>
      </w:r>
    </w:p>
    <w:p w14:paraId="3F25946B" w14:textId="3DA7F88E" w:rsidR="00FC1436" w:rsidRPr="002635EC" w:rsidRDefault="00FC1436" w:rsidP="007F0D58">
      <w:pPr>
        <w:spacing w:line="276" w:lineRule="auto"/>
      </w:pPr>
      <w:r w:rsidRPr="002635EC">
        <w:t xml:space="preserve">Detailed steps taken by the New Zealand Government to secure COVID-19 vaccines are available in the Auditor-General’s website here: </w:t>
      </w:r>
      <w:hyperlink r:id="rId16" w:history="1">
        <w:r w:rsidRPr="002635EC">
          <w:rPr>
            <w:rStyle w:val="Hyperlink"/>
          </w:rPr>
          <w:t>oag.parliament.nz/2021/vaccines/part3.htm</w:t>
        </w:r>
      </w:hyperlink>
      <w:r w:rsidRPr="002635EC">
        <w:t xml:space="preserve"> </w:t>
      </w:r>
    </w:p>
    <w:p w14:paraId="318FB095" w14:textId="738C61E0" w:rsidR="003957EA" w:rsidRPr="002635EC" w:rsidRDefault="00A94C87" w:rsidP="007F0D58">
      <w:pPr>
        <w:pStyle w:val="Heading2"/>
        <w:spacing w:after="240" w:line="276" w:lineRule="auto"/>
      </w:pPr>
      <w:r w:rsidRPr="002635EC">
        <w:t>C</w:t>
      </w:r>
      <w:r w:rsidR="003957EA" w:rsidRPr="002635EC">
        <w:t xml:space="preserve">onfidentiality commitments </w:t>
      </w:r>
    </w:p>
    <w:p w14:paraId="2E23FD33" w14:textId="6C908BC6" w:rsidR="003B346A" w:rsidRPr="002635EC" w:rsidRDefault="00C83975" w:rsidP="007F0D58">
      <w:pPr>
        <w:spacing w:line="276" w:lineRule="auto"/>
      </w:pPr>
      <w:r w:rsidRPr="002635EC">
        <w:t xml:space="preserve">Before </w:t>
      </w:r>
      <w:r w:rsidR="00077CAD" w:rsidRPr="002635EC">
        <w:t>New</w:t>
      </w:r>
      <w:r w:rsidR="001A0A2E" w:rsidRPr="002635EC">
        <w:t xml:space="preserve"> Zealand </w:t>
      </w:r>
      <w:r w:rsidR="00B04343" w:rsidRPr="002635EC">
        <w:t>negotia</w:t>
      </w:r>
      <w:r w:rsidR="00952073" w:rsidRPr="002635EC">
        <w:t>ted</w:t>
      </w:r>
      <w:r w:rsidR="00B04343" w:rsidRPr="002635EC">
        <w:t xml:space="preserve"> </w:t>
      </w:r>
      <w:r w:rsidR="001A0A2E" w:rsidRPr="002635EC">
        <w:t xml:space="preserve">with the </w:t>
      </w:r>
      <w:r w:rsidR="00534846" w:rsidRPr="002635EC">
        <w:t xml:space="preserve">vaccine </w:t>
      </w:r>
      <w:r w:rsidR="001A0A2E" w:rsidRPr="002635EC">
        <w:t>supplier</w:t>
      </w:r>
      <w:r w:rsidR="00534846" w:rsidRPr="002635EC">
        <w:t>s</w:t>
      </w:r>
      <w:r w:rsidR="000F049B" w:rsidRPr="002635EC">
        <w:t>,</w:t>
      </w:r>
      <w:r w:rsidR="001A0A2E" w:rsidRPr="002635EC">
        <w:t xml:space="preserve"> </w:t>
      </w:r>
      <w:r w:rsidR="00876801" w:rsidRPr="002635EC">
        <w:t xml:space="preserve">the Government </w:t>
      </w:r>
      <w:r w:rsidR="00F1422A" w:rsidRPr="002635EC">
        <w:t xml:space="preserve">entered </w:t>
      </w:r>
      <w:r w:rsidR="00B04343" w:rsidRPr="002635EC">
        <w:t xml:space="preserve">into </w:t>
      </w:r>
      <w:r w:rsidR="00E337B5" w:rsidRPr="002635EC">
        <w:t xml:space="preserve">initial </w:t>
      </w:r>
      <w:r w:rsidR="0077679F" w:rsidRPr="002635EC">
        <w:t xml:space="preserve">non-disclosure </w:t>
      </w:r>
      <w:r w:rsidR="00E337B5" w:rsidRPr="002635EC">
        <w:t>agreement</w:t>
      </w:r>
      <w:r w:rsidR="002F46E4" w:rsidRPr="002635EC">
        <w:t>s</w:t>
      </w:r>
      <w:r w:rsidR="000F049B" w:rsidRPr="002635EC">
        <w:t xml:space="preserve"> to </w:t>
      </w:r>
      <w:r w:rsidR="00E92975" w:rsidRPr="002635EC">
        <w:t xml:space="preserve">understand the initial terms and </w:t>
      </w:r>
      <w:r w:rsidR="00D47C65" w:rsidRPr="002635EC">
        <w:t>properties of the vaccines</w:t>
      </w:r>
      <w:r w:rsidR="00DE0FB0" w:rsidRPr="002635EC">
        <w:t xml:space="preserve">. </w:t>
      </w:r>
      <w:r w:rsidR="009540D6" w:rsidRPr="002635EC">
        <w:t xml:space="preserve">Additional </w:t>
      </w:r>
      <w:r w:rsidR="00DF7E29" w:rsidRPr="002635EC">
        <w:t xml:space="preserve">confidentiality terms </w:t>
      </w:r>
      <w:r w:rsidR="00D47C65" w:rsidRPr="002635EC">
        <w:t xml:space="preserve">binding on </w:t>
      </w:r>
      <w:r w:rsidR="00823892" w:rsidRPr="002635EC">
        <w:t xml:space="preserve">suppliers and </w:t>
      </w:r>
      <w:r w:rsidR="00824B7E" w:rsidRPr="002635EC">
        <w:t xml:space="preserve">New Zealand </w:t>
      </w:r>
      <w:r w:rsidR="00DE0FB0" w:rsidRPr="002635EC">
        <w:t xml:space="preserve">were signed </w:t>
      </w:r>
      <w:r w:rsidR="008C3593" w:rsidRPr="002635EC">
        <w:t xml:space="preserve">as </w:t>
      </w:r>
      <w:r w:rsidR="00A71248" w:rsidRPr="002635EC">
        <w:t>contracts were finalised</w:t>
      </w:r>
      <w:r w:rsidR="0077679F" w:rsidRPr="002635EC">
        <w:t xml:space="preserve">. </w:t>
      </w:r>
    </w:p>
    <w:p w14:paraId="37F85C20" w14:textId="325DE6D0" w:rsidR="00CC6198" w:rsidRPr="002635EC" w:rsidRDefault="003C1593" w:rsidP="007F0D58">
      <w:pPr>
        <w:spacing w:line="276" w:lineRule="auto"/>
      </w:pPr>
      <w:r w:rsidRPr="002635EC">
        <w:t>Certain details including the negotiations and terms within the contract were agreed to be within the scope of confidentiality</w:t>
      </w:r>
      <w:r w:rsidR="00CB5B6B" w:rsidRPr="002635EC">
        <w:t>.</w:t>
      </w:r>
      <w:r w:rsidR="00D7620E" w:rsidRPr="002635EC">
        <w:t xml:space="preserve">  T</w:t>
      </w:r>
      <w:r w:rsidRPr="002635EC">
        <w:t xml:space="preserve">hese include terms detailing price, supply, and delivery schedule clauses. Disclosure of any information from the contract </w:t>
      </w:r>
      <w:r w:rsidR="00B56811" w:rsidRPr="002635EC">
        <w:t xml:space="preserve">was strictly limited, with specific exceptions to enable use of information in performance of the contract and for </w:t>
      </w:r>
      <w:r w:rsidR="00B56811" w:rsidRPr="002635EC">
        <w:lastRenderedPageBreak/>
        <w:t>compliance with legal obligations</w:t>
      </w:r>
      <w:r w:rsidRPr="002635EC">
        <w:t>.</w:t>
      </w:r>
      <w:r w:rsidR="001F333D" w:rsidRPr="002635EC">
        <w:t xml:space="preserve"> </w:t>
      </w:r>
      <w:r w:rsidR="0037475B" w:rsidRPr="002635EC">
        <w:t>A</w:t>
      </w:r>
      <w:r w:rsidR="006051B6" w:rsidRPr="002635EC">
        <w:t xml:space="preserve">ll </w:t>
      </w:r>
      <w:r w:rsidRPr="002635EC">
        <w:t>four</w:t>
      </w:r>
      <w:r w:rsidR="006051B6" w:rsidRPr="002635EC">
        <w:t xml:space="preserve"> </w:t>
      </w:r>
      <w:r w:rsidR="007C4F43" w:rsidRPr="002635EC">
        <w:t xml:space="preserve">contracts </w:t>
      </w:r>
      <w:r w:rsidR="006051B6" w:rsidRPr="002635EC">
        <w:t>allow</w:t>
      </w:r>
      <w:r w:rsidR="00D7620E" w:rsidRPr="002635EC">
        <w:t>ed</w:t>
      </w:r>
      <w:r w:rsidR="006051B6" w:rsidRPr="002635EC">
        <w:t xml:space="preserve"> for disclosure of information</w:t>
      </w:r>
      <w:r w:rsidR="00A32B98" w:rsidRPr="002635EC">
        <w:t>, if required,</w:t>
      </w:r>
      <w:r w:rsidR="006051B6" w:rsidRPr="002635EC">
        <w:t xml:space="preserve"> in accordance with </w:t>
      </w:r>
      <w:r w:rsidR="00447F55" w:rsidRPr="002635EC">
        <w:t>the O</w:t>
      </w:r>
      <w:r w:rsidR="00E111C3" w:rsidRPr="002635EC">
        <w:t xml:space="preserve">fficial </w:t>
      </w:r>
      <w:r w:rsidR="00447F55" w:rsidRPr="002635EC">
        <w:t>I</w:t>
      </w:r>
      <w:r w:rsidR="00E111C3" w:rsidRPr="002635EC">
        <w:t xml:space="preserve">nformation </w:t>
      </w:r>
      <w:r w:rsidR="00447F55" w:rsidRPr="002635EC">
        <w:t>A</w:t>
      </w:r>
      <w:r w:rsidR="00E111C3" w:rsidRPr="002635EC">
        <w:t>ct</w:t>
      </w:r>
      <w:r w:rsidR="009E2CDE" w:rsidRPr="002635EC">
        <w:t xml:space="preserve"> 1982</w:t>
      </w:r>
      <w:r w:rsidR="00447F55" w:rsidRPr="002635EC">
        <w:t>.</w:t>
      </w:r>
      <w:r w:rsidR="00470D39" w:rsidRPr="002635EC">
        <w:t xml:space="preserve"> </w:t>
      </w:r>
    </w:p>
    <w:p w14:paraId="7C14FE77" w14:textId="7893204B" w:rsidR="003957EA" w:rsidRPr="002635EC" w:rsidRDefault="007B44DC" w:rsidP="007F0D58">
      <w:pPr>
        <w:spacing w:line="276" w:lineRule="auto"/>
      </w:pPr>
      <w:r w:rsidRPr="002635EC">
        <w:t>T</w:t>
      </w:r>
      <w:r w:rsidR="004E188B" w:rsidRPr="002635EC">
        <w:t xml:space="preserve">he </w:t>
      </w:r>
      <w:r w:rsidR="00B56811" w:rsidRPr="002635EC">
        <w:t>contracts</w:t>
      </w:r>
      <w:r w:rsidR="00AD297C" w:rsidRPr="002635EC">
        <w:t xml:space="preserve"> recognised the role of COVAX facility </w:t>
      </w:r>
      <w:r w:rsidR="00AC37CF" w:rsidRPr="002635EC">
        <w:t>in the global response and permitted transparency</w:t>
      </w:r>
      <w:r w:rsidR="00622835" w:rsidRPr="002635EC">
        <w:t xml:space="preserve"> </w:t>
      </w:r>
      <w:r w:rsidR="009906C1" w:rsidRPr="002635EC">
        <w:t>in good faith</w:t>
      </w:r>
      <w:r w:rsidR="000856E2" w:rsidRPr="002635EC">
        <w:rPr>
          <w:rStyle w:val="FootnoteReference"/>
        </w:rPr>
        <w:footnoteReference w:id="3"/>
      </w:r>
      <w:r w:rsidR="00586706" w:rsidRPr="002635EC">
        <w:t xml:space="preserve"> during New Zealand participation in the COVAX facility.</w:t>
      </w:r>
    </w:p>
    <w:p w14:paraId="6CA8D574" w14:textId="77777777" w:rsidR="002F6927" w:rsidRPr="002635EC" w:rsidRDefault="002F6927" w:rsidP="007F0D58">
      <w:pPr>
        <w:pStyle w:val="Heading2"/>
        <w:spacing w:after="240" w:line="276" w:lineRule="auto"/>
        <w:rPr>
          <w:bCs w:val="0"/>
        </w:rPr>
      </w:pPr>
      <w:r w:rsidRPr="002635EC">
        <w:rPr>
          <w:bCs w:val="0"/>
        </w:rPr>
        <w:t xml:space="preserve">Indemnities/exclusions from liabilities </w:t>
      </w:r>
    </w:p>
    <w:p w14:paraId="57C50132" w14:textId="1822066D" w:rsidR="002F6927" w:rsidRPr="002635EC" w:rsidRDefault="002F6927" w:rsidP="007F0D58">
      <w:pPr>
        <w:spacing w:line="276" w:lineRule="auto"/>
      </w:pPr>
      <w:r w:rsidRPr="002635EC">
        <w:t>An indemnity is an agreement between two parties where one agrees to provide compensation for any losses, damages or liability incurred by the other, dependent on the terms agreed to. It is important to note that it is not unexpected for pharmaceutical companies to seek indemnities from governments in circumstances where clinical trials are restricted or where a</w:t>
      </w:r>
      <w:r w:rsidR="00CC589F" w:rsidRPr="002635EC">
        <w:t>n advance</w:t>
      </w:r>
      <w:r w:rsidRPr="002635EC">
        <w:t xml:space="preserve"> purchase agreement is concluded before full trials are completed.</w:t>
      </w:r>
    </w:p>
    <w:p w14:paraId="32AAD4E3" w14:textId="443F946D" w:rsidR="00A83980" w:rsidRPr="002635EC" w:rsidRDefault="00D7620E" w:rsidP="007F0D58">
      <w:pPr>
        <w:spacing w:line="276" w:lineRule="auto"/>
      </w:pPr>
      <w:r w:rsidRPr="002635EC">
        <w:t xml:space="preserve">The New Zealand Government, through the Minister of Finance, granted indemnities to the pharmaceutical companies to enable them to progress accelerated clinical trials and respond to the urgent need to develop safe and effective COVID-19 vaccines quickly. The need to grant these indemnities partly arose from supplier-inability to secure insurance for the COVID-19 vaccines in the context of the broader pandemic and the speed at which the vaccine products were being developed. </w:t>
      </w:r>
      <w:r w:rsidR="00A83980" w:rsidRPr="002635EC">
        <w:t>To provide an indemnity, the Minister of Finance needs to be satisfied that the indemnity meets the public interest test under section 65ZD of</w:t>
      </w:r>
      <w:r w:rsidR="009F0E1F" w:rsidRPr="002635EC">
        <w:t xml:space="preserve"> </w:t>
      </w:r>
      <w:hyperlink r:id="rId17" w:history="1">
        <w:r w:rsidR="00F279C9" w:rsidRPr="002635EC">
          <w:rPr>
            <w:rStyle w:val="Hyperlink"/>
          </w:rPr>
          <w:t>the Public Finance Act 1989</w:t>
        </w:r>
      </w:hyperlink>
      <w:r w:rsidR="009F0E1F" w:rsidRPr="002635EC">
        <w:t xml:space="preserve"> which provides:</w:t>
      </w:r>
    </w:p>
    <w:p w14:paraId="672F22F6" w14:textId="77777777" w:rsidR="002F6927" w:rsidRPr="002635EC" w:rsidRDefault="002F6927" w:rsidP="007F0D58">
      <w:pPr>
        <w:pStyle w:val="ListParagraph"/>
        <w:numPr>
          <w:ilvl w:val="0"/>
          <w:numId w:val="9"/>
        </w:numPr>
        <w:spacing w:line="276" w:lineRule="auto"/>
        <w:rPr>
          <w:i/>
          <w:iCs/>
        </w:rPr>
      </w:pPr>
      <w:r w:rsidRPr="002635EC">
        <w:rPr>
          <w:i/>
          <w:iCs/>
        </w:rPr>
        <w:t xml:space="preserve">The Minister, on behalf of the Crown, may give in writing, a guarantee or indemnity to a person, organisation, or government if it appears to the Minister to be necessary or expedient in the public interest to do so. </w:t>
      </w:r>
    </w:p>
    <w:p w14:paraId="165D1F4C" w14:textId="77777777" w:rsidR="002F6927" w:rsidRPr="002635EC" w:rsidRDefault="002F6927" w:rsidP="007F0D58">
      <w:pPr>
        <w:pStyle w:val="ListParagraph"/>
        <w:numPr>
          <w:ilvl w:val="0"/>
          <w:numId w:val="9"/>
        </w:numPr>
        <w:spacing w:line="276" w:lineRule="auto"/>
        <w:rPr>
          <w:i/>
          <w:iCs/>
        </w:rPr>
      </w:pPr>
      <w:r w:rsidRPr="002635EC">
        <w:rPr>
          <w:i/>
          <w:iCs/>
        </w:rPr>
        <w:t>The Minister may—</w:t>
      </w:r>
    </w:p>
    <w:p w14:paraId="0D86579E" w14:textId="77777777" w:rsidR="002F6927" w:rsidRPr="002635EC" w:rsidRDefault="002F6927" w:rsidP="007F0D58">
      <w:pPr>
        <w:pStyle w:val="ListParagraph"/>
        <w:numPr>
          <w:ilvl w:val="0"/>
          <w:numId w:val="10"/>
        </w:numPr>
        <w:spacing w:line="276" w:lineRule="auto"/>
        <w:rPr>
          <w:i/>
          <w:iCs/>
        </w:rPr>
      </w:pPr>
      <w:r w:rsidRPr="002635EC">
        <w:rPr>
          <w:i/>
          <w:iCs/>
        </w:rPr>
        <w:t>give the guarantee or indemnity on any terms and conditions that the Minister thinks fit; and</w:t>
      </w:r>
    </w:p>
    <w:p w14:paraId="75DBF3EE" w14:textId="77777777" w:rsidR="002F6927" w:rsidRPr="002635EC" w:rsidRDefault="002F6927" w:rsidP="007F0D58">
      <w:pPr>
        <w:pStyle w:val="ListParagraph"/>
        <w:numPr>
          <w:ilvl w:val="0"/>
          <w:numId w:val="10"/>
        </w:numPr>
        <w:spacing w:line="276" w:lineRule="auto"/>
        <w:rPr>
          <w:i/>
          <w:iCs/>
        </w:rPr>
      </w:pPr>
      <w:r w:rsidRPr="002635EC">
        <w:rPr>
          <w:i/>
          <w:iCs/>
        </w:rPr>
        <w:t xml:space="preserve">in the case of a guarantee, give the guarantee in respect of the performance or non-performance of any duties or obligations by a person, organisation, or government. </w:t>
      </w:r>
    </w:p>
    <w:p w14:paraId="1229DFC2" w14:textId="352B6F7E" w:rsidR="002F6927" w:rsidRPr="002635EC" w:rsidRDefault="002F6927" w:rsidP="007F0D58">
      <w:pPr>
        <w:spacing w:line="276" w:lineRule="auto"/>
      </w:pPr>
      <w:r w:rsidRPr="002635EC">
        <w:t xml:space="preserve">There is no legislative definition for determining whether an indemnity is necessary or expedient in the public interest under the Public Finance Act and this </w:t>
      </w:r>
      <w:proofErr w:type="gramStart"/>
      <w:r w:rsidRPr="002635EC">
        <w:t>has to</w:t>
      </w:r>
      <w:proofErr w:type="gramEnd"/>
      <w:r w:rsidRPr="002635EC">
        <w:t xml:space="preserve"> be determined on a case-by-case basis. </w:t>
      </w:r>
    </w:p>
    <w:p w14:paraId="6B79D756" w14:textId="7A4213AA" w:rsidR="002F6927" w:rsidRPr="002635EC" w:rsidRDefault="002F6927" w:rsidP="3EEF180D">
      <w:pPr>
        <w:spacing w:line="276" w:lineRule="auto"/>
      </w:pPr>
      <w:r>
        <w:t>The Treasury provided advice to the Minister of Finance on each of the COVID-19 vaccine indemnity requests to help him assess whether they met the public interest test. This advice considered whether the benefits</w:t>
      </w:r>
      <w:r w:rsidR="004E0FDD">
        <w:t xml:space="preserve"> of indemnification</w:t>
      </w:r>
      <w:r>
        <w:t xml:space="preserve"> outweigh</w:t>
      </w:r>
      <w:r w:rsidR="004E0FDD">
        <w:t>ed</w:t>
      </w:r>
      <w:r>
        <w:t xml:space="preserve"> any identified risks</w:t>
      </w:r>
      <w:r w:rsidR="00721181">
        <w:t xml:space="preserve"> to New Zealand</w:t>
      </w:r>
      <w:r>
        <w:t xml:space="preserve">. </w:t>
      </w:r>
      <w:r w:rsidR="00980FD3">
        <w:t>R</w:t>
      </w:r>
      <w:r>
        <w:t xml:space="preserve">isks incurred by the Government </w:t>
      </w:r>
      <w:proofErr w:type="gramStart"/>
      <w:r>
        <w:t>as a result of</w:t>
      </w:r>
      <w:proofErr w:type="gramEnd"/>
      <w:r>
        <w:t xml:space="preserve"> </w:t>
      </w:r>
      <w:r w:rsidR="60735412">
        <w:t xml:space="preserve">the administration or use of </w:t>
      </w:r>
      <w:r>
        <w:t xml:space="preserve">a COVID-19 vaccine indemnity were </w:t>
      </w:r>
      <w:r w:rsidR="00980FD3">
        <w:t xml:space="preserve">partially </w:t>
      </w:r>
      <w:r w:rsidR="00721181">
        <w:t xml:space="preserve">mitigated </w:t>
      </w:r>
      <w:r>
        <w:t xml:space="preserve">by the </w:t>
      </w:r>
      <w:r w:rsidR="005612B6">
        <w:t xml:space="preserve">independent regulatory </w:t>
      </w:r>
      <w:r w:rsidR="005612B6">
        <w:lastRenderedPageBreak/>
        <w:t xml:space="preserve">assessment of the safety, efficacy and quality of the vaccines by </w:t>
      </w:r>
      <w:r>
        <w:t xml:space="preserve">Medsafe and the no-fault </w:t>
      </w:r>
      <w:r w:rsidR="00BD20A8">
        <w:t>a</w:t>
      </w:r>
      <w:r>
        <w:t xml:space="preserve">ccident </w:t>
      </w:r>
      <w:r w:rsidR="00BD20A8">
        <w:t>c</w:t>
      </w:r>
      <w:r>
        <w:t xml:space="preserve">ompensation </w:t>
      </w:r>
      <w:r w:rsidR="00BD20A8">
        <w:t>s</w:t>
      </w:r>
      <w:r>
        <w:t>cheme in New Zealand.</w:t>
      </w:r>
    </w:p>
    <w:p w14:paraId="2D929D49" w14:textId="25A5DAFE" w:rsidR="002F6927" w:rsidRPr="002635EC" w:rsidRDefault="002F6927" w:rsidP="007F0D58">
      <w:pPr>
        <w:spacing w:line="276" w:lineRule="auto"/>
      </w:pPr>
      <w:r w:rsidRPr="002635EC">
        <w:t>Under the Accident Compensation Act 2001, the Accident Compensation Corporation (ACC) provides cover for treatment injury, and individuals cannot sue for compensatory damages for covered injuries. This means that even when a contractual indemnity is not provided to pharmaceutical companies, ACC assumes liability for a vaccine-related treatment injury.</w:t>
      </w:r>
      <w:r w:rsidRPr="002635EC">
        <w:rPr>
          <w:rStyle w:val="FootnoteReference"/>
        </w:rPr>
        <w:footnoteReference w:id="4"/>
      </w:r>
      <w:r w:rsidRPr="002635EC">
        <w:t xml:space="preserve"> You can find the Act online at </w:t>
      </w:r>
      <w:hyperlink r:id="rId18" w:history="1">
        <w:r w:rsidR="006A7786" w:rsidRPr="002635EC">
          <w:rPr>
            <w:rStyle w:val="Hyperlink"/>
            <w:bCs w:val="0"/>
          </w:rPr>
          <w:t>Accident Compensation Act 2001</w:t>
        </w:r>
      </w:hyperlink>
      <w:r w:rsidRPr="002635EC">
        <w:t xml:space="preserve">. Information about COVID-19 and ACC is also available on ACC’s website at </w:t>
      </w:r>
      <w:hyperlink r:id="rId19" w:history="1">
        <w:r w:rsidRPr="002635EC">
          <w:rPr>
            <w:rStyle w:val="Hyperlink"/>
          </w:rPr>
          <w:t>COVID-19 (acc.co.nz)</w:t>
        </w:r>
      </w:hyperlink>
      <w:r w:rsidRPr="002635EC">
        <w:t>.</w:t>
      </w:r>
    </w:p>
    <w:p w14:paraId="4745583F" w14:textId="33D585B0" w:rsidR="00375CD2" w:rsidRPr="002635EC" w:rsidRDefault="00375CD2" w:rsidP="007F0D58">
      <w:pPr>
        <w:spacing w:line="276" w:lineRule="auto"/>
      </w:pPr>
      <w:r w:rsidRPr="002635EC">
        <w:t>The Accident Compensation Act</w:t>
      </w:r>
      <w:r w:rsidR="008212B0" w:rsidRPr="002635EC">
        <w:t xml:space="preserve"> 2001</w:t>
      </w:r>
      <w:r w:rsidRPr="002635EC">
        <w:t xml:space="preserve"> already provides a broad immunity from liability for adverse events arising from vaccines.</w:t>
      </w:r>
      <w:r w:rsidR="002911AF" w:rsidRPr="002635EC">
        <w:t xml:space="preserve"> Consequently,</w:t>
      </w:r>
      <w:r w:rsidRPr="002635EC">
        <w:t xml:space="preserve"> </w:t>
      </w:r>
      <w:r w:rsidR="002911AF" w:rsidRPr="002635EC">
        <w:t>i</w:t>
      </w:r>
      <w:r w:rsidRPr="002635EC">
        <w:t>ndemnities provided to vaccine suppliers were concluded on the basis that there are a very limited range of circumstances where they would be triggered</w:t>
      </w:r>
      <w:r w:rsidR="00E70B22" w:rsidRPr="002635EC">
        <w:t>.</w:t>
      </w:r>
    </w:p>
    <w:p w14:paraId="220203EA" w14:textId="272ED2FC" w:rsidR="00A0795C" w:rsidRPr="002635EC" w:rsidRDefault="00A0795C" w:rsidP="007F0D58">
      <w:pPr>
        <w:spacing w:line="276" w:lineRule="auto"/>
      </w:pPr>
      <w:r w:rsidRPr="002635EC">
        <w:t>The i</w:t>
      </w:r>
      <w:r w:rsidR="00234211" w:rsidRPr="002635EC">
        <w:t>ndemnity clauses in the contract were</w:t>
      </w:r>
      <w:r w:rsidR="00A6643D" w:rsidRPr="002635EC">
        <w:t xml:space="preserve"> </w:t>
      </w:r>
      <w:r w:rsidR="00234211" w:rsidRPr="002635EC">
        <w:t>not</w:t>
      </w:r>
      <w:r w:rsidR="00403C8C" w:rsidRPr="002635EC">
        <w:t xml:space="preserve"> extended to</w:t>
      </w:r>
      <w:r w:rsidR="00947AC9" w:rsidRPr="002635EC">
        <w:t xml:space="preserve"> </w:t>
      </w:r>
      <w:r w:rsidR="00A632D7" w:rsidRPr="002635EC">
        <w:t xml:space="preserve">certain circumstances, such as </w:t>
      </w:r>
      <w:r w:rsidR="0041222B" w:rsidRPr="002635EC">
        <w:t xml:space="preserve">harm that </w:t>
      </w:r>
      <w:r w:rsidR="00CC0DB2" w:rsidRPr="002635EC">
        <w:t xml:space="preserve">is caused </w:t>
      </w:r>
      <w:r w:rsidR="00D01C08" w:rsidRPr="002635EC">
        <w:t>wilfully</w:t>
      </w:r>
      <w:r w:rsidR="00A632D7" w:rsidRPr="002635EC">
        <w:t>.</w:t>
      </w:r>
      <w:r w:rsidR="00D01C08" w:rsidRPr="002635EC">
        <w:t xml:space="preserve"> </w:t>
      </w:r>
    </w:p>
    <w:p w14:paraId="71AFDCD0" w14:textId="77777777" w:rsidR="00074203" w:rsidRPr="002635EC" w:rsidRDefault="00074203" w:rsidP="007F0D58">
      <w:pPr>
        <w:pStyle w:val="Heading2"/>
        <w:spacing w:after="240" w:line="276" w:lineRule="auto"/>
        <w:rPr>
          <w:i/>
          <w:iCs/>
        </w:rPr>
      </w:pPr>
      <w:r w:rsidRPr="002635EC">
        <w:rPr>
          <w:bCs w:val="0"/>
        </w:rPr>
        <w:t>Warranties</w:t>
      </w:r>
      <w:r w:rsidRPr="002635EC">
        <w:rPr>
          <w:rStyle w:val="FootnoteReference"/>
          <w:bCs w:val="0"/>
        </w:rPr>
        <w:footnoteReference w:id="5"/>
      </w:r>
    </w:p>
    <w:p w14:paraId="13170330" w14:textId="017CFF72" w:rsidR="00B51B6F" w:rsidRPr="002635EC" w:rsidRDefault="001D2ABA" w:rsidP="007F0D58">
      <w:pPr>
        <w:spacing w:line="276" w:lineRule="auto"/>
      </w:pPr>
      <w:r w:rsidRPr="002635EC">
        <w:t>The contracts</w:t>
      </w:r>
      <w:r w:rsidR="00074203" w:rsidRPr="002635EC">
        <w:t xml:space="preserve"> were subject to warranties </w:t>
      </w:r>
      <w:r w:rsidR="00721181" w:rsidRPr="002635EC">
        <w:t>for the</w:t>
      </w:r>
      <w:r w:rsidR="00074203" w:rsidRPr="002635EC">
        <w:t xml:space="preserve"> </w:t>
      </w:r>
      <w:r w:rsidR="00767EDE" w:rsidRPr="002635EC">
        <w:t xml:space="preserve">New Zealand Government </w:t>
      </w:r>
      <w:r w:rsidR="00074203" w:rsidRPr="002635EC">
        <w:t xml:space="preserve">and for suppliers. </w:t>
      </w:r>
      <w:r w:rsidR="00B51B6F" w:rsidRPr="002635EC">
        <w:t>It was agreed that suppliers were required to meet New Zealand’s quality assurance and regulatory approval requirements</w:t>
      </w:r>
      <w:r w:rsidR="00A632D7" w:rsidRPr="002635EC">
        <w:t xml:space="preserve"> (administered by</w:t>
      </w:r>
      <w:r w:rsidR="00B51B6F" w:rsidRPr="002635EC">
        <w:t xml:space="preserve"> Medsafe</w:t>
      </w:r>
      <w:r w:rsidR="00A632D7" w:rsidRPr="002635EC">
        <w:t>)</w:t>
      </w:r>
      <w:r w:rsidR="00B51B6F" w:rsidRPr="002635EC">
        <w:t>, which would impact our purchase and supply obligations with suppliers.</w:t>
      </w:r>
    </w:p>
    <w:p w14:paraId="65E98C0D" w14:textId="2C36CD7F" w:rsidR="00C67714" w:rsidRPr="002635EC" w:rsidRDefault="00C67714" w:rsidP="007F0D58">
      <w:pPr>
        <w:spacing w:line="276" w:lineRule="auto"/>
      </w:pPr>
      <w:r w:rsidRPr="002635EC">
        <w:t xml:space="preserve">In return, </w:t>
      </w:r>
      <w:r w:rsidR="00C550AB" w:rsidRPr="002635EC">
        <w:t>the New Zealand Government</w:t>
      </w:r>
      <w:r w:rsidRPr="002635EC">
        <w:t xml:space="preserve"> acknowledged </w:t>
      </w:r>
      <w:r w:rsidR="00C550AB" w:rsidRPr="002635EC">
        <w:t xml:space="preserve">that the vaccines </w:t>
      </w:r>
      <w:r w:rsidR="00CA27F5" w:rsidRPr="002635EC">
        <w:t>were</w:t>
      </w:r>
      <w:r w:rsidR="00C550AB" w:rsidRPr="002635EC">
        <w:t xml:space="preserve"> </w:t>
      </w:r>
      <w:r w:rsidRPr="002635EC">
        <w:t>the intellectual property rights</w:t>
      </w:r>
      <w:r w:rsidRPr="002635EC">
        <w:rPr>
          <w:rStyle w:val="FootnoteReference"/>
        </w:rPr>
        <w:footnoteReference w:id="6"/>
      </w:r>
      <w:r w:rsidRPr="002635EC">
        <w:t xml:space="preserve"> of </w:t>
      </w:r>
      <w:r w:rsidR="00C550AB" w:rsidRPr="002635EC">
        <w:t xml:space="preserve">the </w:t>
      </w:r>
      <w:r w:rsidRPr="002635EC">
        <w:t>suppliers</w:t>
      </w:r>
      <w:r w:rsidR="008D4AD0" w:rsidRPr="002635EC">
        <w:t xml:space="preserve">. </w:t>
      </w:r>
      <w:r w:rsidR="00316ADA" w:rsidRPr="002635EC">
        <w:t xml:space="preserve">The contracts </w:t>
      </w:r>
      <w:r w:rsidR="00FE78E1" w:rsidRPr="002635EC">
        <w:t>did not seek exclusivity or limit the Government from purchasing vaccines from other suppliers</w:t>
      </w:r>
      <w:r w:rsidR="003D141F" w:rsidRPr="002635EC">
        <w:t xml:space="preserve">, which was important due to the </w:t>
      </w:r>
      <w:r w:rsidR="00E22DB3" w:rsidRPr="002635EC">
        <w:t>emergency</w:t>
      </w:r>
      <w:r w:rsidR="00D5545B" w:rsidRPr="002635EC">
        <w:t xml:space="preserve"> </w:t>
      </w:r>
      <w:r w:rsidR="00E22DB3" w:rsidRPr="002635EC">
        <w:t>circumstances of the COVID-19 pandemic</w:t>
      </w:r>
      <w:r w:rsidR="00D5545B" w:rsidRPr="002635EC">
        <w:t xml:space="preserve">. </w:t>
      </w:r>
      <w:r w:rsidR="009F7FA0" w:rsidRPr="002635EC">
        <w:t>The Government acknowledge</w:t>
      </w:r>
      <w:r w:rsidR="00A632D7" w:rsidRPr="002635EC">
        <w:t>d</w:t>
      </w:r>
      <w:r w:rsidR="009F7FA0" w:rsidRPr="002635EC">
        <w:t xml:space="preserve"> that </w:t>
      </w:r>
      <w:r w:rsidR="00C13772" w:rsidRPr="002635EC">
        <w:t>due to the nature of the pandemic</w:t>
      </w:r>
      <w:r w:rsidR="000C5E44" w:rsidRPr="002635EC">
        <w:t>,</w:t>
      </w:r>
      <w:r w:rsidR="002C3B99" w:rsidRPr="002635EC">
        <w:t xml:space="preserve"> vaccines were developed</w:t>
      </w:r>
      <w:r w:rsidR="00A632D7" w:rsidRPr="002635EC">
        <w:t xml:space="preserve"> under</w:t>
      </w:r>
      <w:r w:rsidR="004000C8" w:rsidRPr="002635EC">
        <w:t xml:space="preserve"> pandemic circumstances</w:t>
      </w:r>
      <w:r w:rsidR="002C3B99" w:rsidRPr="002635EC">
        <w:t xml:space="preserve"> which </w:t>
      </w:r>
      <w:r w:rsidR="00D42A87" w:rsidRPr="002635EC">
        <w:t xml:space="preserve">resulted in </w:t>
      </w:r>
      <w:r w:rsidRPr="002635EC">
        <w:t>limit</w:t>
      </w:r>
      <w:r w:rsidR="00D42A87" w:rsidRPr="002635EC">
        <w:t>s on</w:t>
      </w:r>
      <w:r w:rsidRPr="002635EC">
        <w:t xml:space="preserve"> suppliers</w:t>
      </w:r>
      <w:r w:rsidR="00D42A87" w:rsidRPr="002635EC">
        <w:t>’</w:t>
      </w:r>
      <w:r w:rsidRPr="002635EC">
        <w:t xml:space="preserve"> liabilities and </w:t>
      </w:r>
      <w:r w:rsidR="00D42A87" w:rsidRPr="002635EC">
        <w:t xml:space="preserve">supply </w:t>
      </w:r>
      <w:r w:rsidRPr="002635EC">
        <w:t>obligations.</w:t>
      </w:r>
      <w:r w:rsidR="000428B4" w:rsidRPr="002635EC">
        <w:t xml:space="preserve"> </w:t>
      </w:r>
    </w:p>
    <w:p w14:paraId="2B3552EE" w14:textId="400FB605" w:rsidR="00BA1DAF" w:rsidRPr="002635EC" w:rsidRDefault="00660F00" w:rsidP="007F0D58">
      <w:pPr>
        <w:spacing w:line="276" w:lineRule="auto"/>
      </w:pPr>
      <w:r w:rsidRPr="002635EC">
        <w:t xml:space="preserve">Contractual </w:t>
      </w:r>
      <w:r w:rsidR="00D131CC" w:rsidRPr="002635EC">
        <w:t>warranties</w:t>
      </w:r>
      <w:r w:rsidR="00A4347E" w:rsidRPr="002635EC">
        <w:t xml:space="preserve"> between the supplier and the </w:t>
      </w:r>
      <w:r w:rsidR="00767EDE" w:rsidRPr="002635EC">
        <w:t xml:space="preserve">New Zealand Government </w:t>
      </w:r>
      <w:r w:rsidR="00D131CC" w:rsidRPr="002635EC">
        <w:t>included</w:t>
      </w:r>
      <w:r w:rsidRPr="002635EC">
        <w:t xml:space="preserve"> </w:t>
      </w:r>
      <w:r w:rsidR="00B60E27" w:rsidRPr="002635EC">
        <w:t>acknowledging that all parties had the</w:t>
      </w:r>
      <w:r w:rsidR="007F18EF" w:rsidRPr="002635EC">
        <w:t xml:space="preserve"> power, </w:t>
      </w:r>
      <w:proofErr w:type="gramStart"/>
      <w:r w:rsidR="007F18EF" w:rsidRPr="002635EC">
        <w:t>authority</w:t>
      </w:r>
      <w:proofErr w:type="gramEnd"/>
      <w:r w:rsidR="007F18EF" w:rsidRPr="002635EC">
        <w:t xml:space="preserve"> and legal right </w:t>
      </w:r>
      <w:r w:rsidR="00CD0888" w:rsidRPr="002635EC">
        <w:t>to enter into the contract</w:t>
      </w:r>
      <w:r w:rsidR="00E317B3" w:rsidRPr="002635EC">
        <w:t>s</w:t>
      </w:r>
      <w:r w:rsidR="00CD0888" w:rsidRPr="002635EC">
        <w:t xml:space="preserve"> and perform </w:t>
      </w:r>
      <w:r w:rsidR="00D42A87" w:rsidRPr="002635EC">
        <w:t xml:space="preserve">their </w:t>
      </w:r>
      <w:r w:rsidR="005E1A59" w:rsidRPr="002635EC">
        <w:t xml:space="preserve">obligations. </w:t>
      </w:r>
      <w:r w:rsidR="002E4080" w:rsidRPr="002635EC">
        <w:t>Each part</w:t>
      </w:r>
      <w:r w:rsidR="006E3A7F" w:rsidRPr="002635EC">
        <w:t xml:space="preserve">y </w:t>
      </w:r>
      <w:r w:rsidR="005A4612" w:rsidRPr="002635EC">
        <w:t xml:space="preserve">was </w:t>
      </w:r>
      <w:r w:rsidR="00DA7DD4" w:rsidRPr="002635EC">
        <w:t>also</w:t>
      </w:r>
      <w:r w:rsidR="006E3A7F" w:rsidRPr="002635EC">
        <w:t xml:space="preserve"> required to adhere and follow existing laws</w:t>
      </w:r>
      <w:r w:rsidR="002E4080" w:rsidRPr="002635EC">
        <w:t xml:space="preserve"> while performing their obligations according to the contract</w:t>
      </w:r>
      <w:r w:rsidR="00DC1D63" w:rsidRPr="002635EC">
        <w:t>.</w:t>
      </w:r>
      <w:r w:rsidR="002E4080" w:rsidRPr="002635EC">
        <w:t xml:space="preserve"> </w:t>
      </w:r>
    </w:p>
    <w:p w14:paraId="45B291FD" w14:textId="02B33F4A" w:rsidR="008C36D0" w:rsidRPr="002635EC" w:rsidRDefault="008C36D0" w:rsidP="007F0D58">
      <w:pPr>
        <w:pStyle w:val="Heading2"/>
        <w:spacing w:after="240" w:line="276" w:lineRule="auto"/>
        <w:rPr>
          <w:bCs w:val="0"/>
        </w:rPr>
      </w:pPr>
      <w:r w:rsidRPr="002635EC">
        <w:rPr>
          <w:bCs w:val="0"/>
        </w:rPr>
        <w:t>Safety and efficacy</w:t>
      </w:r>
    </w:p>
    <w:p w14:paraId="0CF70D0D" w14:textId="7D39D890" w:rsidR="004F69AC" w:rsidRPr="002635EC" w:rsidRDefault="0026563C" w:rsidP="007F0D58">
      <w:pPr>
        <w:spacing w:line="276" w:lineRule="auto"/>
      </w:pPr>
      <w:r w:rsidRPr="002635EC">
        <w:t xml:space="preserve">The agreements required </w:t>
      </w:r>
      <w:r w:rsidR="00BE4366">
        <w:t>COVID-19</w:t>
      </w:r>
      <w:r w:rsidR="005612B6">
        <w:t xml:space="preserve"> vaccines to have obtained </w:t>
      </w:r>
      <w:proofErr w:type="spellStart"/>
      <w:r w:rsidRPr="002635EC">
        <w:t>Medsafe</w:t>
      </w:r>
      <w:r w:rsidR="008B70B5" w:rsidRPr="002635EC">
        <w:rPr>
          <w:bCs w:val="0"/>
        </w:rPr>
        <w:t>’s</w:t>
      </w:r>
      <w:proofErr w:type="spellEnd"/>
      <w:r w:rsidR="008B70B5" w:rsidRPr="002635EC">
        <w:rPr>
          <w:bCs w:val="0"/>
        </w:rPr>
        <w:t xml:space="preserve"> </w:t>
      </w:r>
      <w:r w:rsidRPr="002635EC">
        <w:t xml:space="preserve">approval before </w:t>
      </w:r>
      <w:r w:rsidR="008B70B5" w:rsidRPr="002635EC">
        <w:t>the</w:t>
      </w:r>
      <w:r w:rsidR="005612B6">
        <w:t>y</w:t>
      </w:r>
      <w:r w:rsidR="008B70B5" w:rsidRPr="002635EC">
        <w:t xml:space="preserve"> </w:t>
      </w:r>
      <w:r w:rsidR="00CE1102" w:rsidRPr="002635EC">
        <w:t>cou</w:t>
      </w:r>
      <w:r w:rsidR="000B02AF" w:rsidRPr="002635EC">
        <w:t>ld be</w:t>
      </w:r>
      <w:r w:rsidRPr="002635EC">
        <w:t xml:space="preserve"> distribu</w:t>
      </w:r>
      <w:r w:rsidR="000B02AF" w:rsidRPr="002635EC">
        <w:t>ted</w:t>
      </w:r>
      <w:r w:rsidRPr="002635EC">
        <w:t xml:space="preserve">. </w:t>
      </w:r>
      <w:r w:rsidR="004F69AC" w:rsidRPr="002635EC">
        <w:t xml:space="preserve">New Zealand has well-established systems in place to monitor the </w:t>
      </w:r>
      <w:r w:rsidR="004F69AC" w:rsidRPr="002635EC">
        <w:lastRenderedPageBreak/>
        <w:t>safety of medicines (including vaccines) used</w:t>
      </w:r>
      <w:r w:rsidR="009F5E4E" w:rsidRPr="002635EC">
        <w:t xml:space="preserve"> and</w:t>
      </w:r>
      <w:r w:rsidR="004F69AC" w:rsidRPr="002635EC">
        <w:t xml:space="preserve"> assists in maintaining the public’s trust in </w:t>
      </w:r>
      <w:r w:rsidR="00B731DB" w:rsidRPr="002635EC">
        <w:t xml:space="preserve">our </w:t>
      </w:r>
      <w:hyperlink r:id="rId20" w:anchor="what-is-the-ministry-of-healths-role-in-immunisation" w:history="1">
        <w:r w:rsidR="004F69AC" w:rsidRPr="002635EC">
          <w:rPr>
            <w:rStyle w:val="Hyperlink"/>
          </w:rPr>
          <w:t>National Immunisation Programme</w:t>
        </w:r>
      </w:hyperlink>
      <w:r w:rsidR="004F69AC" w:rsidRPr="002635EC">
        <w:t xml:space="preserve">. Medsafe is part of a global network of regulators and assesses vaccines against internationally agreed standards for quality (manufacture), safety and efficacy. This network also </w:t>
      </w:r>
      <w:r w:rsidR="009D7F6F" w:rsidRPr="002635EC">
        <w:t>considered</w:t>
      </w:r>
      <w:r w:rsidR="004F69AC" w:rsidRPr="002635EC">
        <w:t xml:space="preserve"> the opportunities to accelerate or modify the regulatory process without compromising patient safety.</w:t>
      </w:r>
      <w:r w:rsidR="00BF42E2" w:rsidRPr="002635EC">
        <w:t xml:space="preserve"> </w:t>
      </w:r>
    </w:p>
    <w:p w14:paraId="02F8FDCC" w14:textId="75777422" w:rsidR="00E43512" w:rsidRPr="002635EC" w:rsidRDefault="004F69AC" w:rsidP="007F0D58">
      <w:pPr>
        <w:spacing w:line="276" w:lineRule="auto"/>
      </w:pPr>
      <w:r>
        <w:t>The evidential and scientific information in relation to safety</w:t>
      </w:r>
      <w:r w:rsidR="00E51E02">
        <w:t>,</w:t>
      </w:r>
      <w:r>
        <w:t xml:space="preserve"> efficacy</w:t>
      </w:r>
      <w:r w:rsidR="00E51E02">
        <w:t xml:space="preserve"> and </w:t>
      </w:r>
      <w:r w:rsidR="00C16C28">
        <w:t>quality</w:t>
      </w:r>
      <w:r>
        <w:t xml:space="preserve"> for each vaccine was submitted to Medsafe.</w:t>
      </w:r>
      <w:r w:rsidR="00E66C77">
        <w:t xml:space="preserve"> Approval status of COVID-19 vaccines applications received by Medsafe can be found here: </w:t>
      </w:r>
      <w:hyperlink r:id="rId21">
        <w:r w:rsidR="00C95E46" w:rsidRPr="3EEF180D">
          <w:rPr>
            <w:rStyle w:val="Hyperlink"/>
          </w:rPr>
          <w:t>www.medsafe.govt.nz/COVID-19/status-of-applications.asp</w:t>
        </w:r>
      </w:hyperlink>
      <w:r w:rsidR="00C95E46">
        <w:t xml:space="preserve">. </w:t>
      </w:r>
      <w:r>
        <w:t xml:space="preserve">The nature of the pandemic and high global demand </w:t>
      </w:r>
      <w:r w:rsidR="00EB21F1">
        <w:t xml:space="preserve">for vaccines </w:t>
      </w:r>
      <w:r>
        <w:t>meant the Government sign</w:t>
      </w:r>
      <w:r w:rsidR="00F41DDC">
        <w:t xml:space="preserve">ed </w:t>
      </w:r>
      <w:r w:rsidR="00C57920">
        <w:t>APA</w:t>
      </w:r>
      <w:r w:rsidR="001B7F77">
        <w:t>s</w:t>
      </w:r>
      <w:r>
        <w:t xml:space="preserve"> to purchase vaccines before they were developed</w:t>
      </w:r>
      <w:r w:rsidR="00F22CF6">
        <w:t>.</w:t>
      </w:r>
      <w:r>
        <w:t xml:space="preserve"> </w:t>
      </w:r>
      <w:r w:rsidR="00914957">
        <w:t xml:space="preserve">This required the </w:t>
      </w:r>
      <w:r w:rsidR="00767EDE">
        <w:t xml:space="preserve">Government </w:t>
      </w:r>
      <w:r w:rsidR="005C4111">
        <w:t xml:space="preserve">to </w:t>
      </w:r>
      <w:r w:rsidR="00F8101C">
        <w:t xml:space="preserve">acknowledge the </w:t>
      </w:r>
      <w:r w:rsidR="00596B97">
        <w:t xml:space="preserve">rapid development of the vaccines in the </w:t>
      </w:r>
      <w:r w:rsidR="005872CB">
        <w:t>emergency circumstance</w:t>
      </w:r>
      <w:r w:rsidR="2DB7D569">
        <w:t>. F</w:t>
      </w:r>
      <w:r w:rsidR="00E8680F">
        <w:t>or those vaccines that gained Medsafe approval,</w:t>
      </w:r>
      <w:r w:rsidR="6690F3F9">
        <w:t xml:space="preserve"> the Government</w:t>
      </w:r>
      <w:r w:rsidR="00E8680F">
        <w:t xml:space="preserve"> agree to </w:t>
      </w:r>
      <w:r w:rsidR="005C4111">
        <w:t>accept a</w:t>
      </w:r>
      <w:r w:rsidR="00FF3E25">
        <w:t xml:space="preserve"> </w:t>
      </w:r>
      <w:r>
        <w:t>certain amount of risk</w:t>
      </w:r>
      <w:r w:rsidR="00C16C28">
        <w:t xml:space="preserve"> </w:t>
      </w:r>
      <w:r w:rsidR="00361E62">
        <w:t xml:space="preserve">regarding long-term </w:t>
      </w:r>
      <w:r w:rsidR="00FF3E25">
        <w:t xml:space="preserve">effects and efficacy of the vaccines </w:t>
      </w:r>
      <w:r w:rsidR="00977AD2">
        <w:t xml:space="preserve">including associated adverse effects </w:t>
      </w:r>
      <w:r w:rsidR="00C16C28">
        <w:t xml:space="preserve">before </w:t>
      </w:r>
      <w:r w:rsidR="007011CE">
        <w:t xml:space="preserve">full long-term </w:t>
      </w:r>
      <w:r w:rsidR="00C16C28">
        <w:t xml:space="preserve">data was provided to Medsafe </w:t>
      </w:r>
      <w:r w:rsidR="00F8524F">
        <w:t xml:space="preserve">demonstrating acceptable safety, </w:t>
      </w:r>
      <w:proofErr w:type="gramStart"/>
      <w:r w:rsidR="00F8524F">
        <w:t>efficacy</w:t>
      </w:r>
      <w:proofErr w:type="gramEnd"/>
      <w:r w:rsidR="00F8524F">
        <w:t xml:space="preserve"> and quality. Further information on Medsafe </w:t>
      </w:r>
      <w:r w:rsidR="00965099">
        <w:t xml:space="preserve">vaccine evaluation and approval process can be found at </w:t>
      </w:r>
      <w:hyperlink r:id="rId22">
        <w:r w:rsidR="00965099" w:rsidRPr="3EEF180D">
          <w:rPr>
            <w:rStyle w:val="Hyperlink"/>
          </w:rPr>
          <w:t>www.medsafe.govt.nz/COVID-19/vaccine-approval-process.asp</w:t>
        </w:r>
      </w:hyperlink>
      <w:r w:rsidR="00C57920" w:rsidRPr="3EEF180D">
        <w:rPr>
          <w:rStyle w:val="Hyperlink"/>
        </w:rPr>
        <w:t>.</w:t>
      </w:r>
      <w:r w:rsidR="00965099">
        <w:t xml:space="preserve">   </w:t>
      </w:r>
    </w:p>
    <w:p w14:paraId="58C6615A" w14:textId="77777777" w:rsidR="00EA65EC" w:rsidRPr="002635EC" w:rsidRDefault="00EA65EC" w:rsidP="007F0D58">
      <w:pPr>
        <w:pStyle w:val="Heading2"/>
        <w:spacing w:after="240" w:line="276" w:lineRule="auto"/>
        <w:rPr>
          <w:bCs w:val="0"/>
        </w:rPr>
      </w:pPr>
      <w:r w:rsidRPr="002635EC">
        <w:rPr>
          <w:bCs w:val="0"/>
        </w:rPr>
        <w:t>Donations to other nations</w:t>
      </w:r>
    </w:p>
    <w:p w14:paraId="375C5ED7" w14:textId="62CA3774" w:rsidR="004E49A0" w:rsidRPr="002635EC" w:rsidRDefault="00C7592C" w:rsidP="007F0D58">
      <w:pPr>
        <w:spacing w:line="276" w:lineRule="auto"/>
      </w:pPr>
      <w:r>
        <w:t>New Zealand’s</w:t>
      </w:r>
      <w:r w:rsidR="00A42162">
        <w:t xml:space="preserve"> COVID-19</w:t>
      </w:r>
      <w:r>
        <w:t xml:space="preserve"> vaccine por</w:t>
      </w:r>
      <w:r w:rsidR="00764025">
        <w:t xml:space="preserve">tfolio </w:t>
      </w:r>
      <w:r w:rsidR="00384306">
        <w:t>was established</w:t>
      </w:r>
      <w:r w:rsidR="00AF3FD0">
        <w:t xml:space="preserve"> </w:t>
      </w:r>
      <w:r w:rsidR="00E6492A">
        <w:t xml:space="preserve">in a way that </w:t>
      </w:r>
      <w:r w:rsidR="001F6F36">
        <w:t>ensure</w:t>
      </w:r>
      <w:r w:rsidR="00E6492A">
        <w:t>d</w:t>
      </w:r>
      <w:r w:rsidR="001F6F36">
        <w:t xml:space="preserve"> </w:t>
      </w:r>
      <w:r w:rsidR="00165041">
        <w:t xml:space="preserve">it could </w:t>
      </w:r>
      <w:r w:rsidR="00122854">
        <w:t xml:space="preserve">support </w:t>
      </w:r>
      <w:r w:rsidR="00CD5B40">
        <w:t xml:space="preserve">equitable access to vaccine for immunisation </w:t>
      </w:r>
      <w:r w:rsidR="00AB25EA">
        <w:t xml:space="preserve">programmes in the </w:t>
      </w:r>
      <w:r w:rsidR="00436970">
        <w:t xml:space="preserve">Pacific. </w:t>
      </w:r>
      <w:r w:rsidR="002C7E06">
        <w:t>With suppliers’ agreement, t</w:t>
      </w:r>
      <w:r w:rsidR="00AE2C27">
        <w:t>he contracts</w:t>
      </w:r>
      <w:r w:rsidR="00411372">
        <w:t xml:space="preserve"> </w:t>
      </w:r>
      <w:r w:rsidR="00A63431">
        <w:t xml:space="preserve">enabled </w:t>
      </w:r>
      <w:r w:rsidR="00981473">
        <w:t xml:space="preserve">New Zealand </w:t>
      </w:r>
      <w:r w:rsidR="00571C8E">
        <w:t xml:space="preserve">to </w:t>
      </w:r>
      <w:r w:rsidR="00E276E2">
        <w:t xml:space="preserve">coordinate the </w:t>
      </w:r>
      <w:r w:rsidR="00571C8E">
        <w:t>donat</w:t>
      </w:r>
      <w:r w:rsidR="00E276E2">
        <w:t>ion of</w:t>
      </w:r>
      <w:r w:rsidR="008B7DA8">
        <w:t xml:space="preserve"> our</w:t>
      </w:r>
      <w:r w:rsidR="00571C8E">
        <w:t xml:space="preserve"> vaccines</w:t>
      </w:r>
      <w:r w:rsidR="00AC7E93">
        <w:t xml:space="preserve"> </w:t>
      </w:r>
      <w:r w:rsidR="009618F0">
        <w:t xml:space="preserve">while managing </w:t>
      </w:r>
      <w:r w:rsidR="00A81F33">
        <w:t>liabilit</w:t>
      </w:r>
      <w:r w:rsidR="009618F0">
        <w:t xml:space="preserve">y </w:t>
      </w:r>
      <w:r w:rsidR="008B1F60">
        <w:t>and quality assurance concerns</w:t>
      </w:r>
      <w:r w:rsidR="00E77555">
        <w:t xml:space="preserve"> </w:t>
      </w:r>
      <w:r w:rsidR="00625008">
        <w:t xml:space="preserve">for the </w:t>
      </w:r>
      <w:r w:rsidR="00A1262A">
        <w:t>distribution a</w:t>
      </w:r>
      <w:r w:rsidR="00EC2727">
        <w:t>nd delivery of the immunisation programme</w:t>
      </w:r>
      <w:r w:rsidR="00FD00C4">
        <w:t>s</w:t>
      </w:r>
      <w:r w:rsidR="00EC2727">
        <w:t xml:space="preserve"> i</w:t>
      </w:r>
      <w:r w:rsidR="002426C9">
        <w:t xml:space="preserve">n the </w:t>
      </w:r>
      <w:proofErr w:type="spellStart"/>
      <w:r w:rsidR="002426C9">
        <w:t>donee</w:t>
      </w:r>
      <w:proofErr w:type="spellEnd"/>
      <w:r w:rsidR="002426C9">
        <w:t xml:space="preserve"> </w:t>
      </w:r>
      <w:r w:rsidR="00C10950">
        <w:t>countries</w:t>
      </w:r>
      <w:r w:rsidR="008B1F60">
        <w:t xml:space="preserve">. </w:t>
      </w:r>
      <w:r w:rsidR="00AE452C">
        <w:t>Further d</w:t>
      </w:r>
      <w:r w:rsidR="00A81F33">
        <w:t xml:space="preserve">onation </w:t>
      </w:r>
      <w:r w:rsidR="00BB770E">
        <w:t xml:space="preserve">agreements </w:t>
      </w:r>
      <w:r w:rsidR="00B52934">
        <w:t>provide</w:t>
      </w:r>
      <w:r w:rsidR="008C09AA">
        <w:t>d</w:t>
      </w:r>
      <w:r w:rsidR="00B52934">
        <w:t xml:space="preserve"> </w:t>
      </w:r>
      <w:r w:rsidR="002E0B81">
        <w:t xml:space="preserve">suppliers </w:t>
      </w:r>
      <w:r w:rsidR="000E40F1">
        <w:t>oversight of</w:t>
      </w:r>
      <w:r w:rsidR="008C09AA">
        <w:t xml:space="preserve"> vaccine</w:t>
      </w:r>
      <w:r w:rsidR="000E40F1">
        <w:t xml:space="preserve"> donations</w:t>
      </w:r>
      <w:r w:rsidR="00223CC3">
        <w:t>,</w:t>
      </w:r>
      <w:r w:rsidR="00A3391E">
        <w:t xml:space="preserve"> requirements for the safe</w:t>
      </w:r>
      <w:r w:rsidR="00744141">
        <w:t xml:space="preserve"> </w:t>
      </w:r>
      <w:r w:rsidR="005A554D">
        <w:t>delivery and storage of vaccines</w:t>
      </w:r>
      <w:r w:rsidR="00AC2800">
        <w:t>,</w:t>
      </w:r>
      <w:r w:rsidR="0026440D">
        <w:t xml:space="preserve"> </w:t>
      </w:r>
      <w:r w:rsidR="00AC2800">
        <w:t>support for pharmacovigilance,</w:t>
      </w:r>
      <w:r w:rsidR="00744141">
        <w:t xml:space="preserve"> and</w:t>
      </w:r>
      <w:r w:rsidR="004000C8">
        <w:t xml:space="preserve"> indemnification for claims arising from</w:t>
      </w:r>
      <w:r w:rsidR="00F8097F">
        <w:t xml:space="preserve"> </w:t>
      </w:r>
      <w:r w:rsidR="00F94714">
        <w:t xml:space="preserve">the vaccine </w:t>
      </w:r>
      <w:r w:rsidR="004000C8">
        <w:t xml:space="preserve">use </w:t>
      </w:r>
      <w:r w:rsidR="00F94714">
        <w:t xml:space="preserve">in </w:t>
      </w:r>
      <w:r w:rsidR="00A8383E">
        <w:t>certain</w:t>
      </w:r>
      <w:r w:rsidR="004000C8">
        <w:t xml:space="preserve"> </w:t>
      </w:r>
      <w:proofErr w:type="spellStart"/>
      <w:r w:rsidR="004000C8">
        <w:t>donee</w:t>
      </w:r>
      <w:proofErr w:type="spellEnd"/>
      <w:r w:rsidR="002850D0">
        <w:t xml:space="preserve"> </w:t>
      </w:r>
      <w:r w:rsidR="00F94714">
        <w:t>countries</w:t>
      </w:r>
      <w:r w:rsidR="001E1D25">
        <w:t xml:space="preserve"> through the New Zealand</w:t>
      </w:r>
      <w:r w:rsidR="004000C8">
        <w:t>’s</w:t>
      </w:r>
      <w:r w:rsidR="001E1D25">
        <w:t xml:space="preserve"> Minister of Finance</w:t>
      </w:r>
      <w:r w:rsidR="00F94714">
        <w:t>.</w:t>
      </w:r>
    </w:p>
    <w:p w14:paraId="78F1C4B8" w14:textId="2018A905" w:rsidR="001F7117" w:rsidRPr="002635EC" w:rsidRDefault="001F7117" w:rsidP="007F0D58">
      <w:pPr>
        <w:spacing w:line="276" w:lineRule="auto"/>
        <w:rPr>
          <w:b/>
          <w:bCs w:val="0"/>
        </w:rPr>
      </w:pPr>
      <w:r w:rsidRPr="002635EC">
        <w:rPr>
          <w:b/>
          <w:bCs w:val="0"/>
        </w:rPr>
        <w:t xml:space="preserve">Supply and obligations to </w:t>
      </w:r>
      <w:proofErr w:type="gramStart"/>
      <w:r w:rsidRPr="002635EC">
        <w:rPr>
          <w:b/>
          <w:bCs w:val="0"/>
        </w:rPr>
        <w:t>purchase</w:t>
      </w:r>
      <w:proofErr w:type="gramEnd"/>
    </w:p>
    <w:p w14:paraId="437FE9D2" w14:textId="290D0289" w:rsidR="0046330D" w:rsidRPr="002635EC" w:rsidRDefault="00CF6A07" w:rsidP="007F0D58">
      <w:pPr>
        <w:spacing w:line="276" w:lineRule="auto"/>
      </w:pPr>
      <w:r w:rsidRPr="002635EC">
        <w:rPr>
          <w:rFonts w:eastAsia="Times New Roman"/>
          <w:lang w:eastAsia="en-NZ"/>
        </w:rPr>
        <w:t>Given the pandemic state and lack of stocked inventory of vaccines, contracts included binding commitments to purchase vaccines based on the New Zealand Government’s estimated needs. The contracts contained firm obligations for purchase and the New Zealand Government made non-refundable partial payments upfront</w:t>
      </w:r>
      <w:r w:rsidR="00F271D3" w:rsidRPr="002635EC">
        <w:rPr>
          <w:rFonts w:eastAsia="Times New Roman"/>
          <w:lang w:eastAsia="en-NZ"/>
        </w:rPr>
        <w:t>.</w:t>
      </w:r>
      <w:r w:rsidR="00383B24" w:rsidRPr="002635EC">
        <w:rPr>
          <w:rFonts w:eastAsia="Times New Roman"/>
          <w:lang w:eastAsia="en-NZ"/>
        </w:rPr>
        <w:t xml:space="preserve"> </w:t>
      </w:r>
      <w:r w:rsidR="00900ECD" w:rsidRPr="002635EC">
        <w:rPr>
          <w:rFonts w:eastAsia="Times New Roman"/>
          <w:lang w:eastAsia="en-NZ"/>
        </w:rPr>
        <w:t xml:space="preserve"> </w:t>
      </w:r>
      <w:r w:rsidR="00383B24" w:rsidRPr="002635EC">
        <w:t>The contracts did not assign sovereign resources or take state assets as collateral for the purchase of vaccines.</w:t>
      </w:r>
    </w:p>
    <w:p w14:paraId="5ED2AFA8" w14:textId="77777777" w:rsidR="00BA654C" w:rsidRPr="002635EC" w:rsidRDefault="00BA654C" w:rsidP="007F0D58">
      <w:pPr>
        <w:spacing w:line="276" w:lineRule="auto"/>
        <w:rPr>
          <w:b/>
          <w:bCs w:val="0"/>
        </w:rPr>
      </w:pPr>
      <w:r w:rsidRPr="002635EC">
        <w:rPr>
          <w:b/>
          <w:bCs w:val="0"/>
        </w:rPr>
        <w:t xml:space="preserve">Aggregation of financial liabilities assumed by the </w:t>
      </w:r>
      <w:proofErr w:type="gramStart"/>
      <w:r w:rsidRPr="002635EC">
        <w:rPr>
          <w:b/>
          <w:bCs w:val="0"/>
        </w:rPr>
        <w:t>Government</w:t>
      </w:r>
      <w:proofErr w:type="gramEnd"/>
    </w:p>
    <w:p w14:paraId="53A9A855" w14:textId="77777777" w:rsidR="00BA654C" w:rsidRPr="002635EC" w:rsidRDefault="00BA654C" w:rsidP="007F0D58">
      <w:pPr>
        <w:spacing w:line="276" w:lineRule="auto"/>
      </w:pPr>
      <w:bookmarkStart w:id="0" w:name="_Hlk140834989"/>
      <w:r w:rsidRPr="002635EC">
        <w:t xml:space="preserve">In terms of the Crown’s financial liabilities under COVID-19 indemnities, officials considered the total maximum aggregated liabilities to be unquantifiable. However, as the potential maximum exposure of each could exceed $10 million, the Minister of Finance presented a statement to the House of Representatives when each indemnity was granted under section </w:t>
      </w:r>
      <w:r w:rsidRPr="002635EC">
        <w:lastRenderedPageBreak/>
        <w:t>65</w:t>
      </w:r>
      <w:proofErr w:type="gramStart"/>
      <w:r w:rsidRPr="002635EC">
        <w:t>ZD(</w:t>
      </w:r>
      <w:proofErr w:type="gramEnd"/>
      <w:r w:rsidRPr="002635EC">
        <w:t>3) of the Public Finance Act 1989. It is important to note that most of the Crown’s liability under the COVID-19 vaccine indemnities is covered by ACC under the Accident Compensation Scheme, as outlined above.</w:t>
      </w:r>
    </w:p>
    <w:bookmarkEnd w:id="0"/>
    <w:p w14:paraId="4FF83882" w14:textId="18A8A435" w:rsidR="009A1F43" w:rsidRPr="002635EC" w:rsidRDefault="00BA654C" w:rsidP="007F0D58">
      <w:pPr>
        <w:spacing w:after="0" w:line="276" w:lineRule="auto"/>
      </w:pPr>
      <w:r w:rsidRPr="002635EC">
        <w:rPr>
          <w:bCs w:val="0"/>
        </w:rPr>
        <w:t xml:space="preserve">In terms of the Crown’s financial liabilities in respect of COVID-19 vaccines more generally, the joint Cabinet paper on COVID-19 Vaccine Strategy – Purchasing Strategy and funding </w:t>
      </w:r>
      <w:r w:rsidR="007D0454" w:rsidRPr="002635EC">
        <w:t xml:space="preserve">were proactively released and available here: </w:t>
      </w:r>
      <w:hyperlink r:id="rId23" w:history="1">
        <w:r w:rsidR="0025205A" w:rsidRPr="002635EC">
          <w:rPr>
            <w:rStyle w:val="Hyperlink"/>
          </w:rPr>
          <w:t>covid19.govt.nz/assets/Proactive-Releases/proactive-release-2020-october/HR02-CABINET-PAPER-AND-MINUTE-COVID-19-vaccine-strategy-10-August-2020.pdf</w:t>
        </w:r>
      </w:hyperlink>
      <w:r w:rsidR="0025205A" w:rsidRPr="002635EC">
        <w:t xml:space="preserve"> </w:t>
      </w:r>
    </w:p>
    <w:p w14:paraId="485EACCC" w14:textId="77777777" w:rsidR="00F146A4" w:rsidRPr="002635EC" w:rsidRDefault="00F146A4" w:rsidP="007F0D58">
      <w:pPr>
        <w:spacing w:after="0" w:line="276" w:lineRule="auto"/>
      </w:pPr>
    </w:p>
    <w:p w14:paraId="6BDFE1B0" w14:textId="77777777" w:rsidR="00F146A4" w:rsidRPr="002635EC" w:rsidRDefault="00F146A4" w:rsidP="008D19AF">
      <w:pPr>
        <w:keepNext/>
        <w:rPr>
          <w:b/>
          <w:bCs w:val="0"/>
        </w:rPr>
      </w:pPr>
      <w:r w:rsidRPr="002635EC">
        <w:rPr>
          <w:b/>
          <w:bCs w:val="0"/>
        </w:rPr>
        <w:t xml:space="preserve">Matters not included in </w:t>
      </w:r>
      <w:proofErr w:type="gramStart"/>
      <w:r w:rsidRPr="002635EC">
        <w:rPr>
          <w:b/>
          <w:bCs w:val="0"/>
        </w:rPr>
        <w:t>contracts</w:t>
      </w:r>
      <w:proofErr w:type="gramEnd"/>
    </w:p>
    <w:p w14:paraId="06E21859" w14:textId="73271709" w:rsidR="00F146A4" w:rsidRPr="002635EC" w:rsidRDefault="00F146A4" w:rsidP="008D19AF">
      <w:pPr>
        <w:keepNext/>
      </w:pPr>
      <w:r w:rsidRPr="002635EC">
        <w:t>Apart from not seeking exclusivity or limiting the Government from purchasing vaccines from other suppliers (as noted above), or limiting the purchase of other COVID-19 treatments, the contracts did not include:</w:t>
      </w:r>
    </w:p>
    <w:p w14:paraId="2ACCC81A" w14:textId="55F4E7A2" w:rsidR="00F146A4" w:rsidRPr="002635EC" w:rsidRDefault="00F146A4" w:rsidP="00F146A4">
      <w:pPr>
        <w:pStyle w:val="ListParagraph"/>
        <w:numPr>
          <w:ilvl w:val="0"/>
          <w:numId w:val="12"/>
        </w:numPr>
      </w:pPr>
      <w:r w:rsidRPr="002635EC">
        <w:t xml:space="preserve">commitments to purchase future COVID-19 vaccines beyond what the </w:t>
      </w:r>
      <w:r w:rsidR="00906950" w:rsidRPr="002635EC">
        <w:t xml:space="preserve">existing </w:t>
      </w:r>
      <w:r w:rsidRPr="002635EC">
        <w:t xml:space="preserve">contracts covered, although the Government had the ability to agree to purchase further COVID-19 vaccines, including new formulations to deal with COVID-19 </w:t>
      </w:r>
      <w:proofErr w:type="gramStart"/>
      <w:r w:rsidRPr="002635EC">
        <w:t>variants</w:t>
      </w:r>
      <w:proofErr w:type="gramEnd"/>
    </w:p>
    <w:p w14:paraId="0D256903" w14:textId="77777777" w:rsidR="00F146A4" w:rsidRPr="002635EC" w:rsidRDefault="00F146A4" w:rsidP="00F146A4">
      <w:pPr>
        <w:pStyle w:val="ListParagraph"/>
        <w:numPr>
          <w:ilvl w:val="0"/>
          <w:numId w:val="12"/>
        </w:numPr>
      </w:pPr>
      <w:r w:rsidRPr="002635EC">
        <w:t xml:space="preserve">any requirement for the Government to purchase other types of vaccines or other medicines supplied by the </w:t>
      </w:r>
      <w:proofErr w:type="gramStart"/>
      <w:r w:rsidRPr="002635EC">
        <w:t>suppliers</w:t>
      </w:r>
      <w:proofErr w:type="gramEnd"/>
    </w:p>
    <w:p w14:paraId="6F3A4A37" w14:textId="77777777" w:rsidR="00F146A4" w:rsidRPr="002635EC" w:rsidRDefault="00F146A4" w:rsidP="00F146A4">
      <w:pPr>
        <w:pStyle w:val="ListParagraph"/>
        <w:numPr>
          <w:ilvl w:val="0"/>
          <w:numId w:val="12"/>
        </w:numPr>
      </w:pPr>
      <w:r w:rsidRPr="002635EC">
        <w:t xml:space="preserve">any alteration to the existing terms of supply of other types of vaccines or other medicines supplied by the </w:t>
      </w:r>
      <w:proofErr w:type="gramStart"/>
      <w:r w:rsidRPr="002635EC">
        <w:t>suppliers</w:t>
      </w:r>
      <w:proofErr w:type="gramEnd"/>
    </w:p>
    <w:p w14:paraId="2A3E0DAD" w14:textId="77777777" w:rsidR="00F146A4" w:rsidRPr="002635EC" w:rsidRDefault="00F146A4" w:rsidP="00F146A4">
      <w:pPr>
        <w:pStyle w:val="ListParagraph"/>
        <w:numPr>
          <w:ilvl w:val="0"/>
          <w:numId w:val="12"/>
        </w:numPr>
      </w:pPr>
      <w:r w:rsidRPr="002635EC">
        <w:t>any provision for state assets or resources to be used as security or collateral to meet the Government’s payment or indemnity obligations.</w:t>
      </w:r>
    </w:p>
    <w:p w14:paraId="7E7BFB4C" w14:textId="77777777" w:rsidR="00F146A4" w:rsidRDefault="00F146A4" w:rsidP="007F0D58">
      <w:pPr>
        <w:spacing w:after="0" w:line="276" w:lineRule="auto"/>
      </w:pPr>
    </w:p>
    <w:sectPr w:rsidR="00F146A4">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BD1A" w14:textId="77777777" w:rsidR="004548BC" w:rsidRDefault="004548BC" w:rsidP="008D17AF">
      <w:pPr>
        <w:spacing w:after="0" w:line="240" w:lineRule="auto"/>
      </w:pPr>
      <w:r>
        <w:separator/>
      </w:r>
    </w:p>
  </w:endnote>
  <w:endnote w:type="continuationSeparator" w:id="0">
    <w:p w14:paraId="0762B9CA" w14:textId="77777777" w:rsidR="004548BC" w:rsidRDefault="004548BC" w:rsidP="008D17AF">
      <w:pPr>
        <w:spacing w:after="0" w:line="240" w:lineRule="auto"/>
      </w:pPr>
      <w:r>
        <w:continuationSeparator/>
      </w:r>
    </w:p>
  </w:endnote>
  <w:endnote w:type="continuationNotice" w:id="1">
    <w:p w14:paraId="0FA6CEA0" w14:textId="77777777" w:rsidR="004548BC" w:rsidRDefault="004548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110922"/>
      <w:docPartObj>
        <w:docPartGallery w:val="Page Numbers (Bottom of Page)"/>
        <w:docPartUnique/>
      </w:docPartObj>
    </w:sdtPr>
    <w:sdtEndPr>
      <w:rPr>
        <w:noProof/>
      </w:rPr>
    </w:sdtEndPr>
    <w:sdtContent>
      <w:p w14:paraId="7FBCBE99" w14:textId="737B3BA6" w:rsidR="00035EC5" w:rsidRDefault="00035E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8E2741" w14:textId="77777777" w:rsidR="00035EC5" w:rsidRDefault="00035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0833A" w14:textId="77777777" w:rsidR="004548BC" w:rsidRDefault="004548BC" w:rsidP="008D17AF">
      <w:pPr>
        <w:spacing w:after="0" w:line="240" w:lineRule="auto"/>
      </w:pPr>
      <w:r>
        <w:separator/>
      </w:r>
    </w:p>
  </w:footnote>
  <w:footnote w:type="continuationSeparator" w:id="0">
    <w:p w14:paraId="332705E1" w14:textId="77777777" w:rsidR="004548BC" w:rsidRDefault="004548BC" w:rsidP="008D17AF">
      <w:pPr>
        <w:spacing w:after="0" w:line="240" w:lineRule="auto"/>
      </w:pPr>
      <w:r>
        <w:continuationSeparator/>
      </w:r>
    </w:p>
  </w:footnote>
  <w:footnote w:type="continuationNotice" w:id="1">
    <w:p w14:paraId="1580751E" w14:textId="77777777" w:rsidR="004548BC" w:rsidRDefault="004548BC">
      <w:pPr>
        <w:spacing w:after="0" w:line="240" w:lineRule="auto"/>
      </w:pPr>
    </w:p>
  </w:footnote>
  <w:footnote w:id="2">
    <w:p w14:paraId="4D87AD0E" w14:textId="21F92DCA" w:rsidR="000F59C6" w:rsidRDefault="000F59C6">
      <w:pPr>
        <w:pStyle w:val="FootnoteText"/>
      </w:pPr>
      <w:r>
        <w:rPr>
          <w:rStyle w:val="FootnoteReference"/>
        </w:rPr>
        <w:footnoteRef/>
      </w:r>
      <w:r>
        <w:t xml:space="preserve"> </w:t>
      </w:r>
      <w:r w:rsidR="004833AD">
        <w:rPr>
          <w:bCs w:val="0"/>
          <w:sz w:val="16"/>
          <w:szCs w:val="16"/>
        </w:rPr>
        <w:t>A tagged contingency is a ring-fenced fund set aside for a short period of time in advance of appropriation. For funding to be appropriated, and therefore able to be spent, certain conditions normally need to be met (such as further information being provided to Ministers). Once conditions are met, approval to spend is made by either Cabinet or specified Ministers. At this point, funding may be appropriated and spent.</w:t>
      </w:r>
      <w:r w:rsidR="004833AD">
        <w:rPr>
          <w:bCs w:val="0"/>
        </w:rPr>
        <w:t xml:space="preserve"> </w:t>
      </w:r>
      <w:r w:rsidR="00CB3980" w:rsidRPr="005210C6">
        <w:rPr>
          <w:sz w:val="16"/>
          <w:szCs w:val="16"/>
        </w:rPr>
        <w:t xml:space="preserve">A contingency </w:t>
      </w:r>
      <w:r w:rsidR="00D4202D" w:rsidRPr="005210C6">
        <w:rPr>
          <w:sz w:val="16"/>
          <w:szCs w:val="16"/>
        </w:rPr>
        <w:t>budget</w:t>
      </w:r>
      <w:r w:rsidR="00614050" w:rsidRPr="005210C6">
        <w:rPr>
          <w:sz w:val="16"/>
          <w:szCs w:val="16"/>
        </w:rPr>
        <w:t xml:space="preserve"> was set up to </w:t>
      </w:r>
      <w:r w:rsidR="0027749F" w:rsidRPr="005210C6">
        <w:rPr>
          <w:sz w:val="16"/>
          <w:szCs w:val="16"/>
        </w:rPr>
        <w:t xml:space="preserve">address </w:t>
      </w:r>
      <w:r w:rsidR="00614050" w:rsidRPr="005210C6">
        <w:rPr>
          <w:sz w:val="16"/>
          <w:szCs w:val="16"/>
        </w:rPr>
        <w:t>any unforeseen circumstances</w:t>
      </w:r>
      <w:r w:rsidR="00BA4DC6" w:rsidRPr="005210C6">
        <w:rPr>
          <w:sz w:val="16"/>
          <w:szCs w:val="16"/>
        </w:rPr>
        <w:t xml:space="preserve"> due to the nature of the pandemic.</w:t>
      </w:r>
      <w:r w:rsidR="0027749F" w:rsidRPr="005210C6">
        <w:rPr>
          <w:sz w:val="16"/>
          <w:szCs w:val="16"/>
        </w:rPr>
        <w:t xml:space="preserve"> This </w:t>
      </w:r>
      <w:r w:rsidR="006A6987" w:rsidRPr="005210C6">
        <w:rPr>
          <w:sz w:val="16"/>
          <w:szCs w:val="16"/>
        </w:rPr>
        <w:t>was also use</w:t>
      </w:r>
      <w:r w:rsidR="0008477C">
        <w:rPr>
          <w:sz w:val="16"/>
          <w:szCs w:val="16"/>
        </w:rPr>
        <w:t>d</w:t>
      </w:r>
      <w:r w:rsidR="006A6987" w:rsidRPr="005210C6">
        <w:rPr>
          <w:sz w:val="16"/>
          <w:szCs w:val="16"/>
        </w:rPr>
        <w:t xml:space="preserve"> for the costs of procuring COVID-19 vaccines once these became available.</w:t>
      </w:r>
    </w:p>
  </w:footnote>
  <w:footnote w:id="3">
    <w:p w14:paraId="7DDCE0E6" w14:textId="57EB36C6" w:rsidR="000856E2" w:rsidRDefault="000856E2">
      <w:pPr>
        <w:pStyle w:val="FootnoteText"/>
      </w:pPr>
      <w:r>
        <w:rPr>
          <w:rStyle w:val="FootnoteReference"/>
        </w:rPr>
        <w:footnoteRef/>
      </w:r>
      <w:r>
        <w:t xml:space="preserve"> </w:t>
      </w:r>
      <w:r w:rsidR="00142DC0" w:rsidRPr="00142DC0">
        <w:rPr>
          <w:sz w:val="16"/>
          <w:szCs w:val="16"/>
        </w:rPr>
        <w:t>Good faith means dealing with each other honestly, openly, and without misleading each other.</w:t>
      </w:r>
    </w:p>
  </w:footnote>
  <w:footnote w:id="4">
    <w:p w14:paraId="2C49E488" w14:textId="30A6B520" w:rsidR="002F6927" w:rsidRPr="001941AD" w:rsidRDefault="00BE387D" w:rsidP="002F6927">
      <w:pPr>
        <w:pStyle w:val="FootnoteText"/>
        <w:rPr>
          <w:sz w:val="16"/>
          <w:szCs w:val="16"/>
        </w:rPr>
      </w:pPr>
      <w:r>
        <w:rPr>
          <w:rStyle w:val="FootnoteReference"/>
        </w:rPr>
        <w:footnoteRef/>
      </w:r>
      <w:r w:rsidR="002F6927" w:rsidRPr="001941AD">
        <w:rPr>
          <w:sz w:val="16"/>
          <w:szCs w:val="16"/>
        </w:rPr>
        <w:t xml:space="preserve">Note that access to cover depends on the circumstances of the injuring. For instance, there must a be a clear causal link between the treatment and the injury, and the injury must not be a necessary or ordinary part of the treatment. </w:t>
      </w:r>
    </w:p>
  </w:footnote>
  <w:footnote w:id="5">
    <w:p w14:paraId="02B99E36" w14:textId="4CD5A0D9" w:rsidR="00074203" w:rsidRPr="00753ED1" w:rsidRDefault="00074203" w:rsidP="00074203">
      <w:pPr>
        <w:pStyle w:val="FootnoteText"/>
        <w:rPr>
          <w:sz w:val="16"/>
          <w:szCs w:val="16"/>
        </w:rPr>
      </w:pPr>
      <w:r>
        <w:rPr>
          <w:rStyle w:val="FootnoteReference"/>
        </w:rPr>
        <w:footnoteRef/>
      </w:r>
      <w:r w:rsidRPr="00BE387D">
        <w:rPr>
          <w:sz w:val="16"/>
          <w:szCs w:val="16"/>
        </w:rPr>
        <w:t xml:space="preserve"> </w:t>
      </w:r>
      <w:r w:rsidR="004457B3" w:rsidRPr="00BE387D">
        <w:rPr>
          <w:sz w:val="16"/>
          <w:szCs w:val="16"/>
        </w:rPr>
        <w:t>A</w:t>
      </w:r>
      <w:r w:rsidR="003C7EA3" w:rsidRPr="00BE387D">
        <w:rPr>
          <w:sz w:val="16"/>
          <w:szCs w:val="16"/>
        </w:rPr>
        <w:t xml:space="preserve"> promise or guarantee from one party to another that the facts are true and reliable</w:t>
      </w:r>
    </w:p>
  </w:footnote>
  <w:footnote w:id="6">
    <w:p w14:paraId="15DEAA34" w14:textId="77777777" w:rsidR="00C67714" w:rsidRDefault="00C67714" w:rsidP="00C67714">
      <w:pPr>
        <w:pStyle w:val="FootnoteText"/>
      </w:pPr>
      <w:r>
        <w:rPr>
          <w:rStyle w:val="FootnoteReference"/>
        </w:rPr>
        <w:footnoteRef/>
      </w:r>
      <w:r>
        <w:t xml:space="preserve"> </w:t>
      </w:r>
      <w:r w:rsidRPr="00CD18FC">
        <w:rPr>
          <w:sz w:val="16"/>
          <w:szCs w:val="16"/>
        </w:rPr>
        <w:t>Intellectual property rights give creators and innovators the exclusive right, for a limited time, to control what others may do with their creations and innovations.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7EA"/>
    <w:multiLevelType w:val="hybridMultilevel"/>
    <w:tmpl w:val="982073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6D0FBF"/>
    <w:multiLevelType w:val="hybridMultilevel"/>
    <w:tmpl w:val="117AF35E"/>
    <w:lvl w:ilvl="0" w:tplc="FFFFFFFF">
      <w:start w:val="1"/>
      <w:numFmt w:val="decimal"/>
      <w:lvlText w:val="%1."/>
      <w:lvlJc w:val="left"/>
      <w:pPr>
        <w:ind w:left="1318" w:hanging="360"/>
      </w:pPr>
    </w:lvl>
    <w:lvl w:ilvl="1" w:tplc="14090019" w:tentative="1">
      <w:start w:val="1"/>
      <w:numFmt w:val="lowerLetter"/>
      <w:lvlText w:val="%2."/>
      <w:lvlJc w:val="left"/>
      <w:pPr>
        <w:ind w:left="2038" w:hanging="360"/>
      </w:pPr>
    </w:lvl>
    <w:lvl w:ilvl="2" w:tplc="1409001B" w:tentative="1">
      <w:start w:val="1"/>
      <w:numFmt w:val="lowerRoman"/>
      <w:lvlText w:val="%3."/>
      <w:lvlJc w:val="right"/>
      <w:pPr>
        <w:ind w:left="2758" w:hanging="180"/>
      </w:pPr>
    </w:lvl>
    <w:lvl w:ilvl="3" w:tplc="1409000F" w:tentative="1">
      <w:start w:val="1"/>
      <w:numFmt w:val="decimal"/>
      <w:lvlText w:val="%4."/>
      <w:lvlJc w:val="left"/>
      <w:pPr>
        <w:ind w:left="3478" w:hanging="360"/>
      </w:pPr>
    </w:lvl>
    <w:lvl w:ilvl="4" w:tplc="14090019" w:tentative="1">
      <w:start w:val="1"/>
      <w:numFmt w:val="lowerLetter"/>
      <w:lvlText w:val="%5."/>
      <w:lvlJc w:val="left"/>
      <w:pPr>
        <w:ind w:left="4198" w:hanging="360"/>
      </w:pPr>
    </w:lvl>
    <w:lvl w:ilvl="5" w:tplc="1409001B" w:tentative="1">
      <w:start w:val="1"/>
      <w:numFmt w:val="lowerRoman"/>
      <w:lvlText w:val="%6."/>
      <w:lvlJc w:val="right"/>
      <w:pPr>
        <w:ind w:left="4918" w:hanging="180"/>
      </w:pPr>
    </w:lvl>
    <w:lvl w:ilvl="6" w:tplc="1409000F" w:tentative="1">
      <w:start w:val="1"/>
      <w:numFmt w:val="decimal"/>
      <w:lvlText w:val="%7."/>
      <w:lvlJc w:val="left"/>
      <w:pPr>
        <w:ind w:left="5638" w:hanging="360"/>
      </w:pPr>
    </w:lvl>
    <w:lvl w:ilvl="7" w:tplc="14090019" w:tentative="1">
      <w:start w:val="1"/>
      <w:numFmt w:val="lowerLetter"/>
      <w:lvlText w:val="%8."/>
      <w:lvlJc w:val="left"/>
      <w:pPr>
        <w:ind w:left="6358" w:hanging="360"/>
      </w:pPr>
    </w:lvl>
    <w:lvl w:ilvl="8" w:tplc="1409001B" w:tentative="1">
      <w:start w:val="1"/>
      <w:numFmt w:val="lowerRoman"/>
      <w:lvlText w:val="%9."/>
      <w:lvlJc w:val="right"/>
      <w:pPr>
        <w:ind w:left="7078" w:hanging="180"/>
      </w:pPr>
    </w:lvl>
  </w:abstractNum>
  <w:abstractNum w:abstractNumId="2" w15:restartNumberingAfterBreak="0">
    <w:nsid w:val="1A0600A3"/>
    <w:multiLevelType w:val="hybridMultilevel"/>
    <w:tmpl w:val="531256D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 w15:restartNumberingAfterBreak="0">
    <w:nsid w:val="1C4411E2"/>
    <w:multiLevelType w:val="hybridMultilevel"/>
    <w:tmpl w:val="77EE64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1393258"/>
    <w:multiLevelType w:val="hybridMultilevel"/>
    <w:tmpl w:val="2592C1EE"/>
    <w:lvl w:ilvl="0" w:tplc="D1786BEE">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24F22206"/>
    <w:multiLevelType w:val="hybridMultilevel"/>
    <w:tmpl w:val="D1DEAA3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FAE74BB"/>
    <w:multiLevelType w:val="multilevel"/>
    <w:tmpl w:val="E422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3A4732"/>
    <w:multiLevelType w:val="hybridMultilevel"/>
    <w:tmpl w:val="215E9A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5D7105B"/>
    <w:multiLevelType w:val="hybridMultilevel"/>
    <w:tmpl w:val="665092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93A20DC"/>
    <w:multiLevelType w:val="hybridMultilevel"/>
    <w:tmpl w:val="AB30D316"/>
    <w:lvl w:ilvl="0" w:tplc="8DEE5658">
      <w:start w:val="1"/>
      <w:numFmt w:val="lowerRoman"/>
      <w:lvlText w:val="(%1)"/>
      <w:lvlJc w:val="right"/>
      <w:pPr>
        <w:ind w:left="1080" w:hanging="360"/>
      </w:pPr>
    </w:lvl>
    <w:lvl w:ilvl="1" w:tplc="000C3FD8">
      <w:start w:val="1"/>
      <w:numFmt w:val="lowerLetter"/>
      <w:lvlText w:val="%2."/>
      <w:lvlJc w:val="left"/>
      <w:pPr>
        <w:ind w:left="1800" w:hanging="360"/>
      </w:pPr>
    </w:lvl>
    <w:lvl w:ilvl="2" w:tplc="D4B4AFF6">
      <w:start w:val="1"/>
      <w:numFmt w:val="lowerRoman"/>
      <w:lvlText w:val="%3."/>
      <w:lvlJc w:val="right"/>
      <w:pPr>
        <w:ind w:left="2520" w:hanging="180"/>
      </w:pPr>
    </w:lvl>
    <w:lvl w:ilvl="3" w:tplc="FEC2F3C8">
      <w:start w:val="1"/>
      <w:numFmt w:val="decimal"/>
      <w:lvlText w:val="%4."/>
      <w:lvlJc w:val="left"/>
      <w:pPr>
        <w:ind w:left="3240" w:hanging="360"/>
      </w:pPr>
    </w:lvl>
    <w:lvl w:ilvl="4" w:tplc="FB184FEE">
      <w:start w:val="1"/>
      <w:numFmt w:val="lowerLetter"/>
      <w:lvlText w:val="%5."/>
      <w:lvlJc w:val="left"/>
      <w:pPr>
        <w:ind w:left="3960" w:hanging="360"/>
      </w:pPr>
    </w:lvl>
    <w:lvl w:ilvl="5" w:tplc="C9902A84">
      <w:start w:val="1"/>
      <w:numFmt w:val="lowerRoman"/>
      <w:lvlText w:val="%6."/>
      <w:lvlJc w:val="right"/>
      <w:pPr>
        <w:ind w:left="4680" w:hanging="180"/>
      </w:pPr>
    </w:lvl>
    <w:lvl w:ilvl="6" w:tplc="8B862682">
      <w:start w:val="1"/>
      <w:numFmt w:val="decimal"/>
      <w:lvlText w:val="%7."/>
      <w:lvlJc w:val="left"/>
      <w:pPr>
        <w:ind w:left="5400" w:hanging="360"/>
      </w:pPr>
    </w:lvl>
    <w:lvl w:ilvl="7" w:tplc="B21ED298">
      <w:start w:val="1"/>
      <w:numFmt w:val="lowerLetter"/>
      <w:lvlText w:val="%8."/>
      <w:lvlJc w:val="left"/>
      <w:pPr>
        <w:ind w:left="6120" w:hanging="360"/>
      </w:pPr>
    </w:lvl>
    <w:lvl w:ilvl="8" w:tplc="AC58396A">
      <w:start w:val="1"/>
      <w:numFmt w:val="lowerRoman"/>
      <w:lvlText w:val="%9."/>
      <w:lvlJc w:val="right"/>
      <w:pPr>
        <w:ind w:left="6840" w:hanging="180"/>
      </w:pPr>
    </w:lvl>
  </w:abstractNum>
  <w:abstractNum w:abstractNumId="10" w15:restartNumberingAfterBreak="0">
    <w:nsid w:val="6F7A5C62"/>
    <w:multiLevelType w:val="hybridMultilevel"/>
    <w:tmpl w:val="3E9695A6"/>
    <w:lvl w:ilvl="0" w:tplc="647C7A24">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1" w15:restartNumberingAfterBreak="0">
    <w:nsid w:val="7B89199B"/>
    <w:multiLevelType w:val="hybridMultilevel"/>
    <w:tmpl w:val="5D82E15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408501416">
    <w:abstractNumId w:val="9"/>
  </w:num>
  <w:num w:numId="2" w16cid:durableId="944464969">
    <w:abstractNumId w:val="11"/>
  </w:num>
  <w:num w:numId="3" w16cid:durableId="1335302172">
    <w:abstractNumId w:val="6"/>
  </w:num>
  <w:num w:numId="4" w16cid:durableId="1600484918">
    <w:abstractNumId w:val="0"/>
  </w:num>
  <w:num w:numId="5" w16cid:durableId="1103571908">
    <w:abstractNumId w:val="3"/>
  </w:num>
  <w:num w:numId="6" w16cid:durableId="1229726031">
    <w:abstractNumId w:val="5"/>
  </w:num>
  <w:num w:numId="7" w16cid:durableId="918637701">
    <w:abstractNumId w:val="1"/>
  </w:num>
  <w:num w:numId="8" w16cid:durableId="2141418790">
    <w:abstractNumId w:val="2"/>
  </w:num>
  <w:num w:numId="9" w16cid:durableId="1715305050">
    <w:abstractNumId w:val="4"/>
  </w:num>
  <w:num w:numId="10" w16cid:durableId="1683779447">
    <w:abstractNumId w:val="10"/>
  </w:num>
  <w:num w:numId="11" w16cid:durableId="1278373431">
    <w:abstractNumId w:val="8"/>
  </w:num>
  <w:num w:numId="12" w16cid:durableId="976305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EA"/>
    <w:rsid w:val="00000DEF"/>
    <w:rsid w:val="00007983"/>
    <w:rsid w:val="0001204A"/>
    <w:rsid w:val="000125F6"/>
    <w:rsid w:val="00014F9B"/>
    <w:rsid w:val="00017247"/>
    <w:rsid w:val="000173EB"/>
    <w:rsid w:val="00017AC9"/>
    <w:rsid w:val="00017F27"/>
    <w:rsid w:val="00021BD6"/>
    <w:rsid w:val="00022D3D"/>
    <w:rsid w:val="00023438"/>
    <w:rsid w:val="00024560"/>
    <w:rsid w:val="0002616D"/>
    <w:rsid w:val="0002665A"/>
    <w:rsid w:val="00035EC5"/>
    <w:rsid w:val="00036624"/>
    <w:rsid w:val="000375A5"/>
    <w:rsid w:val="000428B4"/>
    <w:rsid w:val="00045768"/>
    <w:rsid w:val="000461DF"/>
    <w:rsid w:val="00050428"/>
    <w:rsid w:val="00057B30"/>
    <w:rsid w:val="00057C9D"/>
    <w:rsid w:val="00062BA5"/>
    <w:rsid w:val="000644C5"/>
    <w:rsid w:val="00065867"/>
    <w:rsid w:val="0007194F"/>
    <w:rsid w:val="000731BD"/>
    <w:rsid w:val="00073A02"/>
    <w:rsid w:val="00074203"/>
    <w:rsid w:val="0007422B"/>
    <w:rsid w:val="000753BF"/>
    <w:rsid w:val="000755BD"/>
    <w:rsid w:val="00075A8B"/>
    <w:rsid w:val="00075F00"/>
    <w:rsid w:val="00077CAD"/>
    <w:rsid w:val="0008383B"/>
    <w:rsid w:val="00083842"/>
    <w:rsid w:val="0008477C"/>
    <w:rsid w:val="0008502D"/>
    <w:rsid w:val="0008526D"/>
    <w:rsid w:val="000856E2"/>
    <w:rsid w:val="00086DB1"/>
    <w:rsid w:val="00091C6F"/>
    <w:rsid w:val="00093143"/>
    <w:rsid w:val="000944A7"/>
    <w:rsid w:val="00095D44"/>
    <w:rsid w:val="000A0310"/>
    <w:rsid w:val="000A17D3"/>
    <w:rsid w:val="000A2B7A"/>
    <w:rsid w:val="000B02AF"/>
    <w:rsid w:val="000B1D11"/>
    <w:rsid w:val="000B2B5B"/>
    <w:rsid w:val="000B5C74"/>
    <w:rsid w:val="000B6E16"/>
    <w:rsid w:val="000B74BC"/>
    <w:rsid w:val="000C189D"/>
    <w:rsid w:val="000C20F3"/>
    <w:rsid w:val="000C5E44"/>
    <w:rsid w:val="000C6EB2"/>
    <w:rsid w:val="000C6EB4"/>
    <w:rsid w:val="000C7265"/>
    <w:rsid w:val="000C7510"/>
    <w:rsid w:val="000D1A2C"/>
    <w:rsid w:val="000D3E5E"/>
    <w:rsid w:val="000D3F97"/>
    <w:rsid w:val="000D41AD"/>
    <w:rsid w:val="000D7608"/>
    <w:rsid w:val="000E306D"/>
    <w:rsid w:val="000E375F"/>
    <w:rsid w:val="000E40F1"/>
    <w:rsid w:val="000E5DA6"/>
    <w:rsid w:val="000E6D52"/>
    <w:rsid w:val="000E7C86"/>
    <w:rsid w:val="000F049B"/>
    <w:rsid w:val="000F22F2"/>
    <w:rsid w:val="000F2E8D"/>
    <w:rsid w:val="000F4537"/>
    <w:rsid w:val="000F59C6"/>
    <w:rsid w:val="00100683"/>
    <w:rsid w:val="00101111"/>
    <w:rsid w:val="00101C5E"/>
    <w:rsid w:val="00102CAB"/>
    <w:rsid w:val="00103CE3"/>
    <w:rsid w:val="00105E2A"/>
    <w:rsid w:val="001065BC"/>
    <w:rsid w:val="00107B1B"/>
    <w:rsid w:val="0011254B"/>
    <w:rsid w:val="00112AE4"/>
    <w:rsid w:val="00115DE7"/>
    <w:rsid w:val="00117D8E"/>
    <w:rsid w:val="00121B16"/>
    <w:rsid w:val="00122854"/>
    <w:rsid w:val="00122C48"/>
    <w:rsid w:val="00123D03"/>
    <w:rsid w:val="00124DFC"/>
    <w:rsid w:val="00130310"/>
    <w:rsid w:val="001308F8"/>
    <w:rsid w:val="00131AED"/>
    <w:rsid w:val="00133B19"/>
    <w:rsid w:val="001360D3"/>
    <w:rsid w:val="001360DE"/>
    <w:rsid w:val="00140F83"/>
    <w:rsid w:val="00141B19"/>
    <w:rsid w:val="00142726"/>
    <w:rsid w:val="0014295E"/>
    <w:rsid w:val="00142DC0"/>
    <w:rsid w:val="00144662"/>
    <w:rsid w:val="001449ED"/>
    <w:rsid w:val="00152B40"/>
    <w:rsid w:val="001545DD"/>
    <w:rsid w:val="00154A37"/>
    <w:rsid w:val="00155FC3"/>
    <w:rsid w:val="001578F9"/>
    <w:rsid w:val="0016198F"/>
    <w:rsid w:val="001626B8"/>
    <w:rsid w:val="00164A51"/>
    <w:rsid w:val="00164C09"/>
    <w:rsid w:val="00165041"/>
    <w:rsid w:val="00165F15"/>
    <w:rsid w:val="0017036E"/>
    <w:rsid w:val="00171008"/>
    <w:rsid w:val="00175116"/>
    <w:rsid w:val="0017616D"/>
    <w:rsid w:val="001769C5"/>
    <w:rsid w:val="00180CE5"/>
    <w:rsid w:val="00180DAA"/>
    <w:rsid w:val="00181A18"/>
    <w:rsid w:val="00181FC3"/>
    <w:rsid w:val="001847A5"/>
    <w:rsid w:val="00184A2C"/>
    <w:rsid w:val="00184E2C"/>
    <w:rsid w:val="00185201"/>
    <w:rsid w:val="0018523F"/>
    <w:rsid w:val="001868C6"/>
    <w:rsid w:val="001879AE"/>
    <w:rsid w:val="0019102A"/>
    <w:rsid w:val="00194EE5"/>
    <w:rsid w:val="001A0A2E"/>
    <w:rsid w:val="001A0E8A"/>
    <w:rsid w:val="001A1C71"/>
    <w:rsid w:val="001A309E"/>
    <w:rsid w:val="001A40D5"/>
    <w:rsid w:val="001A7410"/>
    <w:rsid w:val="001A7517"/>
    <w:rsid w:val="001B0BFC"/>
    <w:rsid w:val="001B2924"/>
    <w:rsid w:val="001B29A6"/>
    <w:rsid w:val="001B4963"/>
    <w:rsid w:val="001B50FC"/>
    <w:rsid w:val="001B55C5"/>
    <w:rsid w:val="001B7F77"/>
    <w:rsid w:val="001C09E6"/>
    <w:rsid w:val="001C26AD"/>
    <w:rsid w:val="001C33D2"/>
    <w:rsid w:val="001D2ABA"/>
    <w:rsid w:val="001D489E"/>
    <w:rsid w:val="001D4995"/>
    <w:rsid w:val="001D4D94"/>
    <w:rsid w:val="001D6375"/>
    <w:rsid w:val="001E0295"/>
    <w:rsid w:val="001E1D25"/>
    <w:rsid w:val="001E355F"/>
    <w:rsid w:val="001E4C7C"/>
    <w:rsid w:val="001E6323"/>
    <w:rsid w:val="001E695D"/>
    <w:rsid w:val="001E7CBF"/>
    <w:rsid w:val="001F0375"/>
    <w:rsid w:val="001F124B"/>
    <w:rsid w:val="001F18AF"/>
    <w:rsid w:val="001F23B9"/>
    <w:rsid w:val="001F333D"/>
    <w:rsid w:val="001F4A11"/>
    <w:rsid w:val="001F54F2"/>
    <w:rsid w:val="001F6F36"/>
    <w:rsid w:val="001F7117"/>
    <w:rsid w:val="00201F77"/>
    <w:rsid w:val="002022A4"/>
    <w:rsid w:val="0020444F"/>
    <w:rsid w:val="002044F9"/>
    <w:rsid w:val="0020453F"/>
    <w:rsid w:val="00204D40"/>
    <w:rsid w:val="00206414"/>
    <w:rsid w:val="002100C2"/>
    <w:rsid w:val="00212E43"/>
    <w:rsid w:val="0021418A"/>
    <w:rsid w:val="00214BF7"/>
    <w:rsid w:val="00214C4D"/>
    <w:rsid w:val="00215F4D"/>
    <w:rsid w:val="00217752"/>
    <w:rsid w:val="00217972"/>
    <w:rsid w:val="00223CC3"/>
    <w:rsid w:val="00223FE7"/>
    <w:rsid w:val="00226D47"/>
    <w:rsid w:val="00234211"/>
    <w:rsid w:val="00235CAE"/>
    <w:rsid w:val="0024055E"/>
    <w:rsid w:val="00240835"/>
    <w:rsid w:val="00240DB2"/>
    <w:rsid w:val="002426C9"/>
    <w:rsid w:val="0024344D"/>
    <w:rsid w:val="00244826"/>
    <w:rsid w:val="00244EC7"/>
    <w:rsid w:val="0025046E"/>
    <w:rsid w:val="00250DD3"/>
    <w:rsid w:val="0025199D"/>
    <w:rsid w:val="00251AD8"/>
    <w:rsid w:val="0025205A"/>
    <w:rsid w:val="00252413"/>
    <w:rsid w:val="00252619"/>
    <w:rsid w:val="0025389F"/>
    <w:rsid w:val="00253A12"/>
    <w:rsid w:val="00253C50"/>
    <w:rsid w:val="002547F2"/>
    <w:rsid w:val="00254A48"/>
    <w:rsid w:val="002550C2"/>
    <w:rsid w:val="00256DF9"/>
    <w:rsid w:val="00257C6A"/>
    <w:rsid w:val="00260723"/>
    <w:rsid w:val="00262CB1"/>
    <w:rsid w:val="00263381"/>
    <w:rsid w:val="002635EC"/>
    <w:rsid w:val="00263B5A"/>
    <w:rsid w:val="0026440D"/>
    <w:rsid w:val="0026563C"/>
    <w:rsid w:val="0026762F"/>
    <w:rsid w:val="002716DE"/>
    <w:rsid w:val="002730E2"/>
    <w:rsid w:val="00274E01"/>
    <w:rsid w:val="0027749F"/>
    <w:rsid w:val="002800CC"/>
    <w:rsid w:val="002803B9"/>
    <w:rsid w:val="0028082B"/>
    <w:rsid w:val="002846B7"/>
    <w:rsid w:val="00284A4C"/>
    <w:rsid w:val="002850A4"/>
    <w:rsid w:val="002850D0"/>
    <w:rsid w:val="00285150"/>
    <w:rsid w:val="002858DF"/>
    <w:rsid w:val="00286BF1"/>
    <w:rsid w:val="002904D1"/>
    <w:rsid w:val="002911AF"/>
    <w:rsid w:val="0029651E"/>
    <w:rsid w:val="0029789F"/>
    <w:rsid w:val="002A0974"/>
    <w:rsid w:val="002A0A5C"/>
    <w:rsid w:val="002A0CFF"/>
    <w:rsid w:val="002A1FA7"/>
    <w:rsid w:val="002A45DA"/>
    <w:rsid w:val="002A75A3"/>
    <w:rsid w:val="002B091F"/>
    <w:rsid w:val="002B3C0C"/>
    <w:rsid w:val="002B4C21"/>
    <w:rsid w:val="002C0990"/>
    <w:rsid w:val="002C0F31"/>
    <w:rsid w:val="002C13FC"/>
    <w:rsid w:val="002C1BE4"/>
    <w:rsid w:val="002C3B99"/>
    <w:rsid w:val="002C4434"/>
    <w:rsid w:val="002C6990"/>
    <w:rsid w:val="002C7E06"/>
    <w:rsid w:val="002C7E99"/>
    <w:rsid w:val="002D0762"/>
    <w:rsid w:val="002D1A62"/>
    <w:rsid w:val="002D2B26"/>
    <w:rsid w:val="002D3509"/>
    <w:rsid w:val="002D4435"/>
    <w:rsid w:val="002D5F61"/>
    <w:rsid w:val="002E0B81"/>
    <w:rsid w:val="002E1E9E"/>
    <w:rsid w:val="002E4080"/>
    <w:rsid w:val="002E6136"/>
    <w:rsid w:val="002E6458"/>
    <w:rsid w:val="002F46E4"/>
    <w:rsid w:val="002F6927"/>
    <w:rsid w:val="00302DCE"/>
    <w:rsid w:val="00311712"/>
    <w:rsid w:val="00316ADA"/>
    <w:rsid w:val="0031703F"/>
    <w:rsid w:val="0032178A"/>
    <w:rsid w:val="00327257"/>
    <w:rsid w:val="00327949"/>
    <w:rsid w:val="003312E4"/>
    <w:rsid w:val="00331311"/>
    <w:rsid w:val="003376CD"/>
    <w:rsid w:val="00341CDD"/>
    <w:rsid w:val="003442F9"/>
    <w:rsid w:val="0034448E"/>
    <w:rsid w:val="00345A1E"/>
    <w:rsid w:val="00346B08"/>
    <w:rsid w:val="00353D2E"/>
    <w:rsid w:val="00354A6E"/>
    <w:rsid w:val="0035541E"/>
    <w:rsid w:val="003558D5"/>
    <w:rsid w:val="003560BF"/>
    <w:rsid w:val="00357556"/>
    <w:rsid w:val="00361E62"/>
    <w:rsid w:val="00364086"/>
    <w:rsid w:val="00367B62"/>
    <w:rsid w:val="003746D1"/>
    <w:rsid w:val="0037475B"/>
    <w:rsid w:val="003754D7"/>
    <w:rsid w:val="00375CD2"/>
    <w:rsid w:val="0038061F"/>
    <w:rsid w:val="00380B2C"/>
    <w:rsid w:val="00383B24"/>
    <w:rsid w:val="00384306"/>
    <w:rsid w:val="00386202"/>
    <w:rsid w:val="00386D4C"/>
    <w:rsid w:val="0039061F"/>
    <w:rsid w:val="00390649"/>
    <w:rsid w:val="00394C16"/>
    <w:rsid w:val="00395288"/>
    <w:rsid w:val="003957EA"/>
    <w:rsid w:val="00397021"/>
    <w:rsid w:val="003A1151"/>
    <w:rsid w:val="003A14B4"/>
    <w:rsid w:val="003A1AAB"/>
    <w:rsid w:val="003A2AA2"/>
    <w:rsid w:val="003A2C23"/>
    <w:rsid w:val="003A35F7"/>
    <w:rsid w:val="003A49EF"/>
    <w:rsid w:val="003A4B8E"/>
    <w:rsid w:val="003B346A"/>
    <w:rsid w:val="003B38EF"/>
    <w:rsid w:val="003B6B17"/>
    <w:rsid w:val="003C0114"/>
    <w:rsid w:val="003C09CC"/>
    <w:rsid w:val="003C1593"/>
    <w:rsid w:val="003C4BC2"/>
    <w:rsid w:val="003C5C21"/>
    <w:rsid w:val="003C654F"/>
    <w:rsid w:val="003C70D4"/>
    <w:rsid w:val="003C70E1"/>
    <w:rsid w:val="003C79A6"/>
    <w:rsid w:val="003C7EA3"/>
    <w:rsid w:val="003D0036"/>
    <w:rsid w:val="003D141F"/>
    <w:rsid w:val="003D2224"/>
    <w:rsid w:val="003D483F"/>
    <w:rsid w:val="003D491B"/>
    <w:rsid w:val="003D4F7B"/>
    <w:rsid w:val="003D6132"/>
    <w:rsid w:val="003E1531"/>
    <w:rsid w:val="003E2F2B"/>
    <w:rsid w:val="003E381F"/>
    <w:rsid w:val="003E5474"/>
    <w:rsid w:val="003E7AFD"/>
    <w:rsid w:val="003F1F8A"/>
    <w:rsid w:val="003F3CE2"/>
    <w:rsid w:val="003F3FBF"/>
    <w:rsid w:val="003F6A17"/>
    <w:rsid w:val="003F6C7C"/>
    <w:rsid w:val="004000C8"/>
    <w:rsid w:val="00403C8C"/>
    <w:rsid w:val="004059D2"/>
    <w:rsid w:val="00407A2B"/>
    <w:rsid w:val="00410FAD"/>
    <w:rsid w:val="00411372"/>
    <w:rsid w:val="0041222B"/>
    <w:rsid w:val="00412295"/>
    <w:rsid w:val="00412D2D"/>
    <w:rsid w:val="00413775"/>
    <w:rsid w:val="004157AD"/>
    <w:rsid w:val="0041678D"/>
    <w:rsid w:val="004226F1"/>
    <w:rsid w:val="00423E3E"/>
    <w:rsid w:val="00424E09"/>
    <w:rsid w:val="00426094"/>
    <w:rsid w:val="00427693"/>
    <w:rsid w:val="00430020"/>
    <w:rsid w:val="004305A7"/>
    <w:rsid w:val="004308E3"/>
    <w:rsid w:val="004312B6"/>
    <w:rsid w:val="00431B48"/>
    <w:rsid w:val="004338AE"/>
    <w:rsid w:val="00436970"/>
    <w:rsid w:val="00437B0F"/>
    <w:rsid w:val="004401C4"/>
    <w:rsid w:val="004410F1"/>
    <w:rsid w:val="00441971"/>
    <w:rsid w:val="00441D5B"/>
    <w:rsid w:val="00442D88"/>
    <w:rsid w:val="004437BC"/>
    <w:rsid w:val="00444D2C"/>
    <w:rsid w:val="004457B3"/>
    <w:rsid w:val="0044676A"/>
    <w:rsid w:val="0044782F"/>
    <w:rsid w:val="00447F55"/>
    <w:rsid w:val="004548BC"/>
    <w:rsid w:val="00457E4C"/>
    <w:rsid w:val="00457FC6"/>
    <w:rsid w:val="004628CD"/>
    <w:rsid w:val="0046330D"/>
    <w:rsid w:val="004663C9"/>
    <w:rsid w:val="004665BA"/>
    <w:rsid w:val="00466ACA"/>
    <w:rsid w:val="00470D39"/>
    <w:rsid w:val="004743E3"/>
    <w:rsid w:val="0047791B"/>
    <w:rsid w:val="00480F8C"/>
    <w:rsid w:val="004833AD"/>
    <w:rsid w:val="00485989"/>
    <w:rsid w:val="0048669F"/>
    <w:rsid w:val="004965BD"/>
    <w:rsid w:val="00497348"/>
    <w:rsid w:val="004977CD"/>
    <w:rsid w:val="004A2EEB"/>
    <w:rsid w:val="004A36B9"/>
    <w:rsid w:val="004A3C9F"/>
    <w:rsid w:val="004A477E"/>
    <w:rsid w:val="004A5335"/>
    <w:rsid w:val="004A6BF1"/>
    <w:rsid w:val="004A78CE"/>
    <w:rsid w:val="004A7B7E"/>
    <w:rsid w:val="004B2A04"/>
    <w:rsid w:val="004B3D49"/>
    <w:rsid w:val="004B43DC"/>
    <w:rsid w:val="004B597B"/>
    <w:rsid w:val="004B7820"/>
    <w:rsid w:val="004C6127"/>
    <w:rsid w:val="004C7120"/>
    <w:rsid w:val="004C7271"/>
    <w:rsid w:val="004D22DD"/>
    <w:rsid w:val="004D3345"/>
    <w:rsid w:val="004D3850"/>
    <w:rsid w:val="004D42E6"/>
    <w:rsid w:val="004D58F5"/>
    <w:rsid w:val="004D6134"/>
    <w:rsid w:val="004D63A3"/>
    <w:rsid w:val="004E0D9A"/>
    <w:rsid w:val="004E0FDD"/>
    <w:rsid w:val="004E188B"/>
    <w:rsid w:val="004E2A2B"/>
    <w:rsid w:val="004E2E71"/>
    <w:rsid w:val="004E3455"/>
    <w:rsid w:val="004E41F0"/>
    <w:rsid w:val="004E49A0"/>
    <w:rsid w:val="004E52A2"/>
    <w:rsid w:val="004E65A3"/>
    <w:rsid w:val="004E6909"/>
    <w:rsid w:val="004F00F8"/>
    <w:rsid w:val="004F55E5"/>
    <w:rsid w:val="004F69AC"/>
    <w:rsid w:val="00500951"/>
    <w:rsid w:val="0050164E"/>
    <w:rsid w:val="00503313"/>
    <w:rsid w:val="005051F7"/>
    <w:rsid w:val="00505251"/>
    <w:rsid w:val="00505DBA"/>
    <w:rsid w:val="00506D06"/>
    <w:rsid w:val="005101BF"/>
    <w:rsid w:val="00513D47"/>
    <w:rsid w:val="0052088B"/>
    <w:rsid w:val="005210C6"/>
    <w:rsid w:val="005210F7"/>
    <w:rsid w:val="00530238"/>
    <w:rsid w:val="005333AE"/>
    <w:rsid w:val="00534846"/>
    <w:rsid w:val="005363E4"/>
    <w:rsid w:val="00536B07"/>
    <w:rsid w:val="00537211"/>
    <w:rsid w:val="00537546"/>
    <w:rsid w:val="005431AC"/>
    <w:rsid w:val="00544E5F"/>
    <w:rsid w:val="00545B85"/>
    <w:rsid w:val="00546217"/>
    <w:rsid w:val="0054671A"/>
    <w:rsid w:val="005473B8"/>
    <w:rsid w:val="00547AFF"/>
    <w:rsid w:val="00550952"/>
    <w:rsid w:val="0055127F"/>
    <w:rsid w:val="00555AAE"/>
    <w:rsid w:val="00560AA4"/>
    <w:rsid w:val="005612B6"/>
    <w:rsid w:val="0056327A"/>
    <w:rsid w:val="00563ECC"/>
    <w:rsid w:val="00564E03"/>
    <w:rsid w:val="005668A3"/>
    <w:rsid w:val="00567749"/>
    <w:rsid w:val="0057007F"/>
    <w:rsid w:val="00570189"/>
    <w:rsid w:val="00571C8E"/>
    <w:rsid w:val="005757F7"/>
    <w:rsid w:val="00576861"/>
    <w:rsid w:val="00576C93"/>
    <w:rsid w:val="00576F06"/>
    <w:rsid w:val="0058417D"/>
    <w:rsid w:val="00584BA5"/>
    <w:rsid w:val="00585C6F"/>
    <w:rsid w:val="00586706"/>
    <w:rsid w:val="005872CB"/>
    <w:rsid w:val="00590969"/>
    <w:rsid w:val="00592662"/>
    <w:rsid w:val="005928FE"/>
    <w:rsid w:val="00595ED9"/>
    <w:rsid w:val="00596B97"/>
    <w:rsid w:val="00596E63"/>
    <w:rsid w:val="005A1681"/>
    <w:rsid w:val="005A4612"/>
    <w:rsid w:val="005A554D"/>
    <w:rsid w:val="005A7187"/>
    <w:rsid w:val="005B0F09"/>
    <w:rsid w:val="005B24BA"/>
    <w:rsid w:val="005B2EE2"/>
    <w:rsid w:val="005B3AE8"/>
    <w:rsid w:val="005C4111"/>
    <w:rsid w:val="005C5A2D"/>
    <w:rsid w:val="005C78DC"/>
    <w:rsid w:val="005D04AE"/>
    <w:rsid w:val="005D0637"/>
    <w:rsid w:val="005D164C"/>
    <w:rsid w:val="005D18DE"/>
    <w:rsid w:val="005E091D"/>
    <w:rsid w:val="005E0BAA"/>
    <w:rsid w:val="005E145F"/>
    <w:rsid w:val="005E1A59"/>
    <w:rsid w:val="005E1B37"/>
    <w:rsid w:val="005E247F"/>
    <w:rsid w:val="005E4187"/>
    <w:rsid w:val="005E50AC"/>
    <w:rsid w:val="005E6D24"/>
    <w:rsid w:val="005E6EC7"/>
    <w:rsid w:val="005E7C47"/>
    <w:rsid w:val="005F12A1"/>
    <w:rsid w:val="005F18FB"/>
    <w:rsid w:val="005F3167"/>
    <w:rsid w:val="005F4146"/>
    <w:rsid w:val="005F7290"/>
    <w:rsid w:val="00600329"/>
    <w:rsid w:val="00602EE8"/>
    <w:rsid w:val="006051B6"/>
    <w:rsid w:val="00607C32"/>
    <w:rsid w:val="0061290A"/>
    <w:rsid w:val="00612E77"/>
    <w:rsid w:val="00612EAF"/>
    <w:rsid w:val="006135ED"/>
    <w:rsid w:val="00614050"/>
    <w:rsid w:val="00622835"/>
    <w:rsid w:val="0062330F"/>
    <w:rsid w:val="00625008"/>
    <w:rsid w:val="00625657"/>
    <w:rsid w:val="00631894"/>
    <w:rsid w:val="00632A98"/>
    <w:rsid w:val="00637734"/>
    <w:rsid w:val="006409E9"/>
    <w:rsid w:val="006433ED"/>
    <w:rsid w:val="00643902"/>
    <w:rsid w:val="00644236"/>
    <w:rsid w:val="00644AE4"/>
    <w:rsid w:val="006462A2"/>
    <w:rsid w:val="006519EB"/>
    <w:rsid w:val="0065247A"/>
    <w:rsid w:val="0065440E"/>
    <w:rsid w:val="00654CB9"/>
    <w:rsid w:val="00660288"/>
    <w:rsid w:val="00660F00"/>
    <w:rsid w:val="00663415"/>
    <w:rsid w:val="006660F2"/>
    <w:rsid w:val="00667BC7"/>
    <w:rsid w:val="0067062F"/>
    <w:rsid w:val="00670A93"/>
    <w:rsid w:val="00674AC6"/>
    <w:rsid w:val="006757CD"/>
    <w:rsid w:val="0067721B"/>
    <w:rsid w:val="00680A02"/>
    <w:rsid w:val="0068328E"/>
    <w:rsid w:val="00686ED0"/>
    <w:rsid w:val="00686FE6"/>
    <w:rsid w:val="006902BB"/>
    <w:rsid w:val="0069547E"/>
    <w:rsid w:val="0069730F"/>
    <w:rsid w:val="006A003A"/>
    <w:rsid w:val="006A086C"/>
    <w:rsid w:val="006A1675"/>
    <w:rsid w:val="006A25C8"/>
    <w:rsid w:val="006A3156"/>
    <w:rsid w:val="006A341B"/>
    <w:rsid w:val="006A486B"/>
    <w:rsid w:val="006A4A68"/>
    <w:rsid w:val="006A6987"/>
    <w:rsid w:val="006A7786"/>
    <w:rsid w:val="006A7E87"/>
    <w:rsid w:val="006B055F"/>
    <w:rsid w:val="006B31F9"/>
    <w:rsid w:val="006B7A1E"/>
    <w:rsid w:val="006B7B99"/>
    <w:rsid w:val="006C223F"/>
    <w:rsid w:val="006C2CB2"/>
    <w:rsid w:val="006C4D85"/>
    <w:rsid w:val="006D30E0"/>
    <w:rsid w:val="006D3C09"/>
    <w:rsid w:val="006D41B4"/>
    <w:rsid w:val="006D5225"/>
    <w:rsid w:val="006D6C16"/>
    <w:rsid w:val="006E2EE5"/>
    <w:rsid w:val="006E3A7F"/>
    <w:rsid w:val="006E6DA8"/>
    <w:rsid w:val="006F14A1"/>
    <w:rsid w:val="006F163B"/>
    <w:rsid w:val="006F6225"/>
    <w:rsid w:val="006F75DD"/>
    <w:rsid w:val="007011CE"/>
    <w:rsid w:val="00705E7F"/>
    <w:rsid w:val="0070612D"/>
    <w:rsid w:val="00707972"/>
    <w:rsid w:val="00710251"/>
    <w:rsid w:val="00714BB8"/>
    <w:rsid w:val="00716D21"/>
    <w:rsid w:val="007174C0"/>
    <w:rsid w:val="00721181"/>
    <w:rsid w:val="00721BB9"/>
    <w:rsid w:val="007278F1"/>
    <w:rsid w:val="00732EC0"/>
    <w:rsid w:val="0073623E"/>
    <w:rsid w:val="007376D2"/>
    <w:rsid w:val="00740D2C"/>
    <w:rsid w:val="00741BBA"/>
    <w:rsid w:val="00741E95"/>
    <w:rsid w:val="00744141"/>
    <w:rsid w:val="00745900"/>
    <w:rsid w:val="007500BB"/>
    <w:rsid w:val="00750E85"/>
    <w:rsid w:val="007514C9"/>
    <w:rsid w:val="00752135"/>
    <w:rsid w:val="00753ED1"/>
    <w:rsid w:val="00756A78"/>
    <w:rsid w:val="00760049"/>
    <w:rsid w:val="00760116"/>
    <w:rsid w:val="00760592"/>
    <w:rsid w:val="00764025"/>
    <w:rsid w:val="007640F7"/>
    <w:rsid w:val="0076550A"/>
    <w:rsid w:val="00767EDE"/>
    <w:rsid w:val="00771266"/>
    <w:rsid w:val="007721E4"/>
    <w:rsid w:val="007755E7"/>
    <w:rsid w:val="0077679F"/>
    <w:rsid w:val="00776ACF"/>
    <w:rsid w:val="0077796F"/>
    <w:rsid w:val="0078007B"/>
    <w:rsid w:val="00781AB7"/>
    <w:rsid w:val="00783820"/>
    <w:rsid w:val="007873F9"/>
    <w:rsid w:val="00787EE1"/>
    <w:rsid w:val="00790AB7"/>
    <w:rsid w:val="00792E6F"/>
    <w:rsid w:val="00793624"/>
    <w:rsid w:val="0079419D"/>
    <w:rsid w:val="00797011"/>
    <w:rsid w:val="00797C01"/>
    <w:rsid w:val="007A26A8"/>
    <w:rsid w:val="007A421C"/>
    <w:rsid w:val="007A5F66"/>
    <w:rsid w:val="007A77D1"/>
    <w:rsid w:val="007B003E"/>
    <w:rsid w:val="007B1A93"/>
    <w:rsid w:val="007B44DC"/>
    <w:rsid w:val="007B5507"/>
    <w:rsid w:val="007B5DC6"/>
    <w:rsid w:val="007B6CDA"/>
    <w:rsid w:val="007B6D1D"/>
    <w:rsid w:val="007C0E39"/>
    <w:rsid w:val="007C2FDE"/>
    <w:rsid w:val="007C4530"/>
    <w:rsid w:val="007C4F43"/>
    <w:rsid w:val="007C7913"/>
    <w:rsid w:val="007C7FC7"/>
    <w:rsid w:val="007D0454"/>
    <w:rsid w:val="007D0798"/>
    <w:rsid w:val="007D2B63"/>
    <w:rsid w:val="007D4FC6"/>
    <w:rsid w:val="007D5239"/>
    <w:rsid w:val="007D686F"/>
    <w:rsid w:val="007E01A0"/>
    <w:rsid w:val="007E0837"/>
    <w:rsid w:val="007E22B9"/>
    <w:rsid w:val="007E54C3"/>
    <w:rsid w:val="007E7762"/>
    <w:rsid w:val="007F0D58"/>
    <w:rsid w:val="007F18EF"/>
    <w:rsid w:val="007F3326"/>
    <w:rsid w:val="007F5149"/>
    <w:rsid w:val="007F7311"/>
    <w:rsid w:val="007F76F6"/>
    <w:rsid w:val="00801AE8"/>
    <w:rsid w:val="00802958"/>
    <w:rsid w:val="00803911"/>
    <w:rsid w:val="00807AD6"/>
    <w:rsid w:val="008109BE"/>
    <w:rsid w:val="00811316"/>
    <w:rsid w:val="0081297A"/>
    <w:rsid w:val="0081323F"/>
    <w:rsid w:val="00814ACB"/>
    <w:rsid w:val="0081523F"/>
    <w:rsid w:val="00815940"/>
    <w:rsid w:val="0081761E"/>
    <w:rsid w:val="008212B0"/>
    <w:rsid w:val="0082153F"/>
    <w:rsid w:val="0082260C"/>
    <w:rsid w:val="00823892"/>
    <w:rsid w:val="00824494"/>
    <w:rsid w:val="00824732"/>
    <w:rsid w:val="0082485A"/>
    <w:rsid w:val="00824B7E"/>
    <w:rsid w:val="008267F6"/>
    <w:rsid w:val="00834B84"/>
    <w:rsid w:val="00835105"/>
    <w:rsid w:val="008351B4"/>
    <w:rsid w:val="00837B1E"/>
    <w:rsid w:val="00842D8C"/>
    <w:rsid w:val="008447F2"/>
    <w:rsid w:val="00845DE6"/>
    <w:rsid w:val="0084667E"/>
    <w:rsid w:val="00847F9E"/>
    <w:rsid w:val="00851867"/>
    <w:rsid w:val="00852E70"/>
    <w:rsid w:val="00855B3A"/>
    <w:rsid w:val="008604B1"/>
    <w:rsid w:val="00865B81"/>
    <w:rsid w:val="00865E21"/>
    <w:rsid w:val="008713BC"/>
    <w:rsid w:val="00871D06"/>
    <w:rsid w:val="00874AFF"/>
    <w:rsid w:val="008750D7"/>
    <w:rsid w:val="00876801"/>
    <w:rsid w:val="0088360B"/>
    <w:rsid w:val="0088607B"/>
    <w:rsid w:val="00890163"/>
    <w:rsid w:val="00891907"/>
    <w:rsid w:val="008926E1"/>
    <w:rsid w:val="00894AE0"/>
    <w:rsid w:val="008A1A95"/>
    <w:rsid w:val="008A3AEC"/>
    <w:rsid w:val="008A52D8"/>
    <w:rsid w:val="008B0B2B"/>
    <w:rsid w:val="008B1F60"/>
    <w:rsid w:val="008B259A"/>
    <w:rsid w:val="008B28DC"/>
    <w:rsid w:val="008B447D"/>
    <w:rsid w:val="008B70B5"/>
    <w:rsid w:val="008B77A1"/>
    <w:rsid w:val="008B7DA8"/>
    <w:rsid w:val="008B7DF5"/>
    <w:rsid w:val="008C09AA"/>
    <w:rsid w:val="008C103B"/>
    <w:rsid w:val="008C3593"/>
    <w:rsid w:val="008C36D0"/>
    <w:rsid w:val="008C4851"/>
    <w:rsid w:val="008C7554"/>
    <w:rsid w:val="008D17AF"/>
    <w:rsid w:val="008D19AF"/>
    <w:rsid w:val="008D37C7"/>
    <w:rsid w:val="008D3814"/>
    <w:rsid w:val="008D3821"/>
    <w:rsid w:val="008D4853"/>
    <w:rsid w:val="008D4994"/>
    <w:rsid w:val="008D4AD0"/>
    <w:rsid w:val="008D6A49"/>
    <w:rsid w:val="008D73A5"/>
    <w:rsid w:val="008E0C40"/>
    <w:rsid w:val="008E16CF"/>
    <w:rsid w:val="008E1D08"/>
    <w:rsid w:val="008E23BF"/>
    <w:rsid w:val="008E34AB"/>
    <w:rsid w:val="008E7257"/>
    <w:rsid w:val="008E7282"/>
    <w:rsid w:val="008F02AF"/>
    <w:rsid w:val="008F320A"/>
    <w:rsid w:val="008F387C"/>
    <w:rsid w:val="008F5546"/>
    <w:rsid w:val="008F557E"/>
    <w:rsid w:val="008F603D"/>
    <w:rsid w:val="008F73E7"/>
    <w:rsid w:val="008F7C5A"/>
    <w:rsid w:val="00900ECD"/>
    <w:rsid w:val="00901D31"/>
    <w:rsid w:val="00902FE8"/>
    <w:rsid w:val="00903694"/>
    <w:rsid w:val="00906950"/>
    <w:rsid w:val="00907F72"/>
    <w:rsid w:val="00910545"/>
    <w:rsid w:val="00910DDE"/>
    <w:rsid w:val="00910F00"/>
    <w:rsid w:val="00913776"/>
    <w:rsid w:val="00914957"/>
    <w:rsid w:val="00915185"/>
    <w:rsid w:val="00916F7C"/>
    <w:rsid w:val="00917287"/>
    <w:rsid w:val="009179FE"/>
    <w:rsid w:val="00920520"/>
    <w:rsid w:val="009206CB"/>
    <w:rsid w:val="00921AFD"/>
    <w:rsid w:val="00922BFC"/>
    <w:rsid w:val="00923C00"/>
    <w:rsid w:val="00924855"/>
    <w:rsid w:val="009303A3"/>
    <w:rsid w:val="009338DD"/>
    <w:rsid w:val="009369DA"/>
    <w:rsid w:val="00937022"/>
    <w:rsid w:val="00937B2F"/>
    <w:rsid w:val="00944C36"/>
    <w:rsid w:val="0094696A"/>
    <w:rsid w:val="00947AC9"/>
    <w:rsid w:val="00947C0D"/>
    <w:rsid w:val="009509FA"/>
    <w:rsid w:val="00952073"/>
    <w:rsid w:val="009532A7"/>
    <w:rsid w:val="009540D6"/>
    <w:rsid w:val="009542FB"/>
    <w:rsid w:val="00955783"/>
    <w:rsid w:val="009614F3"/>
    <w:rsid w:val="009618F0"/>
    <w:rsid w:val="00961DC7"/>
    <w:rsid w:val="00963629"/>
    <w:rsid w:val="00963F4A"/>
    <w:rsid w:val="00964B5B"/>
    <w:rsid w:val="00965099"/>
    <w:rsid w:val="00965948"/>
    <w:rsid w:val="00965A10"/>
    <w:rsid w:val="009661E3"/>
    <w:rsid w:val="00966508"/>
    <w:rsid w:val="00976D6B"/>
    <w:rsid w:val="00977AD2"/>
    <w:rsid w:val="00980FD3"/>
    <w:rsid w:val="00980FD7"/>
    <w:rsid w:val="00981473"/>
    <w:rsid w:val="00982151"/>
    <w:rsid w:val="009870AC"/>
    <w:rsid w:val="009906C1"/>
    <w:rsid w:val="0099097B"/>
    <w:rsid w:val="00990FB8"/>
    <w:rsid w:val="0099126D"/>
    <w:rsid w:val="00991BEE"/>
    <w:rsid w:val="00996721"/>
    <w:rsid w:val="0099718B"/>
    <w:rsid w:val="009A0D8E"/>
    <w:rsid w:val="009A0E6E"/>
    <w:rsid w:val="009A1DF6"/>
    <w:rsid w:val="009A1F43"/>
    <w:rsid w:val="009A2B87"/>
    <w:rsid w:val="009A39E9"/>
    <w:rsid w:val="009A3DF0"/>
    <w:rsid w:val="009A5203"/>
    <w:rsid w:val="009A5AF5"/>
    <w:rsid w:val="009B0752"/>
    <w:rsid w:val="009B1A9B"/>
    <w:rsid w:val="009B1D64"/>
    <w:rsid w:val="009B45FF"/>
    <w:rsid w:val="009B4C3A"/>
    <w:rsid w:val="009B52CF"/>
    <w:rsid w:val="009B6913"/>
    <w:rsid w:val="009B7BC1"/>
    <w:rsid w:val="009C02BA"/>
    <w:rsid w:val="009C0683"/>
    <w:rsid w:val="009C1C98"/>
    <w:rsid w:val="009C3021"/>
    <w:rsid w:val="009C47CC"/>
    <w:rsid w:val="009D0516"/>
    <w:rsid w:val="009D3025"/>
    <w:rsid w:val="009D304B"/>
    <w:rsid w:val="009D3FC0"/>
    <w:rsid w:val="009D4199"/>
    <w:rsid w:val="009D48BB"/>
    <w:rsid w:val="009D492A"/>
    <w:rsid w:val="009D58D4"/>
    <w:rsid w:val="009D5AC8"/>
    <w:rsid w:val="009D7F6F"/>
    <w:rsid w:val="009E2664"/>
    <w:rsid w:val="009E2CDE"/>
    <w:rsid w:val="009E327C"/>
    <w:rsid w:val="009E3E22"/>
    <w:rsid w:val="009E4BE6"/>
    <w:rsid w:val="009E52BA"/>
    <w:rsid w:val="009E5CE6"/>
    <w:rsid w:val="009E6436"/>
    <w:rsid w:val="009E7D95"/>
    <w:rsid w:val="009E7E98"/>
    <w:rsid w:val="009F0E1F"/>
    <w:rsid w:val="009F2BB6"/>
    <w:rsid w:val="009F5E4E"/>
    <w:rsid w:val="009F6FF7"/>
    <w:rsid w:val="009F7114"/>
    <w:rsid w:val="009F7FA0"/>
    <w:rsid w:val="00A00B6C"/>
    <w:rsid w:val="00A00CC7"/>
    <w:rsid w:val="00A00CE6"/>
    <w:rsid w:val="00A019A8"/>
    <w:rsid w:val="00A045CA"/>
    <w:rsid w:val="00A065F3"/>
    <w:rsid w:val="00A06A05"/>
    <w:rsid w:val="00A0761A"/>
    <w:rsid w:val="00A0795C"/>
    <w:rsid w:val="00A12429"/>
    <w:rsid w:val="00A1262A"/>
    <w:rsid w:val="00A12DB2"/>
    <w:rsid w:val="00A147EF"/>
    <w:rsid w:val="00A15D7A"/>
    <w:rsid w:val="00A17169"/>
    <w:rsid w:val="00A17841"/>
    <w:rsid w:val="00A218CA"/>
    <w:rsid w:val="00A227A1"/>
    <w:rsid w:val="00A22AB9"/>
    <w:rsid w:val="00A23839"/>
    <w:rsid w:val="00A2385E"/>
    <w:rsid w:val="00A23E8A"/>
    <w:rsid w:val="00A257CF"/>
    <w:rsid w:val="00A2676D"/>
    <w:rsid w:val="00A26DA0"/>
    <w:rsid w:val="00A26EAC"/>
    <w:rsid w:val="00A27B47"/>
    <w:rsid w:val="00A32B98"/>
    <w:rsid w:val="00A32D5D"/>
    <w:rsid w:val="00A32DA6"/>
    <w:rsid w:val="00A3391E"/>
    <w:rsid w:val="00A3478D"/>
    <w:rsid w:val="00A36D61"/>
    <w:rsid w:val="00A3720A"/>
    <w:rsid w:val="00A40062"/>
    <w:rsid w:val="00A41BD1"/>
    <w:rsid w:val="00A42162"/>
    <w:rsid w:val="00A42278"/>
    <w:rsid w:val="00A429B4"/>
    <w:rsid w:val="00A4347E"/>
    <w:rsid w:val="00A541E5"/>
    <w:rsid w:val="00A557E2"/>
    <w:rsid w:val="00A57247"/>
    <w:rsid w:val="00A6094E"/>
    <w:rsid w:val="00A6191B"/>
    <w:rsid w:val="00A62F21"/>
    <w:rsid w:val="00A632D7"/>
    <w:rsid w:val="00A63431"/>
    <w:rsid w:val="00A6643D"/>
    <w:rsid w:val="00A66B01"/>
    <w:rsid w:val="00A677E2"/>
    <w:rsid w:val="00A71248"/>
    <w:rsid w:val="00A714B8"/>
    <w:rsid w:val="00A73A70"/>
    <w:rsid w:val="00A74DDD"/>
    <w:rsid w:val="00A77F80"/>
    <w:rsid w:val="00A80B82"/>
    <w:rsid w:val="00A81F33"/>
    <w:rsid w:val="00A837F1"/>
    <w:rsid w:val="00A8383E"/>
    <w:rsid w:val="00A83980"/>
    <w:rsid w:val="00A8649D"/>
    <w:rsid w:val="00A86E6D"/>
    <w:rsid w:val="00A90BEC"/>
    <w:rsid w:val="00A911AD"/>
    <w:rsid w:val="00A94C87"/>
    <w:rsid w:val="00AA171E"/>
    <w:rsid w:val="00AA3C83"/>
    <w:rsid w:val="00AB0766"/>
    <w:rsid w:val="00AB1048"/>
    <w:rsid w:val="00AB1AD3"/>
    <w:rsid w:val="00AB25EA"/>
    <w:rsid w:val="00AB5E34"/>
    <w:rsid w:val="00AC1501"/>
    <w:rsid w:val="00AC2800"/>
    <w:rsid w:val="00AC37CF"/>
    <w:rsid w:val="00AC5CF0"/>
    <w:rsid w:val="00AC6A68"/>
    <w:rsid w:val="00AC7E93"/>
    <w:rsid w:val="00AD111C"/>
    <w:rsid w:val="00AD297C"/>
    <w:rsid w:val="00AD728E"/>
    <w:rsid w:val="00AE11D9"/>
    <w:rsid w:val="00AE1E19"/>
    <w:rsid w:val="00AE2C27"/>
    <w:rsid w:val="00AE32C1"/>
    <w:rsid w:val="00AE423C"/>
    <w:rsid w:val="00AE452C"/>
    <w:rsid w:val="00AE4CB6"/>
    <w:rsid w:val="00AE4E60"/>
    <w:rsid w:val="00AE53B1"/>
    <w:rsid w:val="00AF28BF"/>
    <w:rsid w:val="00AF3DB0"/>
    <w:rsid w:val="00AF3FD0"/>
    <w:rsid w:val="00AF5503"/>
    <w:rsid w:val="00AF574E"/>
    <w:rsid w:val="00AF5B28"/>
    <w:rsid w:val="00B025C0"/>
    <w:rsid w:val="00B03C47"/>
    <w:rsid w:val="00B04343"/>
    <w:rsid w:val="00B104C1"/>
    <w:rsid w:val="00B10E8D"/>
    <w:rsid w:val="00B1495D"/>
    <w:rsid w:val="00B16A1E"/>
    <w:rsid w:val="00B203CB"/>
    <w:rsid w:val="00B209C4"/>
    <w:rsid w:val="00B21F76"/>
    <w:rsid w:val="00B3180B"/>
    <w:rsid w:val="00B33492"/>
    <w:rsid w:val="00B33D02"/>
    <w:rsid w:val="00B34FD9"/>
    <w:rsid w:val="00B351DE"/>
    <w:rsid w:val="00B353CD"/>
    <w:rsid w:val="00B353EA"/>
    <w:rsid w:val="00B37057"/>
    <w:rsid w:val="00B41655"/>
    <w:rsid w:val="00B44EB8"/>
    <w:rsid w:val="00B45E97"/>
    <w:rsid w:val="00B47FC2"/>
    <w:rsid w:val="00B51B6F"/>
    <w:rsid w:val="00B52934"/>
    <w:rsid w:val="00B5606F"/>
    <w:rsid w:val="00B56811"/>
    <w:rsid w:val="00B57A0F"/>
    <w:rsid w:val="00B60E27"/>
    <w:rsid w:val="00B6349F"/>
    <w:rsid w:val="00B65642"/>
    <w:rsid w:val="00B71EF8"/>
    <w:rsid w:val="00B731DB"/>
    <w:rsid w:val="00B74674"/>
    <w:rsid w:val="00B74F35"/>
    <w:rsid w:val="00B7535E"/>
    <w:rsid w:val="00B75A02"/>
    <w:rsid w:val="00B764BF"/>
    <w:rsid w:val="00B80DB7"/>
    <w:rsid w:val="00B82AB9"/>
    <w:rsid w:val="00B8377F"/>
    <w:rsid w:val="00B838CC"/>
    <w:rsid w:val="00B9362C"/>
    <w:rsid w:val="00B94EDC"/>
    <w:rsid w:val="00BA041A"/>
    <w:rsid w:val="00BA1DAF"/>
    <w:rsid w:val="00BA36B3"/>
    <w:rsid w:val="00BA4DC6"/>
    <w:rsid w:val="00BA50E2"/>
    <w:rsid w:val="00BA5CAA"/>
    <w:rsid w:val="00BA654C"/>
    <w:rsid w:val="00BA6EFB"/>
    <w:rsid w:val="00BA7FE5"/>
    <w:rsid w:val="00BB212E"/>
    <w:rsid w:val="00BB2940"/>
    <w:rsid w:val="00BB4090"/>
    <w:rsid w:val="00BB7199"/>
    <w:rsid w:val="00BB770E"/>
    <w:rsid w:val="00BC3139"/>
    <w:rsid w:val="00BC395A"/>
    <w:rsid w:val="00BC437A"/>
    <w:rsid w:val="00BC5C72"/>
    <w:rsid w:val="00BC6C2E"/>
    <w:rsid w:val="00BC72DC"/>
    <w:rsid w:val="00BC78D6"/>
    <w:rsid w:val="00BD0C12"/>
    <w:rsid w:val="00BD1AF8"/>
    <w:rsid w:val="00BD20A8"/>
    <w:rsid w:val="00BD3754"/>
    <w:rsid w:val="00BD5350"/>
    <w:rsid w:val="00BD535E"/>
    <w:rsid w:val="00BD5D85"/>
    <w:rsid w:val="00BE130B"/>
    <w:rsid w:val="00BE16F8"/>
    <w:rsid w:val="00BE299B"/>
    <w:rsid w:val="00BE3551"/>
    <w:rsid w:val="00BE387D"/>
    <w:rsid w:val="00BE3881"/>
    <w:rsid w:val="00BE4366"/>
    <w:rsid w:val="00BE6BAA"/>
    <w:rsid w:val="00BE6D34"/>
    <w:rsid w:val="00BE6EA6"/>
    <w:rsid w:val="00BF08B8"/>
    <w:rsid w:val="00BF0A89"/>
    <w:rsid w:val="00BF28E1"/>
    <w:rsid w:val="00BF2DCD"/>
    <w:rsid w:val="00BF42E2"/>
    <w:rsid w:val="00BF58B6"/>
    <w:rsid w:val="00BF7587"/>
    <w:rsid w:val="00C001CB"/>
    <w:rsid w:val="00C01614"/>
    <w:rsid w:val="00C02B4F"/>
    <w:rsid w:val="00C04F56"/>
    <w:rsid w:val="00C06327"/>
    <w:rsid w:val="00C074DA"/>
    <w:rsid w:val="00C102DE"/>
    <w:rsid w:val="00C10950"/>
    <w:rsid w:val="00C11B68"/>
    <w:rsid w:val="00C129C3"/>
    <w:rsid w:val="00C13772"/>
    <w:rsid w:val="00C13860"/>
    <w:rsid w:val="00C148BA"/>
    <w:rsid w:val="00C1558A"/>
    <w:rsid w:val="00C16C28"/>
    <w:rsid w:val="00C22AB0"/>
    <w:rsid w:val="00C22B7B"/>
    <w:rsid w:val="00C24E79"/>
    <w:rsid w:val="00C268D3"/>
    <w:rsid w:val="00C27935"/>
    <w:rsid w:val="00C27B74"/>
    <w:rsid w:val="00C334A5"/>
    <w:rsid w:val="00C35423"/>
    <w:rsid w:val="00C405FB"/>
    <w:rsid w:val="00C4232A"/>
    <w:rsid w:val="00C43C85"/>
    <w:rsid w:val="00C47242"/>
    <w:rsid w:val="00C5360A"/>
    <w:rsid w:val="00C54DA9"/>
    <w:rsid w:val="00C550AB"/>
    <w:rsid w:val="00C55439"/>
    <w:rsid w:val="00C57920"/>
    <w:rsid w:val="00C60AB4"/>
    <w:rsid w:val="00C61660"/>
    <w:rsid w:val="00C61696"/>
    <w:rsid w:val="00C656D0"/>
    <w:rsid w:val="00C66B0C"/>
    <w:rsid w:val="00C67714"/>
    <w:rsid w:val="00C703C4"/>
    <w:rsid w:val="00C71CF0"/>
    <w:rsid w:val="00C7307B"/>
    <w:rsid w:val="00C7592C"/>
    <w:rsid w:val="00C7778C"/>
    <w:rsid w:val="00C81C83"/>
    <w:rsid w:val="00C83975"/>
    <w:rsid w:val="00C85BEF"/>
    <w:rsid w:val="00C867CD"/>
    <w:rsid w:val="00C90665"/>
    <w:rsid w:val="00C94E5B"/>
    <w:rsid w:val="00C95E46"/>
    <w:rsid w:val="00C97BA2"/>
    <w:rsid w:val="00CA0797"/>
    <w:rsid w:val="00CA262B"/>
    <w:rsid w:val="00CA27F5"/>
    <w:rsid w:val="00CA55D1"/>
    <w:rsid w:val="00CB2090"/>
    <w:rsid w:val="00CB3980"/>
    <w:rsid w:val="00CB5B6B"/>
    <w:rsid w:val="00CB6615"/>
    <w:rsid w:val="00CB7446"/>
    <w:rsid w:val="00CB774F"/>
    <w:rsid w:val="00CC0208"/>
    <w:rsid w:val="00CC0DB2"/>
    <w:rsid w:val="00CC2581"/>
    <w:rsid w:val="00CC55D5"/>
    <w:rsid w:val="00CC589F"/>
    <w:rsid w:val="00CC6198"/>
    <w:rsid w:val="00CC760E"/>
    <w:rsid w:val="00CC77B4"/>
    <w:rsid w:val="00CD0888"/>
    <w:rsid w:val="00CD124A"/>
    <w:rsid w:val="00CD18FC"/>
    <w:rsid w:val="00CD303E"/>
    <w:rsid w:val="00CD4D60"/>
    <w:rsid w:val="00CD5B40"/>
    <w:rsid w:val="00CD6223"/>
    <w:rsid w:val="00CD7CA3"/>
    <w:rsid w:val="00CE01A7"/>
    <w:rsid w:val="00CE0EBF"/>
    <w:rsid w:val="00CE1102"/>
    <w:rsid w:val="00CE5BC7"/>
    <w:rsid w:val="00CE7B37"/>
    <w:rsid w:val="00CF01C8"/>
    <w:rsid w:val="00CF222B"/>
    <w:rsid w:val="00CF58FE"/>
    <w:rsid w:val="00CF6A07"/>
    <w:rsid w:val="00D00EDB"/>
    <w:rsid w:val="00D01C08"/>
    <w:rsid w:val="00D131CC"/>
    <w:rsid w:val="00D14BB1"/>
    <w:rsid w:val="00D14DD0"/>
    <w:rsid w:val="00D15C61"/>
    <w:rsid w:val="00D15F8A"/>
    <w:rsid w:val="00D24286"/>
    <w:rsid w:val="00D254E5"/>
    <w:rsid w:val="00D26749"/>
    <w:rsid w:val="00D27AEA"/>
    <w:rsid w:val="00D33DBE"/>
    <w:rsid w:val="00D3410E"/>
    <w:rsid w:val="00D35CD1"/>
    <w:rsid w:val="00D417B0"/>
    <w:rsid w:val="00D41F6B"/>
    <w:rsid w:val="00D4202D"/>
    <w:rsid w:val="00D42A87"/>
    <w:rsid w:val="00D42A9D"/>
    <w:rsid w:val="00D42D66"/>
    <w:rsid w:val="00D433E1"/>
    <w:rsid w:val="00D450CF"/>
    <w:rsid w:val="00D45F17"/>
    <w:rsid w:val="00D47C65"/>
    <w:rsid w:val="00D506A9"/>
    <w:rsid w:val="00D5545B"/>
    <w:rsid w:val="00D55FBE"/>
    <w:rsid w:val="00D6499E"/>
    <w:rsid w:val="00D679C1"/>
    <w:rsid w:val="00D7095D"/>
    <w:rsid w:val="00D72DF5"/>
    <w:rsid w:val="00D75888"/>
    <w:rsid w:val="00D75F5D"/>
    <w:rsid w:val="00D7620E"/>
    <w:rsid w:val="00D80309"/>
    <w:rsid w:val="00D820ED"/>
    <w:rsid w:val="00D83287"/>
    <w:rsid w:val="00D84285"/>
    <w:rsid w:val="00D85DF7"/>
    <w:rsid w:val="00D865DC"/>
    <w:rsid w:val="00D9081A"/>
    <w:rsid w:val="00D91B36"/>
    <w:rsid w:val="00D91EC4"/>
    <w:rsid w:val="00D9281E"/>
    <w:rsid w:val="00D936B6"/>
    <w:rsid w:val="00DA0BB7"/>
    <w:rsid w:val="00DA26D6"/>
    <w:rsid w:val="00DA38FE"/>
    <w:rsid w:val="00DA4788"/>
    <w:rsid w:val="00DA5393"/>
    <w:rsid w:val="00DA6740"/>
    <w:rsid w:val="00DA7ADC"/>
    <w:rsid w:val="00DA7DD4"/>
    <w:rsid w:val="00DB1030"/>
    <w:rsid w:val="00DB3185"/>
    <w:rsid w:val="00DB4057"/>
    <w:rsid w:val="00DB4904"/>
    <w:rsid w:val="00DB61CC"/>
    <w:rsid w:val="00DB747E"/>
    <w:rsid w:val="00DC1D63"/>
    <w:rsid w:val="00DC1FE2"/>
    <w:rsid w:val="00DC383D"/>
    <w:rsid w:val="00DC4644"/>
    <w:rsid w:val="00DD00E3"/>
    <w:rsid w:val="00DD04C3"/>
    <w:rsid w:val="00DD1340"/>
    <w:rsid w:val="00DD1CE0"/>
    <w:rsid w:val="00DD21DA"/>
    <w:rsid w:val="00DD25F4"/>
    <w:rsid w:val="00DD2F46"/>
    <w:rsid w:val="00DD39DA"/>
    <w:rsid w:val="00DD689E"/>
    <w:rsid w:val="00DD71B6"/>
    <w:rsid w:val="00DE0FB0"/>
    <w:rsid w:val="00DE4211"/>
    <w:rsid w:val="00DE57C9"/>
    <w:rsid w:val="00DE5AA0"/>
    <w:rsid w:val="00DE5DCA"/>
    <w:rsid w:val="00DE77DB"/>
    <w:rsid w:val="00DF4F88"/>
    <w:rsid w:val="00DF76CC"/>
    <w:rsid w:val="00DF7E29"/>
    <w:rsid w:val="00E01390"/>
    <w:rsid w:val="00E019CC"/>
    <w:rsid w:val="00E02600"/>
    <w:rsid w:val="00E030F1"/>
    <w:rsid w:val="00E0537C"/>
    <w:rsid w:val="00E06C12"/>
    <w:rsid w:val="00E111C3"/>
    <w:rsid w:val="00E165B6"/>
    <w:rsid w:val="00E17551"/>
    <w:rsid w:val="00E21510"/>
    <w:rsid w:val="00E2187B"/>
    <w:rsid w:val="00E21D6E"/>
    <w:rsid w:val="00E22DB3"/>
    <w:rsid w:val="00E25718"/>
    <w:rsid w:val="00E260BB"/>
    <w:rsid w:val="00E276E2"/>
    <w:rsid w:val="00E279E4"/>
    <w:rsid w:val="00E310D0"/>
    <w:rsid w:val="00E317B3"/>
    <w:rsid w:val="00E3205E"/>
    <w:rsid w:val="00E32259"/>
    <w:rsid w:val="00E337B5"/>
    <w:rsid w:val="00E3394E"/>
    <w:rsid w:val="00E34D73"/>
    <w:rsid w:val="00E3575A"/>
    <w:rsid w:val="00E36D8B"/>
    <w:rsid w:val="00E4244B"/>
    <w:rsid w:val="00E43512"/>
    <w:rsid w:val="00E43A48"/>
    <w:rsid w:val="00E50868"/>
    <w:rsid w:val="00E51E02"/>
    <w:rsid w:val="00E53245"/>
    <w:rsid w:val="00E60F22"/>
    <w:rsid w:val="00E61C90"/>
    <w:rsid w:val="00E624C2"/>
    <w:rsid w:val="00E62B26"/>
    <w:rsid w:val="00E6492A"/>
    <w:rsid w:val="00E66975"/>
    <w:rsid w:val="00E66C77"/>
    <w:rsid w:val="00E66F3C"/>
    <w:rsid w:val="00E70B22"/>
    <w:rsid w:val="00E7123F"/>
    <w:rsid w:val="00E720B0"/>
    <w:rsid w:val="00E74BE6"/>
    <w:rsid w:val="00E74F60"/>
    <w:rsid w:val="00E75B66"/>
    <w:rsid w:val="00E77555"/>
    <w:rsid w:val="00E818C3"/>
    <w:rsid w:val="00E81C74"/>
    <w:rsid w:val="00E82DA0"/>
    <w:rsid w:val="00E84968"/>
    <w:rsid w:val="00E857F4"/>
    <w:rsid w:val="00E864F4"/>
    <w:rsid w:val="00E8680F"/>
    <w:rsid w:val="00E874A4"/>
    <w:rsid w:val="00E879A9"/>
    <w:rsid w:val="00E91ED9"/>
    <w:rsid w:val="00E92975"/>
    <w:rsid w:val="00E92FD2"/>
    <w:rsid w:val="00E93E92"/>
    <w:rsid w:val="00EA0792"/>
    <w:rsid w:val="00EA1695"/>
    <w:rsid w:val="00EA2519"/>
    <w:rsid w:val="00EA4E63"/>
    <w:rsid w:val="00EA547A"/>
    <w:rsid w:val="00EA5E45"/>
    <w:rsid w:val="00EA65EC"/>
    <w:rsid w:val="00EB02E7"/>
    <w:rsid w:val="00EB1DF3"/>
    <w:rsid w:val="00EB21F1"/>
    <w:rsid w:val="00EB2B15"/>
    <w:rsid w:val="00EB2BC2"/>
    <w:rsid w:val="00EB4F2C"/>
    <w:rsid w:val="00EB54B7"/>
    <w:rsid w:val="00EB74D7"/>
    <w:rsid w:val="00EC15E9"/>
    <w:rsid w:val="00EC2727"/>
    <w:rsid w:val="00EC3F19"/>
    <w:rsid w:val="00EC459D"/>
    <w:rsid w:val="00EC4638"/>
    <w:rsid w:val="00EC65EF"/>
    <w:rsid w:val="00EC6ECA"/>
    <w:rsid w:val="00ED1B02"/>
    <w:rsid w:val="00ED43BD"/>
    <w:rsid w:val="00ED4528"/>
    <w:rsid w:val="00ED47B7"/>
    <w:rsid w:val="00EE2B51"/>
    <w:rsid w:val="00EE435E"/>
    <w:rsid w:val="00EE5DF1"/>
    <w:rsid w:val="00EF0915"/>
    <w:rsid w:val="00EF1A62"/>
    <w:rsid w:val="00EF245F"/>
    <w:rsid w:val="00EF346B"/>
    <w:rsid w:val="00EF415C"/>
    <w:rsid w:val="00EF57B9"/>
    <w:rsid w:val="00EF5C24"/>
    <w:rsid w:val="00F01E53"/>
    <w:rsid w:val="00F03070"/>
    <w:rsid w:val="00F05194"/>
    <w:rsid w:val="00F10394"/>
    <w:rsid w:val="00F10C37"/>
    <w:rsid w:val="00F11C7E"/>
    <w:rsid w:val="00F12DAD"/>
    <w:rsid w:val="00F1422A"/>
    <w:rsid w:val="00F146A4"/>
    <w:rsid w:val="00F1481E"/>
    <w:rsid w:val="00F1608D"/>
    <w:rsid w:val="00F20172"/>
    <w:rsid w:val="00F20E4C"/>
    <w:rsid w:val="00F22CF6"/>
    <w:rsid w:val="00F23AC4"/>
    <w:rsid w:val="00F26157"/>
    <w:rsid w:val="00F271D3"/>
    <w:rsid w:val="00F279C9"/>
    <w:rsid w:val="00F3225D"/>
    <w:rsid w:val="00F33604"/>
    <w:rsid w:val="00F37215"/>
    <w:rsid w:val="00F41DDC"/>
    <w:rsid w:val="00F429CC"/>
    <w:rsid w:val="00F43490"/>
    <w:rsid w:val="00F4358F"/>
    <w:rsid w:val="00F437C5"/>
    <w:rsid w:val="00F44989"/>
    <w:rsid w:val="00F46A7F"/>
    <w:rsid w:val="00F46AD2"/>
    <w:rsid w:val="00F530BB"/>
    <w:rsid w:val="00F53804"/>
    <w:rsid w:val="00F53823"/>
    <w:rsid w:val="00F619C5"/>
    <w:rsid w:val="00F639DC"/>
    <w:rsid w:val="00F63E1A"/>
    <w:rsid w:val="00F644CB"/>
    <w:rsid w:val="00F65743"/>
    <w:rsid w:val="00F71C65"/>
    <w:rsid w:val="00F71FA0"/>
    <w:rsid w:val="00F722E9"/>
    <w:rsid w:val="00F727DA"/>
    <w:rsid w:val="00F72BCA"/>
    <w:rsid w:val="00F733FD"/>
    <w:rsid w:val="00F73AEC"/>
    <w:rsid w:val="00F7495A"/>
    <w:rsid w:val="00F77875"/>
    <w:rsid w:val="00F8019A"/>
    <w:rsid w:val="00F8097F"/>
    <w:rsid w:val="00F8101C"/>
    <w:rsid w:val="00F83B21"/>
    <w:rsid w:val="00F851EA"/>
    <w:rsid w:val="00F8524F"/>
    <w:rsid w:val="00F868F4"/>
    <w:rsid w:val="00F87FB1"/>
    <w:rsid w:val="00F94714"/>
    <w:rsid w:val="00F961E4"/>
    <w:rsid w:val="00F977E2"/>
    <w:rsid w:val="00F978BB"/>
    <w:rsid w:val="00FA062C"/>
    <w:rsid w:val="00FA1596"/>
    <w:rsid w:val="00FA31C2"/>
    <w:rsid w:val="00FA4532"/>
    <w:rsid w:val="00FA7384"/>
    <w:rsid w:val="00FA74B5"/>
    <w:rsid w:val="00FC0781"/>
    <w:rsid w:val="00FC1436"/>
    <w:rsid w:val="00FC2D15"/>
    <w:rsid w:val="00FC35F3"/>
    <w:rsid w:val="00FC669E"/>
    <w:rsid w:val="00FC7600"/>
    <w:rsid w:val="00FC7723"/>
    <w:rsid w:val="00FD00C4"/>
    <w:rsid w:val="00FD04E3"/>
    <w:rsid w:val="00FD0A74"/>
    <w:rsid w:val="00FD147E"/>
    <w:rsid w:val="00FD2F4B"/>
    <w:rsid w:val="00FE367C"/>
    <w:rsid w:val="00FE3E46"/>
    <w:rsid w:val="00FE40F0"/>
    <w:rsid w:val="00FE50BC"/>
    <w:rsid w:val="00FE6315"/>
    <w:rsid w:val="00FE63CF"/>
    <w:rsid w:val="00FE698F"/>
    <w:rsid w:val="00FE78E1"/>
    <w:rsid w:val="00FF2940"/>
    <w:rsid w:val="00FF3E25"/>
    <w:rsid w:val="00FF4326"/>
    <w:rsid w:val="00FF67FE"/>
    <w:rsid w:val="00FF7EB1"/>
    <w:rsid w:val="0F6C1C12"/>
    <w:rsid w:val="1CA1A5C1"/>
    <w:rsid w:val="2DB7D569"/>
    <w:rsid w:val="382CFEC2"/>
    <w:rsid w:val="3BB386CF"/>
    <w:rsid w:val="3EEF180D"/>
    <w:rsid w:val="3EEF30EB"/>
    <w:rsid w:val="5D81DFEA"/>
    <w:rsid w:val="60735412"/>
    <w:rsid w:val="618AB268"/>
    <w:rsid w:val="643F4F8A"/>
    <w:rsid w:val="65DF0957"/>
    <w:rsid w:val="6690F3F9"/>
    <w:rsid w:val="6816DA7A"/>
    <w:rsid w:val="6B4430D1"/>
    <w:rsid w:val="7A6B5800"/>
    <w:rsid w:val="7B7638E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6B5A7"/>
  <w15:chartTrackingRefBased/>
  <w15:docId w15:val="{DE48DCF9-0622-4705-B3BD-25E4470B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bCs/>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0C2"/>
    <w:pPr>
      <w:keepNext/>
      <w:keepLines/>
      <w:spacing w:before="240" w:after="0"/>
      <w:outlineLvl w:val="0"/>
    </w:pPr>
    <w:rPr>
      <w:rFonts w:eastAsiaTheme="majorEastAsia"/>
      <w:b/>
      <w:sz w:val="24"/>
      <w:szCs w:val="24"/>
    </w:rPr>
  </w:style>
  <w:style w:type="paragraph" w:styleId="Heading2">
    <w:name w:val="heading 2"/>
    <w:basedOn w:val="Normal"/>
    <w:next w:val="Normal"/>
    <w:link w:val="Heading2Char"/>
    <w:uiPriority w:val="9"/>
    <w:unhideWhenUsed/>
    <w:qFormat/>
    <w:rsid w:val="004628CD"/>
    <w:pPr>
      <w:keepNext/>
      <w:keepLines/>
      <w:spacing w:before="40" w:after="0"/>
      <w:outlineLvl w:val="1"/>
    </w:pPr>
    <w:rPr>
      <w:rFonts w:eastAsiaTheme="majorEastAsia"/>
      <w:b/>
    </w:rPr>
  </w:style>
  <w:style w:type="paragraph" w:styleId="Heading3">
    <w:name w:val="heading 3"/>
    <w:basedOn w:val="Normal"/>
    <w:next w:val="Normal"/>
    <w:link w:val="Heading3Char"/>
    <w:uiPriority w:val="9"/>
    <w:unhideWhenUsed/>
    <w:qFormat/>
    <w:rsid w:val="00F23A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AEA"/>
    <w:pPr>
      <w:ind w:left="720"/>
      <w:contextualSpacing/>
    </w:pPr>
  </w:style>
  <w:style w:type="character" w:styleId="Hyperlink">
    <w:name w:val="Hyperlink"/>
    <w:basedOn w:val="DefaultParagraphFont"/>
    <w:uiPriority w:val="99"/>
    <w:unhideWhenUsed/>
    <w:rsid w:val="0011254B"/>
    <w:rPr>
      <w:color w:val="0563C1" w:themeColor="hyperlink"/>
      <w:u w:val="single"/>
    </w:rPr>
  </w:style>
  <w:style w:type="character" w:styleId="UnresolvedMention">
    <w:name w:val="Unresolved Mention"/>
    <w:basedOn w:val="DefaultParagraphFont"/>
    <w:uiPriority w:val="99"/>
    <w:semiHidden/>
    <w:unhideWhenUsed/>
    <w:rsid w:val="0011254B"/>
    <w:rPr>
      <w:color w:val="605E5C"/>
      <w:shd w:val="clear" w:color="auto" w:fill="E1DFDD"/>
    </w:rPr>
  </w:style>
  <w:style w:type="character" w:styleId="CommentReference">
    <w:name w:val="annotation reference"/>
    <w:basedOn w:val="DefaultParagraphFont"/>
    <w:uiPriority w:val="99"/>
    <w:semiHidden/>
    <w:unhideWhenUsed/>
    <w:rsid w:val="00EB1DF3"/>
    <w:rPr>
      <w:sz w:val="16"/>
      <w:szCs w:val="16"/>
    </w:rPr>
  </w:style>
  <w:style w:type="paragraph" w:styleId="CommentText">
    <w:name w:val="annotation text"/>
    <w:basedOn w:val="Normal"/>
    <w:link w:val="CommentTextChar"/>
    <w:uiPriority w:val="99"/>
    <w:unhideWhenUsed/>
    <w:rsid w:val="00EB1DF3"/>
    <w:pPr>
      <w:spacing w:line="240" w:lineRule="auto"/>
    </w:pPr>
    <w:rPr>
      <w:sz w:val="20"/>
      <w:szCs w:val="20"/>
    </w:rPr>
  </w:style>
  <w:style w:type="character" w:customStyle="1" w:styleId="CommentTextChar">
    <w:name w:val="Comment Text Char"/>
    <w:basedOn w:val="DefaultParagraphFont"/>
    <w:link w:val="CommentText"/>
    <w:uiPriority w:val="99"/>
    <w:rsid w:val="00EB1DF3"/>
    <w:rPr>
      <w:sz w:val="20"/>
      <w:szCs w:val="20"/>
    </w:rPr>
  </w:style>
  <w:style w:type="paragraph" w:styleId="CommentSubject">
    <w:name w:val="annotation subject"/>
    <w:basedOn w:val="CommentText"/>
    <w:next w:val="CommentText"/>
    <w:link w:val="CommentSubjectChar"/>
    <w:uiPriority w:val="99"/>
    <w:semiHidden/>
    <w:unhideWhenUsed/>
    <w:rsid w:val="00EB1DF3"/>
    <w:rPr>
      <w:b/>
    </w:rPr>
  </w:style>
  <w:style w:type="character" w:customStyle="1" w:styleId="CommentSubjectChar">
    <w:name w:val="Comment Subject Char"/>
    <w:basedOn w:val="CommentTextChar"/>
    <w:link w:val="CommentSubject"/>
    <w:uiPriority w:val="99"/>
    <w:semiHidden/>
    <w:rsid w:val="00EB1DF3"/>
    <w:rPr>
      <w:b/>
      <w:sz w:val="20"/>
      <w:szCs w:val="20"/>
    </w:rPr>
  </w:style>
  <w:style w:type="paragraph" w:styleId="BodyText">
    <w:name w:val="Body Text"/>
    <w:basedOn w:val="Normal"/>
    <w:link w:val="BodyTextChar"/>
    <w:uiPriority w:val="1"/>
    <w:qFormat/>
    <w:rsid w:val="002D2B26"/>
    <w:pPr>
      <w:widowControl w:val="0"/>
      <w:autoSpaceDE w:val="0"/>
      <w:autoSpaceDN w:val="0"/>
      <w:spacing w:after="0" w:line="240" w:lineRule="auto"/>
    </w:pPr>
    <w:rPr>
      <w:rFonts w:ascii="Arial" w:eastAsia="Arial" w:hAnsi="Arial" w:cs="Arial"/>
      <w:bCs w:val="0"/>
    </w:rPr>
  </w:style>
  <w:style w:type="character" w:customStyle="1" w:styleId="BodyTextChar">
    <w:name w:val="Body Text Char"/>
    <w:basedOn w:val="DefaultParagraphFont"/>
    <w:link w:val="BodyText"/>
    <w:uiPriority w:val="1"/>
    <w:rsid w:val="002D2B26"/>
    <w:rPr>
      <w:rFonts w:ascii="Arial" w:eastAsia="Arial" w:hAnsi="Arial" w:cs="Arial"/>
      <w:bCs w:val="0"/>
    </w:rPr>
  </w:style>
  <w:style w:type="paragraph" w:customStyle="1" w:styleId="para-numbered-pre-bullet">
    <w:name w:val="para-numbered-pre-bullet"/>
    <w:basedOn w:val="Normal"/>
    <w:rsid w:val="00CD7CA3"/>
    <w:pPr>
      <w:spacing w:before="100" w:beforeAutospacing="1" w:after="100" w:afterAutospacing="1" w:line="240" w:lineRule="auto"/>
    </w:pPr>
    <w:rPr>
      <w:rFonts w:ascii="Times New Roman" w:eastAsia="Times New Roman" w:hAnsi="Times New Roman" w:cs="Times New Roman"/>
      <w:bCs w:val="0"/>
      <w:sz w:val="24"/>
      <w:szCs w:val="24"/>
      <w:lang w:eastAsia="en-NZ"/>
    </w:rPr>
  </w:style>
  <w:style w:type="paragraph" w:styleId="NoSpacing">
    <w:name w:val="No Spacing"/>
    <w:basedOn w:val="BodyText"/>
    <w:qFormat/>
    <w:rsid w:val="00680A02"/>
    <w:pPr>
      <w:widowControl/>
      <w:suppressAutoHyphens/>
      <w:adjustRightInd w:val="0"/>
    </w:pPr>
    <w:rPr>
      <w:rFonts w:ascii="Segoe UI" w:eastAsia="Times New Roman" w:hAnsi="Segoe UI"/>
      <w:sz w:val="20"/>
      <w:szCs w:val="20"/>
      <w:lang w:eastAsia="en-NZ"/>
    </w:rPr>
  </w:style>
  <w:style w:type="character" w:styleId="FollowedHyperlink">
    <w:name w:val="FollowedHyperlink"/>
    <w:basedOn w:val="DefaultParagraphFont"/>
    <w:uiPriority w:val="99"/>
    <w:semiHidden/>
    <w:unhideWhenUsed/>
    <w:rsid w:val="00B351DE"/>
    <w:rPr>
      <w:color w:val="954F72" w:themeColor="followedHyperlink"/>
      <w:u w:val="single"/>
    </w:rPr>
  </w:style>
  <w:style w:type="paragraph" w:styleId="Header">
    <w:name w:val="header"/>
    <w:basedOn w:val="Normal"/>
    <w:link w:val="HeaderChar"/>
    <w:uiPriority w:val="99"/>
    <w:unhideWhenUsed/>
    <w:rsid w:val="00D85DF7"/>
    <w:pPr>
      <w:widowControl w:val="0"/>
      <w:tabs>
        <w:tab w:val="center" w:pos="4513"/>
        <w:tab w:val="right" w:pos="9026"/>
      </w:tabs>
      <w:autoSpaceDE w:val="0"/>
      <w:autoSpaceDN w:val="0"/>
      <w:spacing w:after="0" w:line="240" w:lineRule="auto"/>
    </w:pPr>
    <w:rPr>
      <w:rFonts w:ascii="Arial" w:eastAsia="Arial" w:hAnsi="Arial" w:cs="Arial"/>
      <w:bCs w:val="0"/>
    </w:rPr>
  </w:style>
  <w:style w:type="character" w:customStyle="1" w:styleId="HeaderChar">
    <w:name w:val="Header Char"/>
    <w:basedOn w:val="DefaultParagraphFont"/>
    <w:link w:val="Header"/>
    <w:uiPriority w:val="99"/>
    <w:rsid w:val="00D85DF7"/>
    <w:rPr>
      <w:rFonts w:ascii="Arial" w:eastAsia="Arial" w:hAnsi="Arial" w:cs="Arial"/>
      <w:bCs w:val="0"/>
    </w:rPr>
  </w:style>
  <w:style w:type="character" w:customStyle="1" w:styleId="Heading1Char">
    <w:name w:val="Heading 1 Char"/>
    <w:basedOn w:val="DefaultParagraphFont"/>
    <w:link w:val="Heading1"/>
    <w:uiPriority w:val="9"/>
    <w:rsid w:val="002550C2"/>
    <w:rPr>
      <w:rFonts w:eastAsiaTheme="majorEastAsia"/>
      <w:b/>
      <w:sz w:val="24"/>
      <w:szCs w:val="24"/>
    </w:rPr>
  </w:style>
  <w:style w:type="character" w:customStyle="1" w:styleId="Heading2Char">
    <w:name w:val="Heading 2 Char"/>
    <w:basedOn w:val="DefaultParagraphFont"/>
    <w:link w:val="Heading2"/>
    <w:uiPriority w:val="9"/>
    <w:rsid w:val="004628CD"/>
    <w:rPr>
      <w:rFonts w:eastAsiaTheme="majorEastAsia"/>
      <w:b/>
    </w:rPr>
  </w:style>
  <w:style w:type="character" w:customStyle="1" w:styleId="Heading3Char">
    <w:name w:val="Heading 3 Char"/>
    <w:basedOn w:val="DefaultParagraphFont"/>
    <w:link w:val="Heading3"/>
    <w:uiPriority w:val="9"/>
    <w:rsid w:val="00F23AC4"/>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8D17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17AF"/>
    <w:rPr>
      <w:sz w:val="20"/>
      <w:szCs w:val="20"/>
    </w:rPr>
  </w:style>
  <w:style w:type="character" w:styleId="FootnoteReference">
    <w:name w:val="footnote reference"/>
    <w:basedOn w:val="DefaultParagraphFont"/>
    <w:uiPriority w:val="99"/>
    <w:semiHidden/>
    <w:unhideWhenUsed/>
    <w:rsid w:val="008D17AF"/>
    <w:rPr>
      <w:vertAlign w:val="superscript"/>
    </w:rPr>
  </w:style>
  <w:style w:type="paragraph" w:styleId="Footer">
    <w:name w:val="footer"/>
    <w:basedOn w:val="Normal"/>
    <w:link w:val="FooterChar"/>
    <w:uiPriority w:val="99"/>
    <w:unhideWhenUsed/>
    <w:rsid w:val="00A27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B47"/>
  </w:style>
  <w:style w:type="paragraph" w:styleId="Revision">
    <w:name w:val="Revision"/>
    <w:hidden/>
    <w:uiPriority w:val="99"/>
    <w:semiHidden/>
    <w:rsid w:val="00DA4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16155">
      <w:bodyDiv w:val="1"/>
      <w:marLeft w:val="0"/>
      <w:marRight w:val="0"/>
      <w:marTop w:val="0"/>
      <w:marBottom w:val="0"/>
      <w:divBdr>
        <w:top w:val="none" w:sz="0" w:space="0" w:color="auto"/>
        <w:left w:val="none" w:sz="0" w:space="0" w:color="auto"/>
        <w:bottom w:val="none" w:sz="0" w:space="0" w:color="auto"/>
        <w:right w:val="none" w:sz="0" w:space="0" w:color="auto"/>
      </w:divBdr>
    </w:div>
    <w:div w:id="896622716">
      <w:bodyDiv w:val="1"/>
      <w:marLeft w:val="0"/>
      <w:marRight w:val="0"/>
      <w:marTop w:val="0"/>
      <w:marBottom w:val="0"/>
      <w:divBdr>
        <w:top w:val="none" w:sz="0" w:space="0" w:color="auto"/>
        <w:left w:val="none" w:sz="0" w:space="0" w:color="auto"/>
        <w:bottom w:val="none" w:sz="0" w:space="0" w:color="auto"/>
        <w:right w:val="none" w:sz="0" w:space="0" w:color="auto"/>
      </w:divBdr>
    </w:div>
    <w:div w:id="1366246221">
      <w:bodyDiv w:val="1"/>
      <w:marLeft w:val="0"/>
      <w:marRight w:val="0"/>
      <w:marTop w:val="0"/>
      <w:marBottom w:val="0"/>
      <w:divBdr>
        <w:top w:val="none" w:sz="0" w:space="0" w:color="auto"/>
        <w:left w:val="none" w:sz="0" w:space="0" w:color="auto"/>
        <w:bottom w:val="none" w:sz="0" w:space="0" w:color="auto"/>
        <w:right w:val="none" w:sz="0" w:space="0" w:color="auto"/>
      </w:divBdr>
    </w:div>
    <w:div w:id="1407455589">
      <w:bodyDiv w:val="1"/>
      <w:marLeft w:val="0"/>
      <w:marRight w:val="0"/>
      <w:marTop w:val="0"/>
      <w:marBottom w:val="0"/>
      <w:divBdr>
        <w:top w:val="none" w:sz="0" w:space="0" w:color="auto"/>
        <w:left w:val="none" w:sz="0" w:space="0" w:color="auto"/>
        <w:bottom w:val="none" w:sz="0" w:space="0" w:color="auto"/>
        <w:right w:val="none" w:sz="0" w:space="0" w:color="auto"/>
      </w:divBdr>
    </w:div>
    <w:div w:id="1656833929">
      <w:bodyDiv w:val="1"/>
      <w:marLeft w:val="0"/>
      <w:marRight w:val="0"/>
      <w:marTop w:val="0"/>
      <w:marBottom w:val="0"/>
      <w:divBdr>
        <w:top w:val="none" w:sz="0" w:space="0" w:color="auto"/>
        <w:left w:val="none" w:sz="0" w:space="0" w:color="auto"/>
        <w:bottom w:val="none" w:sz="0" w:space="0" w:color="auto"/>
        <w:right w:val="none" w:sz="0" w:space="0" w:color="auto"/>
      </w:divBdr>
    </w:div>
    <w:div w:id="196596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ovid19.govt.nz/assets/Proactive-Releases/proactive-release-2020-october/HR28-2021-0139-COVID-19-Vaccine-Strategy-Purchasing-Strategy-and-funding-en....pdf" TargetMode="External"/><Relationship Id="rId18" Type="http://schemas.openxmlformats.org/officeDocument/2006/relationships/hyperlink" Target="https://www.legislation.govt.nz/act/public/2001/0049/latest/DLM99494.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edsafe.govt.nz/COVID-19/status-of-applications.as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egislation.govt.nz/act/public/1989/0044/latest/DLM162971.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ag.parliament.nz/2021/vaccines/part3.htm" TargetMode="External"/><Relationship Id="rId20" Type="http://schemas.openxmlformats.org/officeDocument/2006/relationships/hyperlink" Target="https://www.tewhatuora.govt.nz/for-the-health-sector/health-sector-guidance/vaccine-information/about-immunisation-in-new-zealand/vaccine-purchas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avi.org/covax-facility" TargetMode="External"/><Relationship Id="rId23" Type="http://schemas.openxmlformats.org/officeDocument/2006/relationships/hyperlink" Target="https://covid19.govt.nz/assets/Proactive-Releases/proactive-release-2020-october/HR02-CABINET-PAPER-AND-MINUTE-COVID-19-vaccine-strategy-10-August-2020.pdf" TargetMode="External"/><Relationship Id="rId10" Type="http://schemas.openxmlformats.org/officeDocument/2006/relationships/webSettings" Target="webSettings.xml"/><Relationship Id="rId19" Type="http://schemas.openxmlformats.org/officeDocument/2006/relationships/hyperlink" Target="https://www.acc.co.nz/covid-19/"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ewhatuora.govt.nz/about-us/who-we-are/expert-groups/covid-19-vaccine-technical-advisory-group-cv-tag/" TargetMode="External"/><Relationship Id="rId22" Type="http://schemas.openxmlformats.org/officeDocument/2006/relationships/hyperlink" Target="http://www.medsafe.govt.nz/COVID-19/vaccine-approval-proces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8CD65DFCB6FD40B26AD07DCB89628F" ma:contentTypeVersion="19" ma:contentTypeDescription="Create a new document." ma:contentTypeScope="" ma:versionID="865faea61f725377638f2fbe9487310d">
  <xsd:schema xmlns:xsd="http://www.w3.org/2001/XMLSchema" xmlns:xs="http://www.w3.org/2001/XMLSchema" xmlns:p="http://schemas.microsoft.com/office/2006/metadata/properties" xmlns:ns2="7371b0c9-821f-4812-ad62-17bad364b9b2" xmlns:ns3="46ce6685-03ac-4eab-8d3b-771b5d8e8e3c" targetNamespace="http://schemas.microsoft.com/office/2006/metadata/properties" ma:root="true" ma:fieldsID="c50173c62a0b8dc4153f763100e48995" ns2:_="" ns3:_="">
    <xsd:import namespace="7371b0c9-821f-4812-ad62-17bad364b9b2"/>
    <xsd:import namespace="46ce6685-03ac-4eab-8d3b-771b5d8e8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3:SharedWithUsers" minOccurs="0"/>
                <xsd:element ref="ns3:SharedWithDetails" minOccurs="0"/>
                <xsd:element ref="ns2:MediaLengthInSeconds" minOccurs="0"/>
                <xsd:element ref="ns2:Note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1b0c9-821f-4812-ad62-17bad36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Notes" ma:index="24" nillable="true" ma:displayName="Notes" ma:format="Dropdown" ma:internalName="Notes">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e6685-03ac-4eab-8d3b-771b5d8e8e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69720df-92f5-46e1-9862-60e44189caee}" ma:internalName="TaxCatchAll" ma:showField="CatchAllData" ma:web="46ce6685-03ac-4eab-8d3b-771b5d8e8e3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 A C T I V E ! 1 6 0 2 0 4 4 2 4 1 . 1 < / d o c u m e n t i d >  
     < s e n d e r i d > L M 3 6 2 6 1 < / s e n d e r i d >  
     < s e n d e r e m a i l > L A U R E N . M U R D Z A @ U S . D L A P I P E R . C O M < / s e n d e r e m a i l >  
     < l a s t m o d i f i e d > 2 0 2 3 - 0 8 - 0 3 T 1 5 : 2 5 : 0 0 . 0 0 0 0 0 0 0 - 0 4 : 0 0 < / l a s t m o d i f i e d >  
     < d a t a b a s e > A C T I V E < / d a t a b a s e >  
 < / p r o p e r t i e s > 
</file>

<file path=customXml/item3.xml><?xml version="1.0" encoding="utf-8"?>
<metadata xmlns="http://www.objective.com/ecm/document/metadata/17DD214497134AB99744102E6E9CD9B0" version="1.0.0">
  <systemFields>
    <field name="Objective-Id">
      <value order="0">A1711617</value>
    </field>
    <field name="Objective-Title">
      <value order="0">2023-08-31 Final Draft Summary Statement of New Zealand Government contracts with the COVID-19 suppliers - for FYI to suppliers (clean)</value>
    </field>
    <field name="Objective-Description">
      <value order="0"/>
    </field>
    <field name="Objective-CreationStamp">
      <value order="0">2023-08-30T21:31:30Z</value>
    </field>
    <field name="Objective-IsApproved">
      <value order="0">false</value>
    </field>
    <field name="Objective-IsPublished">
      <value order="0">false</value>
    </field>
    <field name="Objective-DatePublished">
      <value order="0"/>
    </field>
    <field name="Objective-ModificationStamp">
      <value order="0">2023-08-30T21:31:31Z</value>
    </field>
    <field name="Objective-Owner">
      <value order="0">Allanah Andrews</value>
    </field>
    <field name="Objective-Path">
      <value order="0">Objective Global Folder:PHARMAC Fileplan:Drug supply:Contract Management:Vaccines Management:08 COVID-19:4. External Comms, Media, OIA, PQs, International material and interest articles:2022:2022-07 Ombudsman Release of APA</value>
    </field>
    <field name="Objective-Parent">
      <value order="0">2022-07 Ombudsman Release of APA</value>
    </field>
    <field name="Objective-State">
      <value order="0">Being Drafted</value>
    </field>
    <field name="Objective-VersionId">
      <value order="0">vA3059399</value>
    </field>
    <field name="Objective-Version">
      <value order="0">0.1</value>
    </field>
    <field name="Objective-VersionNumber">
      <value order="0">1</value>
    </field>
    <field name="Objective-VersionComment">
      <value order="0">First version</value>
    </field>
    <field name="Objective-FileNumber">
      <value order="0">qA58013</value>
    </field>
    <field name="Objective-Classification">
      <value order="0"/>
    </field>
    <field name="Objective-Caveats">
      <value order="0"/>
    </field>
  </systemFields>
  <catalogues>
    <catalogue name="Reference Type Catalogue" type="type" ori="id:cA63">
      <field name="Objective-Application / Proposal Number">
        <value order="0"/>
      </field>
      <field name="Objective-Additional Information Number">
        <value order="0"/>
      </field>
      <field name="Objective-DOCSOpen Document Number">
        <value order="0"/>
      </field>
      <field name="Objective-DOCSOpen Document Author">
        <value order="0"/>
      </field>
      <field name="Objective-DOCSOpen Document Type">
        <value order="0"/>
      </field>
      <field name="Objective-DOCSOpen Security">
        <value order="0"/>
      </field>
      <field name="Objective-DOCSOpen System ID">
        <value order="0"/>
      </field>
      <field name="Objective-Inherit Keyword">
        <value order="0">Y</value>
      </field>
      <field name="Objective-Connect Creator">
        <value order="0"/>
      </field>
    </catalogue>
  </catalogues>
</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6ce6685-03ac-4eab-8d3b-771b5d8e8e3c">
      <UserInfo>
        <DisplayName>YiYan Chuah</DisplayName>
        <AccountId>45</AccountId>
        <AccountType/>
      </UserInfo>
      <UserInfo>
        <DisplayName>Stacey Connor</DisplayName>
        <AccountId>167</AccountId>
        <AccountType/>
      </UserInfo>
      <UserInfo>
        <DisplayName>Geethma Weliwatta</DisplayName>
        <AccountId>35</AccountId>
        <AccountType/>
      </UserInfo>
    </SharedWithUsers>
    <TaxCatchAll xmlns="46ce6685-03ac-4eab-8d3b-771b5d8e8e3c" xsi:nil="true"/>
    <Notes xmlns="7371b0c9-821f-4812-ad62-17bad364b9b2" xsi:nil="true"/>
    <lcf76f155ced4ddcb4097134ff3c332f xmlns="7371b0c9-821f-4812-ad62-17bad364b9b2">
      <Terms xmlns="http://schemas.microsoft.com/office/infopath/2007/PartnerControls"/>
    </lcf76f155ced4ddcb4097134ff3c332f>
    <_Flow_SignoffStatus xmlns="7371b0c9-821f-4812-ad62-17bad364b9b2"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5FB73-435D-4435-9074-D4480B853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1b0c9-821f-4812-ad62-17bad364b9b2"/>
    <ds:schemaRef ds:uri="46ce6685-03ac-4eab-8d3b-771b5d8e8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ABB3B-07E7-4DF0-9F05-867C63BFC510}">
  <ds:schemaRefs>
    <ds:schemaRef ds:uri="http://www.imanage.com/work/xmlschema"/>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customXml/itemProps4.xml><?xml version="1.0" encoding="utf-8"?>
<ds:datastoreItem xmlns:ds="http://schemas.openxmlformats.org/officeDocument/2006/customXml" ds:itemID="{3E421A97-FCF5-4698-B234-3678993DCBA5}">
  <ds:schemaRefs>
    <ds:schemaRef ds:uri="http://schemas.openxmlformats.org/officeDocument/2006/bibliography"/>
  </ds:schemaRefs>
</ds:datastoreItem>
</file>

<file path=customXml/itemProps5.xml><?xml version="1.0" encoding="utf-8"?>
<ds:datastoreItem xmlns:ds="http://schemas.openxmlformats.org/officeDocument/2006/customXml" ds:itemID="{F28E6CCE-B858-46F6-910F-ED79DC11D48D}">
  <ds:schemaRefs>
    <ds:schemaRef ds:uri="http://schemas.microsoft.com/office/2006/metadata/properties"/>
    <ds:schemaRef ds:uri="http://schemas.microsoft.com/office/infopath/2007/PartnerControls"/>
    <ds:schemaRef ds:uri="46ce6685-03ac-4eab-8d3b-771b5d8e8e3c"/>
    <ds:schemaRef ds:uri="7371b0c9-821f-4812-ad62-17bad364b9b2"/>
  </ds:schemaRefs>
</ds:datastoreItem>
</file>

<file path=customXml/itemProps6.xml><?xml version="1.0" encoding="utf-8"?>
<ds:datastoreItem xmlns:ds="http://schemas.openxmlformats.org/officeDocument/2006/customXml" ds:itemID="{E17EF0A2-22B0-4408-8AFD-8930C8DEC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2802</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18743</CharactersWithSpaces>
  <SharedDoc>false</SharedDoc>
  <HLinks>
    <vt:vector size="66" baseType="variant">
      <vt:variant>
        <vt:i4>3801187</vt:i4>
      </vt:variant>
      <vt:variant>
        <vt:i4>30</vt:i4>
      </vt:variant>
      <vt:variant>
        <vt:i4>0</vt:i4>
      </vt:variant>
      <vt:variant>
        <vt:i4>5</vt:i4>
      </vt:variant>
      <vt:variant>
        <vt:lpwstr>https://covid19.govt.nz/assets/Proactive-Releases/proactive-release-2020-october/HR02-CABINET-PAPER-AND-MINUTE-COVID-19-vaccine-strategy-10-August-2020.pdf</vt:lpwstr>
      </vt:variant>
      <vt:variant>
        <vt:lpwstr/>
      </vt:variant>
      <vt:variant>
        <vt:i4>5046354</vt:i4>
      </vt:variant>
      <vt:variant>
        <vt:i4>27</vt:i4>
      </vt:variant>
      <vt:variant>
        <vt:i4>0</vt:i4>
      </vt:variant>
      <vt:variant>
        <vt:i4>5</vt:i4>
      </vt:variant>
      <vt:variant>
        <vt:lpwstr>http://www.medsafe.govt.nz/COVID-19/vaccine-approval-process.asp</vt:lpwstr>
      </vt:variant>
      <vt:variant>
        <vt:lpwstr/>
      </vt:variant>
      <vt:variant>
        <vt:i4>3866665</vt:i4>
      </vt:variant>
      <vt:variant>
        <vt:i4>24</vt:i4>
      </vt:variant>
      <vt:variant>
        <vt:i4>0</vt:i4>
      </vt:variant>
      <vt:variant>
        <vt:i4>5</vt:i4>
      </vt:variant>
      <vt:variant>
        <vt:lpwstr>http://www.medsafe.govt.nz/COVID-19/status-of-applications.asp</vt:lpwstr>
      </vt:variant>
      <vt:variant>
        <vt:lpwstr/>
      </vt:variant>
      <vt:variant>
        <vt:i4>5439583</vt:i4>
      </vt:variant>
      <vt:variant>
        <vt:i4>21</vt:i4>
      </vt:variant>
      <vt:variant>
        <vt:i4>0</vt:i4>
      </vt:variant>
      <vt:variant>
        <vt:i4>5</vt:i4>
      </vt:variant>
      <vt:variant>
        <vt:lpwstr>https://www.tewhatuora.govt.nz/for-the-health-sector/health-sector-guidance/vaccine-information/about-immunisation-in-new-zealand/vaccine-purchasing/</vt:lpwstr>
      </vt:variant>
      <vt:variant>
        <vt:lpwstr>what-is-the-ministry-of-healths-role-in-immunisation</vt:lpwstr>
      </vt:variant>
      <vt:variant>
        <vt:i4>3735605</vt:i4>
      </vt:variant>
      <vt:variant>
        <vt:i4>18</vt:i4>
      </vt:variant>
      <vt:variant>
        <vt:i4>0</vt:i4>
      </vt:variant>
      <vt:variant>
        <vt:i4>5</vt:i4>
      </vt:variant>
      <vt:variant>
        <vt:lpwstr>https://www.acc.co.nz/covid-19/</vt:lpwstr>
      </vt:variant>
      <vt:variant>
        <vt:lpwstr/>
      </vt:variant>
      <vt:variant>
        <vt:i4>4259923</vt:i4>
      </vt:variant>
      <vt:variant>
        <vt:i4>15</vt:i4>
      </vt:variant>
      <vt:variant>
        <vt:i4>0</vt:i4>
      </vt:variant>
      <vt:variant>
        <vt:i4>5</vt:i4>
      </vt:variant>
      <vt:variant>
        <vt:lpwstr>https://www.legislation.govt.nz/act/public/2001/0049/latest/DLM99494.html</vt:lpwstr>
      </vt:variant>
      <vt:variant>
        <vt:lpwstr/>
      </vt:variant>
      <vt:variant>
        <vt:i4>5767181</vt:i4>
      </vt:variant>
      <vt:variant>
        <vt:i4>12</vt:i4>
      </vt:variant>
      <vt:variant>
        <vt:i4>0</vt:i4>
      </vt:variant>
      <vt:variant>
        <vt:i4>5</vt:i4>
      </vt:variant>
      <vt:variant>
        <vt:lpwstr>http://www.legislation.govt.nz/act/public/1989/0044/latest/DLM162971.html</vt:lpwstr>
      </vt:variant>
      <vt:variant>
        <vt:lpwstr/>
      </vt:variant>
      <vt:variant>
        <vt:i4>1703965</vt:i4>
      </vt:variant>
      <vt:variant>
        <vt:i4>9</vt:i4>
      </vt:variant>
      <vt:variant>
        <vt:i4>0</vt:i4>
      </vt:variant>
      <vt:variant>
        <vt:i4>5</vt:i4>
      </vt:variant>
      <vt:variant>
        <vt:lpwstr>https://oag.parliament.nz/2021/vaccines/part3.htm</vt:lpwstr>
      </vt:variant>
      <vt:variant>
        <vt:lpwstr/>
      </vt:variant>
      <vt:variant>
        <vt:i4>3670112</vt:i4>
      </vt:variant>
      <vt:variant>
        <vt:i4>6</vt:i4>
      </vt:variant>
      <vt:variant>
        <vt:i4>0</vt:i4>
      </vt:variant>
      <vt:variant>
        <vt:i4>5</vt:i4>
      </vt:variant>
      <vt:variant>
        <vt:lpwstr>https://www.gavi.org/covax-facility</vt:lpwstr>
      </vt:variant>
      <vt:variant>
        <vt:lpwstr/>
      </vt:variant>
      <vt:variant>
        <vt:i4>2555952</vt:i4>
      </vt:variant>
      <vt:variant>
        <vt:i4>3</vt:i4>
      </vt:variant>
      <vt:variant>
        <vt:i4>0</vt:i4>
      </vt:variant>
      <vt:variant>
        <vt:i4>5</vt:i4>
      </vt:variant>
      <vt:variant>
        <vt:lpwstr>https://www.tewhatuora.govt.nz/about-us/who-we-are/expert-groups/covid-19-vaccine-technical-advisory-group-cv-tag/</vt:lpwstr>
      </vt:variant>
      <vt:variant>
        <vt:lpwstr/>
      </vt:variant>
      <vt:variant>
        <vt:i4>2752566</vt:i4>
      </vt:variant>
      <vt:variant>
        <vt:i4>0</vt:i4>
      </vt:variant>
      <vt:variant>
        <vt:i4>0</vt:i4>
      </vt:variant>
      <vt:variant>
        <vt:i4>5</vt:i4>
      </vt:variant>
      <vt:variant>
        <vt:lpwstr>https://covid19.govt.nz/assets/Proactive-Releases/proactive-release-2020-october/HR28-2021-0139-COVID-19-Vaccine-Strategy-Purchasing-Strategy-and-funding-en....pdf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statement of New Zealand COVID-19 vaccine procurement process and contracts with suppliers</dc:title>
  <dc:subject/>
  <dc:creator>Ministry of Health</dc:creator>
  <cp:keywords/>
  <dc:description/>
  <cp:lastModifiedBy>Ministry of Health</cp:lastModifiedBy>
  <cp:revision>4</cp:revision>
  <dcterms:created xsi:type="dcterms:W3CDTF">2023-09-20T02:12:00Z</dcterms:created>
  <dcterms:modified xsi:type="dcterms:W3CDTF">2023-09-20T03:45:00Z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0x010100CA8CD65DFCB6FD40B26AD07DCB89628F</vt:lpwstr>
  </property>
  <property fmtid="{D5CDD505-2E9C-101B-9397-08002B2CF9AE}" pid="3" name="_dlc_DocIdItemGuid">
    <vt:lpwstr>02367960-e448-4a80-9425-f9e8d44ed37f</vt:lpwstr>
  </property>
  <property fmtid="{D5CDD505-2E9C-101B-9397-08002B2CF9AE}" pid="4" name="MediaServiceImageTags">
    <vt:lpwstr/>
  </property>
  <property fmtid="{D5CDD505-2E9C-101B-9397-08002B2CF9AE}" pid="5" name="Objective-Id">
    <vt:lpwstr>A1711617</vt:lpwstr>
  </property>
  <property fmtid="{D5CDD505-2E9C-101B-9397-08002B2CF9AE}" pid="6" name="Objective-Title">
    <vt:lpwstr>2023-08-31 Final Draft Summary Statement of New Zealand Government contracts with the COVID-19 suppliers - for FYI to suppliers (clean)</vt:lpwstr>
  </property>
  <property fmtid="{D5CDD505-2E9C-101B-9397-08002B2CF9AE}" pid="7" name="Objective-Description">
    <vt:lpwstr/>
  </property>
  <property fmtid="{D5CDD505-2E9C-101B-9397-08002B2CF9AE}" pid="8" name="Objective-CreationStamp">
    <vt:filetime>2023-08-30T21:31:30Z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2023-08-30T21:31:31Z</vt:filetime>
  </property>
  <property fmtid="{D5CDD505-2E9C-101B-9397-08002B2CF9AE}" pid="13" name="Objective-Owner">
    <vt:lpwstr>Allanah Andrews</vt:lpwstr>
  </property>
  <property fmtid="{D5CDD505-2E9C-101B-9397-08002B2CF9AE}" pid="14" name="Objective-Path">
    <vt:lpwstr>Objective Global Folder:PHARMAC Fileplan:Drug supply:Contract Management:Vaccines Management:08 COVID-19:4. External Comms, Media, OIA, PQs, International material and interest articles:2022:2022-07 Ombudsman Release of APA:</vt:lpwstr>
  </property>
  <property fmtid="{D5CDD505-2E9C-101B-9397-08002B2CF9AE}" pid="15" name="Objective-Parent">
    <vt:lpwstr>2022-07 Ombudsman Release of APA</vt:lpwstr>
  </property>
  <property fmtid="{D5CDD505-2E9C-101B-9397-08002B2CF9AE}" pid="16" name="Objective-State">
    <vt:lpwstr>Being Drafted</vt:lpwstr>
  </property>
  <property fmtid="{D5CDD505-2E9C-101B-9397-08002B2CF9AE}" pid="17" name="Objective-VersionId">
    <vt:lpwstr>vA3059399</vt:lpwstr>
  </property>
  <property fmtid="{D5CDD505-2E9C-101B-9397-08002B2CF9AE}" pid="18" name="Objective-Version">
    <vt:lpwstr>0.1</vt:lpwstr>
  </property>
  <property fmtid="{D5CDD505-2E9C-101B-9397-08002B2CF9AE}" pid="19" name="Objective-VersionNumber">
    <vt:r8>1</vt:r8>
  </property>
  <property fmtid="{D5CDD505-2E9C-101B-9397-08002B2CF9AE}" pid="20" name="Objective-VersionComment">
    <vt:lpwstr>First version</vt:lpwstr>
  </property>
  <property fmtid="{D5CDD505-2E9C-101B-9397-08002B2CF9AE}" pid="21" name="Objective-FileNumber">
    <vt:lpwstr>qA58013</vt:lpwstr>
  </property>
  <property fmtid="{D5CDD505-2E9C-101B-9397-08002B2CF9AE}" pid="22" name="Objective-Classification">
    <vt:lpwstr>[Inherited - none]</vt:lpwstr>
  </property>
  <property fmtid="{D5CDD505-2E9C-101B-9397-08002B2CF9AE}" pid="23" name="Objective-Caveats">
    <vt:lpwstr/>
  </property>
  <property fmtid="{D5CDD505-2E9C-101B-9397-08002B2CF9AE}" pid="24" name="Objective-Application / Proposal Number">
    <vt:lpwstr/>
  </property>
  <property fmtid="{D5CDD505-2E9C-101B-9397-08002B2CF9AE}" pid="25" name="Objective-Additional Information Number">
    <vt:lpwstr/>
  </property>
  <property fmtid="{D5CDD505-2E9C-101B-9397-08002B2CF9AE}" pid="26" name="Objective-DOCSOpen Document Number">
    <vt:lpwstr/>
  </property>
  <property fmtid="{D5CDD505-2E9C-101B-9397-08002B2CF9AE}" pid="27" name="Objective-DOCSOpen Document Author">
    <vt:lpwstr/>
  </property>
  <property fmtid="{D5CDD505-2E9C-101B-9397-08002B2CF9AE}" pid="28" name="Objective-DOCSOpen Document Type">
    <vt:lpwstr/>
  </property>
  <property fmtid="{D5CDD505-2E9C-101B-9397-08002B2CF9AE}" pid="29" name="Objective-DOCSOpen Security">
    <vt:lpwstr/>
  </property>
  <property fmtid="{D5CDD505-2E9C-101B-9397-08002B2CF9AE}" pid="30" name="Objective-DOCSOpen System ID">
    <vt:lpwstr/>
  </property>
  <property fmtid="{D5CDD505-2E9C-101B-9397-08002B2CF9AE}" pid="31" name="Objective-Inherit Keyword">
    <vt:lpwstr>Y</vt:lpwstr>
  </property>
  <property fmtid="{D5CDD505-2E9C-101B-9397-08002B2CF9AE}" pid="32" name="Objective-Connect Creator">
    <vt:lpwstr/>
  </property>
  <property fmtid="{D5CDD505-2E9C-101B-9397-08002B2CF9AE}" pid="33" name="Objective-Comment">
    <vt:lpwstr/>
  </property>
  <property fmtid="{D5CDD505-2E9C-101B-9397-08002B2CF9AE}" pid="34" name="MSIP_Label_4791b42f-c435-42ca-9531-75a3f42aae3d_Enabled">
    <vt:lpwstr>true</vt:lpwstr>
  </property>
  <property fmtid="{D5CDD505-2E9C-101B-9397-08002B2CF9AE}" pid="35" name="MSIP_Label_4791b42f-c435-42ca-9531-75a3f42aae3d_SetDate">
    <vt:lpwstr>2023-08-01T05:58:26Z</vt:lpwstr>
  </property>
  <property fmtid="{D5CDD505-2E9C-101B-9397-08002B2CF9AE}" pid="36" name="MSIP_Label_4791b42f-c435-42ca-9531-75a3f42aae3d_Method">
    <vt:lpwstr>Privileged</vt:lpwstr>
  </property>
  <property fmtid="{D5CDD505-2E9C-101B-9397-08002B2CF9AE}" pid="37" name="MSIP_Label_4791b42f-c435-42ca-9531-75a3f42aae3d_Name">
    <vt:lpwstr>4791b42f-c435-42ca-9531-75a3f42aae3d</vt:lpwstr>
  </property>
  <property fmtid="{D5CDD505-2E9C-101B-9397-08002B2CF9AE}" pid="38" name="MSIP_Label_4791b42f-c435-42ca-9531-75a3f42aae3d_SiteId">
    <vt:lpwstr>7a916015-20ae-4ad1-9170-eefd915e9272</vt:lpwstr>
  </property>
  <property fmtid="{D5CDD505-2E9C-101B-9397-08002B2CF9AE}" pid="39" name="MSIP_Label_4791b42f-c435-42ca-9531-75a3f42aae3d_ActionId">
    <vt:lpwstr>644bd77b-d188-4838-a164-0fd499cbef8c</vt:lpwstr>
  </property>
  <property fmtid="{D5CDD505-2E9C-101B-9397-08002B2CF9AE}" pid="40" name="MSIP_Label_4791b42f-c435-42ca-9531-75a3f42aae3d_ContentBits">
    <vt:lpwstr>0</vt:lpwstr>
  </property>
</Properties>
</file>