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F8369C" w14:textId="359117FE" w:rsidR="00351C79" w:rsidRDefault="00C25BB7" w:rsidP="00351C79">
      <w:r>
        <w:rPr>
          <w:noProof/>
          <w:lang w:val="en-US"/>
        </w:rPr>
        <w:drawing>
          <wp:anchor distT="0" distB="0" distL="114300" distR="114300" simplePos="0" relativeHeight="251659264" behindDoc="0" locked="0" layoutInCell="1" allowOverlap="1" wp14:anchorId="1D63D2C1" wp14:editId="68084A68">
            <wp:simplePos x="0" y="0"/>
            <wp:positionH relativeFrom="page">
              <wp:posOffset>-60133</wp:posOffset>
            </wp:positionH>
            <wp:positionV relativeFrom="paragraph">
              <wp:posOffset>-899052</wp:posOffset>
            </wp:positionV>
            <wp:extent cx="7585863" cy="10694528"/>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7585863" cy="10694528"/>
                    </a:xfrm>
                    <a:prstGeom prst="rect">
                      <a:avLst/>
                    </a:prstGeom>
                  </pic:spPr>
                </pic:pic>
              </a:graphicData>
            </a:graphic>
            <wp14:sizeRelH relativeFrom="margin">
              <wp14:pctWidth>0</wp14:pctWidth>
            </wp14:sizeRelH>
            <wp14:sizeRelV relativeFrom="margin">
              <wp14:pctHeight>0</wp14:pctHeight>
            </wp14:sizeRelV>
          </wp:anchor>
        </w:drawing>
      </w:r>
      <w:r w:rsidR="002E5AFA">
        <w:rPr>
          <w:noProof/>
          <w:lang w:val="en-US"/>
        </w:rPr>
        <mc:AlternateContent>
          <mc:Choice Requires="wps">
            <w:drawing>
              <wp:anchor distT="0" distB="0" distL="114300" distR="114300" simplePos="0" relativeHeight="251661312" behindDoc="0" locked="0" layoutInCell="1" allowOverlap="1" wp14:anchorId="13F4BC1F" wp14:editId="70D5B0BE">
                <wp:simplePos x="0" y="0"/>
                <wp:positionH relativeFrom="column">
                  <wp:posOffset>-38100</wp:posOffset>
                </wp:positionH>
                <wp:positionV relativeFrom="paragraph">
                  <wp:posOffset>-371476</wp:posOffset>
                </wp:positionV>
                <wp:extent cx="5619750" cy="5419725"/>
                <wp:effectExtent l="0" t="0" r="0" b="0"/>
                <wp:wrapNone/>
                <wp:docPr id="2" name="Text Box 2"/>
                <wp:cNvGraphicFramePr/>
                <a:graphic xmlns:a="http://schemas.openxmlformats.org/drawingml/2006/main">
                  <a:graphicData uri="http://schemas.microsoft.com/office/word/2010/wordprocessingShape">
                    <wps:wsp>
                      <wps:cNvSpPr txBox="1"/>
                      <wps:spPr>
                        <a:xfrm>
                          <a:off x="0" y="0"/>
                          <a:ext cx="5619750" cy="5419725"/>
                        </a:xfrm>
                        <a:prstGeom prst="rect">
                          <a:avLst/>
                        </a:prstGeom>
                        <a:noFill/>
                        <a:ln w="6350">
                          <a:noFill/>
                        </a:ln>
                      </wps:spPr>
                      <wps:txbx>
                        <w:txbxContent>
                          <w:p w14:paraId="4A358599" w14:textId="249B5BD8" w:rsidR="00FD5B0A" w:rsidRDefault="00FD5B0A" w:rsidP="002E5AFA">
                            <w:pPr>
                              <w:pStyle w:val="Title"/>
                              <w:rPr>
                                <w:b/>
                                <w:bCs/>
                                <w:color w:val="FFFFFF" w:themeColor="background1"/>
                                <w:sz w:val="72"/>
                                <w:szCs w:val="72"/>
                              </w:rPr>
                            </w:pPr>
                          </w:p>
                          <w:p w14:paraId="771F347F" w14:textId="032DF3D6" w:rsidR="00FD5B0A" w:rsidRDefault="00FD5B0A" w:rsidP="003C4F9E"/>
                          <w:p w14:paraId="14F00A6C" w14:textId="77777777" w:rsidR="00FD5B0A" w:rsidRPr="003C4F9E" w:rsidRDefault="00FD5B0A" w:rsidP="003C4F9E"/>
                          <w:p w14:paraId="6282E3F9" w14:textId="3A1D207B" w:rsidR="00FD5B0A" w:rsidRPr="005B5B5D" w:rsidRDefault="00FD5B0A" w:rsidP="002E5AFA">
                            <w:pPr>
                              <w:pStyle w:val="Title"/>
                              <w:rPr>
                                <w:b/>
                                <w:bCs/>
                                <w:color w:val="FFFFFF" w:themeColor="background1"/>
                                <w:sz w:val="144"/>
                                <w:szCs w:val="144"/>
                              </w:rPr>
                            </w:pPr>
                            <w:r w:rsidRPr="005B5B5D">
                              <w:rPr>
                                <w:b/>
                                <w:bCs/>
                                <w:color w:val="FFFFFF" w:themeColor="background1"/>
                                <w:sz w:val="72"/>
                                <w:szCs w:val="72"/>
                              </w:rPr>
                              <w:t xml:space="preserve">Me aro ki te hā o Hineahuone </w:t>
                            </w:r>
                            <w:r>
                              <w:rPr>
                                <w:b/>
                                <w:bCs/>
                                <w:color w:val="FFFFFF" w:themeColor="background1"/>
                                <w:sz w:val="72"/>
                                <w:szCs w:val="72"/>
                              </w:rPr>
                              <w:t>–</w:t>
                            </w:r>
                            <w:r w:rsidRPr="005B5B5D">
                              <w:rPr>
                                <w:b/>
                                <w:bCs/>
                                <w:color w:val="FFFFFF" w:themeColor="background1"/>
                                <w:sz w:val="72"/>
                                <w:szCs w:val="72"/>
                              </w:rPr>
                              <w:t xml:space="preserve"> </w:t>
                            </w:r>
                            <w:r>
                              <w:rPr>
                                <w:b/>
                                <w:bCs/>
                                <w:color w:val="FFFFFF" w:themeColor="background1"/>
                                <w:sz w:val="72"/>
                                <w:szCs w:val="72"/>
                              </w:rPr>
                              <w:t>a n</w:t>
                            </w:r>
                            <w:r w:rsidRPr="005B5B5D">
                              <w:rPr>
                                <w:b/>
                                <w:bCs/>
                                <w:color w:val="FFFFFF" w:themeColor="background1"/>
                                <w:sz w:val="72"/>
                                <w:szCs w:val="72"/>
                              </w:rPr>
                              <w:t xml:space="preserve">ational </w:t>
                            </w:r>
                            <w:r>
                              <w:rPr>
                                <w:b/>
                                <w:bCs/>
                                <w:color w:val="FFFFFF" w:themeColor="background1"/>
                                <w:sz w:val="72"/>
                                <w:szCs w:val="72"/>
                              </w:rPr>
                              <w:t>e</w:t>
                            </w:r>
                            <w:r w:rsidRPr="005B5B5D">
                              <w:rPr>
                                <w:b/>
                                <w:bCs/>
                                <w:color w:val="FFFFFF" w:themeColor="background1"/>
                                <w:sz w:val="72"/>
                                <w:szCs w:val="72"/>
                              </w:rPr>
                              <w:t>valuation of breast and cervical Screening Support Services</w:t>
                            </w:r>
                          </w:p>
                          <w:p w14:paraId="026D4AD9" w14:textId="77777777" w:rsidR="00FD5B0A" w:rsidRDefault="00FD5B0A" w:rsidP="002E5AFA">
                            <w:pPr>
                              <w:rPr>
                                <w:b/>
                                <w:bCs/>
                                <w:color w:val="FFFFFF" w:themeColor="background1"/>
                                <w:sz w:val="36"/>
                                <w:szCs w:val="36"/>
                              </w:rPr>
                            </w:pPr>
                          </w:p>
                          <w:p w14:paraId="4A835443" w14:textId="1E0C521E" w:rsidR="00FD5B0A" w:rsidRDefault="00FD5B0A" w:rsidP="002E5AFA">
                            <w:pPr>
                              <w:rPr>
                                <w:b/>
                                <w:bCs/>
                                <w:color w:val="FFFFFF" w:themeColor="background1"/>
                                <w:sz w:val="36"/>
                                <w:szCs w:val="36"/>
                              </w:rPr>
                            </w:pPr>
                            <w:r>
                              <w:rPr>
                                <w:b/>
                                <w:bCs/>
                                <w:color w:val="FFFFFF" w:themeColor="background1"/>
                                <w:sz w:val="36"/>
                                <w:szCs w:val="36"/>
                              </w:rPr>
                              <w:t xml:space="preserve">28 June </w:t>
                            </w:r>
                            <w:r w:rsidRPr="002E5AFA">
                              <w:rPr>
                                <w:b/>
                                <w:bCs/>
                                <w:color w:val="FFFFFF" w:themeColor="background1"/>
                                <w:sz w:val="36"/>
                                <w:szCs w:val="36"/>
                              </w:rPr>
                              <w:t xml:space="preserve">2021. </w:t>
                            </w:r>
                            <w:r>
                              <w:rPr>
                                <w:b/>
                                <w:bCs/>
                                <w:color w:val="FFFFFF" w:themeColor="background1"/>
                                <w:sz w:val="36"/>
                                <w:szCs w:val="36"/>
                              </w:rPr>
                              <w:t>Final Report</w:t>
                            </w:r>
                          </w:p>
                          <w:p w14:paraId="1B8B7BD4" w14:textId="5F3E5B0A" w:rsidR="00FD5B0A" w:rsidRPr="002137DA" w:rsidRDefault="00FD5B0A" w:rsidP="002E5AFA">
                            <w:pPr>
                              <w:rPr>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3F4BC1F" id="_x0000_t202" coordsize="21600,21600" o:spt="202" path="m,l,21600r21600,l21600,xe">
                <v:stroke joinstyle="miter"/>
                <v:path gradientshapeok="t" o:connecttype="rect"/>
              </v:shapetype>
              <v:shape id="Text Box 2" o:spid="_x0000_s1026" type="#_x0000_t202" style="position:absolute;margin-left:-3pt;margin-top:-29.25pt;width:442.5pt;height:426.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" filled="f" stroked="f" strokeweight=".5pt">
                <v:textbox>
                  <w:txbxContent>
                    <w:p w14:paraId="4A358599" w14:textId="249B5BD8" w:rsidR="00FD5B0A" w:rsidRDefault="00FD5B0A" w:rsidP="002E5AFA">
                      <w:pPr>
                        <w:pStyle w:val="Title"/>
                        <w:rPr>
                          <w:b/>
                          <w:bCs/>
                          <w:color w:val="FFFFFF" w:themeColor="background1"/>
                          <w:sz w:val="72"/>
                          <w:szCs w:val="72"/>
                        </w:rPr>
                      </w:pPr>
                    </w:p>
                    <w:p w14:paraId="771F347F" w14:textId="032DF3D6" w:rsidR="00FD5B0A" w:rsidRDefault="00FD5B0A" w:rsidP="003C4F9E"/>
                    <w:p w14:paraId="14F00A6C" w14:textId="77777777" w:rsidR="00FD5B0A" w:rsidRPr="003C4F9E" w:rsidRDefault="00FD5B0A" w:rsidP="003C4F9E"/>
                    <w:p w14:paraId="6282E3F9" w14:textId="3A1D207B" w:rsidR="00FD5B0A" w:rsidRPr="005B5B5D" w:rsidRDefault="00FD5B0A" w:rsidP="002E5AFA">
                      <w:pPr>
                        <w:pStyle w:val="Title"/>
                        <w:rPr>
                          <w:b/>
                          <w:bCs/>
                          <w:color w:val="FFFFFF" w:themeColor="background1"/>
                          <w:sz w:val="144"/>
                          <w:szCs w:val="144"/>
                        </w:rPr>
                      </w:pPr>
                      <w:r w:rsidRPr="005B5B5D">
                        <w:rPr>
                          <w:b/>
                          <w:bCs/>
                          <w:color w:val="FFFFFF" w:themeColor="background1"/>
                          <w:sz w:val="72"/>
                          <w:szCs w:val="72"/>
                        </w:rPr>
                        <w:t xml:space="preserve">Me aro ki te hā o Hineahuone </w:t>
                      </w:r>
                      <w:r>
                        <w:rPr>
                          <w:b/>
                          <w:bCs/>
                          <w:color w:val="FFFFFF" w:themeColor="background1"/>
                          <w:sz w:val="72"/>
                          <w:szCs w:val="72"/>
                        </w:rPr>
                        <w:t>–</w:t>
                      </w:r>
                      <w:r w:rsidRPr="005B5B5D">
                        <w:rPr>
                          <w:b/>
                          <w:bCs/>
                          <w:color w:val="FFFFFF" w:themeColor="background1"/>
                          <w:sz w:val="72"/>
                          <w:szCs w:val="72"/>
                        </w:rPr>
                        <w:t xml:space="preserve"> </w:t>
                      </w:r>
                      <w:r>
                        <w:rPr>
                          <w:b/>
                          <w:bCs/>
                          <w:color w:val="FFFFFF" w:themeColor="background1"/>
                          <w:sz w:val="72"/>
                          <w:szCs w:val="72"/>
                        </w:rPr>
                        <w:t>a n</w:t>
                      </w:r>
                      <w:r w:rsidRPr="005B5B5D">
                        <w:rPr>
                          <w:b/>
                          <w:bCs/>
                          <w:color w:val="FFFFFF" w:themeColor="background1"/>
                          <w:sz w:val="72"/>
                          <w:szCs w:val="72"/>
                        </w:rPr>
                        <w:t xml:space="preserve">ational </w:t>
                      </w:r>
                      <w:r>
                        <w:rPr>
                          <w:b/>
                          <w:bCs/>
                          <w:color w:val="FFFFFF" w:themeColor="background1"/>
                          <w:sz w:val="72"/>
                          <w:szCs w:val="72"/>
                        </w:rPr>
                        <w:t>e</w:t>
                      </w:r>
                      <w:r w:rsidRPr="005B5B5D">
                        <w:rPr>
                          <w:b/>
                          <w:bCs/>
                          <w:color w:val="FFFFFF" w:themeColor="background1"/>
                          <w:sz w:val="72"/>
                          <w:szCs w:val="72"/>
                        </w:rPr>
                        <w:t>valuation of breast and cervical Screening Support Services</w:t>
                      </w:r>
                    </w:p>
                    <w:p w14:paraId="026D4AD9" w14:textId="77777777" w:rsidR="00FD5B0A" w:rsidRDefault="00FD5B0A" w:rsidP="002E5AFA">
                      <w:pPr>
                        <w:rPr>
                          <w:b/>
                          <w:bCs/>
                          <w:color w:val="FFFFFF" w:themeColor="background1"/>
                          <w:sz w:val="36"/>
                          <w:szCs w:val="36"/>
                        </w:rPr>
                      </w:pPr>
                    </w:p>
                    <w:p w14:paraId="4A835443" w14:textId="1E0C521E" w:rsidR="00FD5B0A" w:rsidRDefault="00FD5B0A" w:rsidP="002E5AFA">
                      <w:pPr>
                        <w:rPr>
                          <w:b/>
                          <w:bCs/>
                          <w:color w:val="FFFFFF" w:themeColor="background1"/>
                          <w:sz w:val="36"/>
                          <w:szCs w:val="36"/>
                        </w:rPr>
                      </w:pPr>
                      <w:r>
                        <w:rPr>
                          <w:b/>
                          <w:bCs/>
                          <w:color w:val="FFFFFF" w:themeColor="background1"/>
                          <w:sz w:val="36"/>
                          <w:szCs w:val="36"/>
                        </w:rPr>
                        <w:t xml:space="preserve">28 June </w:t>
                      </w:r>
                      <w:r w:rsidRPr="002E5AFA">
                        <w:rPr>
                          <w:b/>
                          <w:bCs/>
                          <w:color w:val="FFFFFF" w:themeColor="background1"/>
                          <w:sz w:val="36"/>
                          <w:szCs w:val="36"/>
                        </w:rPr>
                        <w:t xml:space="preserve">2021. </w:t>
                      </w:r>
                      <w:r>
                        <w:rPr>
                          <w:b/>
                          <w:bCs/>
                          <w:color w:val="FFFFFF" w:themeColor="background1"/>
                          <w:sz w:val="36"/>
                          <w:szCs w:val="36"/>
                        </w:rPr>
                        <w:t>Final Report</w:t>
                      </w:r>
                    </w:p>
                    <w:p w14:paraId="1B8B7BD4" w14:textId="5F3E5B0A" w:rsidR="00FD5B0A" w:rsidRPr="002137DA" w:rsidRDefault="00FD5B0A" w:rsidP="002E5AFA">
                      <w:pPr>
                        <w:rPr>
                          <w:b/>
                          <w:bCs/>
                          <w:color w:val="FFFFFF" w:themeColor="background1"/>
                          <w:sz w:val="28"/>
                          <w:szCs w:val="28"/>
                        </w:rPr>
                      </w:pPr>
                    </w:p>
                  </w:txbxContent>
                </v:textbox>
              </v:shape>
            </w:pict>
          </mc:Fallback>
        </mc:AlternateContent>
      </w:r>
    </w:p>
    <w:p w14:paraId="73A8741C" w14:textId="4EFD6216" w:rsidR="00351C79" w:rsidRDefault="00351C79" w:rsidP="00351C79"/>
    <w:p w14:paraId="354EC267" w14:textId="27E17906" w:rsidR="00351C79" w:rsidRDefault="00351C79" w:rsidP="00351C79"/>
    <w:p w14:paraId="54283FB3" w14:textId="26CAB460" w:rsidR="00351C79" w:rsidRDefault="00351C79">
      <w:r>
        <w:br w:type="page"/>
      </w:r>
    </w:p>
    <w:p w14:paraId="628B3E30" w14:textId="1D208177" w:rsidR="008D793D" w:rsidRDefault="008D793D" w:rsidP="008D793D">
      <w:pPr>
        <w:pStyle w:val="Subtitle"/>
      </w:pPr>
      <w:r>
        <w:lastRenderedPageBreak/>
        <w:t>About the Evaluators</w:t>
      </w:r>
    </w:p>
    <w:p w14:paraId="161D95D8" w14:textId="743D5B8B" w:rsidR="00F42785" w:rsidRDefault="008D793D" w:rsidP="008D793D">
      <w:pPr>
        <w:rPr>
          <w:sz w:val="20"/>
          <w:szCs w:val="20"/>
        </w:rPr>
      </w:pPr>
      <w:r w:rsidRPr="00840FA5">
        <w:rPr>
          <w:sz w:val="20"/>
          <w:szCs w:val="20"/>
        </w:rPr>
        <w:t>Shea Pita and Associates Ltd (Shea Pita) is a kaupapa Māori company that specialises in providing a suite of strategic, policy, project management, research/</w:t>
      </w:r>
      <w:r w:rsidR="00DB5E1D" w:rsidRPr="00840FA5">
        <w:rPr>
          <w:sz w:val="20"/>
          <w:szCs w:val="20"/>
        </w:rPr>
        <w:t>evaluation</w:t>
      </w:r>
      <w:r w:rsidRPr="00840FA5">
        <w:rPr>
          <w:sz w:val="20"/>
          <w:szCs w:val="20"/>
        </w:rPr>
        <w:t xml:space="preserve"> and organisational development </w:t>
      </w:r>
      <w:r w:rsidR="00BE41E1">
        <w:rPr>
          <w:sz w:val="20"/>
          <w:szCs w:val="20"/>
        </w:rPr>
        <w:t xml:space="preserve">consultancy </w:t>
      </w:r>
      <w:r w:rsidRPr="00840FA5">
        <w:rPr>
          <w:sz w:val="20"/>
          <w:szCs w:val="20"/>
        </w:rPr>
        <w:t xml:space="preserve">services. </w:t>
      </w:r>
      <w:r w:rsidR="00E87406">
        <w:rPr>
          <w:sz w:val="20"/>
          <w:szCs w:val="20"/>
        </w:rPr>
        <w:t xml:space="preserve">As a kaupapa Māori organisation, we </w:t>
      </w:r>
      <w:r w:rsidR="00F42785" w:rsidRPr="00F42785">
        <w:rPr>
          <w:sz w:val="20"/>
          <w:szCs w:val="20"/>
        </w:rPr>
        <w:t>are Māori owned and operated</w:t>
      </w:r>
      <w:r w:rsidR="00E87406">
        <w:rPr>
          <w:sz w:val="20"/>
          <w:szCs w:val="20"/>
        </w:rPr>
        <w:t xml:space="preserve">. We </w:t>
      </w:r>
      <w:r w:rsidR="00017A29">
        <w:rPr>
          <w:sz w:val="20"/>
          <w:szCs w:val="20"/>
        </w:rPr>
        <w:t xml:space="preserve">value </w:t>
      </w:r>
      <w:r w:rsidR="00F42785" w:rsidRPr="00F42785">
        <w:rPr>
          <w:sz w:val="20"/>
          <w:szCs w:val="20"/>
        </w:rPr>
        <w:t>mātauranga Māori</w:t>
      </w:r>
      <w:r w:rsidR="00BE41E1">
        <w:rPr>
          <w:sz w:val="20"/>
          <w:szCs w:val="20"/>
        </w:rPr>
        <w:t xml:space="preserve"> and </w:t>
      </w:r>
      <w:r w:rsidR="00F42785" w:rsidRPr="00F42785">
        <w:rPr>
          <w:sz w:val="20"/>
          <w:szCs w:val="20"/>
        </w:rPr>
        <w:t>honour Te Tiriti o Waitangi</w:t>
      </w:r>
      <w:r w:rsidR="00017A29">
        <w:rPr>
          <w:sz w:val="20"/>
          <w:szCs w:val="20"/>
        </w:rPr>
        <w:t xml:space="preserve"> by being champions of </w:t>
      </w:r>
      <w:r w:rsidR="00F42785" w:rsidRPr="00F42785">
        <w:rPr>
          <w:sz w:val="20"/>
          <w:szCs w:val="20"/>
        </w:rPr>
        <w:t>equity</w:t>
      </w:r>
      <w:r w:rsidR="00BE41E1">
        <w:rPr>
          <w:sz w:val="20"/>
          <w:szCs w:val="20"/>
        </w:rPr>
        <w:t xml:space="preserve">, </w:t>
      </w:r>
      <w:r w:rsidR="00F42785" w:rsidRPr="00F42785">
        <w:rPr>
          <w:sz w:val="20"/>
          <w:szCs w:val="20"/>
        </w:rPr>
        <w:t>rangatiratanga</w:t>
      </w:r>
      <w:r w:rsidR="00017A29">
        <w:rPr>
          <w:sz w:val="20"/>
          <w:szCs w:val="20"/>
        </w:rPr>
        <w:t xml:space="preserve">, </w:t>
      </w:r>
      <w:r w:rsidR="00BE41E1">
        <w:rPr>
          <w:sz w:val="20"/>
          <w:szCs w:val="20"/>
        </w:rPr>
        <w:t>oranga</w:t>
      </w:r>
      <w:r w:rsidR="00017A29">
        <w:rPr>
          <w:sz w:val="20"/>
          <w:szCs w:val="20"/>
        </w:rPr>
        <w:t xml:space="preserve"> and </w:t>
      </w:r>
      <w:r w:rsidR="00F42785" w:rsidRPr="00F42785">
        <w:rPr>
          <w:sz w:val="20"/>
          <w:szCs w:val="20"/>
        </w:rPr>
        <w:t>taonga tuku iho</w:t>
      </w:r>
      <w:r w:rsidR="00017A29">
        <w:rPr>
          <w:sz w:val="20"/>
          <w:szCs w:val="20"/>
        </w:rPr>
        <w:t xml:space="preserve">. </w:t>
      </w:r>
    </w:p>
    <w:p w14:paraId="131A71CC" w14:textId="75D7EB13" w:rsidR="00E90547" w:rsidRDefault="00E90547" w:rsidP="00E90547">
      <w:pPr>
        <w:rPr>
          <w:sz w:val="20"/>
          <w:szCs w:val="20"/>
        </w:rPr>
      </w:pPr>
      <w:r w:rsidRPr="00840FA5">
        <w:rPr>
          <w:sz w:val="20"/>
          <w:szCs w:val="20"/>
        </w:rPr>
        <w:t>We provide advice and support to the public and private sectors</w:t>
      </w:r>
      <w:r>
        <w:rPr>
          <w:sz w:val="20"/>
          <w:szCs w:val="20"/>
        </w:rPr>
        <w:t>,</w:t>
      </w:r>
      <w:r w:rsidRPr="00840FA5">
        <w:rPr>
          <w:sz w:val="20"/>
          <w:szCs w:val="20"/>
        </w:rPr>
        <w:t xml:space="preserve"> particularly regarding equity</w:t>
      </w:r>
      <w:r>
        <w:rPr>
          <w:sz w:val="20"/>
          <w:szCs w:val="20"/>
        </w:rPr>
        <w:t xml:space="preserve"> and belonging</w:t>
      </w:r>
      <w:r w:rsidRPr="00840FA5">
        <w:rPr>
          <w:sz w:val="20"/>
          <w:szCs w:val="20"/>
        </w:rPr>
        <w:t xml:space="preserve"> </w:t>
      </w:r>
      <w:r>
        <w:rPr>
          <w:sz w:val="20"/>
          <w:szCs w:val="20"/>
        </w:rPr>
        <w:t>as pathways to social justice. We specialise in supporting clients to achieve oranga and wellbeing for Māori. We also have a passion for all people to achieve wellbeing in Aotearoa.</w:t>
      </w:r>
    </w:p>
    <w:p w14:paraId="7BE94F65" w14:textId="2794B16E" w:rsidR="008D793D" w:rsidRPr="00840FA5" w:rsidRDefault="008D793D" w:rsidP="008D793D">
      <w:pPr>
        <w:rPr>
          <w:sz w:val="20"/>
          <w:szCs w:val="20"/>
        </w:rPr>
      </w:pPr>
      <w:r w:rsidRPr="00840FA5">
        <w:rPr>
          <w:sz w:val="20"/>
          <w:szCs w:val="20"/>
        </w:rPr>
        <w:t>Shea Pita and Associates applies three principles to its everyday work: Innovation, Evidence and Results. The foundation of our approach is:</w:t>
      </w:r>
    </w:p>
    <w:p w14:paraId="4097DECF" w14:textId="08499418" w:rsidR="008D793D" w:rsidRPr="00840FA5" w:rsidRDefault="00BC0EC6" w:rsidP="00C50C17">
      <w:pPr>
        <w:pStyle w:val="ListParagraph"/>
        <w:numPr>
          <w:ilvl w:val="0"/>
          <w:numId w:val="1"/>
        </w:numPr>
        <w:rPr>
          <w:sz w:val="20"/>
          <w:szCs w:val="20"/>
        </w:rPr>
      </w:pPr>
      <w:r>
        <w:rPr>
          <w:sz w:val="20"/>
          <w:szCs w:val="20"/>
        </w:rPr>
        <w:t>T</w:t>
      </w:r>
      <w:r w:rsidR="008D793D" w:rsidRPr="00840FA5">
        <w:rPr>
          <w:sz w:val="20"/>
          <w:szCs w:val="20"/>
        </w:rPr>
        <w:t xml:space="preserve">he design and application of innovative ideas – idea generation sourced from evidence and client expertise that inspires creativity. </w:t>
      </w:r>
    </w:p>
    <w:p w14:paraId="1D4B94A0" w14:textId="0807314D" w:rsidR="008D793D" w:rsidRPr="00840FA5" w:rsidRDefault="00BC0EC6" w:rsidP="00C50C17">
      <w:pPr>
        <w:pStyle w:val="ListParagraph"/>
        <w:numPr>
          <w:ilvl w:val="0"/>
          <w:numId w:val="1"/>
        </w:numPr>
        <w:rPr>
          <w:sz w:val="20"/>
          <w:szCs w:val="20"/>
        </w:rPr>
      </w:pPr>
      <w:r>
        <w:rPr>
          <w:sz w:val="20"/>
          <w:szCs w:val="20"/>
        </w:rPr>
        <w:t xml:space="preserve">Providing </w:t>
      </w:r>
      <w:r w:rsidR="008D793D" w:rsidRPr="00840FA5">
        <w:rPr>
          <w:sz w:val="20"/>
          <w:szCs w:val="20"/>
        </w:rPr>
        <w:t xml:space="preserve">assistance to identify and implement ideas – </w:t>
      </w:r>
      <w:r>
        <w:rPr>
          <w:sz w:val="20"/>
          <w:szCs w:val="20"/>
        </w:rPr>
        <w:t xml:space="preserve">which </w:t>
      </w:r>
      <w:r w:rsidR="008D793D" w:rsidRPr="00840FA5">
        <w:rPr>
          <w:sz w:val="20"/>
          <w:szCs w:val="20"/>
        </w:rPr>
        <w:t xml:space="preserve">enables clients to achieve tangible results linked to their goals, </w:t>
      </w:r>
      <w:r w:rsidR="00DB5E1D" w:rsidRPr="00840FA5">
        <w:rPr>
          <w:sz w:val="20"/>
          <w:szCs w:val="20"/>
        </w:rPr>
        <w:t>objectives,</w:t>
      </w:r>
      <w:r w:rsidR="008D793D" w:rsidRPr="00840FA5">
        <w:rPr>
          <w:sz w:val="20"/>
          <w:szCs w:val="20"/>
        </w:rPr>
        <w:t xml:space="preserve"> and aspirations. </w:t>
      </w:r>
    </w:p>
    <w:p w14:paraId="77918767" w14:textId="050FC40E" w:rsidR="008D793D" w:rsidRPr="00840FA5" w:rsidRDefault="00BC0EC6" w:rsidP="00C50C17">
      <w:pPr>
        <w:pStyle w:val="ListParagraph"/>
        <w:numPr>
          <w:ilvl w:val="0"/>
          <w:numId w:val="1"/>
        </w:numPr>
        <w:rPr>
          <w:sz w:val="20"/>
          <w:szCs w:val="20"/>
        </w:rPr>
      </w:pPr>
      <w:r>
        <w:rPr>
          <w:sz w:val="20"/>
          <w:szCs w:val="20"/>
        </w:rPr>
        <w:t>T</w:t>
      </w:r>
      <w:r w:rsidR="008D793D" w:rsidRPr="00840FA5">
        <w:rPr>
          <w:sz w:val="20"/>
          <w:szCs w:val="20"/>
        </w:rPr>
        <w:t xml:space="preserve">o use an inclusive, culturally </w:t>
      </w:r>
      <w:r w:rsidR="00DB5E1D" w:rsidRPr="00840FA5">
        <w:rPr>
          <w:sz w:val="20"/>
          <w:szCs w:val="20"/>
        </w:rPr>
        <w:t>safe,</w:t>
      </w:r>
      <w:r w:rsidR="008D793D" w:rsidRPr="00840FA5">
        <w:rPr>
          <w:sz w:val="20"/>
          <w:szCs w:val="20"/>
        </w:rPr>
        <w:t xml:space="preserve"> and participatory approach – to complete assignments and simultaneously build sustainable </w:t>
      </w:r>
      <w:r w:rsidR="00017A29">
        <w:rPr>
          <w:sz w:val="20"/>
          <w:szCs w:val="20"/>
        </w:rPr>
        <w:t xml:space="preserve">capability </w:t>
      </w:r>
      <w:r w:rsidR="008D793D" w:rsidRPr="00840FA5">
        <w:rPr>
          <w:sz w:val="20"/>
          <w:szCs w:val="20"/>
        </w:rPr>
        <w:t>within our clients and others.</w:t>
      </w:r>
    </w:p>
    <w:p w14:paraId="25046CFC" w14:textId="11712CB6" w:rsidR="008D793D" w:rsidRPr="00840FA5" w:rsidRDefault="008D793D" w:rsidP="008D793D">
      <w:pPr>
        <w:rPr>
          <w:sz w:val="20"/>
          <w:szCs w:val="20"/>
        </w:rPr>
      </w:pPr>
      <w:r w:rsidRPr="6F4845DB">
        <w:rPr>
          <w:sz w:val="20"/>
          <w:szCs w:val="20"/>
        </w:rPr>
        <w:t>For more detail</w:t>
      </w:r>
      <w:r w:rsidR="096CAA32" w:rsidRPr="6F4845DB">
        <w:rPr>
          <w:sz w:val="20"/>
          <w:szCs w:val="20"/>
        </w:rPr>
        <w:t>s</w:t>
      </w:r>
      <w:r w:rsidRPr="6F4845DB">
        <w:rPr>
          <w:sz w:val="20"/>
          <w:szCs w:val="20"/>
        </w:rPr>
        <w:t xml:space="preserve"> see: </w:t>
      </w:r>
      <w:hyperlink r:id="rId12">
        <w:r w:rsidRPr="6F4845DB">
          <w:rPr>
            <w:rStyle w:val="Hyperlink"/>
            <w:sz w:val="20"/>
            <w:szCs w:val="20"/>
          </w:rPr>
          <w:t>www.sheapita.co.nz</w:t>
        </w:r>
      </w:hyperlink>
      <w:r w:rsidRPr="6F4845DB">
        <w:rPr>
          <w:sz w:val="20"/>
          <w:szCs w:val="20"/>
        </w:rPr>
        <w:t xml:space="preserve">. </w:t>
      </w:r>
    </w:p>
    <w:p w14:paraId="23475ECD" w14:textId="77777777" w:rsidR="00BB422B" w:rsidRDefault="00BB422B" w:rsidP="00BB422B">
      <w:pPr>
        <w:pStyle w:val="Subtitle"/>
      </w:pPr>
      <w:r>
        <w:t>citation</w:t>
      </w:r>
    </w:p>
    <w:p w14:paraId="040CA356" w14:textId="132D435B" w:rsidR="00BB422B" w:rsidRPr="00E87406" w:rsidRDefault="00BB422B" w:rsidP="00BB422B">
      <w:pPr>
        <w:rPr>
          <w:sz w:val="20"/>
          <w:szCs w:val="20"/>
        </w:rPr>
      </w:pPr>
      <w:bookmarkStart w:id="0" w:name="_Hlk41120907"/>
      <w:bookmarkStart w:id="1" w:name="_Hlk75781368"/>
      <w:r w:rsidRPr="00E87406">
        <w:rPr>
          <w:sz w:val="20"/>
          <w:szCs w:val="20"/>
        </w:rPr>
        <w:t>Shea, S.; Cragg, M.; Ioane, J.; Atkinson, M.; McGregor, S</w:t>
      </w:r>
      <w:r w:rsidR="00264ABD">
        <w:rPr>
          <w:sz w:val="20"/>
          <w:szCs w:val="20"/>
        </w:rPr>
        <w:t xml:space="preserve">. </w:t>
      </w:r>
      <w:r w:rsidRPr="00E87406">
        <w:rPr>
          <w:sz w:val="20"/>
          <w:szCs w:val="20"/>
        </w:rPr>
        <w:t>(202</w:t>
      </w:r>
      <w:r w:rsidR="00017A29">
        <w:rPr>
          <w:sz w:val="20"/>
          <w:szCs w:val="20"/>
        </w:rPr>
        <w:t>1</w:t>
      </w:r>
      <w:r w:rsidRPr="00E87406">
        <w:rPr>
          <w:sz w:val="20"/>
          <w:szCs w:val="20"/>
        </w:rPr>
        <w:t xml:space="preserve">) </w:t>
      </w:r>
      <w:r w:rsidR="005B5B5D" w:rsidRPr="00E87406">
        <w:rPr>
          <w:b/>
          <w:bCs/>
          <w:sz w:val="20"/>
          <w:szCs w:val="20"/>
        </w:rPr>
        <w:t xml:space="preserve">Me aro ki te hā o Hineahuone – a national evaluation of </w:t>
      </w:r>
      <w:r w:rsidR="00BE41E1" w:rsidRPr="00E87406">
        <w:rPr>
          <w:b/>
          <w:bCs/>
          <w:sz w:val="20"/>
          <w:szCs w:val="20"/>
        </w:rPr>
        <w:t xml:space="preserve">breast and cervical </w:t>
      </w:r>
      <w:r w:rsidR="005B5B5D" w:rsidRPr="00E87406">
        <w:rPr>
          <w:b/>
          <w:bCs/>
          <w:sz w:val="20"/>
          <w:szCs w:val="20"/>
        </w:rPr>
        <w:t xml:space="preserve">Screening Support Services. </w:t>
      </w:r>
      <w:bookmarkEnd w:id="0"/>
      <w:r w:rsidR="00C64215">
        <w:rPr>
          <w:sz w:val="20"/>
          <w:szCs w:val="20"/>
        </w:rPr>
        <w:t>Shea Pita &amp; Associates Ltd: Auckland.</w:t>
      </w:r>
    </w:p>
    <w:bookmarkEnd w:id="1"/>
    <w:p w14:paraId="5E90824D" w14:textId="77777777" w:rsidR="00BB422B" w:rsidRDefault="00BB422B" w:rsidP="00BB422B">
      <w:pPr>
        <w:pStyle w:val="Subtitle"/>
      </w:pPr>
      <w:r>
        <w:t>disclaimer</w:t>
      </w:r>
    </w:p>
    <w:p w14:paraId="5AFDC989" w14:textId="561B2C41" w:rsidR="00840FA5" w:rsidRPr="00017A29" w:rsidRDefault="00840FA5" w:rsidP="00840FA5">
      <w:pPr>
        <w:rPr>
          <w:bCs/>
          <w:sz w:val="16"/>
          <w:szCs w:val="20"/>
          <w:lang w:eastAsia="en-NZ"/>
        </w:rPr>
      </w:pPr>
      <w:r w:rsidRPr="00017A29">
        <w:rPr>
          <w:bCs/>
          <w:sz w:val="16"/>
          <w:szCs w:val="20"/>
          <w:lang w:eastAsia="en-NZ"/>
        </w:rPr>
        <w:t xml:space="preserve">This report is intended to only provide information on the topic and matters contained in the report. It has been written, edited, </w:t>
      </w:r>
      <w:r w:rsidR="00DB5E1D" w:rsidRPr="00017A29">
        <w:rPr>
          <w:bCs/>
          <w:sz w:val="16"/>
          <w:szCs w:val="20"/>
          <w:lang w:eastAsia="en-NZ"/>
        </w:rPr>
        <w:t>published,</w:t>
      </w:r>
      <w:r w:rsidRPr="00017A29">
        <w:rPr>
          <w:bCs/>
          <w:sz w:val="16"/>
          <w:szCs w:val="20"/>
          <w:lang w:eastAsia="en-NZ"/>
        </w:rPr>
        <w:t xml:space="preserve"> and made available to all persons and entities strictly on the basis that its authors, editors and publishers are fully excluded from any liability or responsibility by all or any of them in any way to any person or entity for anything done or omitted to be done by any person or entity in reliance, whether totally or partially, on the contents of this publication for any purposes whatsoever. Although this report was commissioned by the </w:t>
      </w:r>
      <w:r w:rsidR="00D94F92" w:rsidRPr="00017A29">
        <w:rPr>
          <w:bCs/>
          <w:sz w:val="16"/>
          <w:szCs w:val="20"/>
          <w:lang w:eastAsia="en-NZ"/>
        </w:rPr>
        <w:t>National Screening Unit, Ministry of Health</w:t>
      </w:r>
      <w:r w:rsidRPr="00017A29">
        <w:rPr>
          <w:bCs/>
          <w:sz w:val="16"/>
          <w:szCs w:val="20"/>
          <w:lang w:eastAsia="en-NZ"/>
        </w:rPr>
        <w:t xml:space="preserve">, it does not necessarily represent its views. </w:t>
      </w:r>
    </w:p>
    <w:p w14:paraId="494A9327" w14:textId="2DF56112" w:rsidR="00BB422B" w:rsidRDefault="0004505F" w:rsidP="0004505F">
      <w:pPr>
        <w:pStyle w:val="Subtitle"/>
      </w:pPr>
      <w:r>
        <w:t>Attribution</w:t>
      </w:r>
    </w:p>
    <w:p w14:paraId="015A90BE" w14:textId="518E06F7" w:rsidR="00BB422B" w:rsidRDefault="00B16422" w:rsidP="00BB422B">
      <w:pPr>
        <w:rPr>
          <w:b/>
          <w:bCs/>
          <w:color w:val="2C3E50"/>
          <w:sz w:val="20"/>
          <w:szCs w:val="20"/>
        </w:rPr>
      </w:pPr>
      <w:hyperlink r:id="rId13" w:history="1">
        <w:r w:rsidR="00BB422B" w:rsidRPr="00840FA5">
          <w:rPr>
            <w:rStyle w:val="Hyperlink"/>
            <w:rFonts w:ascii="Source Sans Pro" w:hAnsi="Source Sans Pro"/>
            <w:color w:val="363636"/>
            <w:sz w:val="20"/>
            <w:szCs w:val="20"/>
          </w:rPr>
          <w:t>Attribution-NonCommercial-ShareAlike 4.0 International (CC BY-NC-SA 4.0) </w:t>
        </w:r>
      </w:hyperlink>
      <w:r w:rsidR="00BB422B" w:rsidRPr="00840FA5">
        <w:rPr>
          <w:b/>
          <w:bCs/>
          <w:color w:val="2C3E50"/>
          <w:sz w:val="20"/>
          <w:szCs w:val="20"/>
        </w:rPr>
        <w:t>CC-BY-NC-SA</w:t>
      </w:r>
    </w:p>
    <w:p w14:paraId="418BD1D8" w14:textId="02A9CE8E" w:rsidR="0065238D" w:rsidRPr="00840FA5" w:rsidRDefault="0065238D" w:rsidP="00BB422B">
      <w:pPr>
        <w:rPr>
          <w:color w:val="2C3E50"/>
          <w:sz w:val="20"/>
          <w:szCs w:val="20"/>
        </w:rPr>
      </w:pPr>
      <w:r>
        <w:rPr>
          <w:color w:val="2C3E50"/>
          <w:sz w:val="20"/>
          <w:szCs w:val="20"/>
        </w:rPr>
        <w:br w:type="page"/>
      </w:r>
    </w:p>
    <w:p w14:paraId="2157A9D0" w14:textId="698EC6E4" w:rsidR="00D3675E" w:rsidRPr="000B6AA2" w:rsidRDefault="005B3B13" w:rsidP="006B0B7B">
      <w:pPr>
        <w:pStyle w:val="Heading1"/>
      </w:pPr>
      <w:bookmarkStart w:id="2" w:name="_Toc64290037"/>
      <w:bookmarkStart w:id="3" w:name="_Toc64486911"/>
      <w:bookmarkStart w:id="4" w:name="_Toc70975874"/>
      <w:bookmarkStart w:id="5" w:name="_Toc75780980"/>
      <w:bookmarkStart w:id="6" w:name="_Toc75792980"/>
      <w:bookmarkStart w:id="7" w:name="_Toc75793215"/>
      <w:bookmarkStart w:id="8" w:name="_Toc75971268"/>
      <w:bookmarkStart w:id="9" w:name="_Toc76046583"/>
      <w:bookmarkStart w:id="10" w:name="_Toc76046833"/>
      <w:r>
        <w:lastRenderedPageBreak/>
        <w:t>NGĀ KAUPAPA: TABLE OF CONTENTS</w:t>
      </w:r>
      <w:bookmarkEnd w:id="2"/>
      <w:bookmarkEnd w:id="3"/>
      <w:bookmarkEnd w:id="4"/>
      <w:bookmarkEnd w:id="5"/>
      <w:bookmarkEnd w:id="6"/>
      <w:bookmarkEnd w:id="7"/>
      <w:bookmarkEnd w:id="8"/>
      <w:bookmarkEnd w:id="9"/>
      <w:bookmarkEnd w:id="10"/>
    </w:p>
    <w:p w14:paraId="28843247" w14:textId="1325863E" w:rsidR="009D353B" w:rsidRPr="00A30FEB" w:rsidRDefault="00A75A00" w:rsidP="00A30FEB">
      <w:pPr>
        <w:pStyle w:val="TOC1"/>
        <w:tabs>
          <w:tab w:val="right" w:leader="dot" w:pos="9016"/>
        </w:tabs>
        <w:rPr>
          <w:rFonts w:eastAsiaTheme="minorEastAsia" w:cstheme="minorBidi"/>
          <w:b w:val="0"/>
          <w:bCs w:val="0"/>
          <w:caps w:val="0"/>
          <w:noProof/>
          <w:sz w:val="22"/>
          <w:szCs w:val="22"/>
          <w:lang w:eastAsia="en-NZ"/>
        </w:rPr>
      </w:pPr>
      <w:r>
        <w:rPr>
          <w:lang w:eastAsia="en-NZ" w:bidi="en-NZ"/>
        </w:rPr>
        <w:fldChar w:fldCharType="begin"/>
      </w:r>
      <w:r>
        <w:rPr>
          <w:lang w:eastAsia="en-NZ" w:bidi="en-NZ"/>
        </w:rPr>
        <w:instrText xml:space="preserve"> TOC \o "1-2" \h \z \u </w:instrText>
      </w:r>
      <w:r>
        <w:rPr>
          <w:lang w:eastAsia="en-NZ" w:bidi="en-NZ"/>
        </w:rPr>
        <w:fldChar w:fldCharType="separate"/>
      </w:r>
    </w:p>
    <w:p w14:paraId="728989BC" w14:textId="684FECA6"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35" w:history="1">
        <w:r w:rsidR="009D353B" w:rsidRPr="00F3261C">
          <w:rPr>
            <w:rStyle w:val="Hyperlink"/>
            <w:noProof/>
            <w:lang w:bidi="en-NZ"/>
          </w:rPr>
          <w:t>HE MIHI</w:t>
        </w:r>
        <w:r w:rsidR="009D353B">
          <w:rPr>
            <w:noProof/>
            <w:webHidden/>
          </w:rPr>
          <w:tab/>
        </w:r>
        <w:r w:rsidR="009D353B">
          <w:rPr>
            <w:noProof/>
            <w:webHidden/>
          </w:rPr>
          <w:fldChar w:fldCharType="begin"/>
        </w:r>
        <w:r w:rsidR="009D353B">
          <w:rPr>
            <w:noProof/>
            <w:webHidden/>
          </w:rPr>
          <w:instrText xml:space="preserve"> PAGEREF _Toc76046835 \h </w:instrText>
        </w:r>
        <w:r w:rsidR="009D353B">
          <w:rPr>
            <w:noProof/>
            <w:webHidden/>
          </w:rPr>
        </w:r>
        <w:r w:rsidR="009D353B">
          <w:rPr>
            <w:noProof/>
            <w:webHidden/>
          </w:rPr>
          <w:fldChar w:fldCharType="separate"/>
        </w:r>
        <w:r w:rsidR="00AB60BE">
          <w:rPr>
            <w:noProof/>
            <w:webHidden/>
          </w:rPr>
          <w:t>6</w:t>
        </w:r>
        <w:r w:rsidR="009D353B">
          <w:rPr>
            <w:noProof/>
            <w:webHidden/>
          </w:rPr>
          <w:fldChar w:fldCharType="end"/>
        </w:r>
      </w:hyperlink>
    </w:p>
    <w:p w14:paraId="2175D720" w14:textId="62BC8352"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36" w:history="1">
        <w:r w:rsidR="009D353B" w:rsidRPr="00F3261C">
          <w:rPr>
            <w:rStyle w:val="Hyperlink"/>
            <w:noProof/>
            <w:lang w:bidi="en-NZ"/>
          </w:rPr>
          <w:t>WĀHANGA TUATAHI: EXECUTIVE SUMMARY</w:t>
        </w:r>
        <w:r w:rsidR="009D353B">
          <w:rPr>
            <w:noProof/>
            <w:webHidden/>
          </w:rPr>
          <w:tab/>
        </w:r>
        <w:r w:rsidR="009D353B">
          <w:rPr>
            <w:noProof/>
            <w:webHidden/>
          </w:rPr>
          <w:fldChar w:fldCharType="begin"/>
        </w:r>
        <w:r w:rsidR="009D353B">
          <w:rPr>
            <w:noProof/>
            <w:webHidden/>
          </w:rPr>
          <w:instrText xml:space="preserve"> PAGEREF _Toc76046836 \h </w:instrText>
        </w:r>
        <w:r w:rsidR="009D353B">
          <w:rPr>
            <w:noProof/>
            <w:webHidden/>
          </w:rPr>
        </w:r>
        <w:r w:rsidR="009D353B">
          <w:rPr>
            <w:noProof/>
            <w:webHidden/>
          </w:rPr>
          <w:fldChar w:fldCharType="separate"/>
        </w:r>
        <w:r w:rsidR="00AB60BE">
          <w:rPr>
            <w:noProof/>
            <w:webHidden/>
          </w:rPr>
          <w:t>7</w:t>
        </w:r>
        <w:r w:rsidR="009D353B">
          <w:rPr>
            <w:noProof/>
            <w:webHidden/>
          </w:rPr>
          <w:fldChar w:fldCharType="end"/>
        </w:r>
      </w:hyperlink>
    </w:p>
    <w:p w14:paraId="40CABAC5" w14:textId="1E0D25D8" w:rsidR="009D353B" w:rsidRDefault="00B16422">
      <w:pPr>
        <w:pStyle w:val="TOC2"/>
        <w:tabs>
          <w:tab w:val="right" w:leader="dot" w:pos="9016"/>
        </w:tabs>
        <w:rPr>
          <w:rFonts w:eastAsiaTheme="minorEastAsia" w:cstheme="minorBidi"/>
          <w:smallCaps w:val="0"/>
          <w:noProof/>
          <w:sz w:val="22"/>
          <w:szCs w:val="22"/>
          <w:lang w:eastAsia="en-NZ"/>
        </w:rPr>
      </w:pPr>
      <w:hyperlink w:anchor="_Toc76046837" w:history="1">
        <w:r w:rsidR="009D353B" w:rsidRPr="00F3261C">
          <w:rPr>
            <w:rStyle w:val="Hyperlink"/>
            <w:noProof/>
            <w:lang w:bidi="en-NZ"/>
          </w:rPr>
          <w:t>Introduction and purpose of this evaluation report</w:t>
        </w:r>
        <w:r w:rsidR="009D353B">
          <w:rPr>
            <w:noProof/>
            <w:webHidden/>
          </w:rPr>
          <w:tab/>
        </w:r>
        <w:r w:rsidR="009D353B">
          <w:rPr>
            <w:noProof/>
            <w:webHidden/>
          </w:rPr>
          <w:fldChar w:fldCharType="begin"/>
        </w:r>
        <w:r w:rsidR="009D353B">
          <w:rPr>
            <w:noProof/>
            <w:webHidden/>
          </w:rPr>
          <w:instrText xml:space="preserve"> PAGEREF _Toc76046837 \h </w:instrText>
        </w:r>
        <w:r w:rsidR="009D353B">
          <w:rPr>
            <w:noProof/>
            <w:webHidden/>
          </w:rPr>
        </w:r>
        <w:r w:rsidR="009D353B">
          <w:rPr>
            <w:noProof/>
            <w:webHidden/>
          </w:rPr>
          <w:fldChar w:fldCharType="separate"/>
        </w:r>
        <w:r w:rsidR="00AB60BE">
          <w:rPr>
            <w:noProof/>
            <w:webHidden/>
          </w:rPr>
          <w:t>7</w:t>
        </w:r>
        <w:r w:rsidR="009D353B">
          <w:rPr>
            <w:noProof/>
            <w:webHidden/>
          </w:rPr>
          <w:fldChar w:fldCharType="end"/>
        </w:r>
      </w:hyperlink>
    </w:p>
    <w:p w14:paraId="3C6BF0BB" w14:textId="14F275FB" w:rsidR="009D353B" w:rsidRDefault="00B16422">
      <w:pPr>
        <w:pStyle w:val="TOC2"/>
        <w:tabs>
          <w:tab w:val="right" w:leader="dot" w:pos="9016"/>
        </w:tabs>
        <w:rPr>
          <w:rFonts w:eastAsiaTheme="minorEastAsia" w:cstheme="minorBidi"/>
          <w:smallCaps w:val="0"/>
          <w:noProof/>
          <w:sz w:val="22"/>
          <w:szCs w:val="22"/>
          <w:lang w:eastAsia="en-NZ"/>
        </w:rPr>
      </w:pPr>
      <w:hyperlink w:anchor="_Toc76046838" w:history="1">
        <w:r w:rsidR="009D353B" w:rsidRPr="00F3261C">
          <w:rPr>
            <w:rStyle w:val="Hyperlink"/>
            <w:noProof/>
            <w:lang w:bidi="en-NZ"/>
          </w:rPr>
          <w:t>Method</w:t>
        </w:r>
        <w:r w:rsidR="009D353B">
          <w:rPr>
            <w:noProof/>
            <w:webHidden/>
          </w:rPr>
          <w:tab/>
        </w:r>
        <w:r w:rsidR="009D353B">
          <w:rPr>
            <w:noProof/>
            <w:webHidden/>
          </w:rPr>
          <w:fldChar w:fldCharType="begin"/>
        </w:r>
        <w:r w:rsidR="009D353B">
          <w:rPr>
            <w:noProof/>
            <w:webHidden/>
          </w:rPr>
          <w:instrText xml:space="preserve"> PAGEREF _Toc76046838 \h </w:instrText>
        </w:r>
        <w:r w:rsidR="009D353B">
          <w:rPr>
            <w:noProof/>
            <w:webHidden/>
          </w:rPr>
        </w:r>
        <w:r w:rsidR="009D353B">
          <w:rPr>
            <w:noProof/>
            <w:webHidden/>
          </w:rPr>
          <w:fldChar w:fldCharType="separate"/>
        </w:r>
        <w:r w:rsidR="00AB60BE">
          <w:rPr>
            <w:noProof/>
            <w:webHidden/>
          </w:rPr>
          <w:t>7</w:t>
        </w:r>
        <w:r w:rsidR="009D353B">
          <w:rPr>
            <w:noProof/>
            <w:webHidden/>
          </w:rPr>
          <w:fldChar w:fldCharType="end"/>
        </w:r>
      </w:hyperlink>
    </w:p>
    <w:p w14:paraId="13FF159F" w14:textId="362DE27A" w:rsidR="009D353B" w:rsidRDefault="00B16422">
      <w:pPr>
        <w:pStyle w:val="TOC2"/>
        <w:tabs>
          <w:tab w:val="right" w:leader="dot" w:pos="9016"/>
        </w:tabs>
        <w:rPr>
          <w:rFonts w:eastAsiaTheme="minorEastAsia" w:cstheme="minorBidi"/>
          <w:smallCaps w:val="0"/>
          <w:noProof/>
          <w:sz w:val="22"/>
          <w:szCs w:val="22"/>
          <w:lang w:eastAsia="en-NZ"/>
        </w:rPr>
      </w:pPr>
      <w:hyperlink w:anchor="_Toc76046839" w:history="1">
        <w:r w:rsidR="009D353B" w:rsidRPr="00F3261C">
          <w:rPr>
            <w:rStyle w:val="Hyperlink"/>
            <w:noProof/>
            <w:lang w:bidi="en-NZ"/>
          </w:rPr>
          <w:t>Background and the screening landscape</w:t>
        </w:r>
        <w:r w:rsidR="009D353B">
          <w:rPr>
            <w:noProof/>
            <w:webHidden/>
          </w:rPr>
          <w:tab/>
        </w:r>
        <w:r w:rsidR="009D353B">
          <w:rPr>
            <w:noProof/>
            <w:webHidden/>
          </w:rPr>
          <w:fldChar w:fldCharType="begin"/>
        </w:r>
        <w:r w:rsidR="009D353B">
          <w:rPr>
            <w:noProof/>
            <w:webHidden/>
          </w:rPr>
          <w:instrText xml:space="preserve"> PAGEREF _Toc76046839 \h </w:instrText>
        </w:r>
        <w:r w:rsidR="009D353B">
          <w:rPr>
            <w:noProof/>
            <w:webHidden/>
          </w:rPr>
        </w:r>
        <w:r w:rsidR="009D353B">
          <w:rPr>
            <w:noProof/>
            <w:webHidden/>
          </w:rPr>
          <w:fldChar w:fldCharType="separate"/>
        </w:r>
        <w:r w:rsidR="00AB60BE">
          <w:rPr>
            <w:noProof/>
            <w:webHidden/>
          </w:rPr>
          <w:t>8</w:t>
        </w:r>
        <w:r w:rsidR="009D353B">
          <w:rPr>
            <w:noProof/>
            <w:webHidden/>
          </w:rPr>
          <w:fldChar w:fldCharType="end"/>
        </w:r>
      </w:hyperlink>
    </w:p>
    <w:p w14:paraId="3BED2684" w14:textId="192FA686" w:rsidR="009D353B" w:rsidRDefault="00B16422">
      <w:pPr>
        <w:pStyle w:val="TOC2"/>
        <w:tabs>
          <w:tab w:val="right" w:leader="dot" w:pos="9016"/>
        </w:tabs>
        <w:rPr>
          <w:rFonts w:eastAsiaTheme="minorEastAsia" w:cstheme="minorBidi"/>
          <w:smallCaps w:val="0"/>
          <w:noProof/>
          <w:sz w:val="22"/>
          <w:szCs w:val="22"/>
          <w:lang w:eastAsia="en-NZ"/>
        </w:rPr>
      </w:pPr>
      <w:hyperlink w:anchor="_Toc76046840" w:history="1">
        <w:r w:rsidR="009D353B" w:rsidRPr="00F3261C">
          <w:rPr>
            <w:rStyle w:val="Hyperlink"/>
            <w:noProof/>
            <w:lang w:bidi="en-NZ"/>
          </w:rPr>
          <w:t>Key Findings</w:t>
        </w:r>
        <w:r w:rsidR="009D353B">
          <w:rPr>
            <w:noProof/>
            <w:webHidden/>
          </w:rPr>
          <w:tab/>
        </w:r>
        <w:r w:rsidR="009D353B">
          <w:rPr>
            <w:noProof/>
            <w:webHidden/>
          </w:rPr>
          <w:fldChar w:fldCharType="begin"/>
        </w:r>
        <w:r w:rsidR="009D353B">
          <w:rPr>
            <w:noProof/>
            <w:webHidden/>
          </w:rPr>
          <w:instrText xml:space="preserve"> PAGEREF _Toc76046840 \h </w:instrText>
        </w:r>
        <w:r w:rsidR="009D353B">
          <w:rPr>
            <w:noProof/>
            <w:webHidden/>
          </w:rPr>
        </w:r>
        <w:r w:rsidR="009D353B">
          <w:rPr>
            <w:noProof/>
            <w:webHidden/>
          </w:rPr>
          <w:fldChar w:fldCharType="separate"/>
        </w:r>
        <w:r w:rsidR="00AB60BE">
          <w:rPr>
            <w:noProof/>
            <w:webHidden/>
          </w:rPr>
          <w:t>9</w:t>
        </w:r>
        <w:r w:rsidR="009D353B">
          <w:rPr>
            <w:noProof/>
            <w:webHidden/>
          </w:rPr>
          <w:fldChar w:fldCharType="end"/>
        </w:r>
      </w:hyperlink>
    </w:p>
    <w:p w14:paraId="13EB60CF" w14:textId="20C85809" w:rsidR="009D353B" w:rsidRDefault="00B16422">
      <w:pPr>
        <w:pStyle w:val="TOC2"/>
        <w:tabs>
          <w:tab w:val="right" w:leader="dot" w:pos="9016"/>
        </w:tabs>
        <w:rPr>
          <w:rFonts w:eastAsiaTheme="minorEastAsia" w:cstheme="minorBidi"/>
          <w:smallCaps w:val="0"/>
          <w:noProof/>
          <w:sz w:val="22"/>
          <w:szCs w:val="22"/>
          <w:lang w:eastAsia="en-NZ"/>
        </w:rPr>
      </w:pPr>
      <w:hyperlink w:anchor="_Toc76046841" w:history="1">
        <w:r w:rsidR="009D353B" w:rsidRPr="00F3261C">
          <w:rPr>
            <w:rStyle w:val="Hyperlink"/>
            <w:noProof/>
            <w:lang w:bidi="en-NZ"/>
          </w:rPr>
          <w:t>Te H</w:t>
        </w:r>
        <w:r w:rsidR="009D353B" w:rsidRPr="00F3261C">
          <w:rPr>
            <w:rStyle w:val="Hyperlink"/>
            <w:noProof/>
            <w:lang w:val="mi-NZ" w:bidi="en-NZ"/>
          </w:rPr>
          <w:t>ā - a</w:t>
        </w:r>
        <w:r w:rsidR="009D353B" w:rsidRPr="00F3261C">
          <w:rPr>
            <w:rStyle w:val="Hyperlink"/>
            <w:noProof/>
            <w:lang w:bidi="en-NZ"/>
          </w:rPr>
          <w:t xml:space="preserve"> new framework to support equity for priority group women</w:t>
        </w:r>
        <w:r w:rsidR="009D353B">
          <w:rPr>
            <w:noProof/>
            <w:webHidden/>
          </w:rPr>
          <w:tab/>
        </w:r>
        <w:r w:rsidR="009D353B">
          <w:rPr>
            <w:noProof/>
            <w:webHidden/>
          </w:rPr>
          <w:fldChar w:fldCharType="begin"/>
        </w:r>
        <w:r w:rsidR="009D353B">
          <w:rPr>
            <w:noProof/>
            <w:webHidden/>
          </w:rPr>
          <w:instrText xml:space="preserve"> PAGEREF _Toc76046841 \h </w:instrText>
        </w:r>
        <w:r w:rsidR="009D353B">
          <w:rPr>
            <w:noProof/>
            <w:webHidden/>
          </w:rPr>
        </w:r>
        <w:r w:rsidR="009D353B">
          <w:rPr>
            <w:noProof/>
            <w:webHidden/>
          </w:rPr>
          <w:fldChar w:fldCharType="separate"/>
        </w:r>
        <w:r w:rsidR="00AB60BE">
          <w:rPr>
            <w:noProof/>
            <w:webHidden/>
          </w:rPr>
          <w:t>12</w:t>
        </w:r>
        <w:r w:rsidR="009D353B">
          <w:rPr>
            <w:noProof/>
            <w:webHidden/>
          </w:rPr>
          <w:fldChar w:fldCharType="end"/>
        </w:r>
      </w:hyperlink>
    </w:p>
    <w:p w14:paraId="47EDAA48" w14:textId="54311AF8" w:rsidR="009D353B" w:rsidRDefault="00B16422">
      <w:pPr>
        <w:pStyle w:val="TOC2"/>
        <w:tabs>
          <w:tab w:val="right" w:leader="dot" w:pos="9016"/>
        </w:tabs>
        <w:rPr>
          <w:rFonts w:eastAsiaTheme="minorEastAsia" w:cstheme="minorBidi"/>
          <w:smallCaps w:val="0"/>
          <w:noProof/>
          <w:sz w:val="22"/>
          <w:szCs w:val="22"/>
          <w:lang w:eastAsia="en-NZ"/>
        </w:rPr>
      </w:pPr>
      <w:hyperlink w:anchor="_Toc76046842" w:history="1">
        <w:r w:rsidR="009D353B" w:rsidRPr="00F3261C">
          <w:rPr>
            <w:rStyle w:val="Hyperlink"/>
            <w:noProof/>
            <w:lang w:bidi="en-NZ"/>
          </w:rPr>
          <w:t>Recommendations</w:t>
        </w:r>
        <w:r w:rsidR="009D353B">
          <w:rPr>
            <w:noProof/>
            <w:webHidden/>
          </w:rPr>
          <w:tab/>
        </w:r>
        <w:r w:rsidR="009D353B">
          <w:rPr>
            <w:noProof/>
            <w:webHidden/>
          </w:rPr>
          <w:fldChar w:fldCharType="begin"/>
        </w:r>
        <w:r w:rsidR="009D353B">
          <w:rPr>
            <w:noProof/>
            <w:webHidden/>
          </w:rPr>
          <w:instrText xml:space="preserve"> PAGEREF _Toc76046842 \h </w:instrText>
        </w:r>
        <w:r w:rsidR="009D353B">
          <w:rPr>
            <w:noProof/>
            <w:webHidden/>
          </w:rPr>
        </w:r>
        <w:r w:rsidR="009D353B">
          <w:rPr>
            <w:noProof/>
            <w:webHidden/>
          </w:rPr>
          <w:fldChar w:fldCharType="separate"/>
        </w:r>
        <w:r w:rsidR="00AB60BE">
          <w:rPr>
            <w:noProof/>
            <w:webHidden/>
          </w:rPr>
          <w:t>13</w:t>
        </w:r>
        <w:r w:rsidR="009D353B">
          <w:rPr>
            <w:noProof/>
            <w:webHidden/>
          </w:rPr>
          <w:fldChar w:fldCharType="end"/>
        </w:r>
      </w:hyperlink>
    </w:p>
    <w:p w14:paraId="03AA7822" w14:textId="2D0DFB26" w:rsidR="009D353B" w:rsidRDefault="00B16422">
      <w:pPr>
        <w:pStyle w:val="TOC2"/>
        <w:tabs>
          <w:tab w:val="right" w:leader="dot" w:pos="9016"/>
        </w:tabs>
        <w:rPr>
          <w:rFonts w:eastAsiaTheme="minorEastAsia" w:cstheme="minorBidi"/>
          <w:smallCaps w:val="0"/>
          <w:noProof/>
          <w:sz w:val="22"/>
          <w:szCs w:val="22"/>
          <w:lang w:eastAsia="en-NZ"/>
        </w:rPr>
      </w:pPr>
      <w:hyperlink w:anchor="_Toc76046843" w:history="1">
        <w:r w:rsidR="009D353B" w:rsidRPr="00F3261C">
          <w:rPr>
            <w:rStyle w:val="Hyperlink"/>
            <w:noProof/>
            <w:lang w:bidi="en-NZ"/>
          </w:rPr>
          <w:t>Conclusion</w:t>
        </w:r>
        <w:r w:rsidR="009D353B">
          <w:rPr>
            <w:noProof/>
            <w:webHidden/>
          </w:rPr>
          <w:tab/>
        </w:r>
        <w:r w:rsidR="009D353B">
          <w:rPr>
            <w:noProof/>
            <w:webHidden/>
          </w:rPr>
          <w:fldChar w:fldCharType="begin"/>
        </w:r>
        <w:r w:rsidR="009D353B">
          <w:rPr>
            <w:noProof/>
            <w:webHidden/>
          </w:rPr>
          <w:instrText xml:space="preserve"> PAGEREF _Toc76046843 \h </w:instrText>
        </w:r>
        <w:r w:rsidR="009D353B">
          <w:rPr>
            <w:noProof/>
            <w:webHidden/>
          </w:rPr>
        </w:r>
        <w:r w:rsidR="009D353B">
          <w:rPr>
            <w:noProof/>
            <w:webHidden/>
          </w:rPr>
          <w:fldChar w:fldCharType="separate"/>
        </w:r>
        <w:r w:rsidR="00AB60BE">
          <w:rPr>
            <w:noProof/>
            <w:webHidden/>
          </w:rPr>
          <w:t>15</w:t>
        </w:r>
        <w:r w:rsidR="009D353B">
          <w:rPr>
            <w:noProof/>
            <w:webHidden/>
          </w:rPr>
          <w:fldChar w:fldCharType="end"/>
        </w:r>
      </w:hyperlink>
    </w:p>
    <w:p w14:paraId="3DCF5A03" w14:textId="25CAC046"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44" w:history="1">
        <w:r w:rsidR="009D353B" w:rsidRPr="00F3261C">
          <w:rPr>
            <w:rStyle w:val="Hyperlink"/>
            <w:noProof/>
            <w:lang w:bidi="en-NZ"/>
          </w:rPr>
          <w:t>WĀHANGA TUARUA: OVERVIEW AND METHOD</w:t>
        </w:r>
        <w:r w:rsidR="009D353B">
          <w:rPr>
            <w:noProof/>
            <w:webHidden/>
          </w:rPr>
          <w:tab/>
        </w:r>
        <w:r w:rsidR="009D353B">
          <w:rPr>
            <w:noProof/>
            <w:webHidden/>
          </w:rPr>
          <w:fldChar w:fldCharType="begin"/>
        </w:r>
        <w:r w:rsidR="009D353B">
          <w:rPr>
            <w:noProof/>
            <w:webHidden/>
          </w:rPr>
          <w:instrText xml:space="preserve"> PAGEREF _Toc76046844 \h </w:instrText>
        </w:r>
        <w:r w:rsidR="009D353B">
          <w:rPr>
            <w:noProof/>
            <w:webHidden/>
          </w:rPr>
        </w:r>
        <w:r w:rsidR="009D353B">
          <w:rPr>
            <w:noProof/>
            <w:webHidden/>
          </w:rPr>
          <w:fldChar w:fldCharType="separate"/>
        </w:r>
        <w:r w:rsidR="00AB60BE">
          <w:rPr>
            <w:noProof/>
            <w:webHidden/>
          </w:rPr>
          <w:t>17</w:t>
        </w:r>
        <w:r w:rsidR="009D353B">
          <w:rPr>
            <w:noProof/>
            <w:webHidden/>
          </w:rPr>
          <w:fldChar w:fldCharType="end"/>
        </w:r>
      </w:hyperlink>
    </w:p>
    <w:p w14:paraId="56BCFEA1" w14:textId="0424D27C" w:rsidR="009D353B" w:rsidRDefault="00B16422">
      <w:pPr>
        <w:pStyle w:val="TOC2"/>
        <w:tabs>
          <w:tab w:val="right" w:leader="dot" w:pos="9016"/>
        </w:tabs>
        <w:rPr>
          <w:rFonts w:eastAsiaTheme="minorEastAsia" w:cstheme="minorBidi"/>
          <w:smallCaps w:val="0"/>
          <w:noProof/>
          <w:sz w:val="22"/>
          <w:szCs w:val="22"/>
          <w:lang w:eastAsia="en-NZ"/>
        </w:rPr>
      </w:pPr>
      <w:hyperlink w:anchor="_Toc76046845" w:history="1">
        <w:r w:rsidR="009D353B" w:rsidRPr="00F3261C">
          <w:rPr>
            <w:rStyle w:val="Hyperlink"/>
            <w:noProof/>
            <w:lang w:bidi="en-NZ"/>
          </w:rPr>
          <w:t>A te ao Māori worldview and approach</w:t>
        </w:r>
        <w:r w:rsidR="009D353B">
          <w:rPr>
            <w:noProof/>
            <w:webHidden/>
          </w:rPr>
          <w:tab/>
        </w:r>
        <w:r w:rsidR="009D353B">
          <w:rPr>
            <w:noProof/>
            <w:webHidden/>
          </w:rPr>
          <w:fldChar w:fldCharType="begin"/>
        </w:r>
        <w:r w:rsidR="009D353B">
          <w:rPr>
            <w:noProof/>
            <w:webHidden/>
          </w:rPr>
          <w:instrText xml:space="preserve"> PAGEREF _Toc76046845 \h </w:instrText>
        </w:r>
        <w:r w:rsidR="009D353B">
          <w:rPr>
            <w:noProof/>
            <w:webHidden/>
          </w:rPr>
        </w:r>
        <w:r w:rsidR="009D353B">
          <w:rPr>
            <w:noProof/>
            <w:webHidden/>
          </w:rPr>
          <w:fldChar w:fldCharType="separate"/>
        </w:r>
        <w:r w:rsidR="00AB60BE">
          <w:rPr>
            <w:noProof/>
            <w:webHidden/>
          </w:rPr>
          <w:t>17</w:t>
        </w:r>
        <w:r w:rsidR="009D353B">
          <w:rPr>
            <w:noProof/>
            <w:webHidden/>
          </w:rPr>
          <w:fldChar w:fldCharType="end"/>
        </w:r>
      </w:hyperlink>
    </w:p>
    <w:p w14:paraId="2B8142A7" w14:textId="3979E0D5" w:rsidR="009D353B" w:rsidRDefault="00B16422">
      <w:pPr>
        <w:pStyle w:val="TOC2"/>
        <w:tabs>
          <w:tab w:val="right" w:leader="dot" w:pos="9016"/>
        </w:tabs>
        <w:rPr>
          <w:rFonts w:eastAsiaTheme="minorEastAsia" w:cstheme="minorBidi"/>
          <w:smallCaps w:val="0"/>
          <w:noProof/>
          <w:sz w:val="22"/>
          <w:szCs w:val="22"/>
          <w:lang w:eastAsia="en-NZ"/>
        </w:rPr>
      </w:pPr>
      <w:hyperlink w:anchor="_Toc76046846" w:history="1">
        <w:r w:rsidR="009D353B" w:rsidRPr="00F3261C">
          <w:rPr>
            <w:rStyle w:val="Hyperlink"/>
            <w:noProof/>
            <w:lang w:bidi="en-NZ"/>
          </w:rPr>
          <w:t>Approach and Method</w:t>
        </w:r>
        <w:r w:rsidR="009D353B">
          <w:rPr>
            <w:noProof/>
            <w:webHidden/>
          </w:rPr>
          <w:tab/>
        </w:r>
        <w:r w:rsidR="009D353B">
          <w:rPr>
            <w:noProof/>
            <w:webHidden/>
          </w:rPr>
          <w:fldChar w:fldCharType="begin"/>
        </w:r>
        <w:r w:rsidR="009D353B">
          <w:rPr>
            <w:noProof/>
            <w:webHidden/>
          </w:rPr>
          <w:instrText xml:space="preserve"> PAGEREF _Toc76046846 \h </w:instrText>
        </w:r>
        <w:r w:rsidR="009D353B">
          <w:rPr>
            <w:noProof/>
            <w:webHidden/>
          </w:rPr>
        </w:r>
        <w:r w:rsidR="009D353B">
          <w:rPr>
            <w:noProof/>
            <w:webHidden/>
          </w:rPr>
          <w:fldChar w:fldCharType="separate"/>
        </w:r>
        <w:r w:rsidR="00AB60BE">
          <w:rPr>
            <w:noProof/>
            <w:webHidden/>
          </w:rPr>
          <w:t>19</w:t>
        </w:r>
        <w:r w:rsidR="009D353B">
          <w:rPr>
            <w:noProof/>
            <w:webHidden/>
          </w:rPr>
          <w:fldChar w:fldCharType="end"/>
        </w:r>
      </w:hyperlink>
    </w:p>
    <w:p w14:paraId="18E6C42E" w14:textId="5B37608C" w:rsidR="009D353B" w:rsidRDefault="00B16422">
      <w:pPr>
        <w:pStyle w:val="TOC2"/>
        <w:tabs>
          <w:tab w:val="right" w:leader="dot" w:pos="9016"/>
        </w:tabs>
        <w:rPr>
          <w:rFonts w:eastAsiaTheme="minorEastAsia" w:cstheme="minorBidi"/>
          <w:smallCaps w:val="0"/>
          <w:noProof/>
          <w:sz w:val="22"/>
          <w:szCs w:val="22"/>
          <w:lang w:eastAsia="en-NZ"/>
        </w:rPr>
      </w:pPr>
      <w:hyperlink w:anchor="_Toc76046847" w:history="1">
        <w:r w:rsidR="009D353B" w:rsidRPr="00F3261C">
          <w:rPr>
            <w:rStyle w:val="Hyperlink"/>
            <w:noProof/>
            <w:lang w:bidi="en-NZ"/>
          </w:rPr>
          <w:t>SSS Outcome Framework</w:t>
        </w:r>
        <w:r w:rsidR="009D353B">
          <w:rPr>
            <w:noProof/>
            <w:webHidden/>
          </w:rPr>
          <w:tab/>
        </w:r>
        <w:r w:rsidR="009D353B">
          <w:rPr>
            <w:noProof/>
            <w:webHidden/>
          </w:rPr>
          <w:fldChar w:fldCharType="begin"/>
        </w:r>
        <w:r w:rsidR="009D353B">
          <w:rPr>
            <w:noProof/>
            <w:webHidden/>
          </w:rPr>
          <w:instrText xml:space="preserve"> PAGEREF _Toc76046847 \h </w:instrText>
        </w:r>
        <w:r w:rsidR="009D353B">
          <w:rPr>
            <w:noProof/>
            <w:webHidden/>
          </w:rPr>
        </w:r>
        <w:r w:rsidR="009D353B">
          <w:rPr>
            <w:noProof/>
            <w:webHidden/>
          </w:rPr>
          <w:fldChar w:fldCharType="separate"/>
        </w:r>
        <w:r w:rsidR="00AB60BE">
          <w:rPr>
            <w:noProof/>
            <w:webHidden/>
          </w:rPr>
          <w:t>21</w:t>
        </w:r>
        <w:r w:rsidR="009D353B">
          <w:rPr>
            <w:noProof/>
            <w:webHidden/>
          </w:rPr>
          <w:fldChar w:fldCharType="end"/>
        </w:r>
      </w:hyperlink>
    </w:p>
    <w:p w14:paraId="6800E56F" w14:textId="1FD05FD6" w:rsidR="009D353B" w:rsidRDefault="00B16422">
      <w:pPr>
        <w:pStyle w:val="TOC2"/>
        <w:tabs>
          <w:tab w:val="right" w:leader="dot" w:pos="9016"/>
        </w:tabs>
        <w:rPr>
          <w:rFonts w:eastAsiaTheme="minorEastAsia" w:cstheme="minorBidi"/>
          <w:smallCaps w:val="0"/>
          <w:noProof/>
          <w:sz w:val="22"/>
          <w:szCs w:val="22"/>
          <w:lang w:eastAsia="en-NZ"/>
        </w:rPr>
      </w:pPr>
      <w:hyperlink w:anchor="_Toc76046848" w:history="1">
        <w:r w:rsidR="009D353B" w:rsidRPr="00F3261C">
          <w:rPr>
            <w:rStyle w:val="Hyperlink"/>
            <w:noProof/>
            <w:lang w:bidi="en-NZ"/>
          </w:rPr>
          <w:t>Evaluation team</w:t>
        </w:r>
        <w:r w:rsidR="009D353B">
          <w:rPr>
            <w:noProof/>
            <w:webHidden/>
          </w:rPr>
          <w:tab/>
        </w:r>
        <w:r w:rsidR="009D353B">
          <w:rPr>
            <w:noProof/>
            <w:webHidden/>
          </w:rPr>
          <w:fldChar w:fldCharType="begin"/>
        </w:r>
        <w:r w:rsidR="009D353B">
          <w:rPr>
            <w:noProof/>
            <w:webHidden/>
          </w:rPr>
          <w:instrText xml:space="preserve"> PAGEREF _Toc76046848 \h </w:instrText>
        </w:r>
        <w:r w:rsidR="009D353B">
          <w:rPr>
            <w:noProof/>
            <w:webHidden/>
          </w:rPr>
        </w:r>
        <w:r w:rsidR="009D353B">
          <w:rPr>
            <w:noProof/>
            <w:webHidden/>
          </w:rPr>
          <w:fldChar w:fldCharType="separate"/>
        </w:r>
        <w:r w:rsidR="00AB60BE">
          <w:rPr>
            <w:noProof/>
            <w:webHidden/>
          </w:rPr>
          <w:t>23</w:t>
        </w:r>
        <w:r w:rsidR="009D353B">
          <w:rPr>
            <w:noProof/>
            <w:webHidden/>
          </w:rPr>
          <w:fldChar w:fldCharType="end"/>
        </w:r>
      </w:hyperlink>
    </w:p>
    <w:p w14:paraId="056ED388" w14:textId="51995AE9" w:rsidR="009D353B" w:rsidRDefault="00B16422">
      <w:pPr>
        <w:pStyle w:val="TOC2"/>
        <w:tabs>
          <w:tab w:val="right" w:leader="dot" w:pos="9016"/>
        </w:tabs>
        <w:rPr>
          <w:rFonts w:eastAsiaTheme="minorEastAsia" w:cstheme="minorBidi"/>
          <w:smallCaps w:val="0"/>
          <w:noProof/>
          <w:sz w:val="22"/>
          <w:szCs w:val="22"/>
          <w:lang w:eastAsia="en-NZ"/>
        </w:rPr>
      </w:pPr>
      <w:hyperlink w:anchor="_Toc76046849" w:history="1">
        <w:r w:rsidR="009D353B" w:rsidRPr="00F3261C">
          <w:rPr>
            <w:rStyle w:val="Hyperlink"/>
            <w:noProof/>
            <w:lang w:bidi="en-NZ"/>
          </w:rPr>
          <w:t>Limitations</w:t>
        </w:r>
        <w:r w:rsidR="009D353B">
          <w:rPr>
            <w:noProof/>
            <w:webHidden/>
          </w:rPr>
          <w:tab/>
        </w:r>
        <w:r w:rsidR="009D353B">
          <w:rPr>
            <w:noProof/>
            <w:webHidden/>
          </w:rPr>
          <w:fldChar w:fldCharType="begin"/>
        </w:r>
        <w:r w:rsidR="009D353B">
          <w:rPr>
            <w:noProof/>
            <w:webHidden/>
          </w:rPr>
          <w:instrText xml:space="preserve"> PAGEREF _Toc76046849 \h </w:instrText>
        </w:r>
        <w:r w:rsidR="009D353B">
          <w:rPr>
            <w:noProof/>
            <w:webHidden/>
          </w:rPr>
        </w:r>
        <w:r w:rsidR="009D353B">
          <w:rPr>
            <w:noProof/>
            <w:webHidden/>
          </w:rPr>
          <w:fldChar w:fldCharType="separate"/>
        </w:r>
        <w:r w:rsidR="00AB60BE">
          <w:rPr>
            <w:noProof/>
            <w:webHidden/>
          </w:rPr>
          <w:t>23</w:t>
        </w:r>
        <w:r w:rsidR="009D353B">
          <w:rPr>
            <w:noProof/>
            <w:webHidden/>
          </w:rPr>
          <w:fldChar w:fldCharType="end"/>
        </w:r>
      </w:hyperlink>
    </w:p>
    <w:p w14:paraId="07B5B3B8" w14:textId="03C6E990" w:rsidR="009D353B" w:rsidRDefault="00B16422">
      <w:pPr>
        <w:pStyle w:val="TOC2"/>
        <w:tabs>
          <w:tab w:val="right" w:leader="dot" w:pos="9016"/>
        </w:tabs>
        <w:rPr>
          <w:rFonts w:eastAsiaTheme="minorEastAsia" w:cstheme="minorBidi"/>
          <w:smallCaps w:val="0"/>
          <w:noProof/>
          <w:sz w:val="22"/>
          <w:szCs w:val="22"/>
          <w:lang w:eastAsia="en-NZ"/>
        </w:rPr>
      </w:pPr>
      <w:hyperlink w:anchor="_Toc76046850" w:history="1">
        <w:r w:rsidR="009D353B" w:rsidRPr="00F3261C">
          <w:rPr>
            <w:rStyle w:val="Hyperlink"/>
            <w:noProof/>
            <w:lang w:bidi="en-NZ"/>
          </w:rPr>
          <w:t>Conflict of interest</w:t>
        </w:r>
        <w:r w:rsidR="009D353B">
          <w:rPr>
            <w:noProof/>
            <w:webHidden/>
          </w:rPr>
          <w:tab/>
        </w:r>
        <w:r w:rsidR="009D353B">
          <w:rPr>
            <w:noProof/>
            <w:webHidden/>
          </w:rPr>
          <w:fldChar w:fldCharType="begin"/>
        </w:r>
        <w:r w:rsidR="009D353B">
          <w:rPr>
            <w:noProof/>
            <w:webHidden/>
          </w:rPr>
          <w:instrText xml:space="preserve"> PAGEREF _Toc76046850 \h </w:instrText>
        </w:r>
        <w:r w:rsidR="009D353B">
          <w:rPr>
            <w:noProof/>
            <w:webHidden/>
          </w:rPr>
        </w:r>
        <w:r w:rsidR="009D353B">
          <w:rPr>
            <w:noProof/>
            <w:webHidden/>
          </w:rPr>
          <w:fldChar w:fldCharType="separate"/>
        </w:r>
        <w:r w:rsidR="00AB60BE">
          <w:rPr>
            <w:noProof/>
            <w:webHidden/>
          </w:rPr>
          <w:t>23</w:t>
        </w:r>
        <w:r w:rsidR="009D353B">
          <w:rPr>
            <w:noProof/>
            <w:webHidden/>
          </w:rPr>
          <w:fldChar w:fldCharType="end"/>
        </w:r>
      </w:hyperlink>
    </w:p>
    <w:p w14:paraId="60BC4CDE" w14:textId="37D34D99"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51" w:history="1">
        <w:r w:rsidR="009D353B" w:rsidRPr="00F3261C">
          <w:rPr>
            <w:rStyle w:val="Hyperlink"/>
            <w:noProof/>
            <w:lang w:bidi="en-NZ"/>
          </w:rPr>
          <w:t>W</w:t>
        </w:r>
        <w:r w:rsidR="009D353B" w:rsidRPr="00F3261C">
          <w:rPr>
            <w:rStyle w:val="Hyperlink"/>
            <w:noProof/>
            <w:lang w:val="mi-NZ" w:bidi="en-NZ"/>
          </w:rPr>
          <w:t>Ā</w:t>
        </w:r>
        <w:r w:rsidR="009D353B" w:rsidRPr="00F3261C">
          <w:rPr>
            <w:rStyle w:val="Hyperlink"/>
            <w:noProof/>
            <w:lang w:bidi="en-NZ"/>
          </w:rPr>
          <w:t>HANGA TUATORU: CONTEXT AND BACKGROUND</w:t>
        </w:r>
        <w:r w:rsidR="009D353B">
          <w:rPr>
            <w:noProof/>
            <w:webHidden/>
          </w:rPr>
          <w:tab/>
        </w:r>
        <w:r w:rsidR="009D353B">
          <w:rPr>
            <w:noProof/>
            <w:webHidden/>
          </w:rPr>
          <w:fldChar w:fldCharType="begin"/>
        </w:r>
        <w:r w:rsidR="009D353B">
          <w:rPr>
            <w:noProof/>
            <w:webHidden/>
          </w:rPr>
          <w:instrText xml:space="preserve"> PAGEREF _Toc76046851 \h </w:instrText>
        </w:r>
        <w:r w:rsidR="009D353B">
          <w:rPr>
            <w:noProof/>
            <w:webHidden/>
          </w:rPr>
        </w:r>
        <w:r w:rsidR="009D353B">
          <w:rPr>
            <w:noProof/>
            <w:webHidden/>
          </w:rPr>
          <w:fldChar w:fldCharType="separate"/>
        </w:r>
        <w:r w:rsidR="00AB60BE">
          <w:rPr>
            <w:noProof/>
            <w:webHidden/>
          </w:rPr>
          <w:t>24</w:t>
        </w:r>
        <w:r w:rsidR="009D353B">
          <w:rPr>
            <w:noProof/>
            <w:webHidden/>
          </w:rPr>
          <w:fldChar w:fldCharType="end"/>
        </w:r>
      </w:hyperlink>
    </w:p>
    <w:p w14:paraId="32DDD53D" w14:textId="0CCCD2D4" w:rsidR="009D353B" w:rsidRDefault="00B16422">
      <w:pPr>
        <w:pStyle w:val="TOC2"/>
        <w:tabs>
          <w:tab w:val="right" w:leader="dot" w:pos="9016"/>
        </w:tabs>
        <w:rPr>
          <w:rFonts w:eastAsiaTheme="minorEastAsia" w:cstheme="minorBidi"/>
          <w:smallCaps w:val="0"/>
          <w:noProof/>
          <w:sz w:val="22"/>
          <w:szCs w:val="22"/>
          <w:lang w:eastAsia="en-NZ"/>
        </w:rPr>
      </w:pPr>
      <w:hyperlink w:anchor="_Toc76046852" w:history="1">
        <w:r w:rsidR="009D353B" w:rsidRPr="00F3261C">
          <w:rPr>
            <w:rStyle w:val="Hyperlink"/>
            <w:noProof/>
            <w:lang w:bidi="en-NZ"/>
          </w:rPr>
          <w:t>Mate Pukupuku is a global and local burden</w:t>
        </w:r>
        <w:r w:rsidR="009D353B">
          <w:rPr>
            <w:noProof/>
            <w:webHidden/>
          </w:rPr>
          <w:tab/>
        </w:r>
        <w:r w:rsidR="009D353B">
          <w:rPr>
            <w:noProof/>
            <w:webHidden/>
          </w:rPr>
          <w:fldChar w:fldCharType="begin"/>
        </w:r>
        <w:r w:rsidR="009D353B">
          <w:rPr>
            <w:noProof/>
            <w:webHidden/>
          </w:rPr>
          <w:instrText xml:space="preserve"> PAGEREF _Toc76046852 \h </w:instrText>
        </w:r>
        <w:r w:rsidR="009D353B">
          <w:rPr>
            <w:noProof/>
            <w:webHidden/>
          </w:rPr>
        </w:r>
        <w:r w:rsidR="009D353B">
          <w:rPr>
            <w:noProof/>
            <w:webHidden/>
          </w:rPr>
          <w:fldChar w:fldCharType="separate"/>
        </w:r>
        <w:r w:rsidR="00AB60BE">
          <w:rPr>
            <w:noProof/>
            <w:webHidden/>
          </w:rPr>
          <w:t>24</w:t>
        </w:r>
        <w:r w:rsidR="009D353B">
          <w:rPr>
            <w:noProof/>
            <w:webHidden/>
          </w:rPr>
          <w:fldChar w:fldCharType="end"/>
        </w:r>
      </w:hyperlink>
    </w:p>
    <w:p w14:paraId="034A50EB" w14:textId="06A7454D" w:rsidR="009D353B" w:rsidRDefault="00B16422">
      <w:pPr>
        <w:pStyle w:val="TOC2"/>
        <w:tabs>
          <w:tab w:val="right" w:leader="dot" w:pos="9016"/>
        </w:tabs>
        <w:rPr>
          <w:rFonts w:eastAsiaTheme="minorEastAsia" w:cstheme="minorBidi"/>
          <w:smallCaps w:val="0"/>
          <w:noProof/>
          <w:sz w:val="22"/>
          <w:szCs w:val="22"/>
          <w:lang w:eastAsia="en-NZ"/>
        </w:rPr>
      </w:pPr>
      <w:hyperlink w:anchor="_Toc76046853" w:history="1">
        <w:r w:rsidR="009D353B" w:rsidRPr="00F3261C">
          <w:rPr>
            <w:rStyle w:val="Hyperlink"/>
            <w:noProof/>
            <w:lang w:bidi="en-NZ"/>
          </w:rPr>
          <w:t>Cervical and Breast Cancer in Aotearoa</w:t>
        </w:r>
        <w:r w:rsidR="009D353B">
          <w:rPr>
            <w:noProof/>
            <w:webHidden/>
          </w:rPr>
          <w:tab/>
        </w:r>
        <w:r w:rsidR="009D353B">
          <w:rPr>
            <w:noProof/>
            <w:webHidden/>
          </w:rPr>
          <w:fldChar w:fldCharType="begin"/>
        </w:r>
        <w:r w:rsidR="009D353B">
          <w:rPr>
            <w:noProof/>
            <w:webHidden/>
          </w:rPr>
          <w:instrText xml:space="preserve"> PAGEREF _Toc76046853 \h </w:instrText>
        </w:r>
        <w:r w:rsidR="009D353B">
          <w:rPr>
            <w:noProof/>
            <w:webHidden/>
          </w:rPr>
        </w:r>
        <w:r w:rsidR="009D353B">
          <w:rPr>
            <w:noProof/>
            <w:webHidden/>
          </w:rPr>
          <w:fldChar w:fldCharType="separate"/>
        </w:r>
        <w:r w:rsidR="00AB60BE">
          <w:rPr>
            <w:noProof/>
            <w:webHidden/>
          </w:rPr>
          <w:t>24</w:t>
        </w:r>
        <w:r w:rsidR="009D353B">
          <w:rPr>
            <w:noProof/>
            <w:webHidden/>
          </w:rPr>
          <w:fldChar w:fldCharType="end"/>
        </w:r>
      </w:hyperlink>
    </w:p>
    <w:p w14:paraId="550EECFC" w14:textId="3F8534D6" w:rsidR="009D353B" w:rsidRDefault="00B16422">
      <w:pPr>
        <w:pStyle w:val="TOC2"/>
        <w:tabs>
          <w:tab w:val="right" w:leader="dot" w:pos="9016"/>
        </w:tabs>
        <w:rPr>
          <w:rFonts w:eastAsiaTheme="minorEastAsia" w:cstheme="minorBidi"/>
          <w:smallCaps w:val="0"/>
          <w:noProof/>
          <w:sz w:val="22"/>
          <w:szCs w:val="22"/>
          <w:lang w:eastAsia="en-NZ"/>
        </w:rPr>
      </w:pPr>
      <w:hyperlink w:anchor="_Toc76046854" w:history="1">
        <w:r w:rsidR="009D353B" w:rsidRPr="00F3261C">
          <w:rPr>
            <w:rStyle w:val="Hyperlink"/>
            <w:noProof/>
            <w:lang w:bidi="en-NZ"/>
          </w:rPr>
          <w:t>The breast and cervical screening landscape</w:t>
        </w:r>
        <w:r w:rsidR="009D353B">
          <w:rPr>
            <w:noProof/>
            <w:webHidden/>
          </w:rPr>
          <w:tab/>
        </w:r>
        <w:r w:rsidR="009D353B">
          <w:rPr>
            <w:noProof/>
            <w:webHidden/>
          </w:rPr>
          <w:fldChar w:fldCharType="begin"/>
        </w:r>
        <w:r w:rsidR="009D353B">
          <w:rPr>
            <w:noProof/>
            <w:webHidden/>
          </w:rPr>
          <w:instrText xml:space="preserve"> PAGEREF _Toc76046854 \h </w:instrText>
        </w:r>
        <w:r w:rsidR="009D353B">
          <w:rPr>
            <w:noProof/>
            <w:webHidden/>
          </w:rPr>
        </w:r>
        <w:r w:rsidR="009D353B">
          <w:rPr>
            <w:noProof/>
            <w:webHidden/>
          </w:rPr>
          <w:fldChar w:fldCharType="separate"/>
        </w:r>
        <w:r w:rsidR="00AB60BE">
          <w:rPr>
            <w:noProof/>
            <w:webHidden/>
          </w:rPr>
          <w:t>29</w:t>
        </w:r>
        <w:r w:rsidR="009D353B">
          <w:rPr>
            <w:noProof/>
            <w:webHidden/>
          </w:rPr>
          <w:fldChar w:fldCharType="end"/>
        </w:r>
      </w:hyperlink>
    </w:p>
    <w:p w14:paraId="38A6606F" w14:textId="277302C3"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55" w:history="1">
        <w:r w:rsidR="009D353B" w:rsidRPr="00F3261C">
          <w:rPr>
            <w:rStyle w:val="Hyperlink"/>
            <w:noProof/>
            <w:lang w:bidi="en-NZ"/>
          </w:rPr>
          <w:t>WĀHANGA TUAW</w:t>
        </w:r>
        <w:r w:rsidR="009D353B" w:rsidRPr="00F3261C">
          <w:rPr>
            <w:rStyle w:val="Hyperlink"/>
            <w:noProof/>
            <w:lang w:val="mi-NZ" w:bidi="en-NZ"/>
          </w:rPr>
          <w:t>HĀ</w:t>
        </w:r>
        <w:r w:rsidR="009D353B" w:rsidRPr="00F3261C">
          <w:rPr>
            <w:rStyle w:val="Hyperlink"/>
            <w:noProof/>
            <w:lang w:bidi="en-NZ"/>
          </w:rPr>
          <w:t>: SCREENING SUPPORT SERVICES</w:t>
        </w:r>
        <w:r w:rsidR="009D353B">
          <w:rPr>
            <w:noProof/>
            <w:webHidden/>
          </w:rPr>
          <w:tab/>
        </w:r>
        <w:r w:rsidR="009D353B">
          <w:rPr>
            <w:noProof/>
            <w:webHidden/>
          </w:rPr>
          <w:fldChar w:fldCharType="begin"/>
        </w:r>
        <w:r w:rsidR="009D353B">
          <w:rPr>
            <w:noProof/>
            <w:webHidden/>
          </w:rPr>
          <w:instrText xml:space="preserve"> PAGEREF _Toc76046855 \h </w:instrText>
        </w:r>
        <w:r w:rsidR="009D353B">
          <w:rPr>
            <w:noProof/>
            <w:webHidden/>
          </w:rPr>
        </w:r>
        <w:r w:rsidR="009D353B">
          <w:rPr>
            <w:noProof/>
            <w:webHidden/>
          </w:rPr>
          <w:fldChar w:fldCharType="separate"/>
        </w:r>
        <w:r w:rsidR="00AB60BE">
          <w:rPr>
            <w:noProof/>
            <w:webHidden/>
          </w:rPr>
          <w:t>35</w:t>
        </w:r>
        <w:r w:rsidR="009D353B">
          <w:rPr>
            <w:noProof/>
            <w:webHidden/>
          </w:rPr>
          <w:fldChar w:fldCharType="end"/>
        </w:r>
      </w:hyperlink>
    </w:p>
    <w:p w14:paraId="61CE477B" w14:textId="13A371C5" w:rsidR="009D353B" w:rsidRDefault="00B16422">
      <w:pPr>
        <w:pStyle w:val="TOC2"/>
        <w:tabs>
          <w:tab w:val="right" w:leader="dot" w:pos="9016"/>
        </w:tabs>
        <w:rPr>
          <w:rFonts w:eastAsiaTheme="minorEastAsia" w:cstheme="minorBidi"/>
          <w:smallCaps w:val="0"/>
          <w:noProof/>
          <w:sz w:val="22"/>
          <w:szCs w:val="22"/>
          <w:lang w:eastAsia="en-NZ"/>
        </w:rPr>
      </w:pPr>
      <w:hyperlink w:anchor="_Toc76046856" w:history="1">
        <w:r w:rsidR="009D353B" w:rsidRPr="00F3261C">
          <w:rPr>
            <w:rStyle w:val="Hyperlink"/>
            <w:noProof/>
            <w:lang w:bidi="en-NZ"/>
          </w:rPr>
          <w:t>Purpose and roles</w:t>
        </w:r>
        <w:r w:rsidR="009D353B">
          <w:rPr>
            <w:noProof/>
            <w:webHidden/>
          </w:rPr>
          <w:tab/>
        </w:r>
        <w:r w:rsidR="009D353B">
          <w:rPr>
            <w:noProof/>
            <w:webHidden/>
          </w:rPr>
          <w:fldChar w:fldCharType="begin"/>
        </w:r>
        <w:r w:rsidR="009D353B">
          <w:rPr>
            <w:noProof/>
            <w:webHidden/>
          </w:rPr>
          <w:instrText xml:space="preserve"> PAGEREF _Toc76046856 \h </w:instrText>
        </w:r>
        <w:r w:rsidR="009D353B">
          <w:rPr>
            <w:noProof/>
            <w:webHidden/>
          </w:rPr>
        </w:r>
        <w:r w:rsidR="009D353B">
          <w:rPr>
            <w:noProof/>
            <w:webHidden/>
          </w:rPr>
          <w:fldChar w:fldCharType="separate"/>
        </w:r>
        <w:r w:rsidR="00AB60BE">
          <w:rPr>
            <w:noProof/>
            <w:webHidden/>
          </w:rPr>
          <w:t>35</w:t>
        </w:r>
        <w:r w:rsidR="009D353B">
          <w:rPr>
            <w:noProof/>
            <w:webHidden/>
          </w:rPr>
          <w:fldChar w:fldCharType="end"/>
        </w:r>
      </w:hyperlink>
    </w:p>
    <w:p w14:paraId="41992CA0" w14:textId="2605D55C" w:rsidR="009D353B" w:rsidRDefault="00B16422">
      <w:pPr>
        <w:pStyle w:val="TOC2"/>
        <w:tabs>
          <w:tab w:val="right" w:leader="dot" w:pos="9016"/>
        </w:tabs>
        <w:rPr>
          <w:rFonts w:eastAsiaTheme="minorEastAsia" w:cstheme="minorBidi"/>
          <w:smallCaps w:val="0"/>
          <w:noProof/>
          <w:sz w:val="22"/>
          <w:szCs w:val="22"/>
          <w:lang w:eastAsia="en-NZ"/>
        </w:rPr>
      </w:pPr>
      <w:hyperlink w:anchor="_Toc76046857" w:history="1">
        <w:r w:rsidR="009D353B" w:rsidRPr="00F3261C">
          <w:rPr>
            <w:rStyle w:val="Hyperlink"/>
            <w:noProof/>
            <w:lang w:bidi="en-NZ"/>
          </w:rPr>
          <w:t>SSS provider overview</w:t>
        </w:r>
        <w:r w:rsidR="009D353B">
          <w:rPr>
            <w:noProof/>
            <w:webHidden/>
          </w:rPr>
          <w:tab/>
        </w:r>
        <w:r w:rsidR="009D353B">
          <w:rPr>
            <w:noProof/>
            <w:webHidden/>
          </w:rPr>
          <w:fldChar w:fldCharType="begin"/>
        </w:r>
        <w:r w:rsidR="009D353B">
          <w:rPr>
            <w:noProof/>
            <w:webHidden/>
          </w:rPr>
          <w:instrText xml:space="preserve"> PAGEREF _Toc76046857 \h </w:instrText>
        </w:r>
        <w:r w:rsidR="009D353B">
          <w:rPr>
            <w:noProof/>
            <w:webHidden/>
          </w:rPr>
        </w:r>
        <w:r w:rsidR="009D353B">
          <w:rPr>
            <w:noProof/>
            <w:webHidden/>
          </w:rPr>
          <w:fldChar w:fldCharType="separate"/>
        </w:r>
        <w:r w:rsidR="00AB60BE">
          <w:rPr>
            <w:noProof/>
            <w:webHidden/>
          </w:rPr>
          <w:t>36</w:t>
        </w:r>
        <w:r w:rsidR="009D353B">
          <w:rPr>
            <w:noProof/>
            <w:webHidden/>
          </w:rPr>
          <w:fldChar w:fldCharType="end"/>
        </w:r>
      </w:hyperlink>
    </w:p>
    <w:p w14:paraId="2C51C207" w14:textId="76987A46" w:rsidR="009D353B" w:rsidRDefault="00B16422">
      <w:pPr>
        <w:pStyle w:val="TOC2"/>
        <w:tabs>
          <w:tab w:val="right" w:leader="dot" w:pos="9016"/>
        </w:tabs>
        <w:rPr>
          <w:rFonts w:eastAsiaTheme="minorEastAsia" w:cstheme="minorBidi"/>
          <w:smallCaps w:val="0"/>
          <w:noProof/>
          <w:sz w:val="22"/>
          <w:szCs w:val="22"/>
          <w:lang w:eastAsia="en-NZ"/>
        </w:rPr>
      </w:pPr>
      <w:hyperlink w:anchor="_Toc76046858" w:history="1">
        <w:r w:rsidR="009D353B" w:rsidRPr="00F3261C">
          <w:rPr>
            <w:rStyle w:val="Hyperlink"/>
            <w:noProof/>
            <w:lang w:bidi="en-NZ"/>
          </w:rPr>
          <w:t>Outcomes and better off data</w:t>
        </w:r>
        <w:r w:rsidR="009D353B">
          <w:rPr>
            <w:noProof/>
            <w:webHidden/>
          </w:rPr>
          <w:tab/>
        </w:r>
        <w:r w:rsidR="009D353B">
          <w:rPr>
            <w:noProof/>
            <w:webHidden/>
          </w:rPr>
          <w:fldChar w:fldCharType="begin"/>
        </w:r>
        <w:r w:rsidR="009D353B">
          <w:rPr>
            <w:noProof/>
            <w:webHidden/>
          </w:rPr>
          <w:instrText xml:space="preserve"> PAGEREF _Toc76046858 \h </w:instrText>
        </w:r>
        <w:r w:rsidR="009D353B">
          <w:rPr>
            <w:noProof/>
            <w:webHidden/>
          </w:rPr>
        </w:r>
        <w:r w:rsidR="009D353B">
          <w:rPr>
            <w:noProof/>
            <w:webHidden/>
          </w:rPr>
          <w:fldChar w:fldCharType="separate"/>
        </w:r>
        <w:r w:rsidR="00AB60BE">
          <w:rPr>
            <w:noProof/>
            <w:webHidden/>
          </w:rPr>
          <w:t>39</w:t>
        </w:r>
        <w:r w:rsidR="009D353B">
          <w:rPr>
            <w:noProof/>
            <w:webHidden/>
          </w:rPr>
          <w:fldChar w:fldCharType="end"/>
        </w:r>
      </w:hyperlink>
    </w:p>
    <w:p w14:paraId="578D6075" w14:textId="22B80630" w:rsidR="009D353B" w:rsidRDefault="00B16422">
      <w:pPr>
        <w:pStyle w:val="TOC2"/>
        <w:tabs>
          <w:tab w:val="right" w:leader="dot" w:pos="9016"/>
        </w:tabs>
        <w:rPr>
          <w:rFonts w:eastAsiaTheme="minorEastAsia" w:cstheme="minorBidi"/>
          <w:smallCaps w:val="0"/>
          <w:noProof/>
          <w:sz w:val="22"/>
          <w:szCs w:val="22"/>
          <w:lang w:eastAsia="en-NZ"/>
        </w:rPr>
      </w:pPr>
      <w:hyperlink w:anchor="_Toc76046859" w:history="1">
        <w:r w:rsidR="009D353B" w:rsidRPr="00F3261C">
          <w:rPr>
            <w:rStyle w:val="Hyperlink"/>
            <w:noProof/>
            <w:lang w:bidi="en-NZ"/>
          </w:rPr>
          <w:t>SSS performance and effectiveness</w:t>
        </w:r>
        <w:r w:rsidR="009D353B">
          <w:rPr>
            <w:noProof/>
            <w:webHidden/>
          </w:rPr>
          <w:tab/>
        </w:r>
        <w:r w:rsidR="009D353B">
          <w:rPr>
            <w:noProof/>
            <w:webHidden/>
          </w:rPr>
          <w:fldChar w:fldCharType="begin"/>
        </w:r>
        <w:r w:rsidR="009D353B">
          <w:rPr>
            <w:noProof/>
            <w:webHidden/>
          </w:rPr>
          <w:instrText xml:space="preserve"> PAGEREF _Toc76046859 \h </w:instrText>
        </w:r>
        <w:r w:rsidR="009D353B">
          <w:rPr>
            <w:noProof/>
            <w:webHidden/>
          </w:rPr>
        </w:r>
        <w:r w:rsidR="009D353B">
          <w:rPr>
            <w:noProof/>
            <w:webHidden/>
          </w:rPr>
          <w:fldChar w:fldCharType="separate"/>
        </w:r>
        <w:r w:rsidR="00AB60BE">
          <w:rPr>
            <w:noProof/>
            <w:webHidden/>
          </w:rPr>
          <w:t>39</w:t>
        </w:r>
        <w:r w:rsidR="009D353B">
          <w:rPr>
            <w:noProof/>
            <w:webHidden/>
          </w:rPr>
          <w:fldChar w:fldCharType="end"/>
        </w:r>
      </w:hyperlink>
    </w:p>
    <w:p w14:paraId="65BA4124" w14:textId="005173FC" w:rsidR="009D353B" w:rsidRDefault="00B16422">
      <w:pPr>
        <w:pStyle w:val="TOC2"/>
        <w:tabs>
          <w:tab w:val="right" w:leader="dot" w:pos="9016"/>
        </w:tabs>
        <w:rPr>
          <w:rFonts w:eastAsiaTheme="minorEastAsia" w:cstheme="minorBidi"/>
          <w:smallCaps w:val="0"/>
          <w:noProof/>
          <w:sz w:val="22"/>
          <w:szCs w:val="22"/>
          <w:lang w:eastAsia="en-NZ"/>
        </w:rPr>
      </w:pPr>
      <w:hyperlink w:anchor="_Toc76046860" w:history="1">
        <w:r w:rsidR="009D353B" w:rsidRPr="00F3261C">
          <w:rPr>
            <w:rStyle w:val="Hyperlink"/>
            <w:noProof/>
            <w:lang w:bidi="en-NZ"/>
          </w:rPr>
          <w:t>Partner Provider views of SSS</w:t>
        </w:r>
        <w:r w:rsidR="009D353B">
          <w:rPr>
            <w:noProof/>
            <w:webHidden/>
          </w:rPr>
          <w:tab/>
        </w:r>
        <w:r w:rsidR="009D353B">
          <w:rPr>
            <w:noProof/>
            <w:webHidden/>
          </w:rPr>
          <w:fldChar w:fldCharType="begin"/>
        </w:r>
        <w:r w:rsidR="009D353B">
          <w:rPr>
            <w:noProof/>
            <w:webHidden/>
          </w:rPr>
          <w:instrText xml:space="preserve"> PAGEREF _Toc76046860 \h </w:instrText>
        </w:r>
        <w:r w:rsidR="009D353B">
          <w:rPr>
            <w:noProof/>
            <w:webHidden/>
          </w:rPr>
        </w:r>
        <w:r w:rsidR="009D353B">
          <w:rPr>
            <w:noProof/>
            <w:webHidden/>
          </w:rPr>
          <w:fldChar w:fldCharType="separate"/>
        </w:r>
        <w:r w:rsidR="00AB60BE">
          <w:rPr>
            <w:noProof/>
            <w:webHidden/>
          </w:rPr>
          <w:t>41</w:t>
        </w:r>
        <w:r w:rsidR="009D353B">
          <w:rPr>
            <w:noProof/>
            <w:webHidden/>
          </w:rPr>
          <w:fldChar w:fldCharType="end"/>
        </w:r>
      </w:hyperlink>
    </w:p>
    <w:p w14:paraId="3561FDB6" w14:textId="25DC40E7"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61" w:history="1">
        <w:r w:rsidR="009D353B" w:rsidRPr="00F3261C">
          <w:rPr>
            <w:rStyle w:val="Hyperlink"/>
            <w:noProof/>
            <w:lang w:bidi="en-NZ"/>
          </w:rPr>
          <w:t>WĀHANGA RIMA: THEMATIC ANALYSIS</w:t>
        </w:r>
        <w:r w:rsidR="009D353B">
          <w:rPr>
            <w:noProof/>
            <w:webHidden/>
          </w:rPr>
          <w:tab/>
        </w:r>
        <w:r w:rsidR="009D353B">
          <w:rPr>
            <w:noProof/>
            <w:webHidden/>
          </w:rPr>
          <w:fldChar w:fldCharType="begin"/>
        </w:r>
        <w:r w:rsidR="009D353B">
          <w:rPr>
            <w:noProof/>
            <w:webHidden/>
          </w:rPr>
          <w:instrText xml:space="preserve"> PAGEREF _Toc76046861 \h </w:instrText>
        </w:r>
        <w:r w:rsidR="009D353B">
          <w:rPr>
            <w:noProof/>
            <w:webHidden/>
          </w:rPr>
        </w:r>
        <w:r w:rsidR="009D353B">
          <w:rPr>
            <w:noProof/>
            <w:webHidden/>
          </w:rPr>
          <w:fldChar w:fldCharType="separate"/>
        </w:r>
        <w:r w:rsidR="00AB60BE">
          <w:rPr>
            <w:noProof/>
            <w:webHidden/>
          </w:rPr>
          <w:t>44</w:t>
        </w:r>
        <w:r w:rsidR="009D353B">
          <w:rPr>
            <w:noProof/>
            <w:webHidden/>
          </w:rPr>
          <w:fldChar w:fldCharType="end"/>
        </w:r>
      </w:hyperlink>
    </w:p>
    <w:p w14:paraId="0B4EFDB8" w14:textId="193B21F1" w:rsidR="009D353B" w:rsidRDefault="00B16422">
      <w:pPr>
        <w:pStyle w:val="TOC2"/>
        <w:tabs>
          <w:tab w:val="right" w:leader="dot" w:pos="9016"/>
        </w:tabs>
        <w:rPr>
          <w:rFonts w:eastAsiaTheme="minorEastAsia" w:cstheme="minorBidi"/>
          <w:smallCaps w:val="0"/>
          <w:noProof/>
          <w:sz w:val="22"/>
          <w:szCs w:val="22"/>
          <w:lang w:eastAsia="en-NZ"/>
        </w:rPr>
      </w:pPr>
      <w:hyperlink w:anchor="_Toc76046862" w:history="1">
        <w:r w:rsidR="009D353B" w:rsidRPr="00F3261C">
          <w:rPr>
            <w:rStyle w:val="Hyperlink"/>
            <w:noProof/>
            <w:lang w:bidi="en-NZ"/>
          </w:rPr>
          <w:t>Four core themes</w:t>
        </w:r>
        <w:r w:rsidR="009D353B">
          <w:rPr>
            <w:noProof/>
            <w:webHidden/>
          </w:rPr>
          <w:tab/>
        </w:r>
        <w:r w:rsidR="009D353B">
          <w:rPr>
            <w:noProof/>
            <w:webHidden/>
          </w:rPr>
          <w:fldChar w:fldCharType="begin"/>
        </w:r>
        <w:r w:rsidR="009D353B">
          <w:rPr>
            <w:noProof/>
            <w:webHidden/>
          </w:rPr>
          <w:instrText xml:space="preserve"> PAGEREF _Toc76046862 \h </w:instrText>
        </w:r>
        <w:r w:rsidR="009D353B">
          <w:rPr>
            <w:noProof/>
            <w:webHidden/>
          </w:rPr>
        </w:r>
        <w:r w:rsidR="009D353B">
          <w:rPr>
            <w:noProof/>
            <w:webHidden/>
          </w:rPr>
          <w:fldChar w:fldCharType="separate"/>
        </w:r>
        <w:r w:rsidR="00AB60BE">
          <w:rPr>
            <w:noProof/>
            <w:webHidden/>
          </w:rPr>
          <w:t>44</w:t>
        </w:r>
        <w:r w:rsidR="009D353B">
          <w:rPr>
            <w:noProof/>
            <w:webHidden/>
          </w:rPr>
          <w:fldChar w:fldCharType="end"/>
        </w:r>
      </w:hyperlink>
    </w:p>
    <w:p w14:paraId="70684412" w14:textId="4FF01BD8" w:rsidR="009D353B" w:rsidRDefault="00B16422">
      <w:pPr>
        <w:pStyle w:val="TOC2"/>
        <w:tabs>
          <w:tab w:val="right" w:leader="dot" w:pos="9016"/>
        </w:tabs>
        <w:rPr>
          <w:rFonts w:eastAsiaTheme="minorEastAsia" w:cstheme="minorBidi"/>
          <w:smallCaps w:val="0"/>
          <w:noProof/>
          <w:sz w:val="22"/>
          <w:szCs w:val="22"/>
          <w:lang w:eastAsia="en-NZ"/>
        </w:rPr>
      </w:pPr>
      <w:hyperlink w:anchor="_Toc76046863" w:history="1">
        <w:r w:rsidR="009D353B" w:rsidRPr="00F3261C">
          <w:rPr>
            <w:rStyle w:val="Hyperlink"/>
            <w:noProof/>
            <w:lang w:bidi="en-NZ"/>
          </w:rPr>
          <w:t>Bowel Screening</w:t>
        </w:r>
        <w:r w:rsidR="009D353B">
          <w:rPr>
            <w:noProof/>
            <w:webHidden/>
          </w:rPr>
          <w:tab/>
        </w:r>
        <w:r w:rsidR="009D353B">
          <w:rPr>
            <w:noProof/>
            <w:webHidden/>
          </w:rPr>
          <w:fldChar w:fldCharType="begin"/>
        </w:r>
        <w:r w:rsidR="009D353B">
          <w:rPr>
            <w:noProof/>
            <w:webHidden/>
          </w:rPr>
          <w:instrText xml:space="preserve"> PAGEREF _Toc76046863 \h </w:instrText>
        </w:r>
        <w:r w:rsidR="009D353B">
          <w:rPr>
            <w:noProof/>
            <w:webHidden/>
          </w:rPr>
        </w:r>
        <w:r w:rsidR="009D353B">
          <w:rPr>
            <w:noProof/>
            <w:webHidden/>
          </w:rPr>
          <w:fldChar w:fldCharType="separate"/>
        </w:r>
        <w:r w:rsidR="00AB60BE">
          <w:rPr>
            <w:noProof/>
            <w:webHidden/>
          </w:rPr>
          <w:t>60</w:t>
        </w:r>
        <w:r w:rsidR="009D353B">
          <w:rPr>
            <w:noProof/>
            <w:webHidden/>
          </w:rPr>
          <w:fldChar w:fldCharType="end"/>
        </w:r>
      </w:hyperlink>
    </w:p>
    <w:p w14:paraId="6B086AA3" w14:textId="5F2A3DC6"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64" w:history="1">
        <w:r w:rsidR="009D353B" w:rsidRPr="00F3261C">
          <w:rPr>
            <w:rStyle w:val="Hyperlink"/>
            <w:noProof/>
            <w:lang w:bidi="en-NZ"/>
          </w:rPr>
          <w:t>WĀHANGA TUAONO: KEY FINDINGS AND RECOMMENDATIONS</w:t>
        </w:r>
        <w:r w:rsidR="009D353B">
          <w:rPr>
            <w:noProof/>
            <w:webHidden/>
          </w:rPr>
          <w:tab/>
        </w:r>
        <w:r w:rsidR="009D353B">
          <w:rPr>
            <w:noProof/>
            <w:webHidden/>
          </w:rPr>
          <w:fldChar w:fldCharType="begin"/>
        </w:r>
        <w:r w:rsidR="009D353B">
          <w:rPr>
            <w:noProof/>
            <w:webHidden/>
          </w:rPr>
          <w:instrText xml:space="preserve"> PAGEREF _Toc76046864 \h </w:instrText>
        </w:r>
        <w:r w:rsidR="009D353B">
          <w:rPr>
            <w:noProof/>
            <w:webHidden/>
          </w:rPr>
        </w:r>
        <w:r w:rsidR="009D353B">
          <w:rPr>
            <w:noProof/>
            <w:webHidden/>
          </w:rPr>
          <w:fldChar w:fldCharType="separate"/>
        </w:r>
        <w:r w:rsidR="00AB60BE">
          <w:rPr>
            <w:noProof/>
            <w:webHidden/>
          </w:rPr>
          <w:t>62</w:t>
        </w:r>
        <w:r w:rsidR="009D353B">
          <w:rPr>
            <w:noProof/>
            <w:webHidden/>
          </w:rPr>
          <w:fldChar w:fldCharType="end"/>
        </w:r>
      </w:hyperlink>
    </w:p>
    <w:p w14:paraId="3CEFD20C" w14:textId="33D56A02" w:rsidR="009D353B" w:rsidRDefault="00B16422">
      <w:pPr>
        <w:pStyle w:val="TOC2"/>
        <w:tabs>
          <w:tab w:val="right" w:leader="dot" w:pos="9016"/>
        </w:tabs>
        <w:rPr>
          <w:rFonts w:eastAsiaTheme="minorEastAsia" w:cstheme="minorBidi"/>
          <w:smallCaps w:val="0"/>
          <w:noProof/>
          <w:sz w:val="22"/>
          <w:szCs w:val="22"/>
          <w:lang w:eastAsia="en-NZ"/>
        </w:rPr>
      </w:pPr>
      <w:hyperlink w:anchor="_Toc76046865" w:history="1">
        <w:r w:rsidR="009D353B" w:rsidRPr="00F3261C">
          <w:rPr>
            <w:rStyle w:val="Hyperlink"/>
            <w:noProof/>
            <w:lang w:bidi="en-NZ"/>
          </w:rPr>
          <w:t>Key Findings</w:t>
        </w:r>
        <w:r w:rsidR="009D353B">
          <w:rPr>
            <w:noProof/>
            <w:webHidden/>
          </w:rPr>
          <w:tab/>
        </w:r>
        <w:r w:rsidR="009D353B">
          <w:rPr>
            <w:noProof/>
            <w:webHidden/>
          </w:rPr>
          <w:fldChar w:fldCharType="begin"/>
        </w:r>
        <w:r w:rsidR="009D353B">
          <w:rPr>
            <w:noProof/>
            <w:webHidden/>
          </w:rPr>
          <w:instrText xml:space="preserve"> PAGEREF _Toc76046865 \h </w:instrText>
        </w:r>
        <w:r w:rsidR="009D353B">
          <w:rPr>
            <w:noProof/>
            <w:webHidden/>
          </w:rPr>
        </w:r>
        <w:r w:rsidR="009D353B">
          <w:rPr>
            <w:noProof/>
            <w:webHidden/>
          </w:rPr>
          <w:fldChar w:fldCharType="separate"/>
        </w:r>
        <w:r w:rsidR="00AB60BE">
          <w:rPr>
            <w:noProof/>
            <w:webHidden/>
          </w:rPr>
          <w:t>62</w:t>
        </w:r>
        <w:r w:rsidR="009D353B">
          <w:rPr>
            <w:noProof/>
            <w:webHidden/>
          </w:rPr>
          <w:fldChar w:fldCharType="end"/>
        </w:r>
      </w:hyperlink>
    </w:p>
    <w:p w14:paraId="5759E050" w14:textId="36604263" w:rsidR="009D353B" w:rsidRDefault="00B16422">
      <w:pPr>
        <w:pStyle w:val="TOC2"/>
        <w:tabs>
          <w:tab w:val="right" w:leader="dot" w:pos="9016"/>
        </w:tabs>
        <w:rPr>
          <w:rFonts w:eastAsiaTheme="minorEastAsia" w:cstheme="minorBidi"/>
          <w:smallCaps w:val="0"/>
          <w:noProof/>
          <w:sz w:val="22"/>
          <w:szCs w:val="22"/>
          <w:lang w:eastAsia="en-NZ"/>
        </w:rPr>
      </w:pPr>
      <w:hyperlink w:anchor="_Toc76046866" w:history="1">
        <w:r w:rsidR="009D353B" w:rsidRPr="00F3261C">
          <w:rPr>
            <w:rStyle w:val="Hyperlink"/>
            <w:noProof/>
            <w:lang w:bidi="en-NZ"/>
          </w:rPr>
          <w:t>Te H</w:t>
        </w:r>
        <w:r w:rsidR="009D353B" w:rsidRPr="00F3261C">
          <w:rPr>
            <w:rStyle w:val="Hyperlink"/>
            <w:noProof/>
            <w:lang w:val="mi-NZ" w:bidi="en-NZ"/>
          </w:rPr>
          <w:t>ā - a</w:t>
        </w:r>
        <w:r w:rsidR="009D353B" w:rsidRPr="00F3261C">
          <w:rPr>
            <w:rStyle w:val="Hyperlink"/>
            <w:noProof/>
            <w:lang w:bidi="en-NZ"/>
          </w:rPr>
          <w:t xml:space="preserve"> new framework to support equity for priority group women</w:t>
        </w:r>
        <w:r w:rsidR="009D353B">
          <w:rPr>
            <w:noProof/>
            <w:webHidden/>
          </w:rPr>
          <w:tab/>
        </w:r>
        <w:r w:rsidR="009D353B">
          <w:rPr>
            <w:noProof/>
            <w:webHidden/>
          </w:rPr>
          <w:fldChar w:fldCharType="begin"/>
        </w:r>
        <w:r w:rsidR="009D353B">
          <w:rPr>
            <w:noProof/>
            <w:webHidden/>
          </w:rPr>
          <w:instrText xml:space="preserve"> PAGEREF _Toc76046866 \h </w:instrText>
        </w:r>
        <w:r w:rsidR="009D353B">
          <w:rPr>
            <w:noProof/>
            <w:webHidden/>
          </w:rPr>
        </w:r>
        <w:r w:rsidR="009D353B">
          <w:rPr>
            <w:noProof/>
            <w:webHidden/>
          </w:rPr>
          <w:fldChar w:fldCharType="separate"/>
        </w:r>
        <w:r w:rsidR="00AB60BE">
          <w:rPr>
            <w:noProof/>
            <w:webHidden/>
          </w:rPr>
          <w:t>67</w:t>
        </w:r>
        <w:r w:rsidR="009D353B">
          <w:rPr>
            <w:noProof/>
            <w:webHidden/>
          </w:rPr>
          <w:fldChar w:fldCharType="end"/>
        </w:r>
      </w:hyperlink>
    </w:p>
    <w:p w14:paraId="2DFF419E" w14:textId="11D54640" w:rsidR="009D353B" w:rsidRDefault="00B16422">
      <w:pPr>
        <w:pStyle w:val="TOC2"/>
        <w:tabs>
          <w:tab w:val="right" w:leader="dot" w:pos="9016"/>
        </w:tabs>
        <w:rPr>
          <w:rFonts w:eastAsiaTheme="minorEastAsia" w:cstheme="minorBidi"/>
          <w:smallCaps w:val="0"/>
          <w:noProof/>
          <w:sz w:val="22"/>
          <w:szCs w:val="22"/>
          <w:lang w:eastAsia="en-NZ"/>
        </w:rPr>
      </w:pPr>
      <w:hyperlink w:anchor="_Toc76046867" w:history="1">
        <w:r w:rsidR="009D353B" w:rsidRPr="00F3261C">
          <w:rPr>
            <w:rStyle w:val="Hyperlink"/>
            <w:noProof/>
            <w:lang w:bidi="en-NZ"/>
          </w:rPr>
          <w:t>Recommendations</w:t>
        </w:r>
        <w:r w:rsidR="009D353B">
          <w:rPr>
            <w:noProof/>
            <w:webHidden/>
          </w:rPr>
          <w:tab/>
        </w:r>
        <w:r w:rsidR="009D353B">
          <w:rPr>
            <w:noProof/>
            <w:webHidden/>
          </w:rPr>
          <w:fldChar w:fldCharType="begin"/>
        </w:r>
        <w:r w:rsidR="009D353B">
          <w:rPr>
            <w:noProof/>
            <w:webHidden/>
          </w:rPr>
          <w:instrText xml:space="preserve"> PAGEREF _Toc76046867 \h </w:instrText>
        </w:r>
        <w:r w:rsidR="009D353B">
          <w:rPr>
            <w:noProof/>
            <w:webHidden/>
          </w:rPr>
        </w:r>
        <w:r w:rsidR="009D353B">
          <w:rPr>
            <w:noProof/>
            <w:webHidden/>
          </w:rPr>
          <w:fldChar w:fldCharType="separate"/>
        </w:r>
        <w:r w:rsidR="00AB60BE">
          <w:rPr>
            <w:noProof/>
            <w:webHidden/>
          </w:rPr>
          <w:t>70</w:t>
        </w:r>
        <w:r w:rsidR="009D353B">
          <w:rPr>
            <w:noProof/>
            <w:webHidden/>
          </w:rPr>
          <w:fldChar w:fldCharType="end"/>
        </w:r>
      </w:hyperlink>
    </w:p>
    <w:p w14:paraId="34851B19" w14:textId="722B748C"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68" w:history="1">
        <w:r w:rsidR="009D353B" w:rsidRPr="00F3261C">
          <w:rPr>
            <w:rStyle w:val="Hyperlink"/>
            <w:noProof/>
            <w:lang w:bidi="en-NZ"/>
          </w:rPr>
          <w:t>WĀHANGA TUAWHITU - CONCLUSION</w:t>
        </w:r>
        <w:r w:rsidR="009D353B">
          <w:rPr>
            <w:noProof/>
            <w:webHidden/>
          </w:rPr>
          <w:tab/>
        </w:r>
        <w:r w:rsidR="009D353B">
          <w:rPr>
            <w:noProof/>
            <w:webHidden/>
          </w:rPr>
          <w:fldChar w:fldCharType="begin"/>
        </w:r>
        <w:r w:rsidR="009D353B">
          <w:rPr>
            <w:noProof/>
            <w:webHidden/>
          </w:rPr>
          <w:instrText xml:space="preserve"> PAGEREF _Toc76046868 \h </w:instrText>
        </w:r>
        <w:r w:rsidR="009D353B">
          <w:rPr>
            <w:noProof/>
            <w:webHidden/>
          </w:rPr>
        </w:r>
        <w:r w:rsidR="009D353B">
          <w:rPr>
            <w:noProof/>
            <w:webHidden/>
          </w:rPr>
          <w:fldChar w:fldCharType="separate"/>
        </w:r>
        <w:r w:rsidR="00AB60BE">
          <w:rPr>
            <w:noProof/>
            <w:webHidden/>
          </w:rPr>
          <w:t>74</w:t>
        </w:r>
        <w:r w:rsidR="009D353B">
          <w:rPr>
            <w:noProof/>
            <w:webHidden/>
          </w:rPr>
          <w:fldChar w:fldCharType="end"/>
        </w:r>
      </w:hyperlink>
    </w:p>
    <w:p w14:paraId="716D599B" w14:textId="454647C0"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69" w:history="1">
        <w:r w:rsidR="009D353B" w:rsidRPr="00F3261C">
          <w:rPr>
            <w:rStyle w:val="Hyperlink"/>
            <w:noProof/>
            <w:lang w:bidi="en-NZ"/>
          </w:rPr>
          <w:t>KUPUTAKA/GLOSSARY</w:t>
        </w:r>
        <w:r w:rsidR="009D353B">
          <w:rPr>
            <w:noProof/>
            <w:webHidden/>
          </w:rPr>
          <w:tab/>
        </w:r>
        <w:r w:rsidR="009D353B">
          <w:rPr>
            <w:noProof/>
            <w:webHidden/>
          </w:rPr>
          <w:fldChar w:fldCharType="begin"/>
        </w:r>
        <w:r w:rsidR="009D353B">
          <w:rPr>
            <w:noProof/>
            <w:webHidden/>
          </w:rPr>
          <w:instrText xml:space="preserve"> PAGEREF _Toc76046869 \h </w:instrText>
        </w:r>
        <w:r w:rsidR="009D353B">
          <w:rPr>
            <w:noProof/>
            <w:webHidden/>
          </w:rPr>
        </w:r>
        <w:r w:rsidR="009D353B">
          <w:rPr>
            <w:noProof/>
            <w:webHidden/>
          </w:rPr>
          <w:fldChar w:fldCharType="separate"/>
        </w:r>
        <w:r w:rsidR="00AB60BE">
          <w:rPr>
            <w:noProof/>
            <w:webHidden/>
          </w:rPr>
          <w:t>76</w:t>
        </w:r>
        <w:r w:rsidR="009D353B">
          <w:rPr>
            <w:noProof/>
            <w:webHidden/>
          </w:rPr>
          <w:fldChar w:fldCharType="end"/>
        </w:r>
      </w:hyperlink>
    </w:p>
    <w:p w14:paraId="0B13931C" w14:textId="672FCC1E"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70" w:history="1">
        <w:r w:rsidR="009D353B" w:rsidRPr="00F3261C">
          <w:rPr>
            <w:rStyle w:val="Hyperlink"/>
            <w:noProof/>
            <w:lang w:bidi="en-NZ"/>
          </w:rPr>
          <w:t>TE T</w:t>
        </w:r>
        <w:r w:rsidR="009D353B" w:rsidRPr="00F3261C">
          <w:rPr>
            <w:rStyle w:val="Hyperlink"/>
            <w:noProof/>
            <w:lang w:val="mi-NZ" w:bidi="en-NZ"/>
          </w:rPr>
          <w:t>Ā</w:t>
        </w:r>
        <w:r w:rsidR="009D353B" w:rsidRPr="00F3261C">
          <w:rPr>
            <w:rStyle w:val="Hyperlink"/>
            <w:noProof/>
            <w:lang w:bidi="en-NZ"/>
          </w:rPr>
          <w:t>PIRITANGA TUATAHI: UNDERSTANDING RBA</w:t>
        </w:r>
        <w:r w:rsidR="009D353B">
          <w:rPr>
            <w:noProof/>
            <w:webHidden/>
          </w:rPr>
          <w:tab/>
        </w:r>
        <w:r w:rsidR="009D353B">
          <w:rPr>
            <w:noProof/>
            <w:webHidden/>
          </w:rPr>
          <w:fldChar w:fldCharType="begin"/>
        </w:r>
        <w:r w:rsidR="009D353B">
          <w:rPr>
            <w:noProof/>
            <w:webHidden/>
          </w:rPr>
          <w:instrText xml:space="preserve"> PAGEREF _Toc76046870 \h </w:instrText>
        </w:r>
        <w:r w:rsidR="009D353B">
          <w:rPr>
            <w:noProof/>
            <w:webHidden/>
          </w:rPr>
        </w:r>
        <w:r w:rsidR="009D353B">
          <w:rPr>
            <w:noProof/>
            <w:webHidden/>
          </w:rPr>
          <w:fldChar w:fldCharType="separate"/>
        </w:r>
        <w:r w:rsidR="00AB60BE">
          <w:rPr>
            <w:noProof/>
            <w:webHidden/>
          </w:rPr>
          <w:t>78</w:t>
        </w:r>
        <w:r w:rsidR="009D353B">
          <w:rPr>
            <w:noProof/>
            <w:webHidden/>
          </w:rPr>
          <w:fldChar w:fldCharType="end"/>
        </w:r>
      </w:hyperlink>
    </w:p>
    <w:p w14:paraId="08FF6022" w14:textId="0B71A5BC"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71" w:history="1">
        <w:r w:rsidR="009D353B" w:rsidRPr="00F3261C">
          <w:rPr>
            <w:rStyle w:val="Hyperlink"/>
            <w:noProof/>
            <w:lang w:bidi="en-NZ"/>
          </w:rPr>
          <w:t>TE T</w:t>
        </w:r>
        <w:r w:rsidR="009D353B" w:rsidRPr="00F3261C">
          <w:rPr>
            <w:rStyle w:val="Hyperlink"/>
            <w:noProof/>
            <w:lang w:val="mi-NZ" w:bidi="en-NZ"/>
          </w:rPr>
          <w:t>Ā</w:t>
        </w:r>
        <w:r w:rsidR="009D353B" w:rsidRPr="00F3261C">
          <w:rPr>
            <w:rStyle w:val="Hyperlink"/>
            <w:noProof/>
            <w:lang w:bidi="en-NZ"/>
          </w:rPr>
          <w:t>PIRITANGA TUARUA: INFORMATION ABOUT THE DATA USED IN THIS REPORT</w:t>
        </w:r>
        <w:r w:rsidR="009D353B">
          <w:rPr>
            <w:noProof/>
            <w:webHidden/>
          </w:rPr>
          <w:tab/>
        </w:r>
        <w:r w:rsidR="009D353B">
          <w:rPr>
            <w:noProof/>
            <w:webHidden/>
          </w:rPr>
          <w:fldChar w:fldCharType="begin"/>
        </w:r>
        <w:r w:rsidR="009D353B">
          <w:rPr>
            <w:noProof/>
            <w:webHidden/>
          </w:rPr>
          <w:instrText xml:space="preserve"> PAGEREF _Toc76046871 \h </w:instrText>
        </w:r>
        <w:r w:rsidR="009D353B">
          <w:rPr>
            <w:noProof/>
            <w:webHidden/>
          </w:rPr>
        </w:r>
        <w:r w:rsidR="009D353B">
          <w:rPr>
            <w:noProof/>
            <w:webHidden/>
          </w:rPr>
          <w:fldChar w:fldCharType="separate"/>
        </w:r>
        <w:r w:rsidR="00AB60BE">
          <w:rPr>
            <w:noProof/>
            <w:webHidden/>
          </w:rPr>
          <w:t>80</w:t>
        </w:r>
        <w:r w:rsidR="009D353B">
          <w:rPr>
            <w:noProof/>
            <w:webHidden/>
          </w:rPr>
          <w:fldChar w:fldCharType="end"/>
        </w:r>
      </w:hyperlink>
    </w:p>
    <w:p w14:paraId="4817AC5A" w14:textId="063D83B8"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72" w:history="1">
        <w:r w:rsidR="009D353B" w:rsidRPr="00F3261C">
          <w:rPr>
            <w:rStyle w:val="Hyperlink"/>
            <w:noProof/>
            <w:lang w:bidi="en-NZ"/>
          </w:rPr>
          <w:t>TE T</w:t>
        </w:r>
        <w:r w:rsidR="009D353B" w:rsidRPr="00F3261C">
          <w:rPr>
            <w:rStyle w:val="Hyperlink"/>
            <w:noProof/>
            <w:lang w:val="mi-NZ" w:bidi="en-NZ"/>
          </w:rPr>
          <w:t>Ā</w:t>
        </w:r>
        <w:r w:rsidR="009D353B" w:rsidRPr="00F3261C">
          <w:rPr>
            <w:rStyle w:val="Hyperlink"/>
            <w:noProof/>
            <w:lang w:bidi="en-NZ"/>
          </w:rPr>
          <w:t>PIRITANGA TUATORU: ADDITIONAL CONTEXTUAL INFORMATION AND A LITERATURE SCAN</w:t>
        </w:r>
        <w:r w:rsidR="009D353B">
          <w:rPr>
            <w:noProof/>
            <w:webHidden/>
          </w:rPr>
          <w:tab/>
        </w:r>
        <w:r w:rsidR="009D353B">
          <w:rPr>
            <w:noProof/>
            <w:webHidden/>
          </w:rPr>
          <w:fldChar w:fldCharType="begin"/>
        </w:r>
        <w:r w:rsidR="009D353B">
          <w:rPr>
            <w:noProof/>
            <w:webHidden/>
          </w:rPr>
          <w:instrText xml:space="preserve"> PAGEREF _Toc76046872 \h </w:instrText>
        </w:r>
        <w:r w:rsidR="009D353B">
          <w:rPr>
            <w:noProof/>
            <w:webHidden/>
          </w:rPr>
        </w:r>
        <w:r w:rsidR="009D353B">
          <w:rPr>
            <w:noProof/>
            <w:webHidden/>
          </w:rPr>
          <w:fldChar w:fldCharType="separate"/>
        </w:r>
        <w:r w:rsidR="00AB60BE">
          <w:rPr>
            <w:noProof/>
            <w:webHidden/>
          </w:rPr>
          <w:t>81</w:t>
        </w:r>
        <w:r w:rsidR="009D353B">
          <w:rPr>
            <w:noProof/>
            <w:webHidden/>
          </w:rPr>
          <w:fldChar w:fldCharType="end"/>
        </w:r>
      </w:hyperlink>
    </w:p>
    <w:p w14:paraId="4F3BD4C8" w14:textId="022F6CCC"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73" w:history="1">
        <w:r w:rsidR="009D353B" w:rsidRPr="00F3261C">
          <w:rPr>
            <w:rStyle w:val="Hyperlink"/>
            <w:noProof/>
            <w:lang w:bidi="en-NZ"/>
          </w:rPr>
          <w:t>TE T</w:t>
        </w:r>
        <w:r w:rsidR="009D353B" w:rsidRPr="00F3261C">
          <w:rPr>
            <w:rStyle w:val="Hyperlink"/>
            <w:noProof/>
            <w:lang w:val="mi-NZ" w:bidi="en-NZ"/>
          </w:rPr>
          <w:t>Ā</w:t>
        </w:r>
        <w:r w:rsidR="009D353B" w:rsidRPr="00F3261C">
          <w:rPr>
            <w:rStyle w:val="Hyperlink"/>
            <w:noProof/>
            <w:lang w:bidi="en-NZ"/>
          </w:rPr>
          <w:t>PIRITANGA TUAWH</w:t>
        </w:r>
        <w:r w:rsidR="009D353B" w:rsidRPr="00F3261C">
          <w:rPr>
            <w:rStyle w:val="Hyperlink"/>
            <w:noProof/>
            <w:lang w:val="mi-NZ" w:bidi="en-NZ"/>
          </w:rPr>
          <w:t>Ā</w:t>
        </w:r>
        <w:r w:rsidR="009D353B" w:rsidRPr="00F3261C">
          <w:rPr>
            <w:rStyle w:val="Hyperlink"/>
            <w:noProof/>
            <w:lang w:bidi="en-NZ"/>
          </w:rPr>
          <w:t>: STRATEGY AND POLICY SETTINGS</w:t>
        </w:r>
        <w:r w:rsidR="009D353B">
          <w:rPr>
            <w:noProof/>
            <w:webHidden/>
          </w:rPr>
          <w:tab/>
        </w:r>
        <w:r w:rsidR="009D353B">
          <w:rPr>
            <w:noProof/>
            <w:webHidden/>
          </w:rPr>
          <w:fldChar w:fldCharType="begin"/>
        </w:r>
        <w:r w:rsidR="009D353B">
          <w:rPr>
            <w:noProof/>
            <w:webHidden/>
          </w:rPr>
          <w:instrText xml:space="preserve"> PAGEREF _Toc76046873 \h </w:instrText>
        </w:r>
        <w:r w:rsidR="009D353B">
          <w:rPr>
            <w:noProof/>
            <w:webHidden/>
          </w:rPr>
        </w:r>
        <w:r w:rsidR="009D353B">
          <w:rPr>
            <w:noProof/>
            <w:webHidden/>
          </w:rPr>
          <w:fldChar w:fldCharType="separate"/>
        </w:r>
        <w:r w:rsidR="00AB60BE">
          <w:rPr>
            <w:noProof/>
            <w:webHidden/>
          </w:rPr>
          <w:t>92</w:t>
        </w:r>
        <w:r w:rsidR="009D353B">
          <w:rPr>
            <w:noProof/>
            <w:webHidden/>
          </w:rPr>
          <w:fldChar w:fldCharType="end"/>
        </w:r>
      </w:hyperlink>
    </w:p>
    <w:p w14:paraId="455EDF90" w14:textId="35F6FECF"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74" w:history="1">
        <w:r w:rsidR="009D353B" w:rsidRPr="00F3261C">
          <w:rPr>
            <w:rStyle w:val="Hyperlink"/>
            <w:noProof/>
            <w:lang w:bidi="en-NZ"/>
          </w:rPr>
          <w:t>TE T</w:t>
        </w:r>
        <w:r w:rsidR="009D353B" w:rsidRPr="00F3261C">
          <w:rPr>
            <w:rStyle w:val="Hyperlink"/>
            <w:noProof/>
            <w:lang w:val="mi-NZ" w:bidi="en-NZ"/>
          </w:rPr>
          <w:t>Ā</w:t>
        </w:r>
        <w:r w:rsidR="009D353B" w:rsidRPr="00F3261C">
          <w:rPr>
            <w:rStyle w:val="Hyperlink"/>
            <w:noProof/>
            <w:lang w:bidi="en-NZ"/>
          </w:rPr>
          <w:t>PIRITANGA TUARIMA: AGGREGATED RBA DATA FOR ALL SSS PROVIDERS</w:t>
        </w:r>
        <w:r w:rsidR="009D353B">
          <w:rPr>
            <w:noProof/>
            <w:webHidden/>
          </w:rPr>
          <w:tab/>
        </w:r>
        <w:r w:rsidR="009D353B">
          <w:rPr>
            <w:noProof/>
            <w:webHidden/>
          </w:rPr>
          <w:fldChar w:fldCharType="begin"/>
        </w:r>
        <w:r w:rsidR="009D353B">
          <w:rPr>
            <w:noProof/>
            <w:webHidden/>
          </w:rPr>
          <w:instrText xml:space="preserve"> PAGEREF _Toc76046874 \h </w:instrText>
        </w:r>
        <w:r w:rsidR="009D353B">
          <w:rPr>
            <w:noProof/>
            <w:webHidden/>
          </w:rPr>
        </w:r>
        <w:r w:rsidR="009D353B">
          <w:rPr>
            <w:noProof/>
            <w:webHidden/>
          </w:rPr>
          <w:fldChar w:fldCharType="separate"/>
        </w:r>
        <w:r w:rsidR="00AB60BE">
          <w:rPr>
            <w:noProof/>
            <w:webHidden/>
          </w:rPr>
          <w:t>95</w:t>
        </w:r>
        <w:r w:rsidR="009D353B">
          <w:rPr>
            <w:noProof/>
            <w:webHidden/>
          </w:rPr>
          <w:fldChar w:fldCharType="end"/>
        </w:r>
      </w:hyperlink>
    </w:p>
    <w:p w14:paraId="63B36829" w14:textId="35585BA7"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75" w:history="1">
        <w:r w:rsidR="009D353B" w:rsidRPr="00F3261C">
          <w:rPr>
            <w:rStyle w:val="Hyperlink"/>
            <w:noProof/>
            <w:lang w:bidi="en-NZ"/>
          </w:rPr>
          <w:t>TE T</w:t>
        </w:r>
        <w:r w:rsidR="009D353B" w:rsidRPr="00F3261C">
          <w:rPr>
            <w:rStyle w:val="Hyperlink"/>
            <w:noProof/>
            <w:lang w:val="mi-NZ" w:bidi="en-NZ"/>
          </w:rPr>
          <w:t>Ā</w:t>
        </w:r>
        <w:r w:rsidR="009D353B" w:rsidRPr="00F3261C">
          <w:rPr>
            <w:rStyle w:val="Hyperlink"/>
            <w:noProof/>
            <w:lang w:bidi="en-NZ"/>
          </w:rPr>
          <w:t>PIRITANGA TUAONO: MINOR THEMES</w:t>
        </w:r>
        <w:r w:rsidR="009D353B">
          <w:rPr>
            <w:noProof/>
            <w:webHidden/>
          </w:rPr>
          <w:tab/>
        </w:r>
        <w:r w:rsidR="009D353B">
          <w:rPr>
            <w:noProof/>
            <w:webHidden/>
          </w:rPr>
          <w:fldChar w:fldCharType="begin"/>
        </w:r>
        <w:r w:rsidR="009D353B">
          <w:rPr>
            <w:noProof/>
            <w:webHidden/>
          </w:rPr>
          <w:instrText xml:space="preserve"> PAGEREF _Toc76046875 \h </w:instrText>
        </w:r>
        <w:r w:rsidR="009D353B">
          <w:rPr>
            <w:noProof/>
            <w:webHidden/>
          </w:rPr>
        </w:r>
        <w:r w:rsidR="009D353B">
          <w:rPr>
            <w:noProof/>
            <w:webHidden/>
          </w:rPr>
          <w:fldChar w:fldCharType="separate"/>
        </w:r>
        <w:r w:rsidR="00AB60BE">
          <w:rPr>
            <w:noProof/>
            <w:webHidden/>
          </w:rPr>
          <w:t>96</w:t>
        </w:r>
        <w:r w:rsidR="009D353B">
          <w:rPr>
            <w:noProof/>
            <w:webHidden/>
          </w:rPr>
          <w:fldChar w:fldCharType="end"/>
        </w:r>
      </w:hyperlink>
    </w:p>
    <w:p w14:paraId="74AFC65B" w14:textId="19F05D0E"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876" w:history="1">
        <w:r w:rsidR="009D353B" w:rsidRPr="00F3261C">
          <w:rPr>
            <w:rStyle w:val="Hyperlink"/>
            <w:noProof/>
            <w:lang w:bidi="en-NZ"/>
          </w:rPr>
          <w:t>NGĀ KUPU TAUTOKO: REFERENCES</w:t>
        </w:r>
        <w:r w:rsidR="009D353B">
          <w:rPr>
            <w:noProof/>
            <w:webHidden/>
          </w:rPr>
          <w:tab/>
        </w:r>
        <w:r w:rsidR="009D353B">
          <w:rPr>
            <w:noProof/>
            <w:webHidden/>
          </w:rPr>
          <w:fldChar w:fldCharType="begin"/>
        </w:r>
        <w:r w:rsidR="009D353B">
          <w:rPr>
            <w:noProof/>
            <w:webHidden/>
          </w:rPr>
          <w:instrText xml:space="preserve"> PAGEREF _Toc76046876 \h </w:instrText>
        </w:r>
        <w:r w:rsidR="009D353B">
          <w:rPr>
            <w:noProof/>
            <w:webHidden/>
          </w:rPr>
        </w:r>
        <w:r w:rsidR="009D353B">
          <w:rPr>
            <w:noProof/>
            <w:webHidden/>
          </w:rPr>
          <w:fldChar w:fldCharType="separate"/>
        </w:r>
        <w:r w:rsidR="00AB60BE">
          <w:rPr>
            <w:noProof/>
            <w:webHidden/>
          </w:rPr>
          <w:t>100</w:t>
        </w:r>
        <w:r w:rsidR="009D353B">
          <w:rPr>
            <w:noProof/>
            <w:webHidden/>
          </w:rPr>
          <w:fldChar w:fldCharType="end"/>
        </w:r>
      </w:hyperlink>
    </w:p>
    <w:p w14:paraId="5A1DFEA2" w14:textId="16598C9E" w:rsidR="00ED5A6B" w:rsidRDefault="00A75A00">
      <w:pPr>
        <w:rPr>
          <w:rFonts w:cstheme="minorHAnsi"/>
          <w:b/>
          <w:bCs/>
          <w:caps/>
          <w:smallCaps/>
          <w:sz w:val="20"/>
          <w:szCs w:val="20"/>
        </w:rPr>
      </w:pPr>
      <w:r>
        <w:rPr>
          <w:lang w:eastAsia="en-NZ" w:bidi="en-NZ"/>
        </w:rPr>
        <w:fldChar w:fldCharType="end"/>
      </w:r>
    </w:p>
    <w:p w14:paraId="49B125CE" w14:textId="69439AD3" w:rsidR="00192238" w:rsidRDefault="00192238" w:rsidP="005727B3">
      <w:pPr>
        <w:pStyle w:val="Heading2"/>
      </w:pPr>
      <w:bookmarkStart w:id="11" w:name="_Toc64290038"/>
      <w:bookmarkStart w:id="12" w:name="_Toc64486912"/>
      <w:bookmarkStart w:id="13" w:name="_Toc70975875"/>
      <w:bookmarkStart w:id="14" w:name="_Toc75780981"/>
      <w:bookmarkStart w:id="15" w:name="_Toc75792981"/>
      <w:bookmarkStart w:id="16" w:name="_Toc75793216"/>
      <w:bookmarkStart w:id="17" w:name="_Toc75971269"/>
      <w:bookmarkStart w:id="18" w:name="_Toc76046584"/>
      <w:bookmarkStart w:id="19" w:name="_Toc76046834"/>
      <w:r>
        <w:t>Tables</w:t>
      </w:r>
      <w:bookmarkEnd w:id="11"/>
      <w:bookmarkEnd w:id="12"/>
      <w:bookmarkEnd w:id="13"/>
      <w:bookmarkEnd w:id="14"/>
      <w:bookmarkEnd w:id="15"/>
      <w:bookmarkEnd w:id="16"/>
      <w:r w:rsidR="00ED5A6B">
        <w:t xml:space="preserve"> &amp; Figures</w:t>
      </w:r>
      <w:bookmarkEnd w:id="17"/>
      <w:bookmarkEnd w:id="18"/>
      <w:bookmarkEnd w:id="19"/>
    </w:p>
    <w:p w14:paraId="40EAE169" w14:textId="0705CD62" w:rsidR="009D353B" w:rsidRDefault="00A75A00">
      <w:pPr>
        <w:pStyle w:val="TOC1"/>
        <w:tabs>
          <w:tab w:val="right" w:leader="dot" w:pos="9016"/>
        </w:tabs>
        <w:rPr>
          <w:rFonts w:eastAsiaTheme="minorEastAsia" w:cstheme="minorBidi"/>
          <w:b w:val="0"/>
          <w:bCs w:val="0"/>
          <w:caps w:val="0"/>
          <w:noProof/>
          <w:sz w:val="22"/>
          <w:szCs w:val="22"/>
          <w:lang w:eastAsia="en-NZ"/>
        </w:rPr>
      </w:pPr>
      <w:r>
        <w:rPr>
          <w:lang w:eastAsia="en-NZ" w:bidi="en-NZ"/>
        </w:rPr>
        <w:fldChar w:fldCharType="begin"/>
      </w:r>
      <w:r>
        <w:rPr>
          <w:lang w:eastAsia="en-NZ" w:bidi="en-NZ"/>
        </w:rPr>
        <w:instrText xml:space="preserve"> TOC \h \z \t "Caption,1" </w:instrText>
      </w:r>
      <w:r>
        <w:rPr>
          <w:lang w:eastAsia="en-NZ" w:bidi="en-NZ"/>
        </w:rPr>
        <w:fldChar w:fldCharType="separate"/>
      </w:r>
      <w:hyperlink w:anchor="_Toc76046993" w:history="1">
        <w:r w:rsidR="009D353B" w:rsidRPr="00033C43">
          <w:rPr>
            <w:rStyle w:val="Hyperlink"/>
            <w:noProof/>
          </w:rPr>
          <w:t>Figure 1: Te Hā – a new framework to improve screening outcomes for priority group women</w:t>
        </w:r>
        <w:r w:rsidR="009D353B">
          <w:rPr>
            <w:noProof/>
            <w:webHidden/>
          </w:rPr>
          <w:tab/>
        </w:r>
        <w:r w:rsidR="009D353B">
          <w:rPr>
            <w:noProof/>
            <w:webHidden/>
          </w:rPr>
          <w:fldChar w:fldCharType="begin"/>
        </w:r>
        <w:r w:rsidR="009D353B">
          <w:rPr>
            <w:noProof/>
            <w:webHidden/>
          </w:rPr>
          <w:instrText xml:space="preserve"> PAGEREF _Toc76046993 \h </w:instrText>
        </w:r>
        <w:r w:rsidR="009D353B">
          <w:rPr>
            <w:noProof/>
            <w:webHidden/>
          </w:rPr>
        </w:r>
        <w:r w:rsidR="009D353B">
          <w:rPr>
            <w:noProof/>
            <w:webHidden/>
          </w:rPr>
          <w:fldChar w:fldCharType="separate"/>
        </w:r>
        <w:r w:rsidR="00AB60BE">
          <w:rPr>
            <w:noProof/>
            <w:webHidden/>
          </w:rPr>
          <w:t>12</w:t>
        </w:r>
        <w:r w:rsidR="009D353B">
          <w:rPr>
            <w:noProof/>
            <w:webHidden/>
          </w:rPr>
          <w:fldChar w:fldCharType="end"/>
        </w:r>
      </w:hyperlink>
    </w:p>
    <w:p w14:paraId="0DD653F6" w14:textId="4282099D"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994" w:history="1">
        <w:r w:rsidR="009D353B" w:rsidRPr="00033C43">
          <w:rPr>
            <w:rStyle w:val="Hyperlink"/>
            <w:noProof/>
          </w:rPr>
          <w:t>Figure 2: SSS outcome Framework</w:t>
        </w:r>
        <w:r w:rsidR="009D353B">
          <w:rPr>
            <w:noProof/>
            <w:webHidden/>
          </w:rPr>
          <w:tab/>
        </w:r>
        <w:r w:rsidR="009D353B">
          <w:rPr>
            <w:noProof/>
            <w:webHidden/>
          </w:rPr>
          <w:fldChar w:fldCharType="begin"/>
        </w:r>
        <w:r w:rsidR="009D353B">
          <w:rPr>
            <w:noProof/>
            <w:webHidden/>
          </w:rPr>
          <w:instrText xml:space="preserve"> PAGEREF _Toc76046994 \h </w:instrText>
        </w:r>
        <w:r w:rsidR="009D353B">
          <w:rPr>
            <w:noProof/>
            <w:webHidden/>
          </w:rPr>
        </w:r>
        <w:r w:rsidR="009D353B">
          <w:rPr>
            <w:noProof/>
            <w:webHidden/>
          </w:rPr>
          <w:fldChar w:fldCharType="separate"/>
        </w:r>
        <w:r w:rsidR="00AB60BE">
          <w:rPr>
            <w:noProof/>
            <w:webHidden/>
          </w:rPr>
          <w:t>22</w:t>
        </w:r>
        <w:r w:rsidR="009D353B">
          <w:rPr>
            <w:noProof/>
            <w:webHidden/>
          </w:rPr>
          <w:fldChar w:fldCharType="end"/>
        </w:r>
      </w:hyperlink>
    </w:p>
    <w:p w14:paraId="725FBD89" w14:textId="4A9A741F"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995" w:history="1">
        <w:r w:rsidR="009D353B" w:rsidRPr="00033C43">
          <w:rPr>
            <w:rStyle w:val="Hyperlink"/>
            <w:noProof/>
          </w:rPr>
          <w:t>Figure 3: SPA Evaluation Team</w:t>
        </w:r>
        <w:r w:rsidR="009D353B">
          <w:rPr>
            <w:noProof/>
            <w:webHidden/>
          </w:rPr>
          <w:tab/>
        </w:r>
        <w:r w:rsidR="009D353B">
          <w:rPr>
            <w:noProof/>
            <w:webHidden/>
          </w:rPr>
          <w:fldChar w:fldCharType="begin"/>
        </w:r>
        <w:r w:rsidR="009D353B">
          <w:rPr>
            <w:noProof/>
            <w:webHidden/>
          </w:rPr>
          <w:instrText xml:space="preserve"> PAGEREF _Toc76046995 \h </w:instrText>
        </w:r>
        <w:r w:rsidR="009D353B">
          <w:rPr>
            <w:noProof/>
            <w:webHidden/>
          </w:rPr>
        </w:r>
        <w:r w:rsidR="009D353B">
          <w:rPr>
            <w:noProof/>
            <w:webHidden/>
          </w:rPr>
          <w:fldChar w:fldCharType="separate"/>
        </w:r>
        <w:r w:rsidR="00AB60BE">
          <w:rPr>
            <w:noProof/>
            <w:webHidden/>
          </w:rPr>
          <w:t>23</w:t>
        </w:r>
        <w:r w:rsidR="009D353B">
          <w:rPr>
            <w:noProof/>
            <w:webHidden/>
          </w:rPr>
          <w:fldChar w:fldCharType="end"/>
        </w:r>
      </w:hyperlink>
    </w:p>
    <w:p w14:paraId="5DF7214F" w14:textId="2E0CC6B1"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996" w:history="1">
        <w:r w:rsidR="009D353B" w:rsidRPr="00033C43">
          <w:rPr>
            <w:rStyle w:val="Hyperlink"/>
            <w:noProof/>
          </w:rPr>
          <w:t>Figure 4: Cervical cancer incidence in Aotearoa, 1996–2017.</w:t>
        </w:r>
        <w:r w:rsidR="009D353B">
          <w:rPr>
            <w:noProof/>
            <w:webHidden/>
          </w:rPr>
          <w:tab/>
        </w:r>
        <w:r w:rsidR="009D353B">
          <w:rPr>
            <w:noProof/>
            <w:webHidden/>
          </w:rPr>
          <w:fldChar w:fldCharType="begin"/>
        </w:r>
        <w:r w:rsidR="009D353B">
          <w:rPr>
            <w:noProof/>
            <w:webHidden/>
          </w:rPr>
          <w:instrText xml:space="preserve"> PAGEREF _Toc76046996 \h </w:instrText>
        </w:r>
        <w:r w:rsidR="009D353B">
          <w:rPr>
            <w:noProof/>
            <w:webHidden/>
          </w:rPr>
        </w:r>
        <w:r w:rsidR="009D353B">
          <w:rPr>
            <w:noProof/>
            <w:webHidden/>
          </w:rPr>
          <w:fldChar w:fldCharType="separate"/>
        </w:r>
        <w:r w:rsidR="00AB60BE">
          <w:rPr>
            <w:noProof/>
            <w:webHidden/>
          </w:rPr>
          <w:t>25</w:t>
        </w:r>
        <w:r w:rsidR="009D353B">
          <w:rPr>
            <w:noProof/>
            <w:webHidden/>
          </w:rPr>
          <w:fldChar w:fldCharType="end"/>
        </w:r>
      </w:hyperlink>
    </w:p>
    <w:p w14:paraId="6CC5CD4E" w14:textId="1D603496"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997" w:history="1">
        <w:r w:rsidR="009D353B" w:rsidRPr="00033C43">
          <w:rPr>
            <w:rStyle w:val="Hyperlink"/>
            <w:noProof/>
          </w:rPr>
          <w:t>Figure 5: Age-standardised cervical cancer mortality rates by ethnicity, 2011–2015.</w:t>
        </w:r>
        <w:r w:rsidR="009D353B">
          <w:rPr>
            <w:noProof/>
            <w:webHidden/>
          </w:rPr>
          <w:tab/>
        </w:r>
        <w:r w:rsidR="009D353B">
          <w:rPr>
            <w:noProof/>
            <w:webHidden/>
          </w:rPr>
          <w:fldChar w:fldCharType="begin"/>
        </w:r>
        <w:r w:rsidR="009D353B">
          <w:rPr>
            <w:noProof/>
            <w:webHidden/>
          </w:rPr>
          <w:instrText xml:space="preserve"> PAGEREF _Toc76046997 \h </w:instrText>
        </w:r>
        <w:r w:rsidR="009D353B">
          <w:rPr>
            <w:noProof/>
            <w:webHidden/>
          </w:rPr>
        </w:r>
        <w:r w:rsidR="009D353B">
          <w:rPr>
            <w:noProof/>
            <w:webHidden/>
          </w:rPr>
          <w:fldChar w:fldCharType="separate"/>
        </w:r>
        <w:r w:rsidR="00AB60BE">
          <w:rPr>
            <w:noProof/>
            <w:webHidden/>
          </w:rPr>
          <w:t>26</w:t>
        </w:r>
        <w:r w:rsidR="009D353B">
          <w:rPr>
            <w:noProof/>
            <w:webHidden/>
          </w:rPr>
          <w:fldChar w:fldCharType="end"/>
        </w:r>
      </w:hyperlink>
    </w:p>
    <w:p w14:paraId="7B6221F8" w14:textId="130163DB"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998" w:history="1">
        <w:r w:rsidR="009D353B" w:rsidRPr="00033C43">
          <w:rPr>
            <w:rStyle w:val="Hyperlink"/>
            <w:noProof/>
          </w:rPr>
          <w:t>Figure 6: Survival disparity between Māori and non-Māori for the most common cancers among Māori, 2007–2016.</w:t>
        </w:r>
        <w:r w:rsidR="009D353B">
          <w:rPr>
            <w:noProof/>
            <w:webHidden/>
          </w:rPr>
          <w:tab/>
        </w:r>
        <w:r w:rsidR="009D353B">
          <w:rPr>
            <w:noProof/>
            <w:webHidden/>
          </w:rPr>
          <w:fldChar w:fldCharType="begin"/>
        </w:r>
        <w:r w:rsidR="009D353B">
          <w:rPr>
            <w:noProof/>
            <w:webHidden/>
          </w:rPr>
          <w:instrText xml:space="preserve"> PAGEREF _Toc76046998 \h </w:instrText>
        </w:r>
        <w:r w:rsidR="009D353B">
          <w:rPr>
            <w:noProof/>
            <w:webHidden/>
          </w:rPr>
        </w:r>
        <w:r w:rsidR="009D353B">
          <w:rPr>
            <w:noProof/>
            <w:webHidden/>
          </w:rPr>
          <w:fldChar w:fldCharType="separate"/>
        </w:r>
        <w:r w:rsidR="00AB60BE">
          <w:rPr>
            <w:noProof/>
            <w:webHidden/>
          </w:rPr>
          <w:t>26</w:t>
        </w:r>
        <w:r w:rsidR="009D353B">
          <w:rPr>
            <w:noProof/>
            <w:webHidden/>
          </w:rPr>
          <w:fldChar w:fldCharType="end"/>
        </w:r>
      </w:hyperlink>
    </w:p>
    <w:p w14:paraId="7EBE1203" w14:textId="0AF93D27"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6999" w:history="1">
        <w:r w:rsidR="009D353B" w:rsidRPr="00033C43">
          <w:rPr>
            <w:rStyle w:val="Hyperlink"/>
            <w:noProof/>
          </w:rPr>
          <w:t>Figure 7: Female breast cancer incidence in Aotearoa, 1996–2017.</w:t>
        </w:r>
        <w:r w:rsidR="009D353B">
          <w:rPr>
            <w:noProof/>
            <w:webHidden/>
          </w:rPr>
          <w:tab/>
        </w:r>
        <w:r w:rsidR="009D353B">
          <w:rPr>
            <w:noProof/>
            <w:webHidden/>
          </w:rPr>
          <w:fldChar w:fldCharType="begin"/>
        </w:r>
        <w:r w:rsidR="009D353B">
          <w:rPr>
            <w:noProof/>
            <w:webHidden/>
          </w:rPr>
          <w:instrText xml:space="preserve"> PAGEREF _Toc76046999 \h </w:instrText>
        </w:r>
        <w:r w:rsidR="009D353B">
          <w:rPr>
            <w:noProof/>
            <w:webHidden/>
          </w:rPr>
        </w:r>
        <w:r w:rsidR="009D353B">
          <w:rPr>
            <w:noProof/>
            <w:webHidden/>
          </w:rPr>
          <w:fldChar w:fldCharType="separate"/>
        </w:r>
        <w:r w:rsidR="00AB60BE">
          <w:rPr>
            <w:noProof/>
            <w:webHidden/>
          </w:rPr>
          <w:t>27</w:t>
        </w:r>
        <w:r w:rsidR="009D353B">
          <w:rPr>
            <w:noProof/>
            <w:webHidden/>
          </w:rPr>
          <w:fldChar w:fldCharType="end"/>
        </w:r>
      </w:hyperlink>
    </w:p>
    <w:p w14:paraId="5CC60515" w14:textId="5512A60B"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0" w:history="1">
        <w:r w:rsidR="009D353B" w:rsidRPr="00033C43">
          <w:rPr>
            <w:rStyle w:val="Hyperlink"/>
            <w:noProof/>
          </w:rPr>
          <w:t>Figure 8: Māori specific age- and sex-standardised incidence and mortality data, 2007–2017.</w:t>
        </w:r>
        <w:r w:rsidR="009D353B">
          <w:rPr>
            <w:noProof/>
            <w:webHidden/>
          </w:rPr>
          <w:tab/>
        </w:r>
        <w:r w:rsidR="009D353B">
          <w:rPr>
            <w:noProof/>
            <w:webHidden/>
          </w:rPr>
          <w:fldChar w:fldCharType="begin"/>
        </w:r>
        <w:r w:rsidR="009D353B">
          <w:rPr>
            <w:noProof/>
            <w:webHidden/>
          </w:rPr>
          <w:instrText xml:space="preserve"> PAGEREF _Toc76047000 \h </w:instrText>
        </w:r>
        <w:r w:rsidR="009D353B">
          <w:rPr>
            <w:noProof/>
            <w:webHidden/>
          </w:rPr>
        </w:r>
        <w:r w:rsidR="009D353B">
          <w:rPr>
            <w:noProof/>
            <w:webHidden/>
          </w:rPr>
          <w:fldChar w:fldCharType="separate"/>
        </w:r>
        <w:r w:rsidR="00AB60BE">
          <w:rPr>
            <w:noProof/>
            <w:webHidden/>
          </w:rPr>
          <w:t>28</w:t>
        </w:r>
        <w:r w:rsidR="009D353B">
          <w:rPr>
            <w:noProof/>
            <w:webHidden/>
          </w:rPr>
          <w:fldChar w:fldCharType="end"/>
        </w:r>
      </w:hyperlink>
    </w:p>
    <w:p w14:paraId="33BDEA8B" w14:textId="00B6D9D5"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1" w:history="1">
        <w:r w:rsidR="009D353B" w:rsidRPr="00033C43">
          <w:rPr>
            <w:rStyle w:val="Hyperlink"/>
            <w:noProof/>
          </w:rPr>
          <w:t>Figure 9: Pacific Peoples-specific age- and sex-standardised incidence and mortality data, 2007–2017.</w:t>
        </w:r>
        <w:r w:rsidR="009D353B">
          <w:rPr>
            <w:noProof/>
            <w:webHidden/>
          </w:rPr>
          <w:tab/>
        </w:r>
        <w:r w:rsidR="009D353B">
          <w:rPr>
            <w:noProof/>
            <w:webHidden/>
          </w:rPr>
          <w:fldChar w:fldCharType="begin"/>
        </w:r>
        <w:r w:rsidR="009D353B">
          <w:rPr>
            <w:noProof/>
            <w:webHidden/>
          </w:rPr>
          <w:instrText xml:space="preserve"> PAGEREF _Toc76047001 \h </w:instrText>
        </w:r>
        <w:r w:rsidR="009D353B">
          <w:rPr>
            <w:noProof/>
            <w:webHidden/>
          </w:rPr>
        </w:r>
        <w:r w:rsidR="009D353B">
          <w:rPr>
            <w:noProof/>
            <w:webHidden/>
          </w:rPr>
          <w:fldChar w:fldCharType="separate"/>
        </w:r>
        <w:r w:rsidR="00AB60BE">
          <w:rPr>
            <w:noProof/>
            <w:webHidden/>
          </w:rPr>
          <w:t>28</w:t>
        </w:r>
        <w:r w:rsidR="009D353B">
          <w:rPr>
            <w:noProof/>
            <w:webHidden/>
          </w:rPr>
          <w:fldChar w:fldCharType="end"/>
        </w:r>
      </w:hyperlink>
    </w:p>
    <w:p w14:paraId="17DBB043" w14:textId="0DB0B4D7"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2" w:history="1">
        <w:r w:rsidR="009D353B" w:rsidRPr="00033C43">
          <w:rPr>
            <w:rStyle w:val="Hyperlink"/>
            <w:noProof/>
          </w:rPr>
          <w:t>Source: Te Aho o Te Kahu, 2021.</w:t>
        </w:r>
        <w:r w:rsidR="009D353B">
          <w:rPr>
            <w:noProof/>
            <w:webHidden/>
          </w:rPr>
          <w:tab/>
        </w:r>
        <w:r w:rsidR="009D353B">
          <w:rPr>
            <w:noProof/>
            <w:webHidden/>
          </w:rPr>
          <w:fldChar w:fldCharType="begin"/>
        </w:r>
        <w:r w:rsidR="009D353B">
          <w:rPr>
            <w:noProof/>
            <w:webHidden/>
          </w:rPr>
          <w:instrText xml:space="preserve"> PAGEREF _Toc76047002 \h </w:instrText>
        </w:r>
        <w:r w:rsidR="009D353B">
          <w:rPr>
            <w:noProof/>
            <w:webHidden/>
          </w:rPr>
        </w:r>
        <w:r w:rsidR="009D353B">
          <w:rPr>
            <w:noProof/>
            <w:webHidden/>
          </w:rPr>
          <w:fldChar w:fldCharType="separate"/>
        </w:r>
        <w:r w:rsidR="00AB60BE">
          <w:rPr>
            <w:noProof/>
            <w:webHidden/>
          </w:rPr>
          <w:t>28</w:t>
        </w:r>
        <w:r w:rsidR="009D353B">
          <w:rPr>
            <w:noProof/>
            <w:webHidden/>
          </w:rPr>
          <w:fldChar w:fldCharType="end"/>
        </w:r>
      </w:hyperlink>
    </w:p>
    <w:p w14:paraId="6205C50B" w14:textId="26860B66"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3" w:history="1">
        <w:r w:rsidR="009D353B" w:rsidRPr="00033C43">
          <w:rPr>
            <w:rStyle w:val="Hyperlink"/>
            <w:noProof/>
          </w:rPr>
          <w:t>Figure 10: 3-year Coverage by Ethnicity, New Zealand, 25-69, Cervical, Dec 2006-Dec 2020.</w:t>
        </w:r>
        <w:r w:rsidR="009D353B">
          <w:rPr>
            <w:noProof/>
            <w:webHidden/>
          </w:rPr>
          <w:tab/>
        </w:r>
        <w:r w:rsidR="009D353B">
          <w:rPr>
            <w:noProof/>
            <w:webHidden/>
          </w:rPr>
          <w:fldChar w:fldCharType="begin"/>
        </w:r>
        <w:r w:rsidR="009D353B">
          <w:rPr>
            <w:noProof/>
            <w:webHidden/>
          </w:rPr>
          <w:instrText xml:space="preserve"> PAGEREF _Toc76047003 \h </w:instrText>
        </w:r>
        <w:r w:rsidR="009D353B">
          <w:rPr>
            <w:noProof/>
            <w:webHidden/>
          </w:rPr>
        </w:r>
        <w:r w:rsidR="009D353B">
          <w:rPr>
            <w:noProof/>
            <w:webHidden/>
          </w:rPr>
          <w:fldChar w:fldCharType="separate"/>
        </w:r>
        <w:r w:rsidR="00AB60BE">
          <w:rPr>
            <w:noProof/>
            <w:webHidden/>
          </w:rPr>
          <w:t>31</w:t>
        </w:r>
        <w:r w:rsidR="009D353B">
          <w:rPr>
            <w:noProof/>
            <w:webHidden/>
          </w:rPr>
          <w:fldChar w:fldCharType="end"/>
        </w:r>
      </w:hyperlink>
    </w:p>
    <w:p w14:paraId="12651482" w14:textId="086A270D"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4" w:history="1">
        <w:r w:rsidR="009D353B" w:rsidRPr="00033C43">
          <w:rPr>
            <w:rStyle w:val="Hyperlink"/>
            <w:noProof/>
          </w:rPr>
          <w:t>Table 1: Equity and performance matrix showing cervical screening coverage rate disparities for wāhine Māori, Pacific and Asian women compared to Other and Total, Dec 2020. All DHBs.</w:t>
        </w:r>
        <w:r w:rsidR="009D353B">
          <w:rPr>
            <w:noProof/>
            <w:webHidden/>
          </w:rPr>
          <w:tab/>
        </w:r>
        <w:r w:rsidR="009D353B">
          <w:rPr>
            <w:noProof/>
            <w:webHidden/>
          </w:rPr>
          <w:fldChar w:fldCharType="begin"/>
        </w:r>
        <w:r w:rsidR="009D353B">
          <w:rPr>
            <w:noProof/>
            <w:webHidden/>
          </w:rPr>
          <w:instrText xml:space="preserve"> PAGEREF _Toc76047004 \h </w:instrText>
        </w:r>
        <w:r w:rsidR="009D353B">
          <w:rPr>
            <w:noProof/>
            <w:webHidden/>
          </w:rPr>
        </w:r>
        <w:r w:rsidR="009D353B">
          <w:rPr>
            <w:noProof/>
            <w:webHidden/>
          </w:rPr>
          <w:fldChar w:fldCharType="separate"/>
        </w:r>
        <w:r w:rsidR="00AB60BE">
          <w:rPr>
            <w:noProof/>
            <w:webHidden/>
          </w:rPr>
          <w:t>31</w:t>
        </w:r>
        <w:r w:rsidR="009D353B">
          <w:rPr>
            <w:noProof/>
            <w:webHidden/>
          </w:rPr>
          <w:fldChar w:fldCharType="end"/>
        </w:r>
      </w:hyperlink>
    </w:p>
    <w:p w14:paraId="4AD08D14" w14:textId="3247BF82"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5" w:history="1">
        <w:r w:rsidR="009D353B" w:rsidRPr="00033C43">
          <w:rPr>
            <w:rStyle w:val="Hyperlink"/>
            <w:noProof/>
          </w:rPr>
          <w:t>Figure 11: 2-year Coverage, BSA, All DHBs, By Ethnicity, 45-69 years, Breast, December 2010-December 2020.</w:t>
        </w:r>
        <w:r w:rsidR="009D353B">
          <w:rPr>
            <w:noProof/>
            <w:webHidden/>
          </w:rPr>
          <w:tab/>
        </w:r>
        <w:r w:rsidR="009D353B">
          <w:rPr>
            <w:noProof/>
            <w:webHidden/>
          </w:rPr>
          <w:fldChar w:fldCharType="begin"/>
        </w:r>
        <w:r w:rsidR="009D353B">
          <w:rPr>
            <w:noProof/>
            <w:webHidden/>
          </w:rPr>
          <w:instrText xml:space="preserve"> PAGEREF _Toc76047005 \h </w:instrText>
        </w:r>
        <w:r w:rsidR="009D353B">
          <w:rPr>
            <w:noProof/>
            <w:webHidden/>
          </w:rPr>
        </w:r>
        <w:r w:rsidR="009D353B">
          <w:rPr>
            <w:noProof/>
            <w:webHidden/>
          </w:rPr>
          <w:fldChar w:fldCharType="separate"/>
        </w:r>
        <w:r w:rsidR="00AB60BE">
          <w:rPr>
            <w:noProof/>
            <w:webHidden/>
          </w:rPr>
          <w:t>33</w:t>
        </w:r>
        <w:r w:rsidR="009D353B">
          <w:rPr>
            <w:noProof/>
            <w:webHidden/>
          </w:rPr>
          <w:fldChar w:fldCharType="end"/>
        </w:r>
      </w:hyperlink>
    </w:p>
    <w:p w14:paraId="3DC1078A" w14:textId="31FE614D"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6" w:history="1">
        <w:r w:rsidR="009D353B" w:rsidRPr="00033C43">
          <w:rPr>
            <w:rStyle w:val="Hyperlink"/>
            <w:noProof/>
          </w:rPr>
          <w:t>Table 2: Equity and performance matrix showing breast screening coverage rate disparities for wāhine Māori and Pacific women compared to Other and Total, Dec 2020. All DHBs.</w:t>
        </w:r>
        <w:r w:rsidR="009D353B">
          <w:rPr>
            <w:noProof/>
            <w:webHidden/>
          </w:rPr>
          <w:tab/>
        </w:r>
        <w:r w:rsidR="009D353B">
          <w:rPr>
            <w:noProof/>
            <w:webHidden/>
          </w:rPr>
          <w:fldChar w:fldCharType="begin"/>
        </w:r>
        <w:r w:rsidR="009D353B">
          <w:rPr>
            <w:noProof/>
            <w:webHidden/>
          </w:rPr>
          <w:instrText xml:space="preserve"> PAGEREF _Toc76047006 \h </w:instrText>
        </w:r>
        <w:r w:rsidR="009D353B">
          <w:rPr>
            <w:noProof/>
            <w:webHidden/>
          </w:rPr>
        </w:r>
        <w:r w:rsidR="009D353B">
          <w:rPr>
            <w:noProof/>
            <w:webHidden/>
          </w:rPr>
          <w:fldChar w:fldCharType="separate"/>
        </w:r>
        <w:r w:rsidR="00AB60BE">
          <w:rPr>
            <w:noProof/>
            <w:webHidden/>
          </w:rPr>
          <w:t>33</w:t>
        </w:r>
        <w:r w:rsidR="009D353B">
          <w:rPr>
            <w:noProof/>
            <w:webHidden/>
          </w:rPr>
          <w:fldChar w:fldCharType="end"/>
        </w:r>
      </w:hyperlink>
    </w:p>
    <w:p w14:paraId="314B19B7" w14:textId="7F89D7CD"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7" w:history="1">
        <w:r w:rsidR="009D353B" w:rsidRPr="00033C43">
          <w:rPr>
            <w:rStyle w:val="Hyperlink"/>
            <w:noProof/>
          </w:rPr>
          <w:t>Table 3: Contracted components of SSS</w:t>
        </w:r>
        <w:r w:rsidR="009D353B">
          <w:rPr>
            <w:noProof/>
            <w:webHidden/>
          </w:rPr>
          <w:tab/>
        </w:r>
        <w:r w:rsidR="009D353B">
          <w:rPr>
            <w:noProof/>
            <w:webHidden/>
          </w:rPr>
          <w:fldChar w:fldCharType="begin"/>
        </w:r>
        <w:r w:rsidR="009D353B">
          <w:rPr>
            <w:noProof/>
            <w:webHidden/>
          </w:rPr>
          <w:instrText xml:space="preserve"> PAGEREF _Toc76047007 \h </w:instrText>
        </w:r>
        <w:r w:rsidR="009D353B">
          <w:rPr>
            <w:noProof/>
            <w:webHidden/>
          </w:rPr>
        </w:r>
        <w:r w:rsidR="009D353B">
          <w:rPr>
            <w:noProof/>
            <w:webHidden/>
          </w:rPr>
          <w:fldChar w:fldCharType="separate"/>
        </w:r>
        <w:r w:rsidR="00AB60BE">
          <w:rPr>
            <w:noProof/>
            <w:webHidden/>
          </w:rPr>
          <w:t>36</w:t>
        </w:r>
        <w:r w:rsidR="009D353B">
          <w:rPr>
            <w:noProof/>
            <w:webHidden/>
          </w:rPr>
          <w:fldChar w:fldCharType="end"/>
        </w:r>
      </w:hyperlink>
    </w:p>
    <w:p w14:paraId="2926607E" w14:textId="444B0841"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8" w:history="1">
        <w:r w:rsidR="009D353B" w:rsidRPr="00033C43">
          <w:rPr>
            <w:rStyle w:val="Hyperlink"/>
            <w:noProof/>
          </w:rPr>
          <w:t>Table 4: Summary of SSS providers across Aotearoa by DHB area and type of cancer pathway supported. December 2020.</w:t>
        </w:r>
        <w:r w:rsidR="009D353B">
          <w:rPr>
            <w:noProof/>
            <w:webHidden/>
          </w:rPr>
          <w:tab/>
        </w:r>
        <w:r w:rsidR="009D353B">
          <w:rPr>
            <w:noProof/>
            <w:webHidden/>
          </w:rPr>
          <w:fldChar w:fldCharType="begin"/>
        </w:r>
        <w:r w:rsidR="009D353B">
          <w:rPr>
            <w:noProof/>
            <w:webHidden/>
          </w:rPr>
          <w:instrText xml:space="preserve"> PAGEREF _Toc76047008 \h </w:instrText>
        </w:r>
        <w:r w:rsidR="009D353B">
          <w:rPr>
            <w:noProof/>
            <w:webHidden/>
          </w:rPr>
        </w:r>
        <w:r w:rsidR="009D353B">
          <w:rPr>
            <w:noProof/>
            <w:webHidden/>
          </w:rPr>
          <w:fldChar w:fldCharType="separate"/>
        </w:r>
        <w:r w:rsidR="00AB60BE">
          <w:rPr>
            <w:noProof/>
            <w:webHidden/>
          </w:rPr>
          <w:t>38</w:t>
        </w:r>
        <w:r w:rsidR="009D353B">
          <w:rPr>
            <w:noProof/>
            <w:webHidden/>
          </w:rPr>
          <w:fldChar w:fldCharType="end"/>
        </w:r>
      </w:hyperlink>
    </w:p>
    <w:p w14:paraId="4050818A" w14:textId="4851F987"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09" w:history="1">
        <w:r w:rsidR="009D353B" w:rsidRPr="00033C43">
          <w:rPr>
            <w:rStyle w:val="Hyperlink"/>
            <w:noProof/>
          </w:rPr>
          <w:t>Table 5: Summary of Better Off performance measures and contractual targets</w:t>
        </w:r>
        <w:r w:rsidR="009D353B">
          <w:rPr>
            <w:noProof/>
            <w:webHidden/>
          </w:rPr>
          <w:tab/>
        </w:r>
        <w:r w:rsidR="009D353B">
          <w:rPr>
            <w:noProof/>
            <w:webHidden/>
          </w:rPr>
          <w:fldChar w:fldCharType="begin"/>
        </w:r>
        <w:r w:rsidR="009D353B">
          <w:rPr>
            <w:noProof/>
            <w:webHidden/>
          </w:rPr>
          <w:instrText xml:space="preserve"> PAGEREF _Toc76047009 \h </w:instrText>
        </w:r>
        <w:r w:rsidR="009D353B">
          <w:rPr>
            <w:noProof/>
            <w:webHidden/>
          </w:rPr>
        </w:r>
        <w:r w:rsidR="009D353B">
          <w:rPr>
            <w:noProof/>
            <w:webHidden/>
          </w:rPr>
          <w:fldChar w:fldCharType="separate"/>
        </w:r>
        <w:r w:rsidR="00AB60BE">
          <w:rPr>
            <w:noProof/>
            <w:webHidden/>
          </w:rPr>
          <w:t>39</w:t>
        </w:r>
        <w:r w:rsidR="009D353B">
          <w:rPr>
            <w:noProof/>
            <w:webHidden/>
          </w:rPr>
          <w:fldChar w:fldCharType="end"/>
        </w:r>
      </w:hyperlink>
    </w:p>
    <w:p w14:paraId="6B8654B6" w14:textId="74C3C49B"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0" w:history="1">
        <w:r w:rsidR="009D353B" w:rsidRPr="00033C43">
          <w:rPr>
            <w:rStyle w:val="Hyperlink"/>
            <w:noProof/>
          </w:rPr>
          <w:t>Table 6: A summary of RBA performance data for all SSS providers</w:t>
        </w:r>
        <w:r w:rsidR="009D353B">
          <w:rPr>
            <w:noProof/>
            <w:webHidden/>
          </w:rPr>
          <w:tab/>
        </w:r>
        <w:r w:rsidR="009D353B">
          <w:rPr>
            <w:noProof/>
            <w:webHidden/>
          </w:rPr>
          <w:fldChar w:fldCharType="begin"/>
        </w:r>
        <w:r w:rsidR="009D353B">
          <w:rPr>
            <w:noProof/>
            <w:webHidden/>
          </w:rPr>
          <w:instrText xml:space="preserve"> PAGEREF _Toc76047010 \h </w:instrText>
        </w:r>
        <w:r w:rsidR="009D353B">
          <w:rPr>
            <w:noProof/>
            <w:webHidden/>
          </w:rPr>
        </w:r>
        <w:r w:rsidR="009D353B">
          <w:rPr>
            <w:noProof/>
            <w:webHidden/>
          </w:rPr>
          <w:fldChar w:fldCharType="separate"/>
        </w:r>
        <w:r w:rsidR="00AB60BE">
          <w:rPr>
            <w:noProof/>
            <w:webHidden/>
          </w:rPr>
          <w:t>40</w:t>
        </w:r>
        <w:r w:rsidR="009D353B">
          <w:rPr>
            <w:noProof/>
            <w:webHidden/>
          </w:rPr>
          <w:fldChar w:fldCharType="end"/>
        </w:r>
      </w:hyperlink>
    </w:p>
    <w:p w14:paraId="1B6CB232" w14:textId="46C7A683"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1" w:history="1">
        <w:r w:rsidR="009D353B" w:rsidRPr="00033C43">
          <w:rPr>
            <w:rStyle w:val="Hyperlink"/>
            <w:noProof/>
          </w:rPr>
          <w:t>Table 7: # priority group women screened, per financial year, 2017-2020, by SSS provider, by contractual targets, Breast screening.</w:t>
        </w:r>
        <w:r w:rsidR="009D353B">
          <w:rPr>
            <w:noProof/>
            <w:webHidden/>
          </w:rPr>
          <w:tab/>
        </w:r>
        <w:r w:rsidR="009D353B">
          <w:rPr>
            <w:noProof/>
            <w:webHidden/>
          </w:rPr>
          <w:fldChar w:fldCharType="begin"/>
        </w:r>
        <w:r w:rsidR="009D353B">
          <w:rPr>
            <w:noProof/>
            <w:webHidden/>
          </w:rPr>
          <w:instrText xml:space="preserve"> PAGEREF _Toc76047011 \h </w:instrText>
        </w:r>
        <w:r w:rsidR="009D353B">
          <w:rPr>
            <w:noProof/>
            <w:webHidden/>
          </w:rPr>
        </w:r>
        <w:r w:rsidR="009D353B">
          <w:rPr>
            <w:noProof/>
            <w:webHidden/>
          </w:rPr>
          <w:fldChar w:fldCharType="separate"/>
        </w:r>
        <w:r w:rsidR="00AB60BE">
          <w:rPr>
            <w:noProof/>
            <w:webHidden/>
          </w:rPr>
          <w:t>40</w:t>
        </w:r>
        <w:r w:rsidR="009D353B">
          <w:rPr>
            <w:noProof/>
            <w:webHidden/>
          </w:rPr>
          <w:fldChar w:fldCharType="end"/>
        </w:r>
      </w:hyperlink>
    </w:p>
    <w:p w14:paraId="33FCE72E" w14:textId="17BB1252"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2" w:history="1">
        <w:r w:rsidR="009D353B" w:rsidRPr="00033C43">
          <w:rPr>
            <w:rStyle w:val="Hyperlink"/>
            <w:noProof/>
          </w:rPr>
          <w:t>Table 8: # priority group women screened, per financial year, 2017-2020, by SSS provider, by contractual targets, Cervical Screening.</w:t>
        </w:r>
        <w:r w:rsidR="009D353B">
          <w:rPr>
            <w:noProof/>
            <w:webHidden/>
          </w:rPr>
          <w:tab/>
        </w:r>
        <w:r w:rsidR="009D353B">
          <w:rPr>
            <w:noProof/>
            <w:webHidden/>
          </w:rPr>
          <w:fldChar w:fldCharType="begin"/>
        </w:r>
        <w:r w:rsidR="009D353B">
          <w:rPr>
            <w:noProof/>
            <w:webHidden/>
          </w:rPr>
          <w:instrText xml:space="preserve"> PAGEREF _Toc76047012 \h </w:instrText>
        </w:r>
        <w:r w:rsidR="009D353B">
          <w:rPr>
            <w:noProof/>
            <w:webHidden/>
          </w:rPr>
        </w:r>
        <w:r w:rsidR="009D353B">
          <w:rPr>
            <w:noProof/>
            <w:webHidden/>
          </w:rPr>
          <w:fldChar w:fldCharType="separate"/>
        </w:r>
        <w:r w:rsidR="00AB60BE">
          <w:rPr>
            <w:noProof/>
            <w:webHidden/>
          </w:rPr>
          <w:t>41</w:t>
        </w:r>
        <w:r w:rsidR="009D353B">
          <w:rPr>
            <w:noProof/>
            <w:webHidden/>
          </w:rPr>
          <w:fldChar w:fldCharType="end"/>
        </w:r>
      </w:hyperlink>
    </w:p>
    <w:p w14:paraId="083DA056" w14:textId="56AA38F1"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3" w:history="1">
        <w:r w:rsidR="009D353B" w:rsidRPr="00033C43">
          <w:rPr>
            <w:rStyle w:val="Hyperlink"/>
            <w:noProof/>
          </w:rPr>
          <w:t>Figure 1: Te Hā – an overview of the framework to improve outcomes for priority group women</w:t>
        </w:r>
        <w:r w:rsidR="009D353B">
          <w:rPr>
            <w:noProof/>
            <w:webHidden/>
          </w:rPr>
          <w:tab/>
        </w:r>
        <w:r w:rsidR="009D353B">
          <w:rPr>
            <w:noProof/>
            <w:webHidden/>
          </w:rPr>
          <w:fldChar w:fldCharType="begin"/>
        </w:r>
        <w:r w:rsidR="009D353B">
          <w:rPr>
            <w:noProof/>
            <w:webHidden/>
          </w:rPr>
          <w:instrText xml:space="preserve"> PAGEREF _Toc76047013 \h </w:instrText>
        </w:r>
        <w:r w:rsidR="009D353B">
          <w:rPr>
            <w:noProof/>
            <w:webHidden/>
          </w:rPr>
        </w:r>
        <w:r w:rsidR="009D353B">
          <w:rPr>
            <w:noProof/>
            <w:webHidden/>
          </w:rPr>
          <w:fldChar w:fldCharType="separate"/>
        </w:r>
        <w:r w:rsidR="00AB60BE">
          <w:rPr>
            <w:noProof/>
            <w:webHidden/>
          </w:rPr>
          <w:t>68</w:t>
        </w:r>
        <w:r w:rsidR="009D353B">
          <w:rPr>
            <w:noProof/>
            <w:webHidden/>
          </w:rPr>
          <w:fldChar w:fldCharType="end"/>
        </w:r>
      </w:hyperlink>
    </w:p>
    <w:p w14:paraId="3F3CC7CD" w14:textId="3FA47FF7"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4" w:history="1">
        <w:r w:rsidR="009D353B" w:rsidRPr="00033C43">
          <w:rPr>
            <w:rStyle w:val="Hyperlink"/>
            <w:noProof/>
          </w:rPr>
          <w:t>Table 9: Te Hā – a detailed overview of the characteristics of effective SSS and a broader screening system</w:t>
        </w:r>
        <w:r w:rsidR="009D353B">
          <w:rPr>
            <w:noProof/>
            <w:webHidden/>
          </w:rPr>
          <w:tab/>
        </w:r>
        <w:r w:rsidR="009D353B">
          <w:rPr>
            <w:noProof/>
            <w:webHidden/>
          </w:rPr>
          <w:fldChar w:fldCharType="begin"/>
        </w:r>
        <w:r w:rsidR="009D353B">
          <w:rPr>
            <w:noProof/>
            <w:webHidden/>
          </w:rPr>
          <w:instrText xml:space="preserve"> PAGEREF _Toc76047014 \h </w:instrText>
        </w:r>
        <w:r w:rsidR="009D353B">
          <w:rPr>
            <w:noProof/>
            <w:webHidden/>
          </w:rPr>
        </w:r>
        <w:r w:rsidR="009D353B">
          <w:rPr>
            <w:noProof/>
            <w:webHidden/>
          </w:rPr>
          <w:fldChar w:fldCharType="separate"/>
        </w:r>
        <w:r w:rsidR="00AB60BE">
          <w:rPr>
            <w:noProof/>
            <w:webHidden/>
          </w:rPr>
          <w:t>70</w:t>
        </w:r>
        <w:r w:rsidR="009D353B">
          <w:rPr>
            <w:noProof/>
            <w:webHidden/>
          </w:rPr>
          <w:fldChar w:fldCharType="end"/>
        </w:r>
      </w:hyperlink>
    </w:p>
    <w:p w14:paraId="19C9E508" w14:textId="0EB66A2E"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5" w:history="1">
        <w:r w:rsidR="009D353B" w:rsidRPr="00033C43">
          <w:rPr>
            <w:rStyle w:val="Hyperlink"/>
            <w:noProof/>
          </w:rPr>
          <w:t>Table 10: Summary of data collection and method</w:t>
        </w:r>
        <w:r w:rsidR="009D353B">
          <w:rPr>
            <w:noProof/>
            <w:webHidden/>
          </w:rPr>
          <w:tab/>
        </w:r>
        <w:r w:rsidR="009D353B">
          <w:rPr>
            <w:noProof/>
            <w:webHidden/>
          </w:rPr>
          <w:fldChar w:fldCharType="begin"/>
        </w:r>
        <w:r w:rsidR="009D353B">
          <w:rPr>
            <w:noProof/>
            <w:webHidden/>
          </w:rPr>
          <w:instrText xml:space="preserve"> PAGEREF _Toc76047015 \h </w:instrText>
        </w:r>
        <w:r w:rsidR="009D353B">
          <w:rPr>
            <w:noProof/>
            <w:webHidden/>
          </w:rPr>
        </w:r>
        <w:r w:rsidR="009D353B">
          <w:rPr>
            <w:noProof/>
            <w:webHidden/>
          </w:rPr>
          <w:fldChar w:fldCharType="separate"/>
        </w:r>
        <w:r w:rsidR="00AB60BE">
          <w:rPr>
            <w:noProof/>
            <w:webHidden/>
          </w:rPr>
          <w:t>80</w:t>
        </w:r>
        <w:r w:rsidR="009D353B">
          <w:rPr>
            <w:noProof/>
            <w:webHidden/>
          </w:rPr>
          <w:fldChar w:fldCharType="end"/>
        </w:r>
      </w:hyperlink>
    </w:p>
    <w:p w14:paraId="71642A69" w14:textId="28A7FBD6"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6" w:history="1">
        <w:r w:rsidR="009D353B" w:rsidRPr="00033C43">
          <w:rPr>
            <w:rStyle w:val="Hyperlink"/>
            <w:noProof/>
          </w:rPr>
          <w:t>Figure 12: The main factors driving disparities in cancer survival between Māori and non-Māori.</w:t>
        </w:r>
        <w:r w:rsidR="009D353B">
          <w:rPr>
            <w:noProof/>
            <w:webHidden/>
          </w:rPr>
          <w:tab/>
        </w:r>
        <w:r w:rsidR="009D353B">
          <w:rPr>
            <w:noProof/>
            <w:webHidden/>
          </w:rPr>
          <w:fldChar w:fldCharType="begin"/>
        </w:r>
        <w:r w:rsidR="009D353B">
          <w:rPr>
            <w:noProof/>
            <w:webHidden/>
          </w:rPr>
          <w:instrText xml:space="preserve"> PAGEREF _Toc76047016 \h </w:instrText>
        </w:r>
        <w:r w:rsidR="009D353B">
          <w:rPr>
            <w:noProof/>
            <w:webHidden/>
          </w:rPr>
        </w:r>
        <w:r w:rsidR="009D353B">
          <w:rPr>
            <w:noProof/>
            <w:webHidden/>
          </w:rPr>
          <w:fldChar w:fldCharType="separate"/>
        </w:r>
        <w:r w:rsidR="00AB60BE">
          <w:rPr>
            <w:noProof/>
            <w:webHidden/>
          </w:rPr>
          <w:t>87</w:t>
        </w:r>
        <w:r w:rsidR="009D353B">
          <w:rPr>
            <w:noProof/>
            <w:webHidden/>
          </w:rPr>
          <w:fldChar w:fldCharType="end"/>
        </w:r>
      </w:hyperlink>
    </w:p>
    <w:p w14:paraId="2ABBFB6D" w14:textId="5816F3FE"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7" w:history="1">
        <w:r w:rsidR="009D353B" w:rsidRPr="00033C43">
          <w:rPr>
            <w:rStyle w:val="Hyperlink"/>
            <w:noProof/>
          </w:rPr>
          <w:t>Figure 13: Drivers of equitable cancer outcomes among indigenous peoples</w:t>
        </w:r>
        <w:r w:rsidR="009D353B">
          <w:rPr>
            <w:noProof/>
            <w:webHidden/>
          </w:rPr>
          <w:tab/>
        </w:r>
        <w:r w:rsidR="009D353B">
          <w:rPr>
            <w:noProof/>
            <w:webHidden/>
          </w:rPr>
          <w:fldChar w:fldCharType="begin"/>
        </w:r>
        <w:r w:rsidR="009D353B">
          <w:rPr>
            <w:noProof/>
            <w:webHidden/>
          </w:rPr>
          <w:instrText xml:space="preserve"> PAGEREF _Toc76047017 \h </w:instrText>
        </w:r>
        <w:r w:rsidR="009D353B">
          <w:rPr>
            <w:noProof/>
            <w:webHidden/>
          </w:rPr>
        </w:r>
        <w:r w:rsidR="009D353B">
          <w:rPr>
            <w:noProof/>
            <w:webHidden/>
          </w:rPr>
          <w:fldChar w:fldCharType="separate"/>
        </w:r>
        <w:r w:rsidR="00AB60BE">
          <w:rPr>
            <w:noProof/>
            <w:webHidden/>
          </w:rPr>
          <w:t>88</w:t>
        </w:r>
        <w:r w:rsidR="009D353B">
          <w:rPr>
            <w:noProof/>
            <w:webHidden/>
          </w:rPr>
          <w:fldChar w:fldCharType="end"/>
        </w:r>
      </w:hyperlink>
    </w:p>
    <w:p w14:paraId="08A9530D" w14:textId="760DDC4E"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8" w:history="1">
        <w:r w:rsidR="009D353B" w:rsidRPr="00033C43">
          <w:rPr>
            <w:rStyle w:val="Hyperlink"/>
            <w:noProof/>
          </w:rPr>
          <w:t>Figure 14: Layers impacting upon whānau-centred primary healthcare.</w:t>
        </w:r>
        <w:r w:rsidR="009D353B">
          <w:rPr>
            <w:noProof/>
            <w:webHidden/>
          </w:rPr>
          <w:tab/>
        </w:r>
        <w:r w:rsidR="009D353B">
          <w:rPr>
            <w:noProof/>
            <w:webHidden/>
          </w:rPr>
          <w:fldChar w:fldCharType="begin"/>
        </w:r>
        <w:r w:rsidR="009D353B">
          <w:rPr>
            <w:noProof/>
            <w:webHidden/>
          </w:rPr>
          <w:instrText xml:space="preserve"> PAGEREF _Toc76047018 \h </w:instrText>
        </w:r>
        <w:r w:rsidR="009D353B">
          <w:rPr>
            <w:noProof/>
            <w:webHidden/>
          </w:rPr>
        </w:r>
        <w:r w:rsidR="009D353B">
          <w:rPr>
            <w:noProof/>
            <w:webHidden/>
          </w:rPr>
          <w:fldChar w:fldCharType="separate"/>
        </w:r>
        <w:r w:rsidR="00AB60BE">
          <w:rPr>
            <w:noProof/>
            <w:webHidden/>
          </w:rPr>
          <w:t>89</w:t>
        </w:r>
        <w:r w:rsidR="009D353B">
          <w:rPr>
            <w:noProof/>
            <w:webHidden/>
          </w:rPr>
          <w:fldChar w:fldCharType="end"/>
        </w:r>
      </w:hyperlink>
    </w:p>
    <w:p w14:paraId="62E3D404" w14:textId="2B7C036B"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19" w:history="1">
        <w:r w:rsidR="009D353B" w:rsidRPr="00033C43">
          <w:rPr>
            <w:rStyle w:val="Hyperlink"/>
            <w:noProof/>
          </w:rPr>
          <w:t>Table 11: A summary of barriers and enablers for each layer affecting whānau-centred primary health care.</w:t>
        </w:r>
        <w:r w:rsidR="009D353B">
          <w:rPr>
            <w:noProof/>
            <w:webHidden/>
          </w:rPr>
          <w:tab/>
        </w:r>
        <w:r w:rsidR="009D353B">
          <w:rPr>
            <w:noProof/>
            <w:webHidden/>
          </w:rPr>
          <w:fldChar w:fldCharType="begin"/>
        </w:r>
        <w:r w:rsidR="009D353B">
          <w:rPr>
            <w:noProof/>
            <w:webHidden/>
          </w:rPr>
          <w:instrText xml:space="preserve"> PAGEREF _Toc76047019 \h </w:instrText>
        </w:r>
        <w:r w:rsidR="009D353B">
          <w:rPr>
            <w:noProof/>
            <w:webHidden/>
          </w:rPr>
        </w:r>
        <w:r w:rsidR="009D353B">
          <w:rPr>
            <w:noProof/>
            <w:webHidden/>
          </w:rPr>
          <w:fldChar w:fldCharType="separate"/>
        </w:r>
        <w:r w:rsidR="00AB60BE">
          <w:rPr>
            <w:noProof/>
            <w:webHidden/>
          </w:rPr>
          <w:t>90</w:t>
        </w:r>
        <w:r w:rsidR="009D353B">
          <w:rPr>
            <w:noProof/>
            <w:webHidden/>
          </w:rPr>
          <w:fldChar w:fldCharType="end"/>
        </w:r>
      </w:hyperlink>
    </w:p>
    <w:p w14:paraId="5949836E" w14:textId="2C2C7F49"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20" w:history="1">
        <w:r w:rsidR="009D353B" w:rsidRPr="00033C43">
          <w:rPr>
            <w:rStyle w:val="Hyperlink"/>
            <w:noProof/>
          </w:rPr>
          <w:t>Figure 15: Overview of common and unique features for Māori and Pacific Peoples' models of care and solutions from the Piringa case studies</w:t>
        </w:r>
        <w:r w:rsidR="009D353B">
          <w:rPr>
            <w:noProof/>
            <w:webHidden/>
          </w:rPr>
          <w:tab/>
        </w:r>
        <w:r w:rsidR="009D353B">
          <w:rPr>
            <w:noProof/>
            <w:webHidden/>
          </w:rPr>
          <w:fldChar w:fldCharType="begin"/>
        </w:r>
        <w:r w:rsidR="009D353B">
          <w:rPr>
            <w:noProof/>
            <w:webHidden/>
          </w:rPr>
          <w:instrText xml:space="preserve"> PAGEREF _Toc76047020 \h </w:instrText>
        </w:r>
        <w:r w:rsidR="009D353B">
          <w:rPr>
            <w:noProof/>
            <w:webHidden/>
          </w:rPr>
        </w:r>
        <w:r w:rsidR="009D353B">
          <w:rPr>
            <w:noProof/>
            <w:webHidden/>
          </w:rPr>
          <w:fldChar w:fldCharType="separate"/>
        </w:r>
        <w:r w:rsidR="00AB60BE">
          <w:rPr>
            <w:noProof/>
            <w:webHidden/>
          </w:rPr>
          <w:t>91</w:t>
        </w:r>
        <w:r w:rsidR="009D353B">
          <w:rPr>
            <w:noProof/>
            <w:webHidden/>
          </w:rPr>
          <w:fldChar w:fldCharType="end"/>
        </w:r>
      </w:hyperlink>
    </w:p>
    <w:p w14:paraId="7443F4F7" w14:textId="40B07F29" w:rsidR="009D353B" w:rsidRDefault="00B16422">
      <w:pPr>
        <w:pStyle w:val="TOC1"/>
        <w:tabs>
          <w:tab w:val="right" w:leader="dot" w:pos="9016"/>
        </w:tabs>
        <w:rPr>
          <w:rFonts w:eastAsiaTheme="minorEastAsia" w:cstheme="minorBidi"/>
          <w:b w:val="0"/>
          <w:bCs w:val="0"/>
          <w:caps w:val="0"/>
          <w:noProof/>
          <w:sz w:val="22"/>
          <w:szCs w:val="22"/>
          <w:lang w:eastAsia="en-NZ"/>
        </w:rPr>
      </w:pPr>
      <w:hyperlink w:anchor="_Toc76047021" w:history="1">
        <w:r w:rsidR="009D353B" w:rsidRPr="00033C43">
          <w:rPr>
            <w:rStyle w:val="Hyperlink"/>
            <w:noProof/>
          </w:rPr>
          <w:t>Table 12: Aggregated RBA data, Collective Impact view, 2017-2020, all SSS provider</w:t>
        </w:r>
        <w:r w:rsidR="009D353B">
          <w:rPr>
            <w:noProof/>
            <w:webHidden/>
          </w:rPr>
          <w:tab/>
        </w:r>
        <w:r w:rsidR="009D353B">
          <w:rPr>
            <w:noProof/>
            <w:webHidden/>
          </w:rPr>
          <w:fldChar w:fldCharType="begin"/>
        </w:r>
        <w:r w:rsidR="009D353B">
          <w:rPr>
            <w:noProof/>
            <w:webHidden/>
          </w:rPr>
          <w:instrText xml:space="preserve"> PAGEREF _Toc76047021 \h </w:instrText>
        </w:r>
        <w:r w:rsidR="009D353B">
          <w:rPr>
            <w:noProof/>
            <w:webHidden/>
          </w:rPr>
        </w:r>
        <w:r w:rsidR="009D353B">
          <w:rPr>
            <w:noProof/>
            <w:webHidden/>
          </w:rPr>
          <w:fldChar w:fldCharType="separate"/>
        </w:r>
        <w:r w:rsidR="00AB60BE">
          <w:rPr>
            <w:noProof/>
            <w:webHidden/>
          </w:rPr>
          <w:t>95</w:t>
        </w:r>
        <w:r w:rsidR="009D353B">
          <w:rPr>
            <w:noProof/>
            <w:webHidden/>
          </w:rPr>
          <w:fldChar w:fldCharType="end"/>
        </w:r>
      </w:hyperlink>
    </w:p>
    <w:p w14:paraId="61977654" w14:textId="6E19980C" w:rsidR="00A75A00" w:rsidRPr="00E90547" w:rsidRDefault="00A75A00" w:rsidP="006B0B7B">
      <w:r>
        <w:rPr>
          <w:lang w:eastAsia="en-NZ" w:bidi="en-NZ"/>
        </w:rPr>
        <w:fldChar w:fldCharType="end"/>
      </w:r>
    </w:p>
    <w:p w14:paraId="418430B6" w14:textId="77777777" w:rsidR="006170BD" w:rsidRDefault="006170BD">
      <w:pPr>
        <w:rPr>
          <w:color w:val="000000"/>
          <w:sz w:val="24"/>
          <w:szCs w:val="24"/>
          <w14:textFill>
            <w14:solidFill>
              <w14:srgbClr w14:val="000000">
                <w14:lumMod w14:val="50000"/>
              </w14:srgbClr>
            </w14:solidFill>
          </w14:textFill>
        </w:rPr>
      </w:pPr>
      <w:r>
        <w:rPr>
          <w:b/>
          <w:bCs/>
          <w:sz w:val="24"/>
          <w:szCs w:val="24"/>
        </w:rPr>
        <w:br w:type="page"/>
      </w:r>
    </w:p>
    <w:p w14:paraId="379CB46C" w14:textId="77777777" w:rsidR="006170BD" w:rsidRDefault="006170BD" w:rsidP="006170BD">
      <w:pPr>
        <w:pStyle w:val="Heading1"/>
        <w:rPr>
          <w:rFonts w:asciiTheme="minorHAnsi" w:eastAsiaTheme="minorHAnsi" w:hAnsiTheme="minorHAnsi" w:cstheme="minorBidi"/>
          <w:b w:val="0"/>
          <w:bCs w:val="0"/>
          <w:color w:val="000000"/>
          <w:sz w:val="24"/>
          <w:szCs w:val="24"/>
          <w:lang w:eastAsia="en-US" w:bidi="ar-SA"/>
          <w14:textFill>
            <w14:solidFill>
              <w14:srgbClr w14:val="000000">
                <w14:lumMod w14:val="50000"/>
              </w14:srgbClr>
            </w14:solidFill>
          </w14:textFill>
        </w:rPr>
      </w:pPr>
    </w:p>
    <w:p w14:paraId="404AED60" w14:textId="13812044" w:rsidR="00351C79" w:rsidRPr="006170BD" w:rsidRDefault="00CB6E09" w:rsidP="008D000D">
      <w:pPr>
        <w:pStyle w:val="Heading1"/>
      </w:pPr>
      <w:r w:rsidRPr="006B0B7B">
        <w:rPr>
          <w:rFonts w:asciiTheme="minorHAnsi" w:eastAsiaTheme="minorHAnsi" w:hAnsiTheme="minorHAnsi" w:cstheme="minorBidi"/>
          <w:b w:val="0"/>
          <w:bCs w:val="0"/>
          <w:color w:val="000000"/>
          <w:sz w:val="24"/>
          <w:szCs w:val="24"/>
          <w:lang w:eastAsia="en-US" w:bidi="ar-SA"/>
          <w14:textFill>
            <w14:solidFill>
              <w14:srgbClr w14:val="000000">
                <w14:lumMod w14:val="50000"/>
              </w14:srgbClr>
            </w14:solidFill>
          </w14:textFill>
        </w:rPr>
        <w:fldChar w:fldCharType="begin"/>
      </w:r>
      <w:r w:rsidRPr="006B0B7B">
        <w:rPr>
          <w:sz w:val="24"/>
          <w:szCs w:val="24"/>
        </w:rPr>
        <w:instrText xml:space="preserve"> TOC \h \z \c "Figure" </w:instrText>
      </w:r>
      <w:r w:rsidRPr="006B0B7B">
        <w:rPr>
          <w:rFonts w:asciiTheme="minorHAnsi" w:eastAsiaTheme="minorHAnsi" w:hAnsiTheme="minorHAnsi" w:cstheme="minorBidi"/>
          <w:b w:val="0"/>
          <w:bCs w:val="0"/>
          <w:color w:val="000000"/>
          <w:sz w:val="24"/>
          <w:szCs w:val="24"/>
          <w:lang w:eastAsia="en-US" w:bidi="ar-SA"/>
          <w14:textFill>
            <w14:solidFill>
              <w14:srgbClr w14:val="000000">
                <w14:lumMod w14:val="50000"/>
              </w14:srgbClr>
            </w14:solidFill>
          </w14:textFill>
        </w:rPr>
        <w:fldChar w:fldCharType="end"/>
      </w:r>
      <w:bookmarkStart w:id="20" w:name="_Toc75792983"/>
      <w:bookmarkStart w:id="21" w:name="_Toc75971285"/>
      <w:bookmarkStart w:id="22" w:name="_Toc76046835"/>
      <w:r w:rsidR="005B3B13" w:rsidRPr="008D000D">
        <w:t>HE MIHI</w:t>
      </w:r>
      <w:bookmarkEnd w:id="20"/>
      <w:bookmarkEnd w:id="21"/>
      <w:bookmarkEnd w:id="22"/>
    </w:p>
    <w:p w14:paraId="4936F314" w14:textId="77777777" w:rsidR="00C871F3" w:rsidRDefault="00C871F3" w:rsidP="004E02D9">
      <w:pPr>
        <w:jc w:val="center"/>
      </w:pPr>
    </w:p>
    <w:p w14:paraId="2F123B55" w14:textId="2E4FDF51" w:rsidR="004E02D9" w:rsidRDefault="004E02D9" w:rsidP="004E02D9">
      <w:pPr>
        <w:jc w:val="center"/>
      </w:pPr>
      <w:r>
        <w:t>To all those who have lost loved ones to breast and cervical cancer. We see and acknowledge you.</w:t>
      </w:r>
    </w:p>
    <w:p w14:paraId="697AF109" w14:textId="77777777" w:rsidR="004E02D9" w:rsidRPr="005425C5" w:rsidRDefault="004E02D9" w:rsidP="004E02D9">
      <w:pPr>
        <w:jc w:val="center"/>
        <w:rPr>
          <w:color w:val="5B9BD5" w:themeColor="accent5"/>
        </w:rPr>
      </w:pPr>
      <w:bookmarkStart w:id="23" w:name="_Hlk70335202"/>
      <w:r w:rsidRPr="005425C5">
        <w:rPr>
          <w:color w:val="5B9BD5" w:themeColor="accent5"/>
        </w:rPr>
        <w:t>E te kirimate o rātou kua ngaro i te mate ūtaetae me te mate waha kōpū. Kei tō mātou aroaro koutou. Tēnei mātou e mihi atu.</w:t>
      </w:r>
    </w:p>
    <w:bookmarkEnd w:id="23"/>
    <w:p w14:paraId="2C7DD936" w14:textId="5EE4FEB9" w:rsidR="004E02D9" w:rsidRDefault="004E02D9" w:rsidP="004E02D9">
      <w:pPr>
        <w:jc w:val="center"/>
      </w:pPr>
      <w:r>
        <w:t>To all those who care for women and their families, who have breast or cervical cancer. We see and acknowledge you.</w:t>
      </w:r>
    </w:p>
    <w:p w14:paraId="7302B884" w14:textId="77777777" w:rsidR="004E02D9" w:rsidRPr="005425C5" w:rsidRDefault="004E02D9" w:rsidP="004E02D9">
      <w:pPr>
        <w:jc w:val="center"/>
        <w:rPr>
          <w:color w:val="5B9BD5" w:themeColor="accent5"/>
        </w:rPr>
      </w:pPr>
      <w:bookmarkStart w:id="24" w:name="_Hlk70335212"/>
      <w:r w:rsidRPr="005425C5">
        <w:rPr>
          <w:color w:val="5B9BD5" w:themeColor="accent5"/>
        </w:rPr>
        <w:t>E koutou e tiaki i a rātou kua pākia ki te mate ūtaetae me te mate waha kōpū, me ō rātou whānau. Kei tō mātou aroaro koutou. Tēnei mātou e mihi atu.</w:t>
      </w:r>
    </w:p>
    <w:bookmarkEnd w:id="24"/>
    <w:p w14:paraId="4A6DA03B" w14:textId="60E3595B" w:rsidR="004E02D9" w:rsidRDefault="004E02D9" w:rsidP="004E02D9">
      <w:pPr>
        <w:jc w:val="center"/>
      </w:pPr>
      <w:r>
        <w:t xml:space="preserve">To all women of Aotearoa. We acknowledge your strengths, your roles and your contribution to the past, present and future wellbeing of families and communities. We see </w:t>
      </w:r>
      <w:r w:rsidR="008A2719">
        <w:t>you;</w:t>
      </w:r>
      <w:r>
        <w:t xml:space="preserve"> we acknowledge you and we wish you well.</w:t>
      </w:r>
    </w:p>
    <w:p w14:paraId="6AA8D012" w14:textId="77777777" w:rsidR="004E02D9" w:rsidRPr="005425C5" w:rsidRDefault="004E02D9" w:rsidP="004E02D9">
      <w:pPr>
        <w:jc w:val="center"/>
        <w:rPr>
          <w:color w:val="5B9BD5" w:themeColor="accent5"/>
        </w:rPr>
      </w:pPr>
      <w:bookmarkStart w:id="25" w:name="_Hlk70335222"/>
      <w:r w:rsidRPr="005425C5">
        <w:rPr>
          <w:color w:val="5B9BD5" w:themeColor="accent5"/>
        </w:rPr>
        <w:t>E koutou, e ngā wāhine katoa o Aotearoa. E mihi atu nei ki ō koutou mārohirohinga, ō koutou mahinga, ō koutou whakapau werawera mō te whakatairanga o te whānau me te hapori. Kei tō mātou aroaro koutou. Tēnei mātou e mihi atu, kia ora koutou katoa.</w:t>
      </w:r>
      <w:bookmarkEnd w:id="25"/>
    </w:p>
    <w:p w14:paraId="67B1E7B0" w14:textId="77777777" w:rsidR="004E02D9" w:rsidRDefault="004E02D9" w:rsidP="00351C79"/>
    <w:p w14:paraId="58ADD0EA" w14:textId="7E352FAA" w:rsidR="004C6B69" w:rsidRDefault="004E02D9">
      <w:r>
        <w:t xml:space="preserve">As a </w:t>
      </w:r>
      <w:r w:rsidR="002400A3">
        <w:t>K</w:t>
      </w:r>
      <w:r>
        <w:t xml:space="preserve">aupapa Māori organisation and </w:t>
      </w:r>
      <w:r w:rsidR="002400A3">
        <w:t>evaluation team</w:t>
      </w:r>
      <w:r>
        <w:t xml:space="preserve">, evaluations of this nature are dear to our </w:t>
      </w:r>
      <w:r w:rsidR="0007419E">
        <w:t xml:space="preserve">hearts </w:t>
      </w:r>
      <w:r w:rsidR="004C6B69">
        <w:t xml:space="preserve">as they enable us to promote </w:t>
      </w:r>
      <w:r>
        <w:t xml:space="preserve">mana wāhine Māori, and the mana of all wāhine in Aotearoa. This evaluation </w:t>
      </w:r>
      <w:r w:rsidR="004C6B69">
        <w:t xml:space="preserve">relied </w:t>
      </w:r>
      <w:r>
        <w:t>on the generosity, empathy</w:t>
      </w:r>
      <w:r w:rsidR="00A82273">
        <w:t>,</w:t>
      </w:r>
      <w:r>
        <w:t xml:space="preserve"> and compassion of many people who kindly </w:t>
      </w:r>
      <w:r w:rsidR="1377DD34">
        <w:t>shared</w:t>
      </w:r>
      <w:r>
        <w:t xml:space="preserve"> their </w:t>
      </w:r>
      <w:r w:rsidR="005425C5">
        <w:t>time</w:t>
      </w:r>
      <w:r w:rsidR="004C6B69">
        <w:t xml:space="preserve"> and </w:t>
      </w:r>
      <w:r>
        <w:t xml:space="preserve">wisdom. </w:t>
      </w:r>
    </w:p>
    <w:p w14:paraId="62CFB31A" w14:textId="6DBD76DF" w:rsidR="004E02D9" w:rsidRDefault="004E02D9">
      <w:r>
        <w:t xml:space="preserve">We acknowledge the women and wāhine (and their families/whānau) who agreed to be interviewed, the National Screening Unit </w:t>
      </w:r>
      <w:r w:rsidR="002400A3">
        <w:t xml:space="preserve">of the Ministry of Health </w:t>
      </w:r>
      <w:r>
        <w:t xml:space="preserve">who funded </w:t>
      </w:r>
      <w:r w:rsidR="002400A3">
        <w:t xml:space="preserve">this </w:t>
      </w:r>
      <w:r>
        <w:t xml:space="preserve">evaluation, the </w:t>
      </w:r>
      <w:r w:rsidR="002400A3">
        <w:t>Screening Support Services (</w:t>
      </w:r>
      <w:r>
        <w:t>SSS</w:t>
      </w:r>
      <w:r w:rsidR="002400A3">
        <w:t>)</w:t>
      </w:r>
      <w:r>
        <w:t xml:space="preserve"> who work hard to make a </w:t>
      </w:r>
      <w:r w:rsidR="002400A3">
        <w:t xml:space="preserve">positive </w:t>
      </w:r>
      <w:r>
        <w:t>difference</w:t>
      </w:r>
      <w:r w:rsidR="002400A3">
        <w:t xml:space="preserve"> in the lives of </w:t>
      </w:r>
      <w:r w:rsidR="008D0941">
        <w:t>priority group women</w:t>
      </w:r>
      <w:r>
        <w:t xml:space="preserve">, Partner Providers who </w:t>
      </w:r>
      <w:r w:rsidR="004C6B69">
        <w:t xml:space="preserve">work with </w:t>
      </w:r>
      <w:r>
        <w:t xml:space="preserve">SSS to deliver screening, and </w:t>
      </w:r>
      <w:r w:rsidR="002400A3">
        <w:t xml:space="preserve">multiple subject matter experts who offered us valuable insights and advice. </w:t>
      </w:r>
    </w:p>
    <w:p w14:paraId="6B1432E3" w14:textId="30F327F3" w:rsidR="004E02D9" w:rsidRDefault="004E02D9">
      <w:r>
        <w:t xml:space="preserve">Thank you for your awhi. </w:t>
      </w:r>
      <w:r w:rsidR="004C6B69">
        <w:t>We hope the findings and recommendations in this report uplift those who need our support the most.</w:t>
      </w:r>
    </w:p>
    <w:p w14:paraId="6EBE603A" w14:textId="61B222A4" w:rsidR="004E02D9" w:rsidRPr="004E02D9" w:rsidRDefault="004E02D9">
      <w:pPr>
        <w:rPr>
          <w:b/>
          <w:bCs/>
        </w:rPr>
      </w:pPr>
      <w:r w:rsidRPr="004E02D9">
        <w:rPr>
          <w:b/>
          <w:bCs/>
        </w:rPr>
        <w:t>Ngā mihi aroha,</w:t>
      </w:r>
    </w:p>
    <w:p w14:paraId="09E7D642" w14:textId="65957139" w:rsidR="004E02D9" w:rsidRPr="004E02D9" w:rsidRDefault="002400A3">
      <w:pPr>
        <w:rPr>
          <w:b/>
          <w:bCs/>
        </w:rPr>
      </w:pPr>
      <w:r>
        <w:rPr>
          <w:b/>
          <w:bCs/>
        </w:rPr>
        <w:t xml:space="preserve">The </w:t>
      </w:r>
      <w:r w:rsidR="004E02D9" w:rsidRPr="004E02D9">
        <w:rPr>
          <w:b/>
          <w:bCs/>
        </w:rPr>
        <w:t>Shea Pita Evaluation Team.</w:t>
      </w:r>
    </w:p>
    <w:p w14:paraId="6B275B1B" w14:textId="5516E9CD" w:rsidR="00BB422B" w:rsidRDefault="00BB422B">
      <w:r>
        <w:br w:type="page"/>
      </w:r>
    </w:p>
    <w:p w14:paraId="7A2C54BF" w14:textId="58FD7485" w:rsidR="001928A2" w:rsidRPr="005727B3" w:rsidRDefault="005B3B13" w:rsidP="008D000D">
      <w:pPr>
        <w:pStyle w:val="Heading1"/>
      </w:pPr>
      <w:bookmarkStart w:id="26" w:name="_Toc75792984"/>
      <w:bookmarkStart w:id="27" w:name="_Toc75971286"/>
      <w:bookmarkStart w:id="28" w:name="_Toc76046836"/>
      <w:bookmarkStart w:id="29" w:name="_Toc45807060"/>
      <w:r w:rsidRPr="008D000D">
        <w:lastRenderedPageBreak/>
        <w:t>WĀHA</w:t>
      </w:r>
      <w:r w:rsidRPr="005727B3">
        <w:t>NGA TUATAHI: EXECUTIVE SUMMARY</w:t>
      </w:r>
      <w:bookmarkEnd w:id="26"/>
      <w:bookmarkEnd w:id="27"/>
      <w:bookmarkEnd w:id="28"/>
    </w:p>
    <w:p w14:paraId="1D210CEB" w14:textId="77777777" w:rsidR="00906594" w:rsidRDefault="00906594" w:rsidP="00906594">
      <w:pPr>
        <w:jc w:val="center"/>
        <w:rPr>
          <w:b/>
          <w:bCs/>
          <w:sz w:val="24"/>
          <w:szCs w:val="24"/>
        </w:rPr>
      </w:pPr>
    </w:p>
    <w:p w14:paraId="0FD8A95D" w14:textId="77777777" w:rsidR="002E06AB" w:rsidRPr="00803DBD" w:rsidRDefault="002E06AB" w:rsidP="002E06AB">
      <w:pPr>
        <w:jc w:val="center"/>
        <w:rPr>
          <w:b/>
          <w:bCs/>
          <w:sz w:val="28"/>
          <w:szCs w:val="28"/>
        </w:rPr>
      </w:pPr>
      <w:r w:rsidRPr="00803DBD">
        <w:rPr>
          <w:b/>
          <w:bCs/>
          <w:sz w:val="28"/>
          <w:szCs w:val="28"/>
        </w:rPr>
        <w:t>E ng</w:t>
      </w:r>
      <w:r w:rsidRPr="00803DBD">
        <w:rPr>
          <w:b/>
          <w:bCs/>
          <w:sz w:val="28"/>
          <w:szCs w:val="28"/>
          <w:lang w:val="mi-NZ"/>
        </w:rPr>
        <w:t xml:space="preserve">ā </w:t>
      </w:r>
      <w:r w:rsidRPr="00803DBD">
        <w:rPr>
          <w:b/>
          <w:bCs/>
          <w:sz w:val="28"/>
          <w:szCs w:val="28"/>
        </w:rPr>
        <w:t>mana, e ngā reo, e ngā kārangatanga. Tēnā koutou kātoa.</w:t>
      </w:r>
    </w:p>
    <w:tbl>
      <w:tblPr>
        <w:tblStyle w:val="TableGridLigh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2E06AB" w14:paraId="6AE19836" w14:textId="77777777" w:rsidTr="00066796">
        <w:tc>
          <w:tcPr>
            <w:tcW w:w="4508" w:type="dxa"/>
            <w:tcBorders>
              <w:right w:val="single" w:sz="4" w:space="0" w:color="auto"/>
            </w:tcBorders>
          </w:tcPr>
          <w:p w14:paraId="05E5FE13" w14:textId="77777777" w:rsidR="002E06AB" w:rsidRPr="005B5B5D" w:rsidRDefault="002E06AB" w:rsidP="00066796">
            <w:pPr>
              <w:jc w:val="center"/>
            </w:pPr>
            <w:r w:rsidRPr="005B5B5D">
              <w:t>Me aro koe ki te hā o Hineahuone.</w:t>
            </w:r>
            <w:r>
              <w:t xml:space="preserve"> </w:t>
            </w:r>
            <w:r w:rsidRPr="005B5B5D">
              <w:t>Mai te tīmatanga, ko Papatūānuku</w:t>
            </w:r>
            <w:r>
              <w:t>,</w:t>
            </w:r>
            <w:r w:rsidRPr="005B5B5D">
              <w:t xml:space="preserve"> te whaea whenua,</w:t>
            </w:r>
            <w:r>
              <w:t xml:space="preserve"> </w:t>
            </w:r>
            <w:r w:rsidRPr="005B5B5D">
              <w:t>ko Hineahuone te ira tangata tuatahi,</w:t>
            </w:r>
            <w:r>
              <w:t xml:space="preserve"> </w:t>
            </w:r>
            <w:r w:rsidRPr="005B5B5D">
              <w:t xml:space="preserve">he </w:t>
            </w:r>
            <w:r>
              <w:t>wāhine</w:t>
            </w:r>
            <w:r w:rsidRPr="005B5B5D">
              <w:t>.</w:t>
            </w:r>
            <w:r>
              <w:t xml:space="preserve"> </w:t>
            </w:r>
            <w:r w:rsidRPr="005B5B5D">
              <w:t>Tīhei Mauriora!</w:t>
            </w:r>
          </w:p>
          <w:p w14:paraId="6350D599" w14:textId="77777777" w:rsidR="002E06AB" w:rsidRDefault="002E06AB" w:rsidP="00066796"/>
        </w:tc>
        <w:tc>
          <w:tcPr>
            <w:tcW w:w="4508" w:type="dxa"/>
            <w:tcBorders>
              <w:left w:val="single" w:sz="4" w:space="0" w:color="auto"/>
            </w:tcBorders>
          </w:tcPr>
          <w:p w14:paraId="2F1F3F5A" w14:textId="20377ACE" w:rsidR="002E06AB" w:rsidRDefault="002E06AB" w:rsidP="00066796">
            <w:pPr>
              <w:jc w:val="center"/>
            </w:pPr>
            <w:r w:rsidRPr="005B5B5D">
              <w:t>Pay</w:t>
            </w:r>
            <w:r>
              <w:t xml:space="preserve"> </w:t>
            </w:r>
            <w:r w:rsidRPr="005B5B5D">
              <w:t>heed</w:t>
            </w:r>
            <w:r>
              <w:t xml:space="preserve"> </w:t>
            </w:r>
            <w:r w:rsidRPr="005B5B5D">
              <w:t>to</w:t>
            </w:r>
            <w:r>
              <w:t xml:space="preserve"> </w:t>
            </w:r>
            <w:r w:rsidRPr="005B5B5D">
              <w:t>the</w:t>
            </w:r>
            <w:r>
              <w:t xml:space="preserve"> </w:t>
            </w:r>
            <w:r w:rsidRPr="005B5B5D">
              <w:t>dignity</w:t>
            </w:r>
            <w:r>
              <w:t xml:space="preserve"> </w:t>
            </w:r>
            <w:r w:rsidRPr="005B5B5D">
              <w:t>of</w:t>
            </w:r>
            <w:r>
              <w:t xml:space="preserve"> </w:t>
            </w:r>
            <w:r w:rsidRPr="005B5B5D">
              <w:t>M</w:t>
            </w:r>
            <w:r w:rsidRPr="005B5B5D">
              <w:rPr>
                <w:rFonts w:ascii="Calibri" w:hAnsi="Calibri" w:cs="Calibri"/>
              </w:rPr>
              <w:t>ā</w:t>
            </w:r>
            <w:r w:rsidRPr="005B5B5D">
              <w:t>ori</w:t>
            </w:r>
            <w:r>
              <w:t xml:space="preserve"> </w:t>
            </w:r>
            <w:r w:rsidRPr="005B5B5D">
              <w:t>women.</w:t>
            </w:r>
            <w:r>
              <w:t xml:space="preserve"> </w:t>
            </w:r>
            <w:r w:rsidRPr="005B5B5D">
              <w:t>From</w:t>
            </w:r>
            <w:r>
              <w:rPr>
                <w:rFonts w:ascii="Tahoma" w:hAnsi="Tahoma" w:cs="Tahoma"/>
              </w:rPr>
              <w:t xml:space="preserve"> </w:t>
            </w:r>
            <w:r w:rsidRPr="005B5B5D">
              <w:t>the</w:t>
            </w:r>
            <w:r>
              <w:rPr>
                <w:rFonts w:ascii="Tahoma" w:hAnsi="Tahoma" w:cs="Tahoma"/>
              </w:rPr>
              <w:t xml:space="preserve"> </w:t>
            </w:r>
            <w:r w:rsidRPr="005B5B5D">
              <w:t>beginning</w:t>
            </w:r>
            <w:r>
              <w:rPr>
                <w:rFonts w:ascii="Tahoma" w:hAnsi="Tahoma" w:cs="Tahoma"/>
              </w:rPr>
              <w:t xml:space="preserve"> </w:t>
            </w:r>
            <w:r w:rsidRPr="005B5B5D">
              <w:t>of</w:t>
            </w:r>
            <w:r>
              <w:rPr>
                <w:rFonts w:ascii="Tahoma" w:hAnsi="Tahoma" w:cs="Tahoma"/>
              </w:rPr>
              <w:t xml:space="preserve"> </w:t>
            </w:r>
            <w:r w:rsidRPr="005B5B5D">
              <w:t>time</w:t>
            </w:r>
            <w:r>
              <w:rPr>
                <w:rFonts w:ascii="Tahoma" w:hAnsi="Tahoma" w:cs="Tahoma"/>
              </w:rPr>
              <w:t xml:space="preserve"> </w:t>
            </w:r>
            <w:r w:rsidRPr="005B5B5D">
              <w:t>was</w:t>
            </w:r>
            <w:r>
              <w:rPr>
                <w:rFonts w:ascii="Tahoma" w:hAnsi="Tahoma" w:cs="Tahoma"/>
              </w:rPr>
              <w:t xml:space="preserve"> </w:t>
            </w:r>
            <w:r w:rsidRPr="005B5B5D">
              <w:t>Papat</w:t>
            </w:r>
            <w:r w:rsidRPr="005B5B5D">
              <w:rPr>
                <w:rFonts w:ascii="Calibri" w:hAnsi="Calibri" w:cs="Calibri"/>
              </w:rPr>
              <w:t>ūā</w:t>
            </w:r>
            <w:r w:rsidRPr="005B5B5D">
              <w:t>nuku</w:t>
            </w:r>
            <w:r>
              <w:t>,</w:t>
            </w:r>
            <w:r>
              <w:rPr>
                <w:rFonts w:ascii="Tahoma" w:hAnsi="Tahoma" w:cs="Tahoma"/>
              </w:rPr>
              <w:t xml:space="preserve"> </w:t>
            </w:r>
            <w:r w:rsidRPr="005B5B5D">
              <w:t>the</w:t>
            </w:r>
            <w:r>
              <w:rPr>
                <w:rFonts w:ascii="Tahoma" w:hAnsi="Tahoma" w:cs="Tahoma"/>
              </w:rPr>
              <w:t xml:space="preserve"> </w:t>
            </w:r>
            <w:r w:rsidRPr="005B5B5D">
              <w:t>Earth</w:t>
            </w:r>
            <w:r>
              <w:rPr>
                <w:rFonts w:ascii="Tahoma" w:hAnsi="Tahoma" w:cs="Tahoma"/>
              </w:rPr>
              <w:t xml:space="preserve"> </w:t>
            </w:r>
            <w:r w:rsidRPr="005B5B5D">
              <w:t>Mother,</w:t>
            </w:r>
            <w:r>
              <w:t xml:space="preserve"> t</w:t>
            </w:r>
            <w:r w:rsidRPr="005B5B5D">
              <w:t>hen</w:t>
            </w:r>
            <w:r>
              <w:rPr>
                <w:rFonts w:ascii="Tahoma" w:hAnsi="Tahoma" w:cs="Tahoma"/>
              </w:rPr>
              <w:t xml:space="preserve"> </w:t>
            </w:r>
            <w:r w:rsidRPr="005B5B5D">
              <w:t>Hineahuone</w:t>
            </w:r>
            <w:r>
              <w:rPr>
                <w:rFonts w:ascii="Tahoma" w:hAnsi="Tahoma" w:cs="Tahoma"/>
              </w:rPr>
              <w:t xml:space="preserve"> </w:t>
            </w:r>
            <w:r w:rsidRPr="005B5B5D">
              <w:t>the</w:t>
            </w:r>
            <w:r>
              <w:rPr>
                <w:rFonts w:ascii="Tahoma" w:hAnsi="Tahoma" w:cs="Tahoma"/>
              </w:rPr>
              <w:t xml:space="preserve"> </w:t>
            </w:r>
            <w:r w:rsidRPr="005B5B5D">
              <w:t>first</w:t>
            </w:r>
            <w:r>
              <w:rPr>
                <w:rFonts w:ascii="Tahoma" w:hAnsi="Tahoma" w:cs="Tahoma"/>
              </w:rPr>
              <w:t xml:space="preserve"> </w:t>
            </w:r>
            <w:r w:rsidRPr="005B5B5D">
              <w:t>human</w:t>
            </w:r>
            <w:r>
              <w:rPr>
                <w:rFonts w:ascii="Tahoma" w:hAnsi="Tahoma" w:cs="Tahoma"/>
              </w:rPr>
              <w:t xml:space="preserve"> </w:t>
            </w:r>
            <w:r w:rsidR="000C33B0" w:rsidRPr="005B5B5D">
              <w:t>created</w:t>
            </w:r>
            <w:r>
              <w:t xml:space="preserve"> a</w:t>
            </w:r>
            <w:r>
              <w:rPr>
                <w:rFonts w:ascii="Tahoma" w:hAnsi="Tahoma" w:cs="Tahoma"/>
              </w:rPr>
              <w:t xml:space="preserve"> </w:t>
            </w:r>
            <w:r w:rsidRPr="005B5B5D">
              <w:t>woman.</w:t>
            </w:r>
            <w:r>
              <w:t xml:space="preserve"> </w:t>
            </w:r>
            <w:r w:rsidRPr="005B5B5D">
              <w:t>I</w:t>
            </w:r>
            <w:r>
              <w:rPr>
                <w:rFonts w:ascii="Tahoma" w:hAnsi="Tahoma" w:cs="Tahoma"/>
              </w:rPr>
              <w:t xml:space="preserve"> </w:t>
            </w:r>
            <w:r w:rsidRPr="005B5B5D">
              <w:t>sneezed</w:t>
            </w:r>
            <w:r>
              <w:rPr>
                <w:rFonts w:ascii="Tahoma" w:hAnsi="Tahoma" w:cs="Tahoma"/>
              </w:rPr>
              <w:t xml:space="preserve"> </w:t>
            </w:r>
            <w:r w:rsidRPr="005B5B5D">
              <w:t>and</w:t>
            </w:r>
            <w:r>
              <w:rPr>
                <w:rFonts w:ascii="Tahoma" w:hAnsi="Tahoma" w:cs="Tahoma"/>
              </w:rPr>
              <w:t xml:space="preserve"> </w:t>
            </w:r>
            <w:r w:rsidRPr="005B5B5D">
              <w:t>therefore</w:t>
            </w:r>
            <w:r>
              <w:rPr>
                <w:rFonts w:ascii="Tahoma" w:hAnsi="Tahoma" w:cs="Tahoma"/>
              </w:rPr>
              <w:t xml:space="preserve"> </w:t>
            </w:r>
            <w:r w:rsidRPr="005B5B5D">
              <w:t>I</w:t>
            </w:r>
            <w:r>
              <w:rPr>
                <w:rFonts w:ascii="Tahoma" w:hAnsi="Tahoma" w:cs="Tahoma"/>
              </w:rPr>
              <w:t xml:space="preserve"> </w:t>
            </w:r>
            <w:r w:rsidRPr="005B5B5D">
              <w:t>live!</w:t>
            </w:r>
          </w:p>
          <w:p w14:paraId="5CCE2155" w14:textId="77777777" w:rsidR="002E06AB" w:rsidRDefault="002E06AB" w:rsidP="00066796"/>
        </w:tc>
      </w:tr>
    </w:tbl>
    <w:p w14:paraId="6B9943C1" w14:textId="29AAEB7B" w:rsidR="002E06AB" w:rsidRDefault="002E06AB" w:rsidP="002E06AB">
      <w:r>
        <w:t>This whakatauki honours the mana of priority group women</w:t>
      </w:r>
      <w:r w:rsidR="008D0941">
        <w:t xml:space="preserve"> – the </w:t>
      </w:r>
      <w:r>
        <w:t xml:space="preserve">mana of </w:t>
      </w:r>
      <w:r w:rsidR="008D0941">
        <w:t>wāhine</w:t>
      </w:r>
      <w:r>
        <w:t xml:space="preserve"> Māori as Tangata Whenua and the mana of Pacific and Asian women as Tangata Tiriti. The principle </w:t>
      </w:r>
      <w:r w:rsidRPr="00CB7184">
        <w:rPr>
          <w:i/>
          <w:iCs/>
        </w:rPr>
        <w:t>H</w:t>
      </w:r>
      <w:r w:rsidRPr="00B84AFD">
        <w:rPr>
          <w:i/>
          <w:iCs/>
        </w:rPr>
        <w:t xml:space="preserve">iki mana </w:t>
      </w:r>
      <w:r w:rsidRPr="00CB7184">
        <w:rPr>
          <w:i/>
          <w:iCs/>
        </w:rPr>
        <w:t>i</w:t>
      </w:r>
      <w:r w:rsidRPr="00B84AFD">
        <w:rPr>
          <w:i/>
          <w:iCs/>
        </w:rPr>
        <w:t xml:space="preserve"> ngā wāhine katoa i Aotearoa</w:t>
      </w:r>
      <w:r>
        <w:rPr>
          <w:i/>
          <w:iCs/>
        </w:rPr>
        <w:t xml:space="preserve"> </w:t>
      </w:r>
      <w:r>
        <w:t xml:space="preserve">reflects the inherent mana of all women and was used by our team to ‘pay heed to the dignity’ </w:t>
      </w:r>
      <w:r w:rsidR="008D0941">
        <w:t>of all women</w:t>
      </w:r>
      <w:r>
        <w:t xml:space="preserve">. </w:t>
      </w:r>
    </w:p>
    <w:p w14:paraId="71C931EE" w14:textId="77777777" w:rsidR="002E06AB" w:rsidRPr="005727B3" w:rsidRDefault="002E06AB" w:rsidP="008D000D">
      <w:pPr>
        <w:pStyle w:val="Heading2"/>
      </w:pPr>
      <w:bookmarkStart w:id="30" w:name="_Toc75702843"/>
      <w:bookmarkStart w:id="31" w:name="_Toc75792985"/>
      <w:bookmarkStart w:id="32" w:name="_Toc75971287"/>
      <w:bookmarkStart w:id="33" w:name="_Toc76046837"/>
      <w:r w:rsidRPr="008D000D">
        <w:t>Introduction</w:t>
      </w:r>
      <w:r w:rsidRPr="005727B3">
        <w:t xml:space="preserve"> and purpose of this evaluation report</w:t>
      </w:r>
      <w:bookmarkEnd w:id="30"/>
      <w:bookmarkEnd w:id="31"/>
      <w:bookmarkEnd w:id="32"/>
      <w:bookmarkEnd w:id="33"/>
    </w:p>
    <w:p w14:paraId="4E8D6A2D" w14:textId="19C4CFF1" w:rsidR="002E06AB" w:rsidRDefault="002E06AB" w:rsidP="002E06AB">
      <w:r>
        <w:t xml:space="preserve">The National Screening Unit (NSU) of the Ministry of Health (the Ministry) commissioned Shea Pita &amp; Associates Ltd to evaluate breast and cervical cancer Screening Support Services (SSS). The </w:t>
      </w:r>
      <w:r w:rsidR="008D0941">
        <w:t xml:space="preserve">overall </w:t>
      </w:r>
      <w:r>
        <w:t xml:space="preserve">purpose of this evaluation is to understand whether SSS are effective. It includes insights about screening support </w:t>
      </w:r>
      <w:r w:rsidR="00996713">
        <w:t xml:space="preserve">services’ </w:t>
      </w:r>
      <w:r>
        <w:t xml:space="preserve">specific contribution to equitable screening, models of good practice and opportunities to strengthen future delivery. </w:t>
      </w:r>
      <w:r w:rsidR="000C33B0">
        <w:t>Furthermore,</w:t>
      </w:r>
      <w:r>
        <w:t xml:space="preserve"> it includes sector </w:t>
      </w:r>
      <w:r w:rsidR="008D0941">
        <w:t xml:space="preserve">views </w:t>
      </w:r>
      <w:r>
        <w:t xml:space="preserve">about the possibility of expanding SSS to support bowel screening. </w:t>
      </w:r>
    </w:p>
    <w:p w14:paraId="222F1DC9" w14:textId="734D1A85" w:rsidR="002E06AB" w:rsidRDefault="002E06AB" w:rsidP="002E06AB">
      <w:r>
        <w:t>Equity is a key feature of this evaluation for two reasons. First</w:t>
      </w:r>
      <w:r w:rsidR="3843849F">
        <w:t>ly</w:t>
      </w:r>
      <w:r>
        <w:t xml:space="preserve">, despite best intent and some gains, breast and cervical cancer and screening inequities exist for three priority groups: </w:t>
      </w:r>
      <w:r w:rsidR="008D0941">
        <w:t>wāhine</w:t>
      </w:r>
      <w:r>
        <w:t xml:space="preserve"> Māori, Pacific women and</w:t>
      </w:r>
      <w:r w:rsidR="000C5015">
        <w:t>,</w:t>
      </w:r>
      <w:r>
        <w:t xml:space="preserve"> more recently, Asian women. Second</w:t>
      </w:r>
      <w:r w:rsidR="3027EC84">
        <w:t>ly</w:t>
      </w:r>
      <w:r>
        <w:t>, the Ministry expects that all providers who deliver cervical and breast screening programmes contribute to achieving equity. This includes the National Cervical Screening Programme (NCSP), BreastScreen Aotearoa (BSA) and SSS</w:t>
      </w:r>
      <w:r w:rsidR="005727B3">
        <w:t xml:space="preserve">. SSS </w:t>
      </w:r>
      <w:r>
        <w:t xml:space="preserve">are funded to support the </w:t>
      </w:r>
      <w:r w:rsidR="008D0941">
        <w:t xml:space="preserve">two </w:t>
      </w:r>
      <w:r w:rsidR="005727B3">
        <w:t xml:space="preserve">national </w:t>
      </w:r>
      <w:r w:rsidR="008D0941">
        <w:t xml:space="preserve">screening programmes </w:t>
      </w:r>
      <w:r w:rsidR="00B46F64">
        <w:t xml:space="preserve">to </w:t>
      </w:r>
      <w:r>
        <w:t xml:space="preserve">achieve equity for priority group women. </w:t>
      </w:r>
    </w:p>
    <w:p w14:paraId="04966EE8" w14:textId="4F58D83B" w:rsidR="002E06AB" w:rsidRDefault="002E06AB" w:rsidP="002E06AB">
      <w:r>
        <w:t>During this evaluation, it became clear that it was not possible to evaluate SSS in isolation of observations about the broader screening system. Insights from thematic analysis and other data, reflect a complex and dynamic interplay between priority group women with SSS, General Practice, Primary Healthcare Organisations, District Health Boards, the Ministry, and others. Therefore, we have included observations and recommendations about the screening system, as well as SSS</w:t>
      </w:r>
      <w:r w:rsidR="008D0941">
        <w:t>.</w:t>
      </w:r>
    </w:p>
    <w:p w14:paraId="1A296751" w14:textId="0886789A" w:rsidR="002E06AB" w:rsidRDefault="002E06AB" w:rsidP="002E06AB">
      <w:r>
        <w:t>The NSU intend</w:t>
      </w:r>
      <w:r w:rsidR="000C5015">
        <w:t>s</w:t>
      </w:r>
      <w:r>
        <w:t xml:space="preserve"> to use this report to </w:t>
      </w:r>
      <w:r w:rsidR="2E3D0D0A">
        <w:t>shape</w:t>
      </w:r>
      <w:r>
        <w:t xml:space="preserve"> the future of SSS. This report sets out a range of findings and recommendations that reflect, in our view, what effective SSS </w:t>
      </w:r>
      <w:r w:rsidR="005727B3">
        <w:t xml:space="preserve">(and the broader screening system) </w:t>
      </w:r>
      <w:r>
        <w:t xml:space="preserve">looks like. It also includes recommendations about what it takes to achieve equity for priority group women. In this regard, the evaluation team has designed a new framework called </w:t>
      </w:r>
      <w:r w:rsidR="00D46AB1">
        <w:t>Te Hā</w:t>
      </w:r>
      <w:r>
        <w:t xml:space="preserve">. </w:t>
      </w:r>
      <w:r w:rsidR="00D46AB1">
        <w:t>Te Hā</w:t>
      </w:r>
      <w:r>
        <w:t xml:space="preserve"> is </w:t>
      </w:r>
      <w:r w:rsidR="008D0941">
        <w:t xml:space="preserve">offered </w:t>
      </w:r>
      <w:r>
        <w:t xml:space="preserve">to guide future </w:t>
      </w:r>
      <w:r w:rsidR="008D0941">
        <w:t xml:space="preserve">SSS </w:t>
      </w:r>
      <w:r>
        <w:t>design and system wide improvement. The framework is outlined later in this summary.</w:t>
      </w:r>
    </w:p>
    <w:p w14:paraId="416D4845" w14:textId="77777777" w:rsidR="002E06AB" w:rsidRPr="007A6FAE" w:rsidRDefault="002E06AB" w:rsidP="008D000D">
      <w:pPr>
        <w:pStyle w:val="Heading2"/>
      </w:pPr>
      <w:bookmarkStart w:id="34" w:name="_Toc75702844"/>
      <w:bookmarkStart w:id="35" w:name="_Toc75792986"/>
      <w:bookmarkStart w:id="36" w:name="_Toc75971288"/>
      <w:bookmarkStart w:id="37" w:name="_Toc76046838"/>
      <w:r w:rsidRPr="007A6FAE">
        <w:t>Method</w:t>
      </w:r>
      <w:bookmarkEnd w:id="34"/>
      <w:bookmarkEnd w:id="35"/>
      <w:bookmarkEnd w:id="36"/>
      <w:bookmarkEnd w:id="37"/>
    </w:p>
    <w:p w14:paraId="187A619A" w14:textId="77BAF357" w:rsidR="002E06AB" w:rsidRDefault="002E06AB" w:rsidP="002E06AB">
      <w:r>
        <w:t xml:space="preserve">This evaluation was conducted over 10 months (June 2020-March 2021). It is a process and short-term outcome evaluation. The evaluation team used a mixed method approach which comprised collecting and analysing quantitative and qualitative data. The team used contractual performance </w:t>
      </w:r>
      <w:r>
        <w:lastRenderedPageBreak/>
        <w:t xml:space="preserve">data, thematic analysis, provider profiles and the voice of priority group women to evaluate SSS effectiveness. </w:t>
      </w:r>
    </w:p>
    <w:p w14:paraId="29FEFEF4" w14:textId="44B2E4DB" w:rsidR="002E06AB" w:rsidRDefault="002E06AB" w:rsidP="002E06AB">
      <w:r>
        <w:t>This evaluation is framed by and privileges a te ao Māori world</w:t>
      </w:r>
      <w:r w:rsidR="000C5015">
        <w:t xml:space="preserve"> </w:t>
      </w:r>
      <w:r>
        <w:t xml:space="preserve">view. It also </w:t>
      </w:r>
      <w:r w:rsidR="005727B3">
        <w:t>braids</w:t>
      </w:r>
      <w:r>
        <w:t xml:space="preserve"> evaluative techniques based on </w:t>
      </w:r>
      <w:r w:rsidR="00145686">
        <w:t xml:space="preserve">te ao Māori and </w:t>
      </w:r>
      <w:r>
        <w:t xml:space="preserve">western science. </w:t>
      </w:r>
    </w:p>
    <w:p w14:paraId="36879E59" w14:textId="77777777" w:rsidR="002E06AB" w:rsidRPr="008957FD" w:rsidRDefault="002E06AB" w:rsidP="008D000D">
      <w:pPr>
        <w:pStyle w:val="Heading2"/>
      </w:pPr>
      <w:bookmarkStart w:id="38" w:name="_Toc75702845"/>
      <w:bookmarkStart w:id="39" w:name="_Toc75792987"/>
      <w:bookmarkStart w:id="40" w:name="_Toc75971289"/>
      <w:bookmarkStart w:id="41" w:name="_Toc76046839"/>
      <w:r>
        <w:t xml:space="preserve">Background and the </w:t>
      </w:r>
      <w:r w:rsidRPr="00297B5D">
        <w:t xml:space="preserve">screening </w:t>
      </w:r>
      <w:r w:rsidRPr="008957FD">
        <w:t>landscape</w:t>
      </w:r>
      <w:bookmarkEnd w:id="38"/>
      <w:bookmarkEnd w:id="39"/>
      <w:bookmarkEnd w:id="40"/>
      <w:bookmarkEnd w:id="41"/>
    </w:p>
    <w:p w14:paraId="0BD28FA8" w14:textId="77777777" w:rsidR="002E06AB" w:rsidRPr="00803DBD" w:rsidRDefault="002E06AB" w:rsidP="002E06AB">
      <w:pPr>
        <w:rPr>
          <w:b/>
          <w:bCs/>
        </w:rPr>
      </w:pPr>
      <w:r w:rsidRPr="00803DBD">
        <w:rPr>
          <w:b/>
          <w:bCs/>
        </w:rPr>
        <w:t xml:space="preserve">Data about breast and cervical cancer </w:t>
      </w:r>
      <w:r>
        <w:rPr>
          <w:b/>
          <w:bCs/>
        </w:rPr>
        <w:t xml:space="preserve">in </w:t>
      </w:r>
      <w:r w:rsidRPr="00803DBD">
        <w:rPr>
          <w:b/>
          <w:bCs/>
        </w:rPr>
        <w:t>Aotearoa</w:t>
      </w:r>
    </w:p>
    <w:p w14:paraId="27DDD2E9" w14:textId="3BDF9A70" w:rsidR="002E06AB" w:rsidRDefault="002E06AB" w:rsidP="002E06AB">
      <w:r>
        <w:t xml:space="preserve">Mate pukupuku is a national and global burden. In Aotearoa, </w:t>
      </w:r>
      <w:r w:rsidR="000C5015">
        <w:t>c</w:t>
      </w:r>
      <w:r>
        <w:t xml:space="preserve">ancer is a leading cause of </w:t>
      </w:r>
      <w:r w:rsidR="000C33B0">
        <w:t>death,</w:t>
      </w:r>
      <w:r>
        <w:t xml:space="preserve"> and the burden of </w:t>
      </w:r>
      <w:r w:rsidR="000C5015">
        <w:t>c</w:t>
      </w:r>
      <w:r>
        <w:t xml:space="preserve">ancer is increasing </w:t>
      </w:r>
      <w:r w:rsidR="008A2719">
        <w:t>year after</w:t>
      </w:r>
      <w:r>
        <w:t xml:space="preserve"> year. Breast and cervical cancer data provide a tale of improvement and a tale of persistent inequities. </w:t>
      </w:r>
    </w:p>
    <w:p w14:paraId="03F0F4F0" w14:textId="1C0B3595" w:rsidR="002E06AB" w:rsidRDefault="002E06AB" w:rsidP="002E06AB">
      <w:r>
        <w:t xml:space="preserve">At a population level, evidence suggests that NCSP and BSA have contributed to improving health outcomes for all women in Aotearoa. However, persistent inequities exist for priority group women. Incidence, mortality, and survival rates for cervical and breast cancer are </w:t>
      </w:r>
      <w:r w:rsidR="00EE1513">
        <w:t xml:space="preserve">worse </w:t>
      </w:r>
      <w:r>
        <w:t xml:space="preserve">for </w:t>
      </w:r>
      <w:r w:rsidR="008D0941">
        <w:t>wāhine</w:t>
      </w:r>
      <w:r>
        <w:t xml:space="preserve"> Māori and Pacific women than for all Other women. Data suggests that wāhine Māori and Pacific women </w:t>
      </w:r>
      <w:r w:rsidR="008D0941">
        <w:t xml:space="preserve">are </w:t>
      </w:r>
      <w:r>
        <w:t xml:space="preserve">more likely to die from cervical cancer than </w:t>
      </w:r>
      <w:r w:rsidR="4DE4A3CD">
        <w:t>o</w:t>
      </w:r>
      <w:r>
        <w:t xml:space="preserve">thers, and the estimated excess mortality for wāhine Māori with cervical cancer is 44% (Gurney et al, 2019). </w:t>
      </w:r>
    </w:p>
    <w:p w14:paraId="4DF148D1" w14:textId="01E18620" w:rsidR="002E06AB" w:rsidRDefault="002E06AB" w:rsidP="002E06AB">
      <w:r>
        <w:t>Breast cancer rates for all women in Aotearoa have increased over time; and the rate for wāhine Māori remains higher than non-Māori. Further</w:t>
      </w:r>
      <w:r w:rsidR="226AC4C2">
        <w:t>more</w:t>
      </w:r>
      <w:r>
        <w:t>, both wāhine Māori and Pacific women have higher mortality rates for breast cancer compared to non-Māori, non-</w:t>
      </w:r>
      <w:r w:rsidR="00DB5E1D">
        <w:t>Pacific,</w:t>
      </w:r>
      <w:r>
        <w:t xml:space="preserve"> and non-Asian peoples. The estimated excess mortality for wāhine Māori with breast cancer is 37% (Gurney et al, 2019). </w:t>
      </w:r>
    </w:p>
    <w:p w14:paraId="3C836B85" w14:textId="785FC9F1" w:rsidR="002E06AB" w:rsidRDefault="002E06AB" w:rsidP="002E06AB">
      <w:r>
        <w:t xml:space="preserve">At a population level, Asian women do not experience inequity </w:t>
      </w:r>
      <w:r w:rsidR="00570509">
        <w:t xml:space="preserve">of outcome </w:t>
      </w:r>
      <w:r>
        <w:t xml:space="preserve">like </w:t>
      </w:r>
      <w:r w:rsidR="008D0941">
        <w:t>wāhine</w:t>
      </w:r>
      <w:r>
        <w:t xml:space="preserve"> Māori and Pacific women. However, breast cancer </w:t>
      </w:r>
      <w:r w:rsidR="008D0941">
        <w:t xml:space="preserve">is </w:t>
      </w:r>
      <w:r>
        <w:t xml:space="preserve">one of their most common cancers. </w:t>
      </w:r>
    </w:p>
    <w:p w14:paraId="18C08EE2" w14:textId="77777777" w:rsidR="002E06AB" w:rsidRPr="00803DBD" w:rsidRDefault="002E06AB" w:rsidP="002E06AB">
      <w:pPr>
        <w:rPr>
          <w:b/>
          <w:bCs/>
        </w:rPr>
      </w:pPr>
      <w:r>
        <w:rPr>
          <w:b/>
          <w:bCs/>
        </w:rPr>
        <w:t xml:space="preserve">The </w:t>
      </w:r>
      <w:r w:rsidRPr="00803DBD">
        <w:rPr>
          <w:b/>
          <w:bCs/>
        </w:rPr>
        <w:t xml:space="preserve">national breast </w:t>
      </w:r>
      <w:r>
        <w:rPr>
          <w:b/>
          <w:bCs/>
        </w:rPr>
        <w:t xml:space="preserve">(BSA) </w:t>
      </w:r>
      <w:r w:rsidRPr="00803DBD">
        <w:rPr>
          <w:b/>
          <w:bCs/>
        </w:rPr>
        <w:t xml:space="preserve">and cervical </w:t>
      </w:r>
      <w:r>
        <w:rPr>
          <w:b/>
          <w:bCs/>
        </w:rPr>
        <w:t xml:space="preserve">(NCSP) </w:t>
      </w:r>
      <w:r w:rsidRPr="00803DBD">
        <w:rPr>
          <w:b/>
          <w:bCs/>
        </w:rPr>
        <w:t>screening programmes</w:t>
      </w:r>
    </w:p>
    <w:p w14:paraId="2E36251B" w14:textId="4E827858" w:rsidR="002E06AB" w:rsidRDefault="002E06AB" w:rsidP="002E06AB">
      <w:r>
        <w:t xml:space="preserve">The NSU funds </w:t>
      </w:r>
      <w:r w:rsidR="008D0941">
        <w:t xml:space="preserve">the following </w:t>
      </w:r>
      <w:r>
        <w:t xml:space="preserve">national screening programmes </w:t>
      </w:r>
      <w:r w:rsidR="008D0941">
        <w:t xml:space="preserve">– NCSP and BSA. </w:t>
      </w:r>
      <w:r w:rsidR="00F13C48">
        <w:t xml:space="preserve">Their overarching objectives </w:t>
      </w:r>
      <w:r w:rsidR="008D0941">
        <w:t xml:space="preserve">are </w:t>
      </w:r>
      <w:r>
        <w:t>to reduce mortality from cervical and breast cancer (respectively). Both programmes offer screen</w:t>
      </w:r>
      <w:r w:rsidR="3EDA7D30">
        <w:t>ing</w:t>
      </w:r>
      <w:r>
        <w:t xml:space="preserve"> </w:t>
      </w:r>
      <w:r w:rsidR="6BFB5476">
        <w:t>for</w:t>
      </w:r>
      <w:r>
        <w:t xml:space="preserve"> eligible women to detect cancer as early as possible and support access to treatment, which reduces the likelihood of death (MoH, 2015). </w:t>
      </w:r>
    </w:p>
    <w:p w14:paraId="6E3A4EB4" w14:textId="3F276E66" w:rsidR="002E06AB" w:rsidRDefault="002E06AB" w:rsidP="002E06AB">
      <w:r>
        <w:t xml:space="preserve">NCSP is mainly delivered by General Practice and BSA is delivered by eight Lead Providers across Aotearoa. NCSP offers cervical screening to women </w:t>
      </w:r>
      <w:r w:rsidR="00A72E65">
        <w:t>or people with a cervix</w:t>
      </w:r>
      <w:r w:rsidR="00A72E65">
        <w:rPr>
          <w:rStyle w:val="FootnoteReference"/>
        </w:rPr>
        <w:footnoteReference w:id="1"/>
      </w:r>
      <w:r w:rsidR="00A72E65">
        <w:t xml:space="preserve">, particularly if women are </w:t>
      </w:r>
      <w:r>
        <w:t>aged between 25-69 years</w:t>
      </w:r>
      <w:r w:rsidR="00A72E65">
        <w:t xml:space="preserve"> and have ever been sexually active</w:t>
      </w:r>
      <w:r>
        <w:t xml:space="preserve">. Women are invited to have a cervical screen once every three years. BSA offers free, two-yearly mammograms and follow-up for asymptomatic women aged between 45-69 years. </w:t>
      </w:r>
    </w:p>
    <w:p w14:paraId="4DEA3DAF" w14:textId="325E6E14" w:rsidR="002E06AB" w:rsidRDefault="002E06AB" w:rsidP="002E06AB">
      <w:r>
        <w:t>Priority group women for cervical screening are wāhine Māori and Pacific women, based on population and screening programme inequity. At a programme level, as of December 2020, the equity gap</w:t>
      </w:r>
      <w:r>
        <w:rPr>
          <w:rStyle w:val="FootnoteReference"/>
        </w:rPr>
        <w:footnoteReference w:id="2"/>
      </w:r>
      <w:r>
        <w:t xml:space="preserve"> for </w:t>
      </w:r>
      <w:r w:rsidR="008D0941">
        <w:t>wāhine</w:t>
      </w:r>
      <w:r>
        <w:t xml:space="preserve"> Māori and Pacific women engaged in NCSP was -14% and -12% respectively. Asian women are also a priority for cervical screening. As of December 2020, the equity gap for Asian women was -15% (greater than Māori and Pacific). </w:t>
      </w:r>
    </w:p>
    <w:p w14:paraId="2E4D4ACD" w14:textId="10AE5338" w:rsidR="002E06AB" w:rsidRDefault="002E06AB" w:rsidP="002E06AB">
      <w:r>
        <w:lastRenderedPageBreak/>
        <w:t xml:space="preserve">Priority group women for breast cancer screening are </w:t>
      </w:r>
      <w:r w:rsidR="008D0941">
        <w:t>wāhine</w:t>
      </w:r>
      <w:r>
        <w:t xml:space="preserve"> Māori and Pacific women, based on persistent population and screening programme inequity. At a programme level, </w:t>
      </w:r>
      <w:r w:rsidR="008D0941">
        <w:t>wāhine</w:t>
      </w:r>
      <w:r>
        <w:t xml:space="preserve"> Māori had the lowest coverage rates of all women </w:t>
      </w:r>
      <w:r w:rsidR="00F13C48">
        <w:t xml:space="preserve">over </w:t>
      </w:r>
      <w:r>
        <w:t xml:space="preserve">the last decade. As of December 2020, the equity gap for </w:t>
      </w:r>
      <w:r w:rsidR="008D0941">
        <w:t>wāhine</w:t>
      </w:r>
      <w:r>
        <w:t xml:space="preserve"> Māori was -7%.</w:t>
      </w:r>
    </w:p>
    <w:p w14:paraId="663B6759" w14:textId="77777777" w:rsidR="002E06AB" w:rsidRDefault="002E06AB" w:rsidP="002E06AB">
      <w:pPr>
        <w:rPr>
          <w:b/>
          <w:bCs/>
          <w:lang w:val="mi-NZ"/>
        </w:rPr>
      </w:pPr>
      <w:r w:rsidRPr="0040415C">
        <w:rPr>
          <w:b/>
          <w:bCs/>
          <w:lang w:val="mi-NZ"/>
        </w:rPr>
        <w:t xml:space="preserve">Screening Support Services </w:t>
      </w:r>
      <w:r>
        <w:rPr>
          <w:b/>
          <w:bCs/>
          <w:lang w:val="mi-NZ"/>
        </w:rPr>
        <w:t>(SSS)</w:t>
      </w:r>
    </w:p>
    <w:p w14:paraId="0FF8A91C" w14:textId="40918C0C" w:rsidR="002E06AB" w:rsidRDefault="002E06AB" w:rsidP="002E06AB">
      <w:r>
        <w:t xml:space="preserve">The NSU funds 12 SSS services across Aotearoa. SSS are a strategic response to inequities in the screening system. They </w:t>
      </w:r>
      <w:r w:rsidR="00F13C48">
        <w:t xml:space="preserve">prioritise supporting </w:t>
      </w:r>
      <w:r>
        <w:t>priority group women to be regularly screened. Support is also available to women who are unscreened or under</w:t>
      </w:r>
      <w:r w:rsidR="667C3CCF">
        <w:t>-</w:t>
      </w:r>
      <w:r>
        <w:t>screened. SSS has six objectives. The objectives range from contributing to equitable access and outcomes for priority group women through to delivering high-quality services that are safe, innovative, flexible, empowering, and which reduce the financial and social burden of cancer.</w:t>
      </w:r>
    </w:p>
    <w:p w14:paraId="517C609A" w14:textId="0881F615" w:rsidR="002E06AB" w:rsidRDefault="002E06AB" w:rsidP="002E06AB">
      <w:r>
        <w:t>The current SSS contracts have been in place since 2016. However, SSS ha</w:t>
      </w:r>
      <w:r w:rsidR="00973976">
        <w:t>ve</w:t>
      </w:r>
      <w:r>
        <w:t xml:space="preserve"> been funded </w:t>
      </w:r>
      <w:r w:rsidR="00C871F3">
        <w:t xml:space="preserve">for many years. </w:t>
      </w:r>
      <w:r>
        <w:t>Annually, the Ministry invests approximately $3.5m in SSS.</w:t>
      </w:r>
    </w:p>
    <w:p w14:paraId="39F8E92D" w14:textId="77777777" w:rsidR="002E06AB" w:rsidRDefault="002E06AB" w:rsidP="008D000D">
      <w:pPr>
        <w:pStyle w:val="Heading2"/>
      </w:pPr>
      <w:bookmarkStart w:id="42" w:name="_Toc75702846"/>
      <w:bookmarkStart w:id="43" w:name="_Toc75792988"/>
      <w:bookmarkStart w:id="44" w:name="_Toc75971290"/>
      <w:bookmarkStart w:id="45" w:name="_Toc76046840"/>
      <w:r w:rsidRPr="007A6FAE">
        <w:t xml:space="preserve">Key </w:t>
      </w:r>
      <w:r w:rsidRPr="00816D9A">
        <w:t>Findings</w:t>
      </w:r>
      <w:bookmarkEnd w:id="42"/>
      <w:bookmarkEnd w:id="43"/>
      <w:bookmarkEnd w:id="44"/>
      <w:bookmarkEnd w:id="45"/>
    </w:p>
    <w:p w14:paraId="1D162C41" w14:textId="45891550" w:rsidR="002E06AB" w:rsidRDefault="002E06AB" w:rsidP="002E06AB">
      <w:r>
        <w:t xml:space="preserve">Key findings are grouped into </w:t>
      </w:r>
      <w:r w:rsidR="00816D9A">
        <w:t xml:space="preserve">three </w:t>
      </w:r>
      <w:r>
        <w:t>categories: current delivery</w:t>
      </w:r>
      <w:r w:rsidR="00816D9A">
        <w:t xml:space="preserve">, </w:t>
      </w:r>
      <w:r>
        <w:t xml:space="preserve">future delivery and insights </w:t>
      </w:r>
      <w:r w:rsidR="00816D9A">
        <w:t xml:space="preserve">on </w:t>
      </w:r>
      <w:r w:rsidR="00F13C48">
        <w:t>bowel screening</w:t>
      </w:r>
      <w:r w:rsidR="00816D9A">
        <w:t xml:space="preserve">, </w:t>
      </w:r>
      <w:r>
        <w:t>models of effective engagement</w:t>
      </w:r>
      <w:r w:rsidR="6D09686F">
        <w:t>,</w:t>
      </w:r>
      <w:r>
        <w:t xml:space="preserve"> and contracting processes.</w:t>
      </w:r>
    </w:p>
    <w:p w14:paraId="76AC8955" w14:textId="77777777" w:rsidR="002E06AB" w:rsidRPr="00803DBD" w:rsidRDefault="002E06AB" w:rsidP="002E06AB">
      <w:pPr>
        <w:rPr>
          <w:b/>
          <w:bCs/>
          <w:color w:val="4472C4" w:themeColor="accent1"/>
        </w:rPr>
      </w:pPr>
      <w:bookmarkStart w:id="46" w:name="_Hlk75713218"/>
      <w:r w:rsidRPr="00803DBD">
        <w:rPr>
          <w:b/>
          <w:bCs/>
          <w:color w:val="4472C4" w:themeColor="accent1"/>
        </w:rPr>
        <w:t xml:space="preserve">Current </w:t>
      </w:r>
      <w:r>
        <w:rPr>
          <w:b/>
          <w:bCs/>
          <w:color w:val="4472C4" w:themeColor="accent1"/>
        </w:rPr>
        <w:t>D</w:t>
      </w:r>
      <w:r w:rsidRPr="00803DBD">
        <w:rPr>
          <w:b/>
          <w:bCs/>
          <w:color w:val="4472C4" w:themeColor="accent1"/>
        </w:rPr>
        <w:t>elivery</w:t>
      </w:r>
    </w:p>
    <w:p w14:paraId="541D8C45" w14:textId="7CCA2F02" w:rsidR="002E06AB" w:rsidRPr="00803DBD" w:rsidRDefault="002E06AB" w:rsidP="002E06AB">
      <w:pPr>
        <w:rPr>
          <w:b/>
          <w:bCs/>
        </w:rPr>
      </w:pPr>
      <w:r w:rsidRPr="00803DBD">
        <w:rPr>
          <w:b/>
          <w:bCs/>
        </w:rPr>
        <w:t>Despite some gains, inequities persist</w:t>
      </w:r>
    </w:p>
    <w:p w14:paraId="0C9B1FCA" w14:textId="066AE7C4" w:rsidR="002E06AB" w:rsidRPr="00297B5D" w:rsidRDefault="00816D9A" w:rsidP="002E06AB">
      <w:pPr>
        <w:rPr>
          <w:sz w:val="24"/>
          <w:szCs w:val="24"/>
        </w:rPr>
      </w:pPr>
      <w:r>
        <w:t xml:space="preserve">Population and national screening programme level data reflect persistent inequities. </w:t>
      </w:r>
      <w:r w:rsidR="007469B1">
        <w:t xml:space="preserve">Overall, the </w:t>
      </w:r>
      <w:r>
        <w:t xml:space="preserve">screening system is not meeting the needs of priority group women and must continue </w:t>
      </w:r>
      <w:r w:rsidR="002E06AB">
        <w:t>to do more to deliver equitable outcomes</w:t>
      </w:r>
      <w:r>
        <w:t xml:space="preserve">. SSS </w:t>
      </w:r>
      <w:r w:rsidR="007469B1">
        <w:t xml:space="preserve">primarily </w:t>
      </w:r>
      <w:r>
        <w:t>exist because inequities persist.</w:t>
      </w:r>
    </w:p>
    <w:p w14:paraId="361F515D" w14:textId="5BAF8B43" w:rsidR="002E06AB" w:rsidRPr="00803DBD" w:rsidRDefault="002E06AB" w:rsidP="002E06AB">
      <w:pPr>
        <w:rPr>
          <w:b/>
          <w:bCs/>
        </w:rPr>
      </w:pPr>
      <w:r w:rsidRPr="00803DBD">
        <w:rPr>
          <w:b/>
          <w:bCs/>
        </w:rPr>
        <w:t xml:space="preserve">Asian women </w:t>
      </w:r>
      <w:r>
        <w:rPr>
          <w:b/>
          <w:bCs/>
        </w:rPr>
        <w:t xml:space="preserve">should be </w:t>
      </w:r>
      <w:r w:rsidRPr="00803DBD">
        <w:rPr>
          <w:b/>
          <w:bCs/>
        </w:rPr>
        <w:t>a priority group</w:t>
      </w:r>
      <w:r>
        <w:rPr>
          <w:b/>
          <w:bCs/>
        </w:rPr>
        <w:t xml:space="preserve">, alongside </w:t>
      </w:r>
      <w:r w:rsidR="008D0941">
        <w:rPr>
          <w:b/>
          <w:bCs/>
        </w:rPr>
        <w:t>wāhine</w:t>
      </w:r>
      <w:r>
        <w:rPr>
          <w:b/>
          <w:bCs/>
        </w:rPr>
        <w:t xml:space="preserve"> Māori and Pacific women</w:t>
      </w:r>
    </w:p>
    <w:p w14:paraId="6A81337A" w14:textId="1FC5506E" w:rsidR="002E06AB" w:rsidRDefault="002E06AB" w:rsidP="002E06AB">
      <w:r>
        <w:t xml:space="preserve">Although Asian women do not experience inequity </w:t>
      </w:r>
      <w:r w:rsidR="00A72E65">
        <w:t xml:space="preserve">of outcome </w:t>
      </w:r>
      <w:r>
        <w:t>like Māori and Pacific women, there are reasons why SSS should continue to support Asian women. First</w:t>
      </w:r>
      <w:r w:rsidR="1BCE804A">
        <w:t>ly</w:t>
      </w:r>
      <w:r>
        <w:t>, NCSP performance data suggests an emerging equity gap. Second</w:t>
      </w:r>
      <w:r w:rsidR="7E339371">
        <w:t>ly</w:t>
      </w:r>
      <w:r>
        <w:t xml:space="preserve">, Asian women represent a large and growing number of women </w:t>
      </w:r>
      <w:r w:rsidR="33975D64">
        <w:t xml:space="preserve">needing </w:t>
      </w:r>
      <w:r>
        <w:t>to be screened. Third</w:t>
      </w:r>
      <w:r w:rsidR="0D5F6938">
        <w:t>ly</w:t>
      </w:r>
      <w:r>
        <w:t xml:space="preserve">, literature and Asian women interviewed for this evaluation, suggest specific barriers and enablers that impact upon their access and utilisation of </w:t>
      </w:r>
      <w:r w:rsidR="00F13C48">
        <w:t xml:space="preserve">universal </w:t>
      </w:r>
      <w:r>
        <w:t xml:space="preserve">screening services. </w:t>
      </w:r>
    </w:p>
    <w:p w14:paraId="79A0AF3A" w14:textId="11354223" w:rsidR="002E06AB" w:rsidRPr="00803DBD" w:rsidRDefault="002E06AB" w:rsidP="002E06AB">
      <w:pPr>
        <w:rPr>
          <w:b/>
          <w:bCs/>
        </w:rPr>
      </w:pPr>
      <w:r>
        <w:rPr>
          <w:b/>
          <w:bCs/>
        </w:rPr>
        <w:t>More work needs to be done at multiple levels among SSS providers</w:t>
      </w:r>
      <w:r w:rsidR="00F57D6E">
        <w:rPr>
          <w:b/>
          <w:bCs/>
        </w:rPr>
        <w:t xml:space="preserve"> (and the wider system)</w:t>
      </w:r>
    </w:p>
    <w:p w14:paraId="246F3118" w14:textId="6992AF97" w:rsidR="002E06AB" w:rsidRDefault="002E06AB" w:rsidP="002E06AB">
      <w:r>
        <w:t xml:space="preserve">Many SSS providers demonstrated their commitment and ability to uplift the mana of priority group women. All SSS providers interviewed </w:t>
      </w:r>
      <w:r w:rsidR="00F13C48">
        <w:t xml:space="preserve">are </w:t>
      </w:r>
      <w:r>
        <w:t xml:space="preserve">passionate about their services, their approach, and the role they play to eliminate inequity and support wellbeing. </w:t>
      </w:r>
    </w:p>
    <w:p w14:paraId="58BB2448" w14:textId="5B3366FC" w:rsidR="002E06AB" w:rsidRDefault="002E06AB" w:rsidP="002E06AB">
      <w:r>
        <w:t xml:space="preserve">Priority group women spoke of enabling environments and positive experiences of SSS (and in some cases, the broader screening system). They </w:t>
      </w:r>
      <w:r w:rsidR="00F13C48">
        <w:t xml:space="preserve">referred to providers that understood </w:t>
      </w:r>
      <w:r>
        <w:t xml:space="preserve">their past experiences, </w:t>
      </w:r>
      <w:r w:rsidR="00F13C48">
        <w:t xml:space="preserve">met their </w:t>
      </w:r>
      <w:r>
        <w:t xml:space="preserve">cultural </w:t>
      </w:r>
      <w:r w:rsidR="00DB5E1D">
        <w:t>preferences,</w:t>
      </w:r>
      <w:r>
        <w:t xml:space="preserve"> and </w:t>
      </w:r>
      <w:r w:rsidR="00F13C48">
        <w:t xml:space="preserve">delivered </w:t>
      </w:r>
      <w:r>
        <w:t xml:space="preserve">care that </w:t>
      </w:r>
      <w:r w:rsidR="00F13C48">
        <w:t xml:space="preserve">was </w:t>
      </w:r>
      <w:r>
        <w:t>relational, values- and strengths-based.</w:t>
      </w:r>
    </w:p>
    <w:p w14:paraId="49C3AF16" w14:textId="5A4E3C54" w:rsidR="00F13C48" w:rsidRDefault="002E06AB" w:rsidP="002E06AB">
      <w:r>
        <w:t xml:space="preserve">In contrast, interviewees shared what did not work </w:t>
      </w:r>
      <w:r w:rsidR="00FE25F6">
        <w:t xml:space="preserve">(in SSS and the wider system) </w:t>
      </w:r>
      <w:r>
        <w:t xml:space="preserve">and </w:t>
      </w:r>
      <w:r w:rsidR="002D310B">
        <w:t xml:space="preserve">spoke of </w:t>
      </w:r>
      <w:r>
        <w:t xml:space="preserve">mana disabling environments and practices.  </w:t>
      </w:r>
      <w:r w:rsidR="00F13C48">
        <w:t>E</w:t>
      </w:r>
      <w:r>
        <w:t xml:space="preserve">xamples </w:t>
      </w:r>
      <w:r w:rsidR="00F13C48">
        <w:t xml:space="preserve">of this </w:t>
      </w:r>
      <w:r>
        <w:t>include</w:t>
      </w:r>
      <w:r w:rsidR="00F13C48">
        <w:t>d</w:t>
      </w:r>
      <w:r>
        <w:t xml:space="preserve"> provider-centric approaches; experiences of racism, discrimination, and bias; and poor provider processes which reduced </w:t>
      </w:r>
      <w:r w:rsidR="002D310B">
        <w:t xml:space="preserve">service flexibility. </w:t>
      </w:r>
    </w:p>
    <w:p w14:paraId="1E6BD1B3" w14:textId="5225099F" w:rsidR="002E06AB" w:rsidRDefault="002E06AB" w:rsidP="002E06AB">
      <w:r>
        <w:lastRenderedPageBreak/>
        <w:t>More needs to be done to improve SSS</w:t>
      </w:r>
      <w:r w:rsidR="00FE25F6">
        <w:t>, and the wider system.</w:t>
      </w:r>
    </w:p>
    <w:p w14:paraId="295876F4" w14:textId="08562E25" w:rsidR="002E06AB" w:rsidRPr="00803DBD" w:rsidRDefault="00057807" w:rsidP="002E06AB">
      <w:pPr>
        <w:rPr>
          <w:b/>
          <w:bCs/>
        </w:rPr>
      </w:pPr>
      <w:r>
        <w:rPr>
          <w:b/>
          <w:bCs/>
        </w:rPr>
        <w:t xml:space="preserve">Collectively, </w:t>
      </w:r>
      <w:r w:rsidR="002D310B">
        <w:rPr>
          <w:b/>
          <w:bCs/>
        </w:rPr>
        <w:t>SSS are effective</w:t>
      </w:r>
      <w:r>
        <w:rPr>
          <w:b/>
          <w:bCs/>
        </w:rPr>
        <w:t xml:space="preserve"> and engage well with women</w:t>
      </w:r>
    </w:p>
    <w:p w14:paraId="41D82796" w14:textId="1D29C1CF" w:rsidR="002E06AB" w:rsidRPr="00803DBD" w:rsidRDefault="002E06AB" w:rsidP="002E06AB">
      <w:r>
        <w:t>In our view, SSS are effective. They fulfil a valuable role mitigating inequities in the current screening system and programmes. Based on the SSS outcome framework and quantitative contractual data, we find that</w:t>
      </w:r>
      <w:r w:rsidR="00973976">
        <w:t>,</w:t>
      </w:r>
      <w:r>
        <w:t xml:space="preserve"> collectively, SSS deliver improved outcomes and quality services to priority group women. </w:t>
      </w:r>
    </w:p>
    <w:p w14:paraId="1C738122" w14:textId="03394CEE" w:rsidR="002E06AB" w:rsidRDefault="002E06AB" w:rsidP="002E06AB">
      <w:r>
        <w:t xml:space="preserve">Between 2017-2020, </w:t>
      </w:r>
      <w:r w:rsidR="004B4CE9">
        <w:t>nearly</w:t>
      </w:r>
      <w:r>
        <w:t xml:space="preserve"> 35,000 priority group women were screened who may not have been screened </w:t>
      </w:r>
      <w:r w:rsidR="00FE25F6">
        <w:t>otherwise</w:t>
      </w:r>
      <w:r>
        <w:t xml:space="preserve">. </w:t>
      </w:r>
      <w:r w:rsidR="00057807">
        <w:t xml:space="preserve">This is a positive outcome. </w:t>
      </w:r>
      <w:r>
        <w:t xml:space="preserve">Between 2017-2020, around 50% of women were successfully engaged in both pathways, which equated to nearly 73,000 women. Overall, engagement data for both screening programmes improved over the three years. </w:t>
      </w:r>
      <w:r w:rsidR="00057807">
        <w:t>This points to</w:t>
      </w:r>
      <w:r w:rsidR="51CBF242">
        <w:t xml:space="preserve"> the</w:t>
      </w:r>
      <w:r w:rsidR="00057807">
        <w:t xml:space="preserve"> quality of engagement. </w:t>
      </w:r>
    </w:p>
    <w:p w14:paraId="162DAE73" w14:textId="39B91408" w:rsidR="002E06AB" w:rsidRDefault="00FE25F6" w:rsidP="002E06AB">
      <w:r>
        <w:t>In line with a quality experience (and as noted earlier) m</w:t>
      </w:r>
      <w:r w:rsidR="002E06AB">
        <w:t xml:space="preserve">any priority group women shared positive experiences of SSS. </w:t>
      </w:r>
      <w:r>
        <w:t>In addition to those noted earlier, p</w:t>
      </w:r>
      <w:r w:rsidR="002E06AB">
        <w:t xml:space="preserve">ositive experiences included access to women- and </w:t>
      </w:r>
      <w:r w:rsidR="008D0941">
        <w:t>whānau</w:t>
      </w:r>
      <w:r w:rsidR="002E06AB">
        <w:t>-centred models of care</w:t>
      </w:r>
      <w:r w:rsidR="00F76DFB">
        <w:t xml:space="preserve"> –</w:t>
      </w:r>
      <w:r w:rsidR="002E06AB">
        <w:t xml:space="preserve"> care that was culturally safe and respectful, providers honouring Te Tiriti, the mana of wāhine, and meeting Pacific and Asian women</w:t>
      </w:r>
      <w:r w:rsidR="149A7221">
        <w:t xml:space="preserve"> specific </w:t>
      </w:r>
      <w:r w:rsidR="002E06AB">
        <w:t xml:space="preserve">preferences and needs. </w:t>
      </w:r>
    </w:p>
    <w:p w14:paraId="718A34FC" w14:textId="0C42510C" w:rsidR="002E06AB" w:rsidRDefault="002E06AB" w:rsidP="002E06AB">
      <w:r>
        <w:t>Partner providers stated that they valued the role of SSS. Some provider partners suggested improvements which ranged from SSS providing more flexible screening options through to general discussion about the pros and cons of focusing on priority group women, better use of data</w:t>
      </w:r>
      <w:r w:rsidR="47289652">
        <w:t>,</w:t>
      </w:r>
      <w:r>
        <w:t xml:space="preserve"> and improving SSS capabilit</w:t>
      </w:r>
      <w:r w:rsidR="00F76DFB">
        <w:t>ies</w:t>
      </w:r>
      <w:r>
        <w:t xml:space="preserve">. </w:t>
      </w:r>
    </w:p>
    <w:p w14:paraId="5E1FA520" w14:textId="672C008A" w:rsidR="002E06AB" w:rsidRPr="00803DBD" w:rsidRDefault="002E06AB" w:rsidP="002E06AB">
      <w:pPr>
        <w:rPr>
          <w:b/>
          <w:bCs/>
        </w:rPr>
      </w:pPr>
      <w:r>
        <w:rPr>
          <w:b/>
          <w:bCs/>
        </w:rPr>
        <w:t xml:space="preserve">SSS service configuration depends on the local needs of the diverse communities they serve  </w:t>
      </w:r>
    </w:p>
    <w:p w14:paraId="177F38D9" w14:textId="1E1D9D67" w:rsidR="00FE25F6" w:rsidRDefault="002E06AB" w:rsidP="002E06AB">
      <w:r>
        <w:t xml:space="preserve">SSS service delivery is configured in multiple ways. For example, there are multiple provider types (i.e. DHBs, PHOs, smaller NGOs, Kaupapa Māori, Pacific providers, </w:t>
      </w:r>
      <w:r w:rsidR="00A83F01">
        <w:t>universal</w:t>
      </w:r>
      <w:r>
        <w:t xml:space="preserve"> providers</w:t>
      </w:r>
      <w:r w:rsidR="00A83F01">
        <w:rPr>
          <w:rStyle w:val="FootnoteReference"/>
        </w:rPr>
        <w:footnoteReference w:id="3"/>
      </w:r>
      <w:r>
        <w:t>); different contracting models (e.g. some providers hold the contract and deliver the SSS service and others sub-contract out delivery); geographic differences (i.e. rural vs.</w:t>
      </w:r>
      <w:r w:rsidR="00F76DFB">
        <w:t xml:space="preserve"> </w:t>
      </w:r>
      <w:r>
        <w:t xml:space="preserve">urban); and different levels of capability and capacity (i.e. some SSS providers had exceptional referral and working relationships with Partner Providers and others did not; some were struggling financially; some lacked sufficient workforce to flex in times of need; and some had comprehensive IT systems). Many </w:t>
      </w:r>
      <w:r w:rsidRPr="00564296">
        <w:t xml:space="preserve">SSS providers </w:t>
      </w:r>
      <w:r w:rsidR="00FE25F6">
        <w:t xml:space="preserve">also </w:t>
      </w:r>
      <w:r w:rsidRPr="00564296">
        <w:t xml:space="preserve">stated that their </w:t>
      </w:r>
      <w:r>
        <w:t>configuration</w:t>
      </w:r>
      <w:r w:rsidRPr="00564296">
        <w:t xml:space="preserve"> and model</w:t>
      </w:r>
      <w:r>
        <w:t xml:space="preserve"> was </w:t>
      </w:r>
      <w:r w:rsidRPr="00564296">
        <w:t xml:space="preserve">designed to meet </w:t>
      </w:r>
      <w:r w:rsidR="00FE25F6">
        <w:t xml:space="preserve">unique </w:t>
      </w:r>
      <w:r w:rsidRPr="00564296">
        <w:t>local circumstances and women</w:t>
      </w:r>
      <w:r>
        <w:t>’s</w:t>
      </w:r>
      <w:r w:rsidRPr="00564296">
        <w:t xml:space="preserve"> </w:t>
      </w:r>
      <w:r w:rsidR="2A4E1751" w:rsidRPr="00564296">
        <w:t xml:space="preserve">specific </w:t>
      </w:r>
      <w:r w:rsidRPr="00564296">
        <w:t>needs.</w:t>
      </w:r>
      <w:r>
        <w:t xml:space="preserve"> </w:t>
      </w:r>
    </w:p>
    <w:p w14:paraId="70278873" w14:textId="59E86329" w:rsidR="002E06AB" w:rsidRDefault="00FE25F6" w:rsidP="002E06AB">
      <w:r>
        <w:t>Therefore, it is not possible to compare which configuration is most effective, as there are too many variables</w:t>
      </w:r>
      <w:r w:rsidRPr="00564296">
        <w:t xml:space="preserve">. </w:t>
      </w:r>
      <w:r w:rsidR="002E06AB">
        <w:t>As a result, the evaluation team concentrate</w:t>
      </w:r>
      <w:r>
        <w:t>d</w:t>
      </w:r>
      <w:r w:rsidR="002E06AB">
        <w:t xml:space="preserve"> on identifying the </w:t>
      </w:r>
      <w:r w:rsidR="002E06AB" w:rsidRPr="00422FA0">
        <w:t xml:space="preserve">characteristics of effective </w:t>
      </w:r>
      <w:r w:rsidR="002E06AB">
        <w:t xml:space="preserve">SSS </w:t>
      </w:r>
      <w:r w:rsidR="002E06AB" w:rsidRPr="00422FA0">
        <w:t xml:space="preserve">services </w:t>
      </w:r>
      <w:r w:rsidR="002E06AB">
        <w:t>(</w:t>
      </w:r>
      <w:r w:rsidR="002E06AB" w:rsidRPr="00422FA0">
        <w:t>and systems</w:t>
      </w:r>
      <w:r w:rsidR="002E06AB">
        <w:t>). These characteristics are in the Future Delivery section (below).</w:t>
      </w:r>
    </w:p>
    <w:p w14:paraId="37AA8B67" w14:textId="712C4824" w:rsidR="002E06AB" w:rsidRPr="00803DBD" w:rsidRDefault="002E06AB" w:rsidP="002E06AB">
      <w:pPr>
        <w:tabs>
          <w:tab w:val="left" w:pos="720"/>
        </w:tabs>
        <w:rPr>
          <w:b/>
          <w:bCs/>
        </w:rPr>
      </w:pPr>
      <w:r w:rsidRPr="00803DBD">
        <w:rPr>
          <w:b/>
          <w:bCs/>
        </w:rPr>
        <w:t xml:space="preserve">SSS providers deliver value-add activities </w:t>
      </w:r>
      <w:r w:rsidR="00057807">
        <w:rPr>
          <w:b/>
          <w:bCs/>
        </w:rPr>
        <w:t xml:space="preserve">and outcomes </w:t>
      </w:r>
      <w:r w:rsidRPr="00803DBD">
        <w:rPr>
          <w:b/>
          <w:bCs/>
        </w:rPr>
        <w:t>over and above screening</w:t>
      </w:r>
    </w:p>
    <w:p w14:paraId="00501312" w14:textId="77777777" w:rsidR="007E23E8" w:rsidRDefault="00057807" w:rsidP="002E06AB">
      <w:pPr>
        <w:tabs>
          <w:tab w:val="left" w:pos="720"/>
        </w:tabs>
      </w:pPr>
      <w:r>
        <w:t xml:space="preserve">SSS </w:t>
      </w:r>
      <w:r w:rsidR="002E06AB">
        <w:t xml:space="preserve">providers </w:t>
      </w:r>
      <w:r w:rsidR="002E06AB">
        <w:rPr>
          <w:lang w:eastAsia="en-NZ" w:bidi="en-NZ"/>
        </w:rPr>
        <w:t>identified six categories of value-add outcomes which reflect value-add activities</w:t>
      </w:r>
      <w:r w:rsidR="002E06AB">
        <w:t>. The outcomes include improved A</w:t>
      </w:r>
      <w:r w:rsidR="002E06AB" w:rsidRPr="0078078A">
        <w:t xml:space="preserve">ccess and </w:t>
      </w:r>
      <w:r w:rsidR="002E06AB">
        <w:t>P</w:t>
      </w:r>
      <w:r w:rsidR="002E06AB" w:rsidRPr="0078078A">
        <w:t xml:space="preserve">articipation; </w:t>
      </w:r>
      <w:r w:rsidR="002E06AB">
        <w:t>E</w:t>
      </w:r>
      <w:r w:rsidR="002E06AB" w:rsidRPr="0078078A">
        <w:t xml:space="preserve">xperience; </w:t>
      </w:r>
      <w:r w:rsidR="002E06AB">
        <w:t>H</w:t>
      </w:r>
      <w:r w:rsidR="002E06AB" w:rsidRPr="0078078A">
        <w:t xml:space="preserve">ealth and </w:t>
      </w:r>
      <w:r w:rsidR="002E06AB">
        <w:t>S</w:t>
      </w:r>
      <w:r w:rsidR="002E06AB" w:rsidRPr="0078078A">
        <w:t xml:space="preserve">ocial; </w:t>
      </w:r>
      <w:r w:rsidR="002E06AB">
        <w:t>H</w:t>
      </w:r>
      <w:r w:rsidR="002E06AB" w:rsidRPr="0078078A">
        <w:t xml:space="preserve">ealth </w:t>
      </w:r>
      <w:r w:rsidR="002E06AB">
        <w:t>S</w:t>
      </w:r>
      <w:r w:rsidR="002E06AB" w:rsidRPr="0078078A">
        <w:t xml:space="preserve">ystem; </w:t>
      </w:r>
      <w:r w:rsidR="002E06AB">
        <w:t>C</w:t>
      </w:r>
      <w:r w:rsidR="002E06AB" w:rsidRPr="0078078A">
        <w:t xml:space="preserve">apability </w:t>
      </w:r>
      <w:r w:rsidR="002E06AB">
        <w:t>B</w:t>
      </w:r>
      <w:r w:rsidR="002E06AB" w:rsidRPr="0078078A">
        <w:t xml:space="preserve">uilding </w:t>
      </w:r>
      <w:r w:rsidR="002E06AB">
        <w:t>B</w:t>
      </w:r>
      <w:r w:rsidR="002E06AB" w:rsidRPr="0078078A">
        <w:t xml:space="preserve">enefits </w:t>
      </w:r>
      <w:r w:rsidR="002E06AB">
        <w:t xml:space="preserve">for </w:t>
      </w:r>
      <w:r w:rsidR="002E06AB" w:rsidRPr="0078078A">
        <w:t>the Social Sector</w:t>
      </w:r>
      <w:r w:rsidR="002E06AB">
        <w:t xml:space="preserve">; </w:t>
      </w:r>
      <w:r w:rsidR="007E23E8">
        <w:t xml:space="preserve">and </w:t>
      </w:r>
      <w:r w:rsidR="002E06AB">
        <w:t>S</w:t>
      </w:r>
      <w:r w:rsidR="002E06AB" w:rsidRPr="0078078A">
        <w:t xml:space="preserve">ocietal and </w:t>
      </w:r>
      <w:r w:rsidR="002E06AB">
        <w:t>C</w:t>
      </w:r>
      <w:r w:rsidR="002E06AB" w:rsidRPr="0078078A">
        <w:t>ommunity outcomes.</w:t>
      </w:r>
      <w:r w:rsidR="002E06AB">
        <w:t xml:space="preserve"> Detail about each outcome is contained in the body of this report. </w:t>
      </w:r>
      <w:r>
        <w:t>Many of the outcomes were aligned with Whānau Ora. The team could not validate the outcomes but accept the providers</w:t>
      </w:r>
      <w:r w:rsidR="00F76DFB">
        <w:t>’</w:t>
      </w:r>
      <w:r>
        <w:t xml:space="preserve"> view in good faith. </w:t>
      </w:r>
    </w:p>
    <w:p w14:paraId="7AEFCFAE" w14:textId="5661C85A" w:rsidR="002E06AB" w:rsidRDefault="002E06AB" w:rsidP="002E06AB">
      <w:pPr>
        <w:tabs>
          <w:tab w:val="left" w:pos="720"/>
        </w:tabs>
        <w:rPr>
          <w:b/>
          <w:bCs/>
          <w:color w:val="4472C4" w:themeColor="accent1"/>
        </w:rPr>
      </w:pPr>
      <w:r w:rsidRPr="00803DBD">
        <w:rPr>
          <w:b/>
          <w:bCs/>
          <w:color w:val="4472C4" w:themeColor="accent1"/>
        </w:rPr>
        <w:t xml:space="preserve">Future </w:t>
      </w:r>
      <w:r>
        <w:rPr>
          <w:b/>
          <w:bCs/>
          <w:color w:val="4472C4" w:themeColor="accent1"/>
        </w:rPr>
        <w:t>D</w:t>
      </w:r>
      <w:r w:rsidRPr="00803DBD">
        <w:rPr>
          <w:b/>
          <w:bCs/>
          <w:color w:val="4472C4" w:themeColor="accent1"/>
        </w:rPr>
        <w:t>elivery</w:t>
      </w:r>
    </w:p>
    <w:p w14:paraId="5CFF2EE2" w14:textId="6C780587" w:rsidR="002E06AB" w:rsidRPr="00803DBD" w:rsidRDefault="002E06AB" w:rsidP="002E06AB">
      <w:pPr>
        <w:rPr>
          <w:b/>
          <w:bCs/>
        </w:rPr>
      </w:pPr>
      <w:r w:rsidRPr="00803DBD">
        <w:rPr>
          <w:b/>
          <w:bCs/>
        </w:rPr>
        <w:t xml:space="preserve">The mana of </w:t>
      </w:r>
      <w:r w:rsidR="008D0941">
        <w:rPr>
          <w:b/>
          <w:bCs/>
        </w:rPr>
        <w:t>wāhine</w:t>
      </w:r>
      <w:r>
        <w:rPr>
          <w:b/>
          <w:bCs/>
        </w:rPr>
        <w:t>/</w:t>
      </w:r>
      <w:r w:rsidRPr="00803DBD">
        <w:rPr>
          <w:b/>
          <w:bCs/>
        </w:rPr>
        <w:t>women must be upheld by SSS and the wider screening system</w:t>
      </w:r>
    </w:p>
    <w:p w14:paraId="44B68ADD" w14:textId="3330C3F9" w:rsidR="002E06AB" w:rsidRDefault="002E06AB" w:rsidP="002E06AB">
      <w:r w:rsidRPr="00803DBD">
        <w:t xml:space="preserve">All and any inequities impact </w:t>
      </w:r>
      <w:r w:rsidR="0033424A">
        <w:t xml:space="preserve">negatively </w:t>
      </w:r>
      <w:r w:rsidRPr="00803DBD">
        <w:t xml:space="preserve">upon the mana of </w:t>
      </w:r>
      <w:r w:rsidR="008D0941">
        <w:t>wāhine</w:t>
      </w:r>
      <w:r w:rsidR="00FE25F6">
        <w:t xml:space="preserve"> and other priority group</w:t>
      </w:r>
      <w:r w:rsidR="000B1653">
        <w:t xml:space="preserve"> women</w:t>
      </w:r>
      <w:r w:rsidR="00FE25F6">
        <w:t xml:space="preserve">. This is </w:t>
      </w:r>
      <w:r w:rsidRPr="00803DBD">
        <w:t xml:space="preserve">unacceptable. Systems and services </w:t>
      </w:r>
      <w:r>
        <w:t xml:space="preserve">must be held </w:t>
      </w:r>
      <w:r w:rsidRPr="00803DBD">
        <w:t>accountable for eliminating inequities</w:t>
      </w:r>
      <w:r>
        <w:t xml:space="preserve">. The NSU has a key role to play as the main funder and commissioner. </w:t>
      </w:r>
    </w:p>
    <w:p w14:paraId="29FA164E" w14:textId="77777777" w:rsidR="002E06AB" w:rsidRPr="00803DBD" w:rsidRDefault="002E06AB" w:rsidP="002E06AB">
      <w:pPr>
        <w:rPr>
          <w:b/>
          <w:bCs/>
          <w:sz w:val="24"/>
          <w:szCs w:val="24"/>
        </w:rPr>
      </w:pPr>
      <w:r w:rsidRPr="00803DBD">
        <w:rPr>
          <w:b/>
          <w:bCs/>
        </w:rPr>
        <w:t>Four core themes inform models of good practice</w:t>
      </w:r>
    </w:p>
    <w:p w14:paraId="1B030062" w14:textId="4848E88E" w:rsidR="00FE25F6" w:rsidRDefault="002E06AB" w:rsidP="002E06AB">
      <w:r w:rsidRPr="00803DBD">
        <w:t xml:space="preserve">Detailed thematic analysis </w:t>
      </w:r>
      <w:r w:rsidR="00F76DFB">
        <w:t>brought to the surface</w:t>
      </w:r>
      <w:r w:rsidR="00F76DFB" w:rsidRPr="00803DBD">
        <w:t xml:space="preserve"> </w:t>
      </w:r>
      <w:r w:rsidRPr="00803DBD">
        <w:t>four core themes</w:t>
      </w:r>
      <w:r>
        <w:t xml:space="preserve">: </w:t>
      </w:r>
      <w:r w:rsidRPr="00803DBD">
        <w:t>Caring and supportive relationships with women; Women</w:t>
      </w:r>
      <w:r>
        <w:t>-</w:t>
      </w:r>
      <w:r w:rsidRPr="00803DBD">
        <w:t xml:space="preserve"> and </w:t>
      </w:r>
      <w:r w:rsidR="008D0941">
        <w:t>whānau</w:t>
      </w:r>
      <w:r w:rsidRPr="00803DBD">
        <w:t>-centred models; Cu</w:t>
      </w:r>
      <w:r>
        <w:t>l</w:t>
      </w:r>
      <w:r w:rsidRPr="00803DBD">
        <w:t>tural safety</w:t>
      </w:r>
      <w:r w:rsidR="007E23E8">
        <w:t>;</w:t>
      </w:r>
      <w:r w:rsidRPr="00803DBD">
        <w:t xml:space="preserve"> and Proactive Par</w:t>
      </w:r>
      <w:r>
        <w:t>tn</w:t>
      </w:r>
      <w:r w:rsidRPr="00803DBD">
        <w:t>ers</w:t>
      </w:r>
      <w:r>
        <w:t>h</w:t>
      </w:r>
      <w:r w:rsidRPr="00803DBD">
        <w:t xml:space="preserve">ips. </w:t>
      </w:r>
      <w:r w:rsidR="00FE25F6">
        <w:t xml:space="preserve">Components of each theme </w:t>
      </w:r>
      <w:r>
        <w:t>appl</w:t>
      </w:r>
      <w:r w:rsidR="007E23E8">
        <w:t>y</w:t>
      </w:r>
      <w:r>
        <w:t xml:space="preserve"> to SSS and</w:t>
      </w:r>
      <w:r w:rsidR="00FE25F6">
        <w:t xml:space="preserve">, or </w:t>
      </w:r>
      <w:r>
        <w:t>the broader screening system. Each core theme is supported by explanatory factors</w:t>
      </w:r>
      <w:r w:rsidR="00FE25F6">
        <w:t xml:space="preserve">. </w:t>
      </w:r>
    </w:p>
    <w:p w14:paraId="16559794" w14:textId="396B5D7E" w:rsidR="002E06AB" w:rsidRPr="00803DBD" w:rsidRDefault="002E06AB" w:rsidP="002E06AB">
      <w:pPr>
        <w:rPr>
          <w:b/>
          <w:bCs/>
          <w:color w:val="4472C4" w:themeColor="accent1"/>
        </w:rPr>
      </w:pPr>
      <w:r w:rsidRPr="00803DBD">
        <w:rPr>
          <w:b/>
          <w:bCs/>
          <w:color w:val="4472C4" w:themeColor="accent1"/>
        </w:rPr>
        <w:t>Other insights</w:t>
      </w:r>
      <w:r>
        <w:rPr>
          <w:b/>
          <w:bCs/>
          <w:color w:val="4472C4" w:themeColor="accent1"/>
        </w:rPr>
        <w:t xml:space="preserve"> – </w:t>
      </w:r>
      <w:r w:rsidR="00FE25F6">
        <w:rPr>
          <w:b/>
          <w:bCs/>
          <w:color w:val="4472C4" w:themeColor="accent1"/>
        </w:rPr>
        <w:t>bowel screening</w:t>
      </w:r>
      <w:r>
        <w:rPr>
          <w:b/>
          <w:bCs/>
          <w:color w:val="4472C4" w:themeColor="accent1"/>
        </w:rPr>
        <w:t xml:space="preserve">, </w:t>
      </w:r>
      <w:r w:rsidR="0059173F">
        <w:rPr>
          <w:b/>
          <w:bCs/>
          <w:color w:val="4472C4" w:themeColor="accent1"/>
        </w:rPr>
        <w:t>c</w:t>
      </w:r>
      <w:r>
        <w:rPr>
          <w:b/>
          <w:bCs/>
          <w:color w:val="4472C4" w:themeColor="accent1"/>
        </w:rPr>
        <w:t>ontracting and other models of effective engagement</w:t>
      </w:r>
    </w:p>
    <w:p w14:paraId="6CA4C408" w14:textId="31E71AAF" w:rsidR="002E06AB" w:rsidRPr="00803DBD" w:rsidRDefault="002E06AB" w:rsidP="002E06AB">
      <w:pPr>
        <w:rPr>
          <w:b/>
          <w:bCs/>
        </w:rPr>
      </w:pPr>
      <w:r w:rsidRPr="00803DBD">
        <w:rPr>
          <w:b/>
          <w:bCs/>
        </w:rPr>
        <w:t xml:space="preserve">There </w:t>
      </w:r>
      <w:r w:rsidR="006E2195">
        <w:rPr>
          <w:b/>
          <w:bCs/>
        </w:rPr>
        <w:t xml:space="preserve">is </w:t>
      </w:r>
      <w:r w:rsidRPr="00803DBD">
        <w:rPr>
          <w:b/>
          <w:bCs/>
        </w:rPr>
        <w:t xml:space="preserve">support </w:t>
      </w:r>
      <w:r w:rsidR="006E2195">
        <w:rPr>
          <w:b/>
          <w:bCs/>
        </w:rPr>
        <w:t xml:space="preserve">for </w:t>
      </w:r>
      <w:r w:rsidRPr="00803DBD">
        <w:rPr>
          <w:b/>
          <w:bCs/>
        </w:rPr>
        <w:t>SSS to include bowel screening</w:t>
      </w:r>
      <w:r w:rsidR="000169FC">
        <w:rPr>
          <w:b/>
          <w:bCs/>
        </w:rPr>
        <w:t xml:space="preserve">. </w:t>
      </w:r>
      <w:r w:rsidRPr="00803DBD">
        <w:rPr>
          <w:b/>
          <w:bCs/>
        </w:rPr>
        <w:t xml:space="preserve">However, there </w:t>
      </w:r>
      <w:r w:rsidR="006E2195">
        <w:rPr>
          <w:b/>
          <w:bCs/>
        </w:rPr>
        <w:t xml:space="preserve">are </w:t>
      </w:r>
      <w:r w:rsidRPr="00803DBD">
        <w:rPr>
          <w:b/>
          <w:bCs/>
        </w:rPr>
        <w:t xml:space="preserve">caveats </w:t>
      </w:r>
    </w:p>
    <w:p w14:paraId="08015AC0" w14:textId="469D701E" w:rsidR="002E06AB" w:rsidRDefault="002E06AB" w:rsidP="002E06AB">
      <w:r>
        <w:t>73% of partner providers surveyed, agree that SSS should support bowel screening and most SSS providers</w:t>
      </w:r>
      <w:r w:rsidR="5E418E9C">
        <w:t xml:space="preserve"> concur</w:t>
      </w:r>
      <w:r>
        <w:t xml:space="preserve">. Thematic analysis revealed multiple pros and cons. Most cons related to ensuring appropriate resourcing </w:t>
      </w:r>
      <w:r w:rsidR="0059173F">
        <w:t xml:space="preserve">was available </w:t>
      </w:r>
      <w:r>
        <w:t>and that existing services were not compromised.</w:t>
      </w:r>
    </w:p>
    <w:p w14:paraId="37032455" w14:textId="05177CA9" w:rsidR="002E06AB" w:rsidRDefault="002E06AB" w:rsidP="002E06AB">
      <w:pPr>
        <w:rPr>
          <w:b/>
          <w:bCs/>
        </w:rPr>
      </w:pPr>
      <w:r>
        <w:rPr>
          <w:b/>
          <w:bCs/>
        </w:rPr>
        <w:t>More work is needed to review the current contracting approach</w:t>
      </w:r>
      <w:r w:rsidR="0059173F">
        <w:rPr>
          <w:b/>
          <w:bCs/>
        </w:rPr>
        <w:t xml:space="preserve"> and move towards </w:t>
      </w:r>
      <w:r w:rsidR="0020724E">
        <w:rPr>
          <w:b/>
          <w:bCs/>
        </w:rPr>
        <w:t>commissioning</w:t>
      </w:r>
    </w:p>
    <w:p w14:paraId="0E95ADA5" w14:textId="1C8A8E55" w:rsidR="002E06AB" w:rsidRPr="00803DBD" w:rsidRDefault="002E06AB" w:rsidP="002E06AB">
      <w:r>
        <w:t xml:space="preserve">There were mixed views about the current contracting approach. </w:t>
      </w:r>
      <w:r w:rsidR="0059173F">
        <w:t>Barriers and enablers ranged from</w:t>
      </w:r>
      <w:r>
        <w:t xml:space="preserve"> lack of trust and </w:t>
      </w:r>
      <w:r w:rsidR="006E2195">
        <w:t xml:space="preserve">failure to consider </w:t>
      </w:r>
      <w:r>
        <w:t>Whānau Ora</w:t>
      </w:r>
      <w:r w:rsidR="00865926">
        <w:t>,</w:t>
      </w:r>
      <w:r>
        <w:t xml:space="preserve"> through to requests to review the outcome framework and contractual metrics. There is more work to </w:t>
      </w:r>
      <w:r w:rsidR="143AF9E1">
        <w:t xml:space="preserve">be </w:t>
      </w:r>
      <w:r>
        <w:t>do</w:t>
      </w:r>
      <w:r w:rsidR="30888E65">
        <w:t>ne</w:t>
      </w:r>
      <w:r>
        <w:t>.</w:t>
      </w:r>
    </w:p>
    <w:p w14:paraId="701F5361" w14:textId="371A1A44" w:rsidR="00BE5213" w:rsidRDefault="0059173F" w:rsidP="0059173F">
      <w:r>
        <w:t xml:space="preserve">There are strong health system reform signals that a move towards a Kaupapa Māori and culturally nuanced commissioning approach is required. This type of approach would incorporate </w:t>
      </w:r>
      <w:r w:rsidR="002E06AB" w:rsidRPr="0078078A">
        <w:t>a te ao Māori lens to uplift the specific mana of Māori wāhine pursuant to Te Tiriti</w:t>
      </w:r>
      <w:r w:rsidR="007E23E8">
        <w:t>,</w:t>
      </w:r>
      <w:r w:rsidR="002E06AB">
        <w:t xml:space="preserve"> and </w:t>
      </w:r>
      <w:r w:rsidR="00BE5213">
        <w:t xml:space="preserve">this aligns with </w:t>
      </w:r>
      <w:r w:rsidR="002E06AB" w:rsidRPr="0078078A">
        <w:t>policy</w:t>
      </w:r>
      <w:r w:rsidR="002E06AB">
        <w:t xml:space="preserve"> and </w:t>
      </w:r>
      <w:r w:rsidR="002E06AB" w:rsidRPr="0078078A">
        <w:t>strategy</w:t>
      </w:r>
      <w:r w:rsidR="007E23E8">
        <w:t>,</w:t>
      </w:r>
      <w:r w:rsidR="002E06AB" w:rsidRPr="0078078A">
        <w:t xml:space="preserve"> </w:t>
      </w:r>
      <w:r w:rsidR="00BE5213">
        <w:t xml:space="preserve">such as the Ministry’s </w:t>
      </w:r>
      <w:r w:rsidR="002E06AB" w:rsidRPr="0078078A">
        <w:t xml:space="preserve">Māori Health Action Plan </w:t>
      </w:r>
      <w:r w:rsidR="00BE5213">
        <w:t xml:space="preserve">– Whakamaua. </w:t>
      </w:r>
    </w:p>
    <w:p w14:paraId="62C1891A" w14:textId="096F2427" w:rsidR="002E06AB" w:rsidRDefault="002E06AB" w:rsidP="0059173F">
      <w:r w:rsidRPr="0078078A">
        <w:t xml:space="preserve">Trust-based </w:t>
      </w:r>
      <w:r w:rsidR="00BE5213">
        <w:t xml:space="preserve">and </w:t>
      </w:r>
      <w:r w:rsidRPr="0078078A">
        <w:t xml:space="preserve">relational contracting and contract management, informed by </w:t>
      </w:r>
      <w:r>
        <w:t xml:space="preserve">a mana wāhine and ‘hiki i </w:t>
      </w:r>
      <w:r w:rsidR="00861FC7">
        <w:t>ngā</w:t>
      </w:r>
      <w:r>
        <w:t xml:space="preserve"> mana’ </w:t>
      </w:r>
      <w:r w:rsidRPr="0078078A">
        <w:t>outcome framework</w:t>
      </w:r>
      <w:r>
        <w:t>,</w:t>
      </w:r>
      <w:r w:rsidRPr="0078078A">
        <w:t xml:space="preserve"> </w:t>
      </w:r>
      <w:r w:rsidR="00BE5213">
        <w:t xml:space="preserve">could </w:t>
      </w:r>
      <w:r w:rsidRPr="0078078A">
        <w:t xml:space="preserve">also </w:t>
      </w:r>
      <w:r>
        <w:t xml:space="preserve">be a </w:t>
      </w:r>
      <w:r w:rsidRPr="0078078A">
        <w:t>feature</w:t>
      </w:r>
      <w:r w:rsidR="00BE5213">
        <w:t xml:space="preserve"> of the future</w:t>
      </w:r>
      <w:r w:rsidRPr="0078078A">
        <w:t>.</w:t>
      </w:r>
      <w:r>
        <w:t xml:space="preserve"> </w:t>
      </w:r>
      <w:r w:rsidR="0059173F">
        <w:t xml:space="preserve">The </w:t>
      </w:r>
      <w:r>
        <w:t xml:space="preserve">Ministry is in an excellent position to frame the future commissioning of SSS (and broader screening system programmes) using insights from this evaluation. </w:t>
      </w:r>
    </w:p>
    <w:p w14:paraId="35B5864F" w14:textId="20E30D76" w:rsidR="002E06AB" w:rsidRPr="00803DBD" w:rsidRDefault="002E06AB" w:rsidP="002E06AB">
      <w:pPr>
        <w:rPr>
          <w:b/>
          <w:bCs/>
        </w:rPr>
      </w:pPr>
      <w:r>
        <w:rPr>
          <w:b/>
          <w:bCs/>
        </w:rPr>
        <w:t xml:space="preserve">Indigenous and other </w:t>
      </w:r>
      <w:r w:rsidRPr="00803DBD">
        <w:rPr>
          <w:b/>
          <w:bCs/>
        </w:rPr>
        <w:t>models of effective engagement</w:t>
      </w:r>
      <w:r>
        <w:rPr>
          <w:b/>
          <w:bCs/>
        </w:rPr>
        <w:t xml:space="preserve"> are available for implementation</w:t>
      </w:r>
    </w:p>
    <w:bookmarkEnd w:id="46"/>
    <w:p w14:paraId="0FEE52B4" w14:textId="390EF0D2" w:rsidR="002E06AB" w:rsidRPr="0078078A" w:rsidRDefault="002E06AB" w:rsidP="002E06AB">
      <w:r>
        <w:t xml:space="preserve">The Ministry asked for information about other models of effective engagement. </w:t>
      </w:r>
      <w:r w:rsidRPr="6F4845DB">
        <w:rPr>
          <w:i/>
          <w:iCs/>
        </w:rPr>
        <w:t>Te Piringa</w:t>
      </w:r>
      <w:r>
        <w:t xml:space="preserve"> (Savage et al, 2020 and 2020a) provides recent insights into effective primary care for Māori and Pacific Peoples. </w:t>
      </w:r>
      <w:r w:rsidR="00D27B84">
        <w:t xml:space="preserve">The </w:t>
      </w:r>
      <w:r>
        <w:t>research suggests there are three interconnected layers which support effective delivery: Whānau, Whānau-centred service and practices</w:t>
      </w:r>
      <w:r w:rsidR="5F137040">
        <w:t>,</w:t>
      </w:r>
      <w:r>
        <w:t xml:space="preserve"> and Government.   </w:t>
      </w:r>
    </w:p>
    <w:p w14:paraId="44E77A3D" w14:textId="7F6E812F" w:rsidR="002E06AB" w:rsidRDefault="002E06AB" w:rsidP="002E06AB">
      <w:pPr>
        <w:rPr>
          <w:lang w:val="mi-NZ"/>
        </w:rPr>
      </w:pPr>
      <w:r w:rsidRPr="0078078A">
        <w:t xml:space="preserve">At a </w:t>
      </w:r>
      <w:r>
        <w:t>W</w:t>
      </w:r>
      <w:r w:rsidRPr="0078078A">
        <w:t xml:space="preserve">hānau level, key enablers ranged from valuing whānau diversity and mātauranga through to the importance of </w:t>
      </w:r>
      <w:r w:rsidR="00BE5213">
        <w:t>k</w:t>
      </w:r>
      <w:r w:rsidRPr="0078078A">
        <w:t xml:space="preserve">aupapa Māori values, decolonisation, </w:t>
      </w:r>
      <w:r w:rsidR="00DB5E1D" w:rsidRPr="0078078A">
        <w:t>healing,</w:t>
      </w:r>
      <w:r w:rsidRPr="0078078A">
        <w:t xml:space="preserve"> and holistic health experiences. Key barriers range</w:t>
      </w:r>
      <w:r>
        <w:t>d</w:t>
      </w:r>
      <w:r w:rsidRPr="0078078A">
        <w:t xml:space="preserve"> from intergenerational exposure to health compromising conditions and feelings of whakamā</w:t>
      </w:r>
      <w:r w:rsidR="007E23E8">
        <w:t>,</w:t>
      </w:r>
      <w:r w:rsidRPr="00207099">
        <w:rPr>
          <w:lang w:val="mi-NZ"/>
        </w:rPr>
        <w:t xml:space="preserve"> through to limited service delivery options and choices. </w:t>
      </w:r>
    </w:p>
    <w:p w14:paraId="7F494E7F" w14:textId="73E50BFC" w:rsidR="002E06AB" w:rsidRDefault="002E06AB" w:rsidP="002E06AB">
      <w:r w:rsidRPr="0078078A">
        <w:t xml:space="preserve">At a </w:t>
      </w:r>
      <w:r>
        <w:t>W</w:t>
      </w:r>
      <w:r w:rsidRPr="0078078A">
        <w:t>hānau-centred service and practice level, key enablers range</w:t>
      </w:r>
      <w:r>
        <w:t>d</w:t>
      </w:r>
      <w:r w:rsidRPr="0078078A">
        <w:t xml:space="preserve"> from a clear whānau-centric model of practice, practising kaupapa Māori values and cultural safety. Key barriers ranged from lack of a clear model of practice through to power imbalances, poor contracting </w:t>
      </w:r>
      <w:r w:rsidR="00DB5E1D" w:rsidRPr="0078078A">
        <w:t>approaches,</w:t>
      </w:r>
      <w:r w:rsidRPr="0078078A">
        <w:t xml:space="preserve"> and unsustainable funding.</w:t>
      </w:r>
      <w:r>
        <w:t xml:space="preserve"> </w:t>
      </w:r>
    </w:p>
    <w:p w14:paraId="3A556442" w14:textId="169C2C98" w:rsidR="002E06AB" w:rsidRDefault="002E06AB" w:rsidP="002E06AB">
      <w:r>
        <w:t xml:space="preserve">At a Government level, key enablers ranged from a whole system approach, adherence to Te Tiriti and Whānau </w:t>
      </w:r>
      <w:r w:rsidR="000C33B0">
        <w:t>Ora</w:t>
      </w:r>
      <w:r w:rsidR="000F7D7A">
        <w:t>,</w:t>
      </w:r>
      <w:r w:rsidR="000C33B0">
        <w:t xml:space="preserve"> through</w:t>
      </w:r>
      <w:r>
        <w:t xml:space="preserve"> to </w:t>
      </w:r>
      <w:r w:rsidR="7E24AE29">
        <w:t xml:space="preserve">the </w:t>
      </w:r>
      <w:r>
        <w:t xml:space="preserve">lack of </w:t>
      </w:r>
      <w:r w:rsidR="00865926">
        <w:t>G</w:t>
      </w:r>
      <w:r>
        <w:t>overnment fulfilling its partnership obligations and</w:t>
      </w:r>
      <w:r w:rsidR="68046359">
        <w:t xml:space="preserve"> a</w:t>
      </w:r>
      <w:r>
        <w:t xml:space="preserve"> failure to collect and use data to improve Māori health. </w:t>
      </w:r>
    </w:p>
    <w:p w14:paraId="2155DCEB" w14:textId="7184868C" w:rsidR="00BE5213" w:rsidRPr="0078078A" w:rsidRDefault="00BE5213" w:rsidP="002E06AB">
      <w:r>
        <w:t>This research has informed the recommendations in this report.</w:t>
      </w:r>
    </w:p>
    <w:p w14:paraId="78F41735" w14:textId="77777777" w:rsidR="002E06AB" w:rsidRPr="00803DBD" w:rsidRDefault="002E06AB" w:rsidP="008D000D">
      <w:pPr>
        <w:pStyle w:val="Heading2"/>
      </w:pPr>
      <w:bookmarkStart w:id="47" w:name="_Toc75702847"/>
      <w:bookmarkStart w:id="48" w:name="_Toc75792989"/>
      <w:bookmarkStart w:id="49" w:name="_Toc75971291"/>
      <w:bookmarkStart w:id="50" w:name="_Toc76046841"/>
      <w:r>
        <w:t>Te H</w:t>
      </w:r>
      <w:r>
        <w:rPr>
          <w:lang w:val="mi-NZ"/>
        </w:rPr>
        <w:t>ā - a</w:t>
      </w:r>
      <w:r w:rsidRPr="00803DBD">
        <w:t xml:space="preserve"> new </w:t>
      </w:r>
      <w:r>
        <w:t xml:space="preserve">framework </w:t>
      </w:r>
      <w:r w:rsidRPr="00803DBD">
        <w:t xml:space="preserve">to </w:t>
      </w:r>
      <w:r>
        <w:t>support equity for priority group women</w:t>
      </w:r>
      <w:bookmarkEnd w:id="47"/>
      <w:bookmarkEnd w:id="48"/>
      <w:bookmarkEnd w:id="49"/>
      <w:bookmarkEnd w:id="50"/>
    </w:p>
    <w:p w14:paraId="625A9F3F" w14:textId="07CA9336" w:rsidR="002E06AB" w:rsidRDefault="002E06AB" w:rsidP="002E06AB">
      <w:r>
        <w:t xml:space="preserve">Based on the findings of this evaluation, the </w:t>
      </w:r>
      <w:r w:rsidRPr="00803DBD">
        <w:t xml:space="preserve">team </w:t>
      </w:r>
      <w:r w:rsidR="00BE5213">
        <w:t xml:space="preserve">has developed </w:t>
      </w:r>
      <w:r>
        <w:t xml:space="preserve">a new framework called Te Hā. The purpose of Te Hā is to breathe new life into future SSS and the broader screening system. It offers fresh insight into what </w:t>
      </w:r>
      <w:r w:rsidR="00BE5213">
        <w:t xml:space="preserve">good SSS looks like, inclusive of a </w:t>
      </w:r>
      <w:r>
        <w:t xml:space="preserve">pro-Tiriti and pro-equity </w:t>
      </w:r>
      <w:r w:rsidR="00BE5213">
        <w:t>lens</w:t>
      </w:r>
      <w:r>
        <w:t xml:space="preserve">. By understanding what ‘good looks like’, the NSU and providers can co-construct new or enhanced strategies and actions designed to improve equity of access, experience, and outcome for priority group </w:t>
      </w:r>
      <w:r w:rsidR="00D27B84">
        <w:t>women</w:t>
      </w:r>
      <w:r>
        <w:t>. The framework is outlined below:</w:t>
      </w:r>
    </w:p>
    <w:p w14:paraId="4EC06CB2" w14:textId="7226963F" w:rsidR="00030B56" w:rsidRDefault="00A44383" w:rsidP="002E06AB">
      <w:r w:rsidRPr="00A44383">
        <w:rPr>
          <w:noProof/>
        </w:rPr>
        <w:drawing>
          <wp:inline distT="0" distB="0" distL="0" distR="0" wp14:anchorId="4D5ED430" wp14:editId="635E8A63">
            <wp:extent cx="5714286" cy="4285714"/>
            <wp:effectExtent l="0" t="0" r="1270" b="635"/>
            <wp:docPr id="41" name="Picture 41" descr="Description of framework to support equity for priority group women and more effective services with photo of four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escription of framework to support equity for priority group women and more effective services with photo of four women."/>
                    <pic:cNvPicPr/>
                  </pic:nvPicPr>
                  <pic:blipFill>
                    <a:blip r:embed="rId14"/>
                    <a:stretch>
                      <a:fillRect/>
                    </a:stretch>
                  </pic:blipFill>
                  <pic:spPr>
                    <a:xfrm>
                      <a:off x="0" y="0"/>
                      <a:ext cx="5714286" cy="4285714"/>
                    </a:xfrm>
                    <a:prstGeom prst="rect">
                      <a:avLst/>
                    </a:prstGeom>
                  </pic:spPr>
                </pic:pic>
              </a:graphicData>
            </a:graphic>
          </wp:inline>
        </w:drawing>
      </w:r>
    </w:p>
    <w:p w14:paraId="499C2B06" w14:textId="017E2416" w:rsidR="002E06AB" w:rsidRDefault="002E06AB" w:rsidP="002E06AB"/>
    <w:p w14:paraId="072B57AE" w14:textId="4805E654" w:rsidR="002E06AB" w:rsidRDefault="002E06AB" w:rsidP="002E06AB">
      <w:pPr>
        <w:pStyle w:val="Caption"/>
        <w:rPr>
          <w:sz w:val="20"/>
          <w:szCs w:val="20"/>
        </w:rPr>
      </w:pPr>
      <w:bookmarkStart w:id="51" w:name="_Toc75807007"/>
      <w:bookmarkStart w:id="52" w:name="_Toc76046993"/>
      <w:r>
        <w:t xml:space="preserve">Figure </w:t>
      </w:r>
      <w:r>
        <w:fldChar w:fldCharType="begin"/>
      </w:r>
      <w:r>
        <w:instrText>SEQ Figure \* ARABIC</w:instrText>
      </w:r>
      <w:r>
        <w:fldChar w:fldCharType="separate"/>
      </w:r>
      <w:r w:rsidR="00AB60BE">
        <w:rPr>
          <w:noProof/>
        </w:rPr>
        <w:t>1</w:t>
      </w:r>
      <w:r>
        <w:fldChar w:fldCharType="end"/>
      </w:r>
      <w:r>
        <w:t xml:space="preserve">: </w:t>
      </w:r>
      <w:r w:rsidR="00D46AB1">
        <w:t>Te Hā</w:t>
      </w:r>
      <w:r>
        <w:t xml:space="preserve"> – </w:t>
      </w:r>
      <w:r w:rsidR="00BE5213">
        <w:t xml:space="preserve">a new </w:t>
      </w:r>
      <w:r>
        <w:t xml:space="preserve">framework to improve </w:t>
      </w:r>
      <w:r w:rsidR="00BE5213">
        <w:t xml:space="preserve">screening </w:t>
      </w:r>
      <w:r>
        <w:t>outcomes for priority group women</w:t>
      </w:r>
      <w:bookmarkEnd w:id="51"/>
      <w:bookmarkEnd w:id="52"/>
    </w:p>
    <w:p w14:paraId="24CF612A" w14:textId="77777777" w:rsidR="002E06AB" w:rsidRPr="004D05D6" w:rsidRDefault="002E06AB" w:rsidP="002E06AB">
      <w:pPr>
        <w:rPr>
          <w:sz w:val="20"/>
          <w:szCs w:val="20"/>
        </w:rPr>
      </w:pPr>
      <w:r w:rsidRPr="004D05D6">
        <w:rPr>
          <w:sz w:val="20"/>
          <w:szCs w:val="20"/>
        </w:rPr>
        <w:t>Photo source: NSU Time to Screen website.</w:t>
      </w:r>
    </w:p>
    <w:p w14:paraId="42CF4F84" w14:textId="01BE7980" w:rsidR="002E06AB" w:rsidRDefault="002E06AB" w:rsidP="002E06AB">
      <w:r>
        <w:t xml:space="preserve">The framework adapts the four themes from the thematic analysis and outlines the most common characteristics of effective SSS. It is noted that many SSS providers already display several of these characteristics. However, persistent inequities at population and programme levels, coupled with variable contractual performance by some SSS providers, suggest that these characteristics </w:t>
      </w:r>
      <w:r w:rsidR="00BE5213">
        <w:t xml:space="preserve">may </w:t>
      </w:r>
      <w:r>
        <w:t>not</w:t>
      </w:r>
      <w:r w:rsidR="5FB0549B">
        <w:t xml:space="preserve"> be</w:t>
      </w:r>
      <w:r>
        <w:t xml:space="preserve"> universally applied</w:t>
      </w:r>
      <w:r w:rsidR="00BE5213">
        <w:t xml:space="preserve"> – by either SSS or the wider system.</w:t>
      </w:r>
    </w:p>
    <w:p w14:paraId="262A4AD4" w14:textId="573806EE" w:rsidR="002E06AB" w:rsidRDefault="002E06AB" w:rsidP="002E06AB">
      <w:r>
        <w:t>Some of these characteristics may also apply to the NSU as the funder</w:t>
      </w:r>
      <w:r w:rsidR="00645157">
        <w:t>.</w:t>
      </w:r>
      <w:r w:rsidR="00060C65">
        <w:t xml:space="preserve"> (</w:t>
      </w:r>
      <w:r>
        <w:t xml:space="preserve">See </w:t>
      </w:r>
      <w:r w:rsidRPr="00B32E00">
        <w:t xml:space="preserve">Table </w:t>
      </w:r>
      <w:r w:rsidR="00060C65" w:rsidRPr="00B32E00">
        <w:t>9</w:t>
      </w:r>
      <w:r>
        <w:t xml:space="preserve"> in </w:t>
      </w:r>
      <w:r w:rsidR="00060C65">
        <w:t xml:space="preserve">the </w:t>
      </w:r>
      <w:r>
        <w:t>report for a detailed overview of the framework</w:t>
      </w:r>
      <w:r w:rsidR="00645157">
        <w:t>.</w:t>
      </w:r>
      <w:r>
        <w:t>)</w:t>
      </w:r>
    </w:p>
    <w:p w14:paraId="3F85729E" w14:textId="77777777" w:rsidR="002E06AB" w:rsidRDefault="002E06AB" w:rsidP="008D000D">
      <w:pPr>
        <w:pStyle w:val="Heading2"/>
      </w:pPr>
      <w:bookmarkStart w:id="53" w:name="_Toc75702848"/>
      <w:bookmarkStart w:id="54" w:name="_Toc75792990"/>
      <w:bookmarkStart w:id="55" w:name="_Toc75971292"/>
      <w:bookmarkStart w:id="56" w:name="_Toc76046842"/>
      <w:r>
        <w:t>Recommendations</w:t>
      </w:r>
      <w:bookmarkEnd w:id="53"/>
      <w:bookmarkEnd w:id="54"/>
      <w:bookmarkEnd w:id="55"/>
      <w:bookmarkEnd w:id="56"/>
    </w:p>
    <w:p w14:paraId="1C9EB773" w14:textId="77777777" w:rsidR="00BE5213" w:rsidRDefault="00BE5213" w:rsidP="002E06AB">
      <w:r>
        <w:t xml:space="preserve">These </w:t>
      </w:r>
      <w:r w:rsidR="002E06AB">
        <w:t xml:space="preserve">recommendations aim to support service </w:t>
      </w:r>
      <w:r>
        <w:t xml:space="preserve">and system </w:t>
      </w:r>
      <w:r w:rsidR="002E06AB">
        <w:t xml:space="preserve">changes </w:t>
      </w:r>
      <w:r>
        <w:t xml:space="preserve">to </w:t>
      </w:r>
      <w:r w:rsidR="002E06AB">
        <w:t>achieve equity for priority group women. Based on the Key Findings and insights</w:t>
      </w:r>
      <w:r>
        <w:t xml:space="preserve"> in this report</w:t>
      </w:r>
      <w:r w:rsidR="002E06AB">
        <w:t>, the evaluation team recommends that NSU action the following</w:t>
      </w:r>
      <w:r>
        <w:t>:</w:t>
      </w:r>
    </w:p>
    <w:p w14:paraId="7D8AFBCD" w14:textId="1132D6B6" w:rsidR="002E06AB" w:rsidRPr="0033424A" w:rsidRDefault="002E06AB" w:rsidP="002E06AB">
      <w:pPr>
        <w:rPr>
          <w:b/>
          <w:bCs/>
          <w:sz w:val="24"/>
          <w:szCs w:val="24"/>
        </w:rPr>
      </w:pPr>
      <w:r w:rsidRPr="0033424A">
        <w:rPr>
          <w:b/>
          <w:bCs/>
          <w:sz w:val="24"/>
          <w:szCs w:val="24"/>
        </w:rPr>
        <w:t>In the next 6-12 months</w:t>
      </w:r>
    </w:p>
    <w:p w14:paraId="2B7CE7BD" w14:textId="77777777" w:rsidR="0033424A" w:rsidRPr="0033424A" w:rsidRDefault="00D46AB1" w:rsidP="0033424A">
      <w:pPr>
        <w:pStyle w:val="ListParagraph"/>
        <w:numPr>
          <w:ilvl w:val="0"/>
          <w:numId w:val="57"/>
        </w:numPr>
        <w:rPr>
          <w:b/>
          <w:bCs/>
        </w:rPr>
      </w:pPr>
      <w:r w:rsidRPr="0033424A">
        <w:rPr>
          <w:b/>
          <w:bCs/>
        </w:rPr>
        <w:t xml:space="preserve">Adopt Te Hā and use it to generate fresh thinking about SSS and system wide change. </w:t>
      </w:r>
    </w:p>
    <w:p w14:paraId="637BF854" w14:textId="5DF21783" w:rsidR="00D46AB1" w:rsidRDefault="00D46AB1" w:rsidP="0033424A">
      <w:pPr>
        <w:ind w:left="502"/>
      </w:pPr>
      <w:r>
        <w:t xml:space="preserve">Suggestions about </w:t>
      </w:r>
      <w:r w:rsidR="2EB62D86">
        <w:t xml:space="preserve">the </w:t>
      </w:r>
      <w:r>
        <w:t xml:space="preserve">use </w:t>
      </w:r>
      <w:r w:rsidR="00BE5213">
        <w:t xml:space="preserve">of this framework </w:t>
      </w:r>
      <w:r>
        <w:t>are threaded through the recommendations below.</w:t>
      </w:r>
    </w:p>
    <w:p w14:paraId="1B6EC064" w14:textId="77777777" w:rsidR="00645157" w:rsidRPr="0033424A" w:rsidRDefault="002E06AB" w:rsidP="0033424A">
      <w:pPr>
        <w:pStyle w:val="ListParagraph"/>
        <w:numPr>
          <w:ilvl w:val="0"/>
          <w:numId w:val="57"/>
        </w:numPr>
        <w:rPr>
          <w:b/>
          <w:bCs/>
        </w:rPr>
      </w:pPr>
      <w:r w:rsidRPr="0033424A">
        <w:rPr>
          <w:b/>
          <w:bCs/>
        </w:rPr>
        <w:t xml:space="preserve">Continue to fund SSS services for existing priority group women. </w:t>
      </w:r>
    </w:p>
    <w:p w14:paraId="57EAD099" w14:textId="02D76D56" w:rsidR="002E06AB" w:rsidRDefault="002E06AB" w:rsidP="0033424A">
      <w:pPr>
        <w:ind w:left="502"/>
      </w:pPr>
      <w:r>
        <w:t>This is based on data linked to persistent and emerging inequities.</w:t>
      </w:r>
      <w:r w:rsidR="005368BF">
        <w:t xml:space="preserve"> </w:t>
      </w:r>
    </w:p>
    <w:p w14:paraId="62C4F933" w14:textId="77777777" w:rsidR="0033424A" w:rsidRPr="0033424A" w:rsidRDefault="002E06AB" w:rsidP="00B04D2A">
      <w:pPr>
        <w:pStyle w:val="ListParagraph"/>
        <w:numPr>
          <w:ilvl w:val="0"/>
          <w:numId w:val="57"/>
        </w:numPr>
        <w:rPr>
          <w:b/>
          <w:bCs/>
        </w:rPr>
      </w:pPr>
      <w:r w:rsidRPr="0033424A">
        <w:rPr>
          <w:b/>
          <w:bCs/>
        </w:rPr>
        <w:t xml:space="preserve">Consider scaling </w:t>
      </w:r>
      <w:r w:rsidR="007469B1" w:rsidRPr="0033424A">
        <w:rPr>
          <w:b/>
          <w:bCs/>
        </w:rPr>
        <w:t xml:space="preserve">and reframing </w:t>
      </w:r>
      <w:r w:rsidRPr="0033424A">
        <w:rPr>
          <w:b/>
          <w:bCs/>
        </w:rPr>
        <w:t>SSS services</w:t>
      </w:r>
      <w:r w:rsidR="00B42E0E" w:rsidRPr="0033424A">
        <w:rPr>
          <w:b/>
          <w:bCs/>
        </w:rPr>
        <w:t xml:space="preserve"> as proactive disruptors vs equity backstops</w:t>
      </w:r>
      <w:r w:rsidRPr="0033424A">
        <w:rPr>
          <w:b/>
          <w:bCs/>
        </w:rPr>
        <w:t xml:space="preserve">. </w:t>
      </w:r>
    </w:p>
    <w:p w14:paraId="7CAE336F" w14:textId="66DEA497" w:rsidR="00BE5213" w:rsidRDefault="0033424A" w:rsidP="0033424A">
      <w:pPr>
        <w:ind w:left="502"/>
      </w:pPr>
      <w:r>
        <w:t>The body of this report highlights what works and there are also examples of opportunities for improvement - across SSS and the broader system.  Despite potential new ways to strengthen SSS, we are clear that c</w:t>
      </w:r>
      <w:r w:rsidRPr="0033424A">
        <w:t>ollectively</w:t>
      </w:r>
      <w:r>
        <w:t xml:space="preserve"> </w:t>
      </w:r>
      <w:r w:rsidR="00060C65">
        <w:t xml:space="preserve">SSS services are </w:t>
      </w:r>
      <w:r>
        <w:t xml:space="preserve">already </w:t>
      </w:r>
      <w:r w:rsidR="00060C65">
        <w:t>effective.</w:t>
      </w:r>
      <w:r w:rsidR="00060C65" w:rsidRPr="0033424A">
        <w:t xml:space="preserve"> </w:t>
      </w:r>
      <w:r>
        <w:t xml:space="preserve">The </w:t>
      </w:r>
      <w:r w:rsidR="00D61894">
        <w:t xml:space="preserve">NSU </w:t>
      </w:r>
      <w:r>
        <w:t xml:space="preserve">is strongly encouraged to enhance their effectiveness by extending their </w:t>
      </w:r>
      <w:r w:rsidR="00060C65">
        <w:t>reach</w:t>
      </w:r>
      <w:r w:rsidR="00060C65" w:rsidRPr="0033424A">
        <w:t xml:space="preserve"> </w:t>
      </w:r>
      <w:r w:rsidRPr="0033424A">
        <w:t xml:space="preserve">and </w:t>
      </w:r>
      <w:r>
        <w:t>scale</w:t>
      </w:r>
      <w:r w:rsidRPr="0033424A">
        <w:t xml:space="preserve">. </w:t>
      </w:r>
      <w:r>
        <w:t xml:space="preserve">This will require new investment and support to understand issues such as optimal geographic coverage, provider and workforce development, equitable funding, reporting, volumes, and targets. This will need to happen alongside further work regarding whole system effectiveness. </w:t>
      </w:r>
    </w:p>
    <w:p w14:paraId="6651516D" w14:textId="54C2A033" w:rsidR="002E06AB" w:rsidRPr="006B0B7B" w:rsidRDefault="00060C65" w:rsidP="0033424A">
      <w:pPr>
        <w:ind w:left="502"/>
      </w:pPr>
      <w:r w:rsidRPr="00FB4D13">
        <w:t>In addition, the framing of SSS focuses on their role as equity ‘backstops’</w:t>
      </w:r>
      <w:r w:rsidR="0033424A">
        <w:t xml:space="preserve"> as they are </w:t>
      </w:r>
      <w:r w:rsidRPr="00FB4D13">
        <w:t xml:space="preserve">funded to fill the </w:t>
      </w:r>
      <w:r w:rsidR="0033424A">
        <w:t xml:space="preserve">screening system’s performance and </w:t>
      </w:r>
      <w:r w:rsidRPr="00FB4D13">
        <w:t xml:space="preserve">equity gap. If the Ministry reframed SSS as a disruptor which models what good looks like, this is a more strengths- and mana-enhancing approach to equity. It also supports the principle that what works for priority group women, will work for others. </w:t>
      </w:r>
      <w:r w:rsidR="00BE5213" w:rsidRPr="00FB4D13">
        <w:t xml:space="preserve">This </w:t>
      </w:r>
      <w:r w:rsidRPr="00FB4D13">
        <w:t>approach celebrates indigenous and culturally inspired models as the ‘gold standard’</w:t>
      </w:r>
      <w:r w:rsidR="0033424A">
        <w:t xml:space="preserve">, </w:t>
      </w:r>
      <w:r w:rsidRPr="00FB4D13">
        <w:t>not the marginal or ‘other’ model. This is a mindset shift for some, and a real opportunity for the NSU to demonstrate proactive leadership for equity.</w:t>
      </w:r>
    </w:p>
    <w:p w14:paraId="78A9C0AB" w14:textId="77777777" w:rsidR="0033424A" w:rsidRDefault="002E06AB" w:rsidP="0033424A">
      <w:pPr>
        <w:pStyle w:val="ListParagraph"/>
        <w:numPr>
          <w:ilvl w:val="0"/>
          <w:numId w:val="57"/>
        </w:numPr>
        <w:rPr>
          <w:b/>
          <w:bCs/>
        </w:rPr>
      </w:pPr>
      <w:r w:rsidRPr="6F4845DB">
        <w:rPr>
          <w:b/>
          <w:bCs/>
        </w:rPr>
        <w:t xml:space="preserve">Investigate </w:t>
      </w:r>
      <w:r w:rsidR="00816D9A" w:rsidRPr="6F4845DB">
        <w:rPr>
          <w:b/>
          <w:bCs/>
        </w:rPr>
        <w:t xml:space="preserve">immediate </w:t>
      </w:r>
      <w:r w:rsidRPr="6F4845DB">
        <w:rPr>
          <w:b/>
          <w:bCs/>
        </w:rPr>
        <w:t>ways to improve equity and accountability across the whole system</w:t>
      </w:r>
      <w:r w:rsidR="00BE5213" w:rsidRPr="6F4845DB">
        <w:rPr>
          <w:b/>
          <w:bCs/>
        </w:rPr>
        <w:t>.</w:t>
      </w:r>
    </w:p>
    <w:p w14:paraId="783B407C" w14:textId="4364DDF9" w:rsidR="002E06AB" w:rsidRDefault="00BE5213" w:rsidP="0033424A">
      <w:pPr>
        <w:ind w:left="502"/>
      </w:pPr>
      <w:r>
        <w:t>T</w:t>
      </w:r>
      <w:r w:rsidR="002E06AB">
        <w:t>he NSU could bring together a group of willing stakeholders, including SSS providers, across or within each of the two screening programmes</w:t>
      </w:r>
      <w:r>
        <w:t xml:space="preserve"> to brainstorm new ideas about ‘what works</w:t>
      </w:r>
      <w:r w:rsidR="20FAE883">
        <w:t>.</w:t>
      </w:r>
      <w:r>
        <w:t>’</w:t>
      </w:r>
      <w:r w:rsidR="002E06AB">
        <w:t xml:space="preserve"> It could use </w:t>
      </w:r>
      <w:r w:rsidR="00D46AB1">
        <w:t>Te Hā</w:t>
      </w:r>
      <w:r w:rsidR="002E06AB">
        <w:t xml:space="preserve"> and the findings in this report to broker new thinking about pro-Tiriti and pro-equity. Short-term strategies and actions (quick wins) could be identified that use existing levers in service</w:t>
      </w:r>
      <w:r w:rsidR="00D46AB1">
        <w:t>s</w:t>
      </w:r>
      <w:r w:rsidR="002E06AB">
        <w:t xml:space="preserve"> and systems</w:t>
      </w:r>
      <w:r>
        <w:t xml:space="preserve">. If stakeholders use existing levers, actions should be </w:t>
      </w:r>
      <w:r w:rsidR="002E06AB">
        <w:t xml:space="preserve">implemented </w:t>
      </w:r>
      <w:r>
        <w:t xml:space="preserve">within </w:t>
      </w:r>
      <w:r w:rsidR="002E06AB">
        <w:t xml:space="preserve">the next 12 months. </w:t>
      </w:r>
      <w:r>
        <w:t>Examples of ‘q</w:t>
      </w:r>
      <w:r w:rsidR="002E06AB">
        <w:t>uick wins</w:t>
      </w:r>
      <w:r>
        <w:t>’</w:t>
      </w:r>
      <w:r w:rsidR="002E06AB">
        <w:t xml:space="preserve"> might include: </w:t>
      </w:r>
      <w:r w:rsidR="00D46AB1">
        <w:t xml:space="preserve">a </w:t>
      </w:r>
      <w:r w:rsidR="000C33B0">
        <w:t>1-page</w:t>
      </w:r>
      <w:r w:rsidR="00D46AB1">
        <w:t xml:space="preserve"> Charter that commits system stakeholders to work more collaboratively to improve outcomes for priority group women, agreement to safely share data and pinpoint actual or emerging inequity ‘hotspots’, agreement to quickly mobilise responses and resources to prevent ‘hotspot’ inequity escalating or developing.</w:t>
      </w:r>
    </w:p>
    <w:p w14:paraId="623B5E89" w14:textId="77777777" w:rsidR="0033424A" w:rsidRPr="0033424A" w:rsidRDefault="002E06AB" w:rsidP="00B04D2A">
      <w:pPr>
        <w:pStyle w:val="ListParagraph"/>
        <w:numPr>
          <w:ilvl w:val="0"/>
          <w:numId w:val="57"/>
        </w:numPr>
      </w:pPr>
      <w:r w:rsidRPr="6F4845DB">
        <w:rPr>
          <w:b/>
          <w:bCs/>
        </w:rPr>
        <w:t>Pursue a new and more explicit pro-Tiriti approach to commissioning</w:t>
      </w:r>
      <w:r>
        <w:t xml:space="preserve"> </w:t>
      </w:r>
      <w:r w:rsidRPr="6F4845DB">
        <w:rPr>
          <w:b/>
          <w:bCs/>
        </w:rPr>
        <w:t>SSS</w:t>
      </w:r>
      <w:r>
        <w:t xml:space="preserve"> </w:t>
      </w:r>
      <w:r w:rsidRPr="6F4845DB">
        <w:rPr>
          <w:b/>
          <w:bCs/>
        </w:rPr>
        <w:t xml:space="preserve">for </w:t>
      </w:r>
      <w:r w:rsidR="008D0941" w:rsidRPr="6F4845DB">
        <w:rPr>
          <w:b/>
          <w:bCs/>
        </w:rPr>
        <w:t>wāhine</w:t>
      </w:r>
      <w:r w:rsidRPr="6F4845DB">
        <w:rPr>
          <w:b/>
          <w:bCs/>
        </w:rPr>
        <w:t xml:space="preserve"> Māori.</w:t>
      </w:r>
    </w:p>
    <w:p w14:paraId="0A504B8D" w14:textId="1AA69253" w:rsidR="002E06AB" w:rsidRDefault="002E06AB" w:rsidP="0033424A">
      <w:pPr>
        <w:ind w:left="502"/>
      </w:pPr>
      <w:r>
        <w:t>The</w:t>
      </w:r>
      <w:r w:rsidRPr="6F4845DB">
        <w:rPr>
          <w:b/>
          <w:bCs/>
        </w:rPr>
        <w:t xml:space="preserve"> </w:t>
      </w:r>
      <w:r>
        <w:t xml:space="preserve">NSU could enhance its existing approach by partnering with Māori (expert advisors, providers, </w:t>
      </w:r>
      <w:r w:rsidR="008D0941">
        <w:t>wāhine</w:t>
      </w:r>
      <w:r>
        <w:t xml:space="preserve"> and </w:t>
      </w:r>
      <w:r w:rsidR="008D0941">
        <w:t>whānau</w:t>
      </w:r>
      <w:r>
        <w:t xml:space="preserve">) to revise </w:t>
      </w:r>
      <w:r w:rsidR="002C69C8">
        <w:t>how it commissions.</w:t>
      </w:r>
      <w:r>
        <w:t xml:space="preserve"> A pro-Tiriti commissioning approach could include:</w:t>
      </w:r>
    </w:p>
    <w:p w14:paraId="456F254E" w14:textId="3C81AFEF" w:rsidR="002E06AB" w:rsidRDefault="002E06AB" w:rsidP="00D61894">
      <w:pPr>
        <w:pStyle w:val="ListParagraph"/>
        <w:numPr>
          <w:ilvl w:val="1"/>
          <w:numId w:val="57"/>
        </w:numPr>
      </w:pPr>
      <w:r>
        <w:t>The Articles and Principles of Te Tiriti – identifying how to fulfil the promise of these obligations and opportunities. Noting that achieving equity for Māori women is one of several principles of Te Tiriti</w:t>
      </w:r>
    </w:p>
    <w:p w14:paraId="53F70D4F" w14:textId="564738F1" w:rsidR="002E06AB" w:rsidRDefault="002E06AB" w:rsidP="00D61894">
      <w:pPr>
        <w:pStyle w:val="ListParagraph"/>
        <w:numPr>
          <w:ilvl w:val="1"/>
          <w:numId w:val="57"/>
        </w:numPr>
      </w:pPr>
      <w:r>
        <w:t xml:space="preserve">Mana </w:t>
      </w:r>
      <w:r w:rsidR="008D0941">
        <w:t>Wāhine</w:t>
      </w:r>
      <w:r>
        <w:t xml:space="preserve"> Māori – use the insights in this report about </w:t>
      </w:r>
      <w:r w:rsidR="008D0941">
        <w:t>wāhine</w:t>
      </w:r>
      <w:r>
        <w:t xml:space="preserve"> Māori needs, aspirations</w:t>
      </w:r>
      <w:r w:rsidR="1D2FF2C4">
        <w:t>,</w:t>
      </w:r>
      <w:r>
        <w:t xml:space="preserve"> and preferences to influence future model of care design, outcome framework and contractual performance metric updates</w:t>
      </w:r>
    </w:p>
    <w:p w14:paraId="205315C0" w14:textId="05605C95" w:rsidR="002E06AB" w:rsidRDefault="002E06AB" w:rsidP="00D61894">
      <w:pPr>
        <w:pStyle w:val="ListParagraph"/>
        <w:numPr>
          <w:ilvl w:val="1"/>
          <w:numId w:val="57"/>
        </w:numPr>
      </w:pPr>
      <w:r>
        <w:t>Mātauranga Māori – incorporate Mātauranga Māori into future model of care design thinking and metrics, which is led and guided by Māori</w:t>
      </w:r>
    </w:p>
    <w:p w14:paraId="2E761C8D" w14:textId="5CCC6A3D" w:rsidR="002E06AB" w:rsidRDefault="002E06AB" w:rsidP="00D61894">
      <w:pPr>
        <w:pStyle w:val="ListParagraph"/>
        <w:numPr>
          <w:ilvl w:val="1"/>
          <w:numId w:val="57"/>
        </w:numPr>
      </w:pPr>
      <w:r>
        <w:t>Kaupapa Māori – incorporate Kaupapa Māori into future model of care design thinking which is led and guided by Māori</w:t>
      </w:r>
    </w:p>
    <w:p w14:paraId="0FB8C907" w14:textId="57BD56A7" w:rsidR="002E06AB" w:rsidRDefault="002E06AB" w:rsidP="00D61894">
      <w:pPr>
        <w:pStyle w:val="ListParagraph"/>
        <w:numPr>
          <w:ilvl w:val="1"/>
          <w:numId w:val="57"/>
        </w:numPr>
      </w:pPr>
      <w:r>
        <w:t xml:space="preserve">Take action linked to ‘quick wins’. </w:t>
      </w:r>
      <w:r w:rsidR="00816D9A">
        <w:t xml:space="preserve">Examples may include enabling SSS providers to report additional quantitative or qualitative data to the Ministry which showcases their points of difference and other value-add outcomes; </w:t>
      </w:r>
      <w:r w:rsidR="002C69C8">
        <w:t>and</w:t>
      </w:r>
      <w:r w:rsidR="000B1653">
        <w:t>/</w:t>
      </w:r>
      <w:r w:rsidR="00816D9A">
        <w:t xml:space="preserve">or holding a </w:t>
      </w:r>
      <w:r w:rsidR="000C33B0">
        <w:t>workshop</w:t>
      </w:r>
      <w:r w:rsidR="00816D9A">
        <w:t xml:space="preserve"> with SSS providers to reinforce the NSU’s commitment to mana </w:t>
      </w:r>
      <w:r w:rsidR="008D0941">
        <w:t>wāhine</w:t>
      </w:r>
      <w:r w:rsidR="00816D9A">
        <w:t xml:space="preserve"> and agree how to use Te Hā to improve equity; </w:t>
      </w:r>
      <w:r w:rsidR="002C69C8">
        <w:t>and</w:t>
      </w:r>
      <w:r w:rsidR="000B1653">
        <w:t>/</w:t>
      </w:r>
      <w:r w:rsidR="00816D9A">
        <w:t xml:space="preserve">or identify new ways to incorporate mana </w:t>
      </w:r>
      <w:r w:rsidR="008D0941">
        <w:t>wāhine</w:t>
      </w:r>
      <w:r w:rsidR="00816D9A">
        <w:t xml:space="preserve"> voice into assessing service effectiveness from Ministry to provider levels; </w:t>
      </w:r>
      <w:r w:rsidR="002C69C8">
        <w:t>and</w:t>
      </w:r>
      <w:r w:rsidR="0037049D">
        <w:t>/</w:t>
      </w:r>
      <w:r w:rsidR="00816D9A">
        <w:t xml:space="preserve">or agree new and consistent ways to streamline referral systems and processes to reduce the current administrative burden of ‘poor’ referrals on SSS; </w:t>
      </w:r>
      <w:r w:rsidR="002C69C8">
        <w:t>and</w:t>
      </w:r>
      <w:r w:rsidR="0037049D">
        <w:t>/</w:t>
      </w:r>
      <w:r w:rsidR="00816D9A">
        <w:t>or host a rapid model of care design workshop with SSS providers and priority group women to focus on what works, what does not work</w:t>
      </w:r>
      <w:r w:rsidR="0AB822BA">
        <w:t>,</w:t>
      </w:r>
      <w:r w:rsidR="00816D9A">
        <w:t xml:space="preserve"> and future opportunities to strengthen screening</w:t>
      </w:r>
      <w:r w:rsidR="0037049D">
        <w:t>.</w:t>
      </w:r>
    </w:p>
    <w:p w14:paraId="78312DD0" w14:textId="77777777" w:rsidR="0033424A" w:rsidRPr="0033424A" w:rsidRDefault="002E06AB" w:rsidP="00B04D2A">
      <w:pPr>
        <w:pStyle w:val="ListParagraph"/>
        <w:numPr>
          <w:ilvl w:val="0"/>
          <w:numId w:val="57"/>
        </w:numPr>
      </w:pPr>
      <w:r w:rsidRPr="6F4845DB">
        <w:rPr>
          <w:b/>
          <w:bCs/>
        </w:rPr>
        <w:t>Pursue a new and more explicit pro-equity approach to commissioning</w:t>
      </w:r>
      <w:r>
        <w:t xml:space="preserve"> </w:t>
      </w:r>
      <w:r w:rsidRPr="6F4845DB">
        <w:rPr>
          <w:b/>
          <w:bCs/>
        </w:rPr>
        <w:t>for Pacific and Asian women.</w:t>
      </w:r>
    </w:p>
    <w:p w14:paraId="3F04C505" w14:textId="11B78C56" w:rsidR="002E06AB" w:rsidRDefault="002E06AB" w:rsidP="0033424A">
      <w:pPr>
        <w:ind w:left="502"/>
      </w:pPr>
      <w:r>
        <w:t>The</w:t>
      </w:r>
      <w:r w:rsidRPr="6F4845DB">
        <w:rPr>
          <w:b/>
          <w:bCs/>
        </w:rPr>
        <w:t xml:space="preserve"> </w:t>
      </w:r>
      <w:r>
        <w:t xml:space="preserve">NSU could also enhance its existing approach by partnering with Pacific and Asian stakeholders (expert advisors, providers, </w:t>
      </w:r>
      <w:r w:rsidR="00DB5E1D">
        <w:t>women,</w:t>
      </w:r>
      <w:r>
        <w:t xml:space="preserve"> and families) to revise </w:t>
      </w:r>
      <w:r w:rsidR="002C69C8">
        <w:t>how it commissions.</w:t>
      </w:r>
      <w:r>
        <w:t xml:space="preserve"> A pro-equity approach could include consideration of the following:</w:t>
      </w:r>
    </w:p>
    <w:p w14:paraId="3507227D" w14:textId="3BA1ED7B" w:rsidR="002E06AB" w:rsidRDefault="002E06AB" w:rsidP="00B04D2A">
      <w:pPr>
        <w:pStyle w:val="ListParagraph"/>
        <w:numPr>
          <w:ilvl w:val="1"/>
          <w:numId w:val="57"/>
        </w:numPr>
      </w:pPr>
      <w:r>
        <w:t xml:space="preserve">Hiki mana </w:t>
      </w:r>
      <w:r w:rsidR="00D61894">
        <w:t>i</w:t>
      </w:r>
      <w:r>
        <w:t xml:space="preserve"> </w:t>
      </w:r>
      <w:r w:rsidR="00861FC7">
        <w:t>ngā</w:t>
      </w:r>
      <w:r>
        <w:t xml:space="preserve"> </w:t>
      </w:r>
      <w:r w:rsidR="008D0941">
        <w:t>wāhine</w:t>
      </w:r>
      <w:r>
        <w:t xml:space="preserve"> katoa ki Aotearoa – </w:t>
      </w:r>
      <w:r w:rsidR="002C69C8">
        <w:t xml:space="preserve">how </w:t>
      </w:r>
      <w:r>
        <w:t>this principle is factored into future design thinking</w:t>
      </w:r>
    </w:p>
    <w:p w14:paraId="6DC2EECC" w14:textId="2644E7E9" w:rsidR="002E06AB" w:rsidRDefault="002E06AB" w:rsidP="00B04D2A">
      <w:pPr>
        <w:pStyle w:val="ListParagraph"/>
        <w:numPr>
          <w:ilvl w:val="1"/>
          <w:numId w:val="57"/>
        </w:numPr>
      </w:pPr>
      <w:r>
        <w:t xml:space="preserve">Pacific and Asian </w:t>
      </w:r>
      <w:r w:rsidR="000C33B0">
        <w:t>peoples’</w:t>
      </w:r>
      <w:r>
        <w:t xml:space="preserve"> notions of wellbeing - ensuring that wellbeing specific to cultural nuances and preferences feature in models of care and service configuration design thinking</w:t>
      </w:r>
    </w:p>
    <w:p w14:paraId="199E2AC8" w14:textId="4CFC2FD3" w:rsidR="002E06AB" w:rsidRDefault="002E06AB" w:rsidP="00B04D2A">
      <w:pPr>
        <w:pStyle w:val="ListParagraph"/>
        <w:numPr>
          <w:ilvl w:val="1"/>
          <w:numId w:val="57"/>
        </w:numPr>
      </w:pPr>
      <w:r>
        <w:t>Actions linked to ‘quick wins’ (as noted above in Recommendation #</w:t>
      </w:r>
      <w:r w:rsidR="00D61894">
        <w:t>5</w:t>
      </w:r>
      <w:r>
        <w:t>).</w:t>
      </w:r>
    </w:p>
    <w:p w14:paraId="10D0200A" w14:textId="77777777" w:rsidR="00FD029E" w:rsidRDefault="00FD029E" w:rsidP="002E06AB">
      <w:pPr>
        <w:pStyle w:val="ListParagraph"/>
      </w:pPr>
    </w:p>
    <w:p w14:paraId="63DC06A2" w14:textId="08E75498" w:rsidR="00683A76" w:rsidRDefault="002E06AB" w:rsidP="0033424A">
      <w:pPr>
        <w:ind w:left="502"/>
      </w:pPr>
      <w:r>
        <w:t xml:space="preserve">Noting that components of Recommendations </w:t>
      </w:r>
      <w:r w:rsidR="00FD029E">
        <w:t xml:space="preserve">5 </w:t>
      </w:r>
      <w:r>
        <w:t xml:space="preserve">and </w:t>
      </w:r>
      <w:r w:rsidR="00FD029E">
        <w:t>6</w:t>
      </w:r>
      <w:r>
        <w:t xml:space="preserve"> are not mutually exclusive. </w:t>
      </w:r>
      <w:r w:rsidR="00911EA5">
        <w:t xml:space="preserve">There </w:t>
      </w:r>
      <w:r w:rsidR="000C33B0">
        <w:t>are</w:t>
      </w:r>
      <w:r w:rsidR="00911EA5">
        <w:t xml:space="preserve"> positive </w:t>
      </w:r>
      <w:r w:rsidR="000C33B0">
        <w:t>crossovers</w:t>
      </w:r>
      <w:r w:rsidR="00911EA5">
        <w:t>.</w:t>
      </w:r>
    </w:p>
    <w:p w14:paraId="2DA50750" w14:textId="77777777" w:rsidR="00683A76" w:rsidRDefault="00683A76">
      <w:r>
        <w:br w:type="page"/>
      </w:r>
    </w:p>
    <w:p w14:paraId="3BA20EFD" w14:textId="01C38294" w:rsidR="0033424A" w:rsidRPr="0033424A" w:rsidRDefault="00FD029E" w:rsidP="00B04D2A">
      <w:pPr>
        <w:pStyle w:val="ListParagraph"/>
        <w:numPr>
          <w:ilvl w:val="0"/>
          <w:numId w:val="57"/>
        </w:numPr>
      </w:pPr>
      <w:r w:rsidRPr="6F4845DB">
        <w:rPr>
          <w:b/>
          <w:bCs/>
        </w:rPr>
        <w:t>Consider expanding SSS to include bowel screening</w:t>
      </w:r>
      <w:r w:rsidR="00D61894">
        <w:rPr>
          <w:b/>
          <w:bCs/>
        </w:rPr>
        <w:t>.</w:t>
      </w:r>
    </w:p>
    <w:p w14:paraId="43271A65" w14:textId="29BD8F1B" w:rsidR="00FD029E" w:rsidRDefault="00D61894" w:rsidP="0033424A">
      <w:pPr>
        <w:ind w:left="502"/>
      </w:pPr>
      <w:r>
        <w:t xml:space="preserve">This recommendation is based on the appetite of the system to consider SSS expansion to support bowel screening. If pursued, the </w:t>
      </w:r>
      <w:r w:rsidR="00FD029E">
        <w:t>pros and cons expressed in this report</w:t>
      </w:r>
      <w:r>
        <w:t xml:space="preserve"> will be valuable insights for the NSU to consider</w:t>
      </w:r>
      <w:r w:rsidR="00FD029E">
        <w:t xml:space="preserve">. </w:t>
      </w:r>
    </w:p>
    <w:p w14:paraId="388CF86F" w14:textId="6827BB93" w:rsidR="0033424A" w:rsidRPr="0033424A" w:rsidRDefault="002E06AB" w:rsidP="00B04D2A">
      <w:pPr>
        <w:pStyle w:val="ListParagraph"/>
        <w:numPr>
          <w:ilvl w:val="0"/>
          <w:numId w:val="57"/>
        </w:numPr>
      </w:pPr>
      <w:r w:rsidRPr="6F4845DB">
        <w:rPr>
          <w:b/>
          <w:bCs/>
        </w:rPr>
        <w:t>Find ways to work with SSS providers to celebrate success</w:t>
      </w:r>
      <w:r w:rsidR="00D61894">
        <w:rPr>
          <w:b/>
          <w:bCs/>
        </w:rPr>
        <w:t>.</w:t>
      </w:r>
    </w:p>
    <w:p w14:paraId="19DAD82D" w14:textId="320F52B1" w:rsidR="005368BF" w:rsidRDefault="00D61894" w:rsidP="0033424A">
      <w:pPr>
        <w:ind w:left="502"/>
      </w:pPr>
      <w:r>
        <w:t xml:space="preserve">Whilst it is important to tackle what is not working, it is equally important to scale what is working and therefore successful. A balanced approach to service development is required. The NSU is encouraged to invest in </w:t>
      </w:r>
      <w:r w:rsidR="002E06AB">
        <w:t>new communication or engagement methodologies that support frequent shared messaging and collaboration for success.</w:t>
      </w:r>
    </w:p>
    <w:p w14:paraId="4DA0E1D1" w14:textId="6DB150EE" w:rsidR="002E06AB" w:rsidRPr="0033424A" w:rsidRDefault="002E06AB" w:rsidP="002E06AB">
      <w:pPr>
        <w:rPr>
          <w:sz w:val="24"/>
          <w:szCs w:val="24"/>
        </w:rPr>
      </w:pPr>
      <w:r w:rsidRPr="0033424A">
        <w:rPr>
          <w:b/>
          <w:bCs/>
          <w:sz w:val="24"/>
          <w:szCs w:val="24"/>
        </w:rPr>
        <w:t xml:space="preserve">In </w:t>
      </w:r>
      <w:r w:rsidR="009E2428" w:rsidRPr="0033424A">
        <w:rPr>
          <w:b/>
          <w:bCs/>
          <w:sz w:val="24"/>
          <w:szCs w:val="24"/>
        </w:rPr>
        <w:t>the long</w:t>
      </w:r>
      <w:r w:rsidR="60561D9E" w:rsidRPr="0033424A">
        <w:rPr>
          <w:b/>
          <w:bCs/>
          <w:sz w:val="24"/>
          <w:szCs w:val="24"/>
        </w:rPr>
        <w:t>-term</w:t>
      </w:r>
    </w:p>
    <w:p w14:paraId="3003E492" w14:textId="7F52707C" w:rsidR="002E06AB" w:rsidRPr="00D61894" w:rsidRDefault="002E06AB" w:rsidP="00B04D2A">
      <w:pPr>
        <w:pStyle w:val="ListParagraph"/>
        <w:numPr>
          <w:ilvl w:val="0"/>
          <w:numId w:val="57"/>
        </w:numPr>
      </w:pPr>
      <w:r w:rsidRPr="00B64D0A">
        <w:rPr>
          <w:b/>
          <w:bCs/>
        </w:rPr>
        <w:t xml:space="preserve">Initiate a formal review of </w:t>
      </w:r>
      <w:r w:rsidR="00D61894" w:rsidRPr="00B64D0A">
        <w:rPr>
          <w:b/>
          <w:bCs/>
        </w:rPr>
        <w:t xml:space="preserve">NCSP and BSA </w:t>
      </w:r>
      <w:r w:rsidRPr="00B64D0A">
        <w:rPr>
          <w:b/>
          <w:bCs/>
        </w:rPr>
        <w:t>and the broader screening system to incorporate an</w:t>
      </w:r>
      <w:r w:rsidRPr="6F4845DB">
        <w:rPr>
          <w:b/>
          <w:bCs/>
        </w:rPr>
        <w:t xml:space="preserve"> enhanced pro-Tiriti and pro-equity lens</w:t>
      </w:r>
      <w:r w:rsidR="384A7FB5" w:rsidRPr="6F4845DB">
        <w:rPr>
          <w:b/>
          <w:bCs/>
        </w:rPr>
        <w:t>.</w:t>
      </w:r>
    </w:p>
    <w:p w14:paraId="3F095018" w14:textId="0783B17E" w:rsidR="00D61894" w:rsidRPr="00D61894" w:rsidRDefault="00D61894" w:rsidP="00D61894">
      <w:pPr>
        <w:ind w:left="502"/>
      </w:pPr>
      <w:r>
        <w:t>This review will lever off the findings in this report and could use Te H</w:t>
      </w:r>
      <w:r>
        <w:rPr>
          <w:lang w:val="mi-NZ"/>
        </w:rPr>
        <w:t xml:space="preserve">ā as a focal point. </w:t>
      </w:r>
    </w:p>
    <w:p w14:paraId="62ECC2DF" w14:textId="77777777" w:rsidR="00D61894" w:rsidRPr="00B64D0A" w:rsidRDefault="002E06AB" w:rsidP="00B04D2A">
      <w:pPr>
        <w:pStyle w:val="ListParagraph"/>
        <w:numPr>
          <w:ilvl w:val="0"/>
          <w:numId w:val="57"/>
        </w:numPr>
        <w:rPr>
          <w:b/>
          <w:bCs/>
        </w:rPr>
      </w:pPr>
      <w:r w:rsidRPr="00B64D0A">
        <w:rPr>
          <w:b/>
          <w:bCs/>
        </w:rPr>
        <w:t>Adopt a Kaupapa Māori investment approach</w:t>
      </w:r>
      <w:r w:rsidR="00D61894" w:rsidRPr="00B64D0A">
        <w:rPr>
          <w:b/>
          <w:bCs/>
        </w:rPr>
        <w:t>.</w:t>
      </w:r>
    </w:p>
    <w:p w14:paraId="2064801F" w14:textId="120B7A18" w:rsidR="002E06AB" w:rsidRDefault="00D61894" w:rsidP="00D61894">
      <w:pPr>
        <w:ind w:left="502"/>
      </w:pPr>
      <w:r>
        <w:t xml:space="preserve">A Kaupapa Māori investment approach prioritises </w:t>
      </w:r>
      <w:r w:rsidR="00B64D0A">
        <w:t xml:space="preserve">a pro-Tiriti methodology that results in </w:t>
      </w:r>
      <w:r>
        <w:t xml:space="preserve">equitable commissioning of services </w:t>
      </w:r>
      <w:r w:rsidR="00B64D0A">
        <w:t xml:space="preserve">which </w:t>
      </w:r>
      <w:r>
        <w:t xml:space="preserve">prioritise kaupapa Māori </w:t>
      </w:r>
      <w:r w:rsidR="00B64D0A">
        <w:t xml:space="preserve">and </w:t>
      </w:r>
      <w:r>
        <w:t>a Māori worldview</w:t>
      </w:r>
      <w:r w:rsidR="00B64D0A">
        <w:t xml:space="preserve">. Components may include </w:t>
      </w:r>
      <w:r w:rsidR="002E06AB">
        <w:t>ringfenc</w:t>
      </w:r>
      <w:r>
        <w:t>e</w:t>
      </w:r>
      <w:r w:rsidR="00B64D0A">
        <w:t>d</w:t>
      </w:r>
      <w:r w:rsidR="002E06AB">
        <w:t xml:space="preserve"> </w:t>
      </w:r>
      <w:r w:rsidR="00911EA5">
        <w:t>and index</w:t>
      </w:r>
      <w:r w:rsidR="00B64D0A">
        <w:t>ed</w:t>
      </w:r>
      <w:r w:rsidR="00911EA5">
        <w:t xml:space="preserve"> </w:t>
      </w:r>
      <w:r w:rsidR="002E06AB">
        <w:t xml:space="preserve">funding </w:t>
      </w:r>
      <w:r w:rsidR="00911EA5">
        <w:t xml:space="preserve">for </w:t>
      </w:r>
      <w:r w:rsidR="002E06AB">
        <w:t>SSS</w:t>
      </w:r>
      <w:r>
        <w:rPr>
          <w:rStyle w:val="FootnoteReference"/>
        </w:rPr>
        <w:footnoteReference w:id="4"/>
      </w:r>
      <w:r>
        <w:t>,</w:t>
      </w:r>
      <w:r w:rsidR="002E06AB">
        <w:t xml:space="preserve"> </w:t>
      </w:r>
      <w:r w:rsidR="00B64D0A">
        <w:t xml:space="preserve">including </w:t>
      </w:r>
      <w:r w:rsidR="00911EA5">
        <w:t xml:space="preserve">a </w:t>
      </w:r>
      <w:r w:rsidR="002E06AB">
        <w:t>long-term and sustainable funding investment model</w:t>
      </w:r>
      <w:r w:rsidR="00911EA5">
        <w:t xml:space="preserve"> for </w:t>
      </w:r>
      <w:r w:rsidR="002E06AB">
        <w:t>Kaupapa Māori providers</w:t>
      </w:r>
      <w:r w:rsidR="00B64D0A">
        <w:rPr>
          <w:rStyle w:val="FootnoteReference"/>
        </w:rPr>
        <w:footnoteReference w:id="5"/>
      </w:r>
      <w:r w:rsidR="002E06AB">
        <w:t>.</w:t>
      </w:r>
      <w:r>
        <w:t xml:space="preserve"> </w:t>
      </w:r>
    </w:p>
    <w:p w14:paraId="4ACBFE1D" w14:textId="77777777" w:rsidR="00D61894" w:rsidRPr="00B64D0A" w:rsidRDefault="002E06AB" w:rsidP="00B04D2A">
      <w:pPr>
        <w:pStyle w:val="ListParagraph"/>
        <w:numPr>
          <w:ilvl w:val="0"/>
          <w:numId w:val="57"/>
        </w:numPr>
        <w:rPr>
          <w:b/>
          <w:bCs/>
        </w:rPr>
      </w:pPr>
      <w:r w:rsidRPr="00B64D0A">
        <w:rPr>
          <w:b/>
          <w:bCs/>
        </w:rPr>
        <w:t>Adopt a</w:t>
      </w:r>
      <w:r w:rsidR="00911EA5" w:rsidRPr="00B64D0A">
        <w:rPr>
          <w:b/>
          <w:bCs/>
        </w:rPr>
        <w:t xml:space="preserve"> P</w:t>
      </w:r>
      <w:r w:rsidRPr="00B64D0A">
        <w:rPr>
          <w:b/>
          <w:bCs/>
        </w:rPr>
        <w:t>ro-equity investment approach</w:t>
      </w:r>
      <w:r w:rsidR="00D61894" w:rsidRPr="00B64D0A">
        <w:rPr>
          <w:b/>
          <w:bCs/>
        </w:rPr>
        <w:t>.</w:t>
      </w:r>
    </w:p>
    <w:p w14:paraId="4A93D8E3" w14:textId="4F701DB7" w:rsidR="002E06AB" w:rsidRDefault="00B64D0A" w:rsidP="00D61894">
      <w:pPr>
        <w:ind w:left="502"/>
      </w:pPr>
      <w:r>
        <w:t>This recommendation is like</w:t>
      </w:r>
      <w:r w:rsidR="002E06AB">
        <w:t xml:space="preserve"> the recommendation </w:t>
      </w:r>
      <w:r>
        <w:t>above,</w:t>
      </w:r>
      <w:r w:rsidR="002E06AB">
        <w:t xml:space="preserve"> but </w:t>
      </w:r>
      <w:r>
        <w:t xml:space="preserve">it is </w:t>
      </w:r>
      <w:r w:rsidR="002E06AB">
        <w:t>focused on Pacific and Asian priority group women</w:t>
      </w:r>
      <w:r>
        <w:t xml:space="preserve"> within the context of Equity.</w:t>
      </w:r>
    </w:p>
    <w:p w14:paraId="24F45C13" w14:textId="68E2B627" w:rsidR="002E06AB" w:rsidRDefault="002E06AB" w:rsidP="00B04D2A">
      <w:pPr>
        <w:pStyle w:val="ListParagraph"/>
        <w:numPr>
          <w:ilvl w:val="0"/>
          <w:numId w:val="57"/>
        </w:numPr>
        <w:rPr>
          <w:b/>
          <w:bCs/>
        </w:rPr>
      </w:pPr>
      <w:r w:rsidRPr="00B64D0A">
        <w:rPr>
          <w:b/>
          <w:bCs/>
        </w:rPr>
        <w:t>Think about building intersectoral commissioning agreements that support a joined-up commissioning approach with SSS providers who already have multiple intersectoral funders and contracts.</w:t>
      </w:r>
    </w:p>
    <w:p w14:paraId="5C72F552" w14:textId="27C0DCC5" w:rsidR="00B64D0A" w:rsidRPr="00B64D0A" w:rsidRDefault="00B64D0A" w:rsidP="00B64D0A">
      <w:pPr>
        <w:ind w:left="502"/>
      </w:pPr>
      <w:r>
        <w:t>This recommendation recognises that many SSS providers hold multiple contracts with multiple funders. The administrative burden alongside the general siloed impact of this approach is counterintuitive to a joined up and streamlined system that is women- and wh</w:t>
      </w:r>
      <w:r w:rsidR="00EA7B70">
        <w:rPr>
          <w:lang w:val="mi-NZ"/>
        </w:rPr>
        <w:t>ā</w:t>
      </w:r>
      <w:r>
        <w:t>nau- centred. This challenge is for government agencies and funders to resolve.</w:t>
      </w:r>
    </w:p>
    <w:p w14:paraId="52C3BFB2" w14:textId="77777777" w:rsidR="002E06AB" w:rsidRPr="00297B5D" w:rsidRDefault="002E06AB" w:rsidP="008D000D">
      <w:pPr>
        <w:pStyle w:val="Heading2"/>
      </w:pPr>
      <w:bookmarkStart w:id="57" w:name="_Toc75702849"/>
      <w:bookmarkStart w:id="58" w:name="_Toc75792991"/>
      <w:bookmarkStart w:id="59" w:name="_Toc75971293"/>
      <w:bookmarkStart w:id="60" w:name="_Toc76046843"/>
      <w:r w:rsidRPr="00297B5D">
        <w:t>Conclusion</w:t>
      </w:r>
      <w:bookmarkEnd w:id="57"/>
      <w:bookmarkEnd w:id="58"/>
      <w:bookmarkEnd w:id="59"/>
      <w:bookmarkEnd w:id="60"/>
    </w:p>
    <w:p w14:paraId="42B025EC" w14:textId="56AA75DC" w:rsidR="00D976C8" w:rsidRDefault="002C69C8" w:rsidP="00D976C8">
      <w:r>
        <w:t xml:space="preserve">Globally, </w:t>
      </w:r>
      <w:r w:rsidR="00D976C8">
        <w:t>New Zealand has a positive reputation for delivery of its national screening programmes. (MoH, 2020; OECD</w:t>
      </w:r>
      <w:r w:rsidR="00D976C8">
        <w:rPr>
          <w:rStyle w:val="FootnoteReference"/>
        </w:rPr>
        <w:footnoteReference w:id="6"/>
      </w:r>
      <w:r w:rsidR="00D976C8">
        <w:t xml:space="preserve">). Effective screening </w:t>
      </w:r>
      <w:r>
        <w:t xml:space="preserve">programmes </w:t>
      </w:r>
      <w:r w:rsidR="00D976C8">
        <w:t xml:space="preserve">impact on population outcomes as they contribute to reducing mortality and morbidity from cancer. Research in this report suggests that both NCSP and BSA have contributed to improving population outcomes for all women in New Zealand. It also shows that at a programme level, hundreds of thousands of women have been screened. A showcase equity story for BSA was achieving equitable screening rates for Pacific women in December 2020. These results are good news stories, and the Ministry should be acknowledged for funding and managing successful programmes at a whole population level. </w:t>
      </w:r>
    </w:p>
    <w:p w14:paraId="7AABA918" w14:textId="5291BC84" w:rsidR="00D976C8" w:rsidRDefault="00D976C8" w:rsidP="00D976C8">
      <w:r>
        <w:t xml:space="preserve">However, it would be irresponsible to let macro success mask serious and persistent inequities experienced by priority group women. Findings in this report clearly demonstrate that whilst successful for some women, the national screening programmes are not as successful as they should be for </w:t>
      </w:r>
      <w:r w:rsidR="008D0941">
        <w:t>wāhine</w:t>
      </w:r>
      <w:r>
        <w:t xml:space="preserve"> Māori, Pacific women and</w:t>
      </w:r>
      <w:r w:rsidR="00A86A2F">
        <w:t>,</w:t>
      </w:r>
      <w:r>
        <w:t xml:space="preserve"> more recently, Asian women.</w:t>
      </w:r>
    </w:p>
    <w:p w14:paraId="1296F916" w14:textId="77777777" w:rsidR="00D976C8" w:rsidRDefault="00D976C8" w:rsidP="00D976C8">
      <w:r>
        <w:t xml:space="preserve">The NSU knows this. They have multiple strategies to effect equity, ranging from policy and strategy commitments through to clinical quality guidelines and active performance improvement of contracted services. A key pro-equity investment for NSU is SSS. </w:t>
      </w:r>
    </w:p>
    <w:p w14:paraId="0AAA549B" w14:textId="6D54B261" w:rsidR="00D976C8" w:rsidRDefault="00D976C8" w:rsidP="00D976C8">
      <w:r>
        <w:t>SSS are specifically funded to support improved screening system equity (in geographic areas). Based on what we saw, SSS work hard to support priority group women to be successfully screened. As a collective, we believe SSS are effective. If SSS did not exist, thousands of priority group women may not have been screened at all. Further</w:t>
      </w:r>
      <w:r w:rsidR="3F35483B">
        <w:t>more</w:t>
      </w:r>
      <w:r>
        <w:t xml:space="preserve">, they are likely to deliver broader outcomes over and above screening, many of which are aligned to Whānau Ora. </w:t>
      </w:r>
    </w:p>
    <w:p w14:paraId="3C1F070D" w14:textId="21E77C3F" w:rsidR="00D976C8" w:rsidRDefault="00D976C8" w:rsidP="00D976C8">
      <w:r>
        <w:t xml:space="preserve">Whilst relatively small in scale compared to the whole screening system, we suggest SSS deliver significant value and are a justified spend. As noted by the NSU, they are designed to have </w:t>
      </w:r>
      <w:r w:rsidR="0305D403">
        <w:t>a significant impact</w:t>
      </w:r>
      <w:r>
        <w:t xml:space="preserve"> on a small number of valued women.</w:t>
      </w:r>
    </w:p>
    <w:p w14:paraId="0D5E5BD6" w14:textId="48964F15" w:rsidR="00D976C8" w:rsidRDefault="00D976C8" w:rsidP="00D976C8">
      <w:r>
        <w:t xml:space="preserve">Could SSS improve? </w:t>
      </w:r>
      <w:r w:rsidR="000C33B0">
        <w:t>Absolutely</w:t>
      </w:r>
      <w:r>
        <w:t xml:space="preserve">. No provider or service is perfect. Findings </w:t>
      </w:r>
      <w:r w:rsidR="00F92D34">
        <w:t xml:space="preserve">revealed several ways to improve SSS services. </w:t>
      </w:r>
      <w:r>
        <w:t>It is important to remember</w:t>
      </w:r>
      <w:r w:rsidR="00A86A2F">
        <w:t>,</w:t>
      </w:r>
      <w:r>
        <w:t xml:space="preserve"> however, that SSS operate as part of a broader screening system. As noted in the report, effective services require effective systems (and vice versa). Therefore, the broader screening </w:t>
      </w:r>
      <w:r w:rsidR="000C33B0">
        <w:t>system</w:t>
      </w:r>
      <w:r>
        <w:t xml:space="preserve"> also needs to ‘lift its equity game</w:t>
      </w:r>
      <w:r w:rsidR="6F429575">
        <w:t>.’</w:t>
      </w:r>
    </w:p>
    <w:p w14:paraId="1E729A5E" w14:textId="49E64FA2" w:rsidR="00B64D0A" w:rsidRDefault="00D976C8" w:rsidP="00B64D0A">
      <w:r>
        <w:t xml:space="preserve">Looking to the future, </w:t>
      </w:r>
      <w:r w:rsidR="00B64D0A">
        <w:t xml:space="preserve">the new health sector reforms will impact upon what the NSU can do post July 2022. </w:t>
      </w:r>
      <w:r w:rsidR="003A21F2">
        <w:t xml:space="preserve">Irrespective of structural and system changes, priority group women need and the effectiveness (or not) of the screening system will remain. In </w:t>
      </w:r>
      <w:r w:rsidR="00B64D0A">
        <w:t>our view, reform signals support the recommendations outlined in this report</w:t>
      </w:r>
      <w:r w:rsidR="003A21F2">
        <w:t xml:space="preserve"> and the ongoing leadership required of government agencies to support the health and wellbeing of priority group women. Therefore, this report and what the NSU does with it matters</w:t>
      </w:r>
      <w:r w:rsidR="002C3E92">
        <w:t xml:space="preserve">; </w:t>
      </w:r>
      <w:r w:rsidR="00652AB7">
        <w:t>perhaps even more than usual as we are in an environment that is inviting reform and new ideas for improvement</w:t>
      </w:r>
      <w:r w:rsidR="002C3E92">
        <w:t>.</w:t>
      </w:r>
    </w:p>
    <w:p w14:paraId="2DAA30B5" w14:textId="4DD87308" w:rsidR="00D976C8" w:rsidRDefault="003A21F2" w:rsidP="00D976C8">
      <w:r>
        <w:t xml:space="preserve">The </w:t>
      </w:r>
      <w:r w:rsidR="00D976C8">
        <w:t xml:space="preserve">NSU can facilitate innovative and fresh thinking about how to improve SSS and the wider screening system. Te Hā is offered to NSU, SSS and system partners as part of an improvement journey. </w:t>
      </w:r>
      <w:r w:rsidR="00F92D34">
        <w:t xml:space="preserve">Perhaps </w:t>
      </w:r>
      <w:r w:rsidR="00D976C8">
        <w:t xml:space="preserve">the ultimate objective may be to eliminate the need for SSS – at least in its current form. </w:t>
      </w:r>
      <w:r w:rsidR="00F92D34">
        <w:t xml:space="preserve">The future </w:t>
      </w:r>
      <w:r w:rsidR="00D976C8">
        <w:t xml:space="preserve">opportunity </w:t>
      </w:r>
      <w:r w:rsidR="00F92D34">
        <w:t xml:space="preserve">may be </w:t>
      </w:r>
      <w:r w:rsidR="00D976C8">
        <w:t>to ‘flip the script’ and</w:t>
      </w:r>
      <w:r w:rsidR="00A86A2F">
        <w:t>,</w:t>
      </w:r>
      <w:r w:rsidR="00D976C8">
        <w:t xml:space="preserve"> as noted in the recommendations, to view the most optimal SSS not as an equity backstop but as the future ‘gold standard</w:t>
      </w:r>
      <w:r w:rsidR="56C609A1">
        <w:t>.’</w:t>
      </w:r>
      <w:r w:rsidR="00D976C8">
        <w:t xml:space="preserve"> </w:t>
      </w:r>
    </w:p>
    <w:p w14:paraId="751B4D1E" w14:textId="6E2FC33A" w:rsidR="00D976C8" w:rsidRDefault="00D976C8" w:rsidP="00D976C8">
      <w:r>
        <w:t xml:space="preserve">Whilst all priority group women are valued in this report, the plight of </w:t>
      </w:r>
      <w:r w:rsidR="008D0941">
        <w:t>wāhine</w:t>
      </w:r>
      <w:r>
        <w:t xml:space="preserve"> Māori is of particular concern. Generally, </w:t>
      </w:r>
      <w:r w:rsidR="00F92D34">
        <w:t xml:space="preserve">they </w:t>
      </w:r>
      <w:r>
        <w:t xml:space="preserve">fare the worst. As Tangata Whenua, </w:t>
      </w:r>
      <w:r w:rsidR="008D0941">
        <w:t>wāhine</w:t>
      </w:r>
      <w:r>
        <w:t xml:space="preserve"> Māori are not only entitled to have their needs met, </w:t>
      </w:r>
      <w:r w:rsidR="00F15161">
        <w:t>but they</w:t>
      </w:r>
      <w:r>
        <w:t xml:space="preserve"> are also entitled to have their rights met pursuant to Te Tiriti o Waitangi. At present, it seems that neither needs </w:t>
      </w:r>
      <w:r w:rsidR="000C33B0">
        <w:t>nor</w:t>
      </w:r>
      <w:r>
        <w:t xml:space="preserve"> rights are being fully met.</w:t>
      </w:r>
    </w:p>
    <w:p w14:paraId="2929F3DE" w14:textId="646A0E20" w:rsidR="006F6E74" w:rsidRDefault="00D976C8" w:rsidP="6F4845DB">
      <w:pPr>
        <w:rPr>
          <w:rFonts w:asciiTheme="majorHAnsi" w:eastAsiaTheme="majorEastAsia" w:hAnsiTheme="majorHAnsi" w:cstheme="majorBidi"/>
          <w:b/>
          <w:bCs/>
          <w:color w:val="2F5496" w:themeColor="accent1" w:themeShade="BF"/>
          <w:sz w:val="32"/>
          <w:szCs w:val="32"/>
        </w:rPr>
      </w:pPr>
      <w:r>
        <w:t xml:space="preserve">Finally, from an indigenous perspective, it is clear that the unacceptable price of inequity is unfair and unjust wāhine Māori mortality. How much longer must </w:t>
      </w:r>
      <w:r w:rsidR="008D0941">
        <w:t>wāhine</w:t>
      </w:r>
      <w:r>
        <w:t xml:space="preserve"> Māori pay this price? In our view, the time </w:t>
      </w:r>
      <w:r w:rsidR="00A86A2F">
        <w:t>to act is now</w:t>
      </w:r>
      <w:r>
        <w:t xml:space="preserve"> and disrupt the disadvantage. The future wellbeing of indigenous wāhine and all women in New Zealand deserves continued investment, nurturing</w:t>
      </w:r>
      <w:r w:rsidR="36187C3A">
        <w:t>,</w:t>
      </w:r>
      <w:r>
        <w:t xml:space="preserve"> and prioritisation. </w:t>
      </w:r>
      <w:r w:rsidR="006F6E74">
        <w:br w:type="page"/>
      </w:r>
    </w:p>
    <w:p w14:paraId="16F30772" w14:textId="7D916817" w:rsidR="00BB422B" w:rsidRDefault="00BD4351" w:rsidP="008D000D">
      <w:pPr>
        <w:pStyle w:val="Heading1"/>
      </w:pPr>
      <w:bookmarkStart w:id="61" w:name="_Toc75792992"/>
      <w:bookmarkStart w:id="62" w:name="_Toc75971294"/>
      <w:bookmarkStart w:id="63" w:name="_Toc76046844"/>
      <w:bookmarkEnd w:id="29"/>
      <w:r>
        <w:t xml:space="preserve">WĀHANGA </w:t>
      </w:r>
      <w:r w:rsidR="00AF677D">
        <w:t>TUARUA</w:t>
      </w:r>
      <w:r>
        <w:t xml:space="preserve">: </w:t>
      </w:r>
      <w:r w:rsidR="00634A35">
        <w:t>OVERVIEW AND METHOD</w:t>
      </w:r>
      <w:bookmarkEnd w:id="61"/>
      <w:bookmarkEnd w:id="62"/>
      <w:bookmarkEnd w:id="63"/>
    </w:p>
    <w:p w14:paraId="4E53456C" w14:textId="77777777" w:rsidR="00C74EA9" w:rsidRPr="000B6AA2" w:rsidRDefault="00C74EA9" w:rsidP="006B0B7B"/>
    <w:p w14:paraId="718E0646" w14:textId="0D72E281" w:rsidR="00634A35" w:rsidRDefault="00634A35" w:rsidP="00AA0241">
      <w:r>
        <w:t xml:space="preserve">This section </w:t>
      </w:r>
      <w:r w:rsidR="006B17A9">
        <w:t xml:space="preserve">provides an </w:t>
      </w:r>
      <w:r>
        <w:t xml:space="preserve">overview of the evaluation, including </w:t>
      </w:r>
      <w:r w:rsidR="006B17A9">
        <w:t xml:space="preserve">the evaluation type, duration, </w:t>
      </w:r>
      <w:r w:rsidR="00CB4045">
        <w:t>method,</w:t>
      </w:r>
      <w:r>
        <w:t xml:space="preserve"> </w:t>
      </w:r>
      <w:r w:rsidR="006B17A9">
        <w:t>and other relevant factors.</w:t>
      </w:r>
    </w:p>
    <w:p w14:paraId="353A02D4" w14:textId="78ACD345" w:rsidR="007E21B3" w:rsidRDefault="00AA0241" w:rsidP="008D000D">
      <w:pPr>
        <w:pStyle w:val="Heading2"/>
      </w:pPr>
      <w:bookmarkStart w:id="64" w:name="_Toc75792993"/>
      <w:bookmarkStart w:id="65" w:name="_Toc75971295"/>
      <w:bookmarkStart w:id="66" w:name="_Toc76046845"/>
      <w:r>
        <w:t xml:space="preserve">A te </w:t>
      </w:r>
      <w:r w:rsidR="00A72E08">
        <w:t>a</w:t>
      </w:r>
      <w:r w:rsidR="007E21B3">
        <w:t xml:space="preserve">o Māori </w:t>
      </w:r>
      <w:r>
        <w:t>w</w:t>
      </w:r>
      <w:r w:rsidR="007E21B3">
        <w:t>orldview</w:t>
      </w:r>
      <w:r>
        <w:t xml:space="preserve"> and approach</w:t>
      </w:r>
      <w:bookmarkEnd w:id="64"/>
      <w:bookmarkEnd w:id="65"/>
      <w:bookmarkEnd w:id="66"/>
    </w:p>
    <w:p w14:paraId="46553804" w14:textId="0F60EEEE" w:rsidR="00475A5B" w:rsidRDefault="007E21B3" w:rsidP="00475A5B">
      <w:r>
        <w:t>This evaluation prioritise</w:t>
      </w:r>
      <w:r w:rsidR="00073FEA">
        <w:t>s</w:t>
      </w:r>
      <w:r>
        <w:t xml:space="preserve"> a te ao Māori worldview</w:t>
      </w:r>
      <w:r w:rsidR="00524D14">
        <w:t xml:space="preserve">. Te ao Māori is expressed in three ways: through framing this evaluation by a whakatauki, by using </w:t>
      </w:r>
      <w:r w:rsidR="000C33B0">
        <w:t>Mātauranga</w:t>
      </w:r>
      <w:r w:rsidR="00524D14">
        <w:t xml:space="preserve"> Māori and Kaupapa Māori to understand mana </w:t>
      </w:r>
      <w:r w:rsidR="008D0941">
        <w:t>wāhine</w:t>
      </w:r>
      <w:r w:rsidR="00524D14">
        <w:t xml:space="preserve"> needs, aspirations and preferences</w:t>
      </w:r>
      <w:r w:rsidR="09648AB8">
        <w:t>,</w:t>
      </w:r>
      <w:r w:rsidR="00524D14">
        <w:t xml:space="preserve"> and applying Kaupapa Māori values throughout the evaluation process.</w:t>
      </w:r>
    </w:p>
    <w:p w14:paraId="35BA1CC9" w14:textId="275A17F1" w:rsidR="007E21B3" w:rsidRPr="005B3B13" w:rsidRDefault="007E21B3" w:rsidP="00524D14">
      <w:pPr>
        <w:pStyle w:val="Heading3"/>
      </w:pPr>
      <w:bookmarkStart w:id="67" w:name="_Toc75792994"/>
      <w:r w:rsidRPr="005B3B13">
        <w:t>Whakatauki</w:t>
      </w:r>
      <w:bookmarkEnd w:id="67"/>
    </w:p>
    <w:p w14:paraId="4B00A08F" w14:textId="09FD3AA0" w:rsidR="00FC1078" w:rsidRDefault="00FC1078" w:rsidP="00FC1078">
      <w:r>
        <w:t xml:space="preserve">Whakatauki are a rich and important taonga of te ao Māori. As evaluators, we believe whakatauki </w:t>
      </w:r>
      <w:r w:rsidR="667DC977">
        <w:t>enrich</w:t>
      </w:r>
      <w:r>
        <w:t xml:space="preserve"> us with knowledge about values, behaviours, </w:t>
      </w:r>
      <w:r w:rsidR="00DB5E1D">
        <w:t>principles,</w:t>
      </w:r>
      <w:r w:rsidR="00073FEA">
        <w:t xml:space="preserve"> and </w:t>
      </w:r>
      <w:r>
        <w:t xml:space="preserve">lessons. They have multiple purposes, the least of which is to teach and share wisdom from the past for contemporary learning, </w:t>
      </w:r>
      <w:r w:rsidR="00DB5E1D">
        <w:t>adaptation,</w:t>
      </w:r>
      <w:r>
        <w:t xml:space="preserve"> and application. </w:t>
      </w:r>
    </w:p>
    <w:p w14:paraId="473F3C9F" w14:textId="3F4D7F94" w:rsidR="00FC1078" w:rsidRDefault="00220EAB" w:rsidP="00FC1078">
      <w:r>
        <w:t xml:space="preserve">This </w:t>
      </w:r>
      <w:r w:rsidR="00FC1078">
        <w:t>evaluation</w:t>
      </w:r>
      <w:r>
        <w:t xml:space="preserve"> </w:t>
      </w:r>
      <w:r w:rsidR="00073FEA">
        <w:t xml:space="preserve">is framed by </w:t>
      </w:r>
      <w:r w:rsidR="00475A5B">
        <w:t xml:space="preserve">the </w:t>
      </w:r>
      <w:r w:rsidR="00FC1078">
        <w:t>following whakatauki:</w:t>
      </w:r>
    </w:p>
    <w:tbl>
      <w:tblPr>
        <w:tblStyle w:val="TableGridLigh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75A5B" w14:paraId="09302AFD" w14:textId="77777777" w:rsidTr="00066796">
        <w:tc>
          <w:tcPr>
            <w:tcW w:w="4508" w:type="dxa"/>
            <w:tcBorders>
              <w:right w:val="single" w:sz="4" w:space="0" w:color="auto"/>
            </w:tcBorders>
          </w:tcPr>
          <w:p w14:paraId="02031B14" w14:textId="77777777" w:rsidR="00475A5B" w:rsidRPr="005B5B5D" w:rsidRDefault="00475A5B" w:rsidP="00066796">
            <w:pPr>
              <w:jc w:val="center"/>
            </w:pPr>
            <w:r w:rsidRPr="005B5B5D">
              <w:t>Me aro koe ki te hā o Hineahuone.</w:t>
            </w:r>
            <w:r>
              <w:t xml:space="preserve"> </w:t>
            </w:r>
            <w:r w:rsidRPr="005B5B5D">
              <w:t>Mai te tīmatanga, ko Papatūānuku</w:t>
            </w:r>
            <w:r>
              <w:t>,</w:t>
            </w:r>
            <w:r w:rsidRPr="005B5B5D">
              <w:t xml:space="preserve"> te whaea whenua,</w:t>
            </w:r>
            <w:r>
              <w:t xml:space="preserve"> </w:t>
            </w:r>
            <w:r w:rsidRPr="005B5B5D">
              <w:t>ko Hineahuone te ira tangata tuatahi,</w:t>
            </w:r>
            <w:r>
              <w:t xml:space="preserve"> </w:t>
            </w:r>
            <w:r w:rsidRPr="005B5B5D">
              <w:t xml:space="preserve">he </w:t>
            </w:r>
            <w:r>
              <w:t>wāhine</w:t>
            </w:r>
            <w:r w:rsidRPr="005B5B5D">
              <w:t>.</w:t>
            </w:r>
            <w:r>
              <w:t xml:space="preserve"> </w:t>
            </w:r>
            <w:r w:rsidRPr="005B5B5D">
              <w:t>Tīhei Mauriora!</w:t>
            </w:r>
          </w:p>
          <w:p w14:paraId="4C328124" w14:textId="77777777" w:rsidR="00475A5B" w:rsidRDefault="00475A5B" w:rsidP="00066796"/>
        </w:tc>
        <w:tc>
          <w:tcPr>
            <w:tcW w:w="4508" w:type="dxa"/>
            <w:tcBorders>
              <w:left w:val="single" w:sz="4" w:space="0" w:color="auto"/>
            </w:tcBorders>
          </w:tcPr>
          <w:p w14:paraId="489128BB" w14:textId="0129E944" w:rsidR="00475A5B" w:rsidRDefault="00475A5B" w:rsidP="00066796">
            <w:pPr>
              <w:jc w:val="center"/>
            </w:pPr>
            <w:r w:rsidRPr="005B5B5D">
              <w:t>Pay</w:t>
            </w:r>
            <w:r>
              <w:t xml:space="preserve"> </w:t>
            </w:r>
            <w:r w:rsidRPr="005B5B5D">
              <w:t>heed</w:t>
            </w:r>
            <w:r>
              <w:t xml:space="preserve"> </w:t>
            </w:r>
            <w:r w:rsidRPr="005B5B5D">
              <w:t>to</w:t>
            </w:r>
            <w:r>
              <w:t xml:space="preserve"> </w:t>
            </w:r>
            <w:r w:rsidRPr="005B5B5D">
              <w:t>the</w:t>
            </w:r>
            <w:r>
              <w:t xml:space="preserve"> </w:t>
            </w:r>
            <w:r w:rsidRPr="005B5B5D">
              <w:t>dignity</w:t>
            </w:r>
            <w:r>
              <w:t xml:space="preserve"> </w:t>
            </w:r>
            <w:r w:rsidRPr="005B5B5D">
              <w:t>of</w:t>
            </w:r>
            <w:r>
              <w:t xml:space="preserve"> </w:t>
            </w:r>
            <w:r w:rsidRPr="005B5B5D">
              <w:t>M</w:t>
            </w:r>
            <w:r w:rsidRPr="005B5B5D">
              <w:rPr>
                <w:rFonts w:ascii="Calibri" w:hAnsi="Calibri" w:cs="Calibri"/>
              </w:rPr>
              <w:t>ā</w:t>
            </w:r>
            <w:r w:rsidRPr="005B5B5D">
              <w:t>ori</w:t>
            </w:r>
            <w:r>
              <w:t xml:space="preserve"> </w:t>
            </w:r>
            <w:r w:rsidRPr="005B5B5D">
              <w:t>women.</w:t>
            </w:r>
            <w:r>
              <w:t xml:space="preserve"> </w:t>
            </w:r>
            <w:r w:rsidRPr="005B5B5D">
              <w:t>From</w:t>
            </w:r>
            <w:r>
              <w:rPr>
                <w:rFonts w:ascii="Tahoma" w:hAnsi="Tahoma" w:cs="Tahoma"/>
              </w:rPr>
              <w:t xml:space="preserve"> </w:t>
            </w:r>
            <w:r w:rsidRPr="005B5B5D">
              <w:t>the</w:t>
            </w:r>
            <w:r>
              <w:rPr>
                <w:rFonts w:ascii="Tahoma" w:hAnsi="Tahoma" w:cs="Tahoma"/>
              </w:rPr>
              <w:t xml:space="preserve"> </w:t>
            </w:r>
            <w:r w:rsidRPr="005B5B5D">
              <w:t>beginning</w:t>
            </w:r>
            <w:r>
              <w:rPr>
                <w:rFonts w:ascii="Tahoma" w:hAnsi="Tahoma" w:cs="Tahoma"/>
              </w:rPr>
              <w:t xml:space="preserve"> </w:t>
            </w:r>
            <w:r w:rsidRPr="005B5B5D">
              <w:t>of</w:t>
            </w:r>
            <w:r>
              <w:rPr>
                <w:rFonts w:ascii="Tahoma" w:hAnsi="Tahoma" w:cs="Tahoma"/>
              </w:rPr>
              <w:t xml:space="preserve"> </w:t>
            </w:r>
            <w:r w:rsidRPr="005B5B5D">
              <w:t>time</w:t>
            </w:r>
            <w:r>
              <w:rPr>
                <w:rFonts w:ascii="Tahoma" w:hAnsi="Tahoma" w:cs="Tahoma"/>
              </w:rPr>
              <w:t xml:space="preserve"> </w:t>
            </w:r>
            <w:r w:rsidRPr="005B5B5D">
              <w:t>was</w:t>
            </w:r>
            <w:r>
              <w:rPr>
                <w:rFonts w:ascii="Tahoma" w:hAnsi="Tahoma" w:cs="Tahoma"/>
              </w:rPr>
              <w:t xml:space="preserve"> </w:t>
            </w:r>
            <w:r w:rsidRPr="005B5B5D">
              <w:t>Papat</w:t>
            </w:r>
            <w:r w:rsidRPr="005B5B5D">
              <w:rPr>
                <w:rFonts w:ascii="Calibri" w:hAnsi="Calibri" w:cs="Calibri"/>
              </w:rPr>
              <w:t>ūā</w:t>
            </w:r>
            <w:r w:rsidRPr="005B5B5D">
              <w:t>nuku</w:t>
            </w:r>
            <w:r>
              <w:t>,</w:t>
            </w:r>
            <w:r>
              <w:rPr>
                <w:rFonts w:ascii="Tahoma" w:hAnsi="Tahoma" w:cs="Tahoma"/>
              </w:rPr>
              <w:t xml:space="preserve"> </w:t>
            </w:r>
            <w:r w:rsidRPr="005B5B5D">
              <w:t>the</w:t>
            </w:r>
            <w:r>
              <w:rPr>
                <w:rFonts w:ascii="Tahoma" w:hAnsi="Tahoma" w:cs="Tahoma"/>
              </w:rPr>
              <w:t xml:space="preserve"> </w:t>
            </w:r>
            <w:r w:rsidRPr="005B5B5D">
              <w:t>Earth</w:t>
            </w:r>
            <w:r>
              <w:rPr>
                <w:rFonts w:ascii="Tahoma" w:hAnsi="Tahoma" w:cs="Tahoma"/>
              </w:rPr>
              <w:t xml:space="preserve"> </w:t>
            </w:r>
            <w:r w:rsidRPr="005B5B5D">
              <w:t>Mother,</w:t>
            </w:r>
            <w:r>
              <w:t xml:space="preserve"> t</w:t>
            </w:r>
            <w:r w:rsidRPr="005B5B5D">
              <w:t>hen</w:t>
            </w:r>
            <w:r>
              <w:rPr>
                <w:rFonts w:ascii="Tahoma" w:hAnsi="Tahoma" w:cs="Tahoma"/>
              </w:rPr>
              <w:t xml:space="preserve"> </w:t>
            </w:r>
            <w:r w:rsidRPr="005B5B5D">
              <w:t>Hineahuone</w:t>
            </w:r>
            <w:r>
              <w:rPr>
                <w:rFonts w:ascii="Tahoma" w:hAnsi="Tahoma" w:cs="Tahoma"/>
              </w:rPr>
              <w:t xml:space="preserve"> </w:t>
            </w:r>
            <w:r w:rsidRPr="005B5B5D">
              <w:t>the</w:t>
            </w:r>
            <w:r>
              <w:rPr>
                <w:rFonts w:ascii="Tahoma" w:hAnsi="Tahoma" w:cs="Tahoma"/>
              </w:rPr>
              <w:t xml:space="preserve"> </w:t>
            </w:r>
            <w:r w:rsidRPr="005B5B5D">
              <w:t>first</w:t>
            </w:r>
            <w:r>
              <w:rPr>
                <w:rFonts w:ascii="Tahoma" w:hAnsi="Tahoma" w:cs="Tahoma"/>
              </w:rPr>
              <w:t xml:space="preserve"> </w:t>
            </w:r>
            <w:r w:rsidRPr="005B5B5D">
              <w:t>human</w:t>
            </w:r>
            <w:r>
              <w:rPr>
                <w:rFonts w:ascii="Tahoma" w:hAnsi="Tahoma" w:cs="Tahoma"/>
              </w:rPr>
              <w:t xml:space="preserve"> </w:t>
            </w:r>
            <w:r w:rsidR="000C33B0" w:rsidRPr="005B5B5D">
              <w:t>created</w:t>
            </w:r>
            <w:r>
              <w:t xml:space="preserve"> a</w:t>
            </w:r>
            <w:r>
              <w:rPr>
                <w:rFonts w:ascii="Tahoma" w:hAnsi="Tahoma" w:cs="Tahoma"/>
              </w:rPr>
              <w:t xml:space="preserve"> </w:t>
            </w:r>
            <w:r w:rsidRPr="005B5B5D">
              <w:t>woman.</w:t>
            </w:r>
            <w:r>
              <w:t xml:space="preserve"> </w:t>
            </w:r>
            <w:r w:rsidRPr="005B5B5D">
              <w:t>I</w:t>
            </w:r>
            <w:r>
              <w:rPr>
                <w:rFonts w:ascii="Tahoma" w:hAnsi="Tahoma" w:cs="Tahoma"/>
              </w:rPr>
              <w:t xml:space="preserve"> </w:t>
            </w:r>
            <w:r w:rsidRPr="005B5B5D">
              <w:t>sneezed</w:t>
            </w:r>
            <w:r>
              <w:rPr>
                <w:rFonts w:ascii="Tahoma" w:hAnsi="Tahoma" w:cs="Tahoma"/>
              </w:rPr>
              <w:t xml:space="preserve"> </w:t>
            </w:r>
            <w:r w:rsidRPr="005B5B5D">
              <w:t>and</w:t>
            </w:r>
            <w:r>
              <w:rPr>
                <w:rFonts w:ascii="Tahoma" w:hAnsi="Tahoma" w:cs="Tahoma"/>
              </w:rPr>
              <w:t xml:space="preserve"> </w:t>
            </w:r>
            <w:r w:rsidRPr="005B5B5D">
              <w:t>therefore</w:t>
            </w:r>
            <w:r>
              <w:rPr>
                <w:rFonts w:ascii="Tahoma" w:hAnsi="Tahoma" w:cs="Tahoma"/>
              </w:rPr>
              <w:t xml:space="preserve"> </w:t>
            </w:r>
            <w:r w:rsidRPr="005B5B5D">
              <w:t>I</w:t>
            </w:r>
            <w:r>
              <w:rPr>
                <w:rFonts w:ascii="Tahoma" w:hAnsi="Tahoma" w:cs="Tahoma"/>
              </w:rPr>
              <w:t xml:space="preserve"> </w:t>
            </w:r>
            <w:r w:rsidRPr="005B5B5D">
              <w:t>live!</w:t>
            </w:r>
          </w:p>
          <w:p w14:paraId="03D478EF" w14:textId="77777777" w:rsidR="00475A5B" w:rsidRDefault="00475A5B" w:rsidP="00066796"/>
        </w:tc>
      </w:tr>
    </w:tbl>
    <w:p w14:paraId="6D0358E0" w14:textId="77777777" w:rsidR="00475A5B" w:rsidRDefault="00475A5B" w:rsidP="00FC1078"/>
    <w:p w14:paraId="417C27CE" w14:textId="110AE806" w:rsidR="00FC1078" w:rsidRDefault="00FC1078" w:rsidP="007E21B3">
      <w:r>
        <w:t xml:space="preserve">This </w:t>
      </w:r>
      <w:r w:rsidR="007E21B3">
        <w:t>whakatauki provide</w:t>
      </w:r>
      <w:r w:rsidR="00073FEA">
        <w:t>s</w:t>
      </w:r>
      <w:r w:rsidR="007E21B3">
        <w:t xml:space="preserve"> a tika platform for this evaluation. </w:t>
      </w:r>
      <w:r w:rsidR="007A54E6">
        <w:t xml:space="preserve">It </w:t>
      </w:r>
      <w:r w:rsidR="007E21B3">
        <w:t xml:space="preserve">speaks to the </w:t>
      </w:r>
      <w:r w:rsidR="00475A5B">
        <w:t xml:space="preserve">mana of women and their </w:t>
      </w:r>
      <w:r w:rsidR="007E21B3">
        <w:t>importance</w:t>
      </w:r>
      <w:r w:rsidR="00475A5B">
        <w:t xml:space="preserve">. </w:t>
      </w:r>
      <w:r w:rsidR="007A54E6">
        <w:t xml:space="preserve">All women should be </w:t>
      </w:r>
      <w:r w:rsidR="00634093">
        <w:t xml:space="preserve">respected for their </w:t>
      </w:r>
      <w:r w:rsidR="00524D14">
        <w:t xml:space="preserve">role to </w:t>
      </w:r>
      <w:r w:rsidR="007E21B3">
        <w:t>influence the past, present and future</w:t>
      </w:r>
      <w:r w:rsidR="008E1D49">
        <w:t xml:space="preserve"> </w:t>
      </w:r>
      <w:r w:rsidR="00524D14">
        <w:t>O</w:t>
      </w:r>
      <w:r w:rsidR="008E1D49">
        <w:t xml:space="preserve">ranga </w:t>
      </w:r>
      <w:r w:rsidR="007A54E6">
        <w:t xml:space="preserve">of their families, </w:t>
      </w:r>
      <w:r w:rsidR="00DB5E1D">
        <w:t>friends,</w:t>
      </w:r>
      <w:r w:rsidR="007A54E6">
        <w:t xml:space="preserve"> and communities</w:t>
      </w:r>
      <w:r w:rsidR="00524D14">
        <w:t>.</w:t>
      </w:r>
    </w:p>
    <w:p w14:paraId="7A5B732C" w14:textId="0EE709C4" w:rsidR="007E21B3" w:rsidRDefault="000C33B0" w:rsidP="00E7105B">
      <w:pPr>
        <w:pStyle w:val="Heading3"/>
      </w:pPr>
      <w:bookmarkStart w:id="68" w:name="_Toc75792995"/>
      <w:r>
        <w:t>Mātauranga</w:t>
      </w:r>
      <w:r w:rsidR="00524D14">
        <w:t xml:space="preserve"> Māori</w:t>
      </w:r>
      <w:bookmarkEnd w:id="68"/>
    </w:p>
    <w:p w14:paraId="79D7FAEE" w14:textId="3D6B8E62" w:rsidR="00524D14" w:rsidRDefault="00524D14" w:rsidP="00524D14">
      <w:r>
        <w:t>M</w:t>
      </w:r>
      <w:r w:rsidR="00FC4192">
        <w:t>ātauranga</w:t>
      </w:r>
      <w:r w:rsidR="007E21B3">
        <w:t xml:space="preserve"> Māori </w:t>
      </w:r>
      <w:r w:rsidR="001D7814">
        <w:t xml:space="preserve">is an </w:t>
      </w:r>
      <w:r w:rsidR="007E21B3">
        <w:t>important wh</w:t>
      </w:r>
      <w:r w:rsidR="007E21B3">
        <w:rPr>
          <w:lang w:val="mi-NZ"/>
        </w:rPr>
        <w:t>ā</w:t>
      </w:r>
      <w:r w:rsidR="007E21B3">
        <w:t xml:space="preserve">riki for this evaluation. </w:t>
      </w:r>
      <w:r>
        <w:t xml:space="preserve">Mātauranga Māori reflects a wide expanse of </w:t>
      </w:r>
      <w:r w:rsidRPr="00FF7BAC">
        <w:t xml:space="preserve">Māori knowledge. </w:t>
      </w:r>
      <w:r>
        <w:t>As Broughton (2015) states:</w:t>
      </w:r>
    </w:p>
    <w:p w14:paraId="6DC283B4" w14:textId="77777777" w:rsidR="00524D14" w:rsidRPr="00C04B38" w:rsidRDefault="00524D14" w:rsidP="00524D14">
      <w:pPr>
        <w:pStyle w:val="Quote"/>
        <w:rPr>
          <w:color w:val="auto"/>
        </w:rPr>
      </w:pPr>
      <w:r w:rsidRPr="00C04B38">
        <w:rPr>
          <w:color w:val="auto"/>
        </w:rPr>
        <w:t>“Mātauranga Māori (mātauranga) is the Indigenous knowledge system of these lands. It is dynamic, innovative and generative.” (p.83)</w:t>
      </w:r>
    </w:p>
    <w:p w14:paraId="3271603B" w14:textId="17A78D2D" w:rsidR="001D7814" w:rsidRDefault="001D7814" w:rsidP="001D7814">
      <w:pPr>
        <w:pStyle w:val="Heading3"/>
        <w:rPr>
          <w:shd w:val="clear" w:color="auto" w:fill="FFFFFF"/>
        </w:rPr>
      </w:pPr>
      <w:bookmarkStart w:id="69" w:name="_Toc75792996"/>
      <w:r>
        <w:rPr>
          <w:shd w:val="clear" w:color="auto" w:fill="FFFFFF"/>
        </w:rPr>
        <w:t>Kaupapa Māori</w:t>
      </w:r>
      <w:bookmarkEnd w:id="69"/>
    </w:p>
    <w:p w14:paraId="581F2AA4" w14:textId="34F490D6" w:rsidR="007E21B3" w:rsidRDefault="00524D14" w:rsidP="00336610">
      <w:pPr>
        <w:rPr>
          <w:shd w:val="clear" w:color="auto" w:fill="FFFFFF"/>
        </w:rPr>
      </w:pPr>
      <w:r>
        <w:rPr>
          <w:shd w:val="clear" w:color="auto" w:fill="FFFFFF"/>
        </w:rPr>
        <w:t>K</w:t>
      </w:r>
      <w:r w:rsidR="007E21B3">
        <w:rPr>
          <w:shd w:val="clear" w:color="auto" w:fill="FFFFFF"/>
        </w:rPr>
        <w:t xml:space="preserve">aupapa Māori privileges a te </w:t>
      </w:r>
      <w:r w:rsidR="00D4674A">
        <w:rPr>
          <w:shd w:val="clear" w:color="auto" w:fill="FFFFFF"/>
        </w:rPr>
        <w:t>a</w:t>
      </w:r>
      <w:r w:rsidR="007E21B3">
        <w:rPr>
          <w:shd w:val="clear" w:color="auto" w:fill="FFFFFF"/>
        </w:rPr>
        <w:t>o Māori worldview</w:t>
      </w:r>
      <w:r w:rsidR="001D7814">
        <w:rPr>
          <w:shd w:val="clear" w:color="auto" w:fill="FFFFFF"/>
        </w:rPr>
        <w:t xml:space="preserve">. It </w:t>
      </w:r>
      <w:r w:rsidR="007E21B3">
        <w:rPr>
          <w:shd w:val="clear" w:color="auto" w:fill="FFFFFF"/>
        </w:rPr>
        <w:t>is the antithesis of a monocultural or ethnocentric way of being</w:t>
      </w:r>
      <w:r w:rsidR="00FF7BAC">
        <w:rPr>
          <w:shd w:val="clear" w:color="auto" w:fill="FFFFFF"/>
        </w:rPr>
        <w:t>, thinking</w:t>
      </w:r>
      <w:r w:rsidR="3D6564E8">
        <w:rPr>
          <w:shd w:val="clear" w:color="auto" w:fill="FFFFFF"/>
        </w:rPr>
        <w:t>,</w:t>
      </w:r>
      <w:r w:rsidR="00FF7BAC">
        <w:rPr>
          <w:shd w:val="clear" w:color="auto" w:fill="FFFFFF"/>
        </w:rPr>
        <w:t xml:space="preserve"> and doing</w:t>
      </w:r>
      <w:r w:rsidR="007E21B3">
        <w:rPr>
          <w:shd w:val="clear" w:color="auto" w:fill="FFFFFF"/>
        </w:rPr>
        <w:t>. It recognises that racism and prejudice, which can also be expressed through ‘othering’ (Hapeta et al, 2018</w:t>
      </w:r>
      <w:r w:rsidR="0083503C">
        <w:rPr>
          <w:shd w:val="clear" w:color="auto" w:fill="FFFFFF"/>
        </w:rPr>
        <w:t>, HDSR, 2020</w:t>
      </w:r>
      <w:r w:rsidR="007E21B3">
        <w:rPr>
          <w:shd w:val="clear" w:color="auto" w:fill="FFFFFF"/>
        </w:rPr>
        <w:t xml:space="preserve">) is an issue that needs to be tackled </w:t>
      </w:r>
      <w:r w:rsidR="5AB900F3">
        <w:rPr>
          <w:shd w:val="clear" w:color="auto" w:fill="FFFFFF"/>
        </w:rPr>
        <w:t xml:space="preserve">both </w:t>
      </w:r>
      <w:r w:rsidR="007E21B3">
        <w:rPr>
          <w:shd w:val="clear" w:color="auto" w:fill="FFFFFF"/>
        </w:rPr>
        <w:t xml:space="preserve">globally and </w:t>
      </w:r>
      <w:r w:rsidR="0083503C">
        <w:rPr>
          <w:shd w:val="clear" w:color="auto" w:fill="FFFFFF"/>
        </w:rPr>
        <w:t>in Aotearoa</w:t>
      </w:r>
      <w:r w:rsidR="007E21B3">
        <w:rPr>
          <w:shd w:val="clear" w:color="auto" w:fill="FFFFFF"/>
        </w:rPr>
        <w:t xml:space="preserve">. </w:t>
      </w:r>
      <w:r w:rsidR="001D7814">
        <w:t xml:space="preserve">We use a Kaupapa </w:t>
      </w:r>
      <w:r w:rsidR="007E21B3">
        <w:t xml:space="preserve">Māori </w:t>
      </w:r>
      <w:r w:rsidR="001D7814">
        <w:t xml:space="preserve">approach in this evaluation. We define this as </w:t>
      </w:r>
      <w:r w:rsidR="00336610" w:rsidRPr="00336610">
        <w:t>a</w:t>
      </w:r>
      <w:r w:rsidR="007E21B3" w:rsidRPr="00336610">
        <w:rPr>
          <w:shd w:val="clear" w:color="auto" w:fill="FFFFFF"/>
        </w:rPr>
        <w:t xml:space="preserve"> Māori way of being, thinking, </w:t>
      </w:r>
      <w:r w:rsidR="00DB5E1D" w:rsidRPr="00336610">
        <w:rPr>
          <w:shd w:val="clear" w:color="auto" w:fill="FFFFFF"/>
        </w:rPr>
        <w:t>owning,</w:t>
      </w:r>
      <w:r w:rsidR="007E21B3" w:rsidRPr="00336610">
        <w:rPr>
          <w:shd w:val="clear" w:color="auto" w:fill="FFFFFF"/>
        </w:rPr>
        <w:t xml:space="preserve"> and doing. </w:t>
      </w:r>
      <w:r w:rsidR="00442E0C">
        <w:rPr>
          <w:shd w:val="clear" w:color="auto" w:fill="FFFFFF"/>
        </w:rPr>
        <w:t xml:space="preserve">The </w:t>
      </w:r>
      <w:r w:rsidR="001D7814">
        <w:rPr>
          <w:shd w:val="clear" w:color="auto" w:fill="FFFFFF"/>
        </w:rPr>
        <w:t xml:space="preserve">evaluation </w:t>
      </w:r>
      <w:r w:rsidR="00442E0C">
        <w:rPr>
          <w:shd w:val="clear" w:color="auto" w:fill="FFFFFF"/>
        </w:rPr>
        <w:t>team also defines a</w:t>
      </w:r>
      <w:r w:rsidR="007E21B3" w:rsidRPr="00336610">
        <w:rPr>
          <w:shd w:val="clear" w:color="auto" w:fill="FFFFFF"/>
        </w:rPr>
        <w:t xml:space="preserve"> </w:t>
      </w:r>
      <w:r w:rsidR="001D7814">
        <w:rPr>
          <w:shd w:val="clear" w:color="auto" w:fill="FFFFFF"/>
        </w:rPr>
        <w:t>K</w:t>
      </w:r>
      <w:r w:rsidR="007E21B3" w:rsidRPr="00336610">
        <w:rPr>
          <w:shd w:val="clear" w:color="auto" w:fill="FFFFFF"/>
        </w:rPr>
        <w:t xml:space="preserve">aupapa Māori investment approach as one that values, </w:t>
      </w:r>
      <w:r w:rsidR="001D7814" w:rsidRPr="00336610">
        <w:rPr>
          <w:shd w:val="clear" w:color="auto" w:fill="FFFFFF"/>
        </w:rPr>
        <w:t>prioritises,</w:t>
      </w:r>
      <w:r w:rsidR="007E21B3" w:rsidRPr="00336610">
        <w:rPr>
          <w:shd w:val="clear" w:color="auto" w:fill="FFFFFF"/>
        </w:rPr>
        <w:t xml:space="preserve"> and invests in </w:t>
      </w:r>
      <w:r w:rsidR="00D4674A" w:rsidRPr="00336610">
        <w:rPr>
          <w:shd w:val="clear" w:color="auto" w:fill="FFFFFF"/>
        </w:rPr>
        <w:t>k</w:t>
      </w:r>
      <w:r w:rsidR="007E21B3" w:rsidRPr="00336610">
        <w:rPr>
          <w:shd w:val="clear" w:color="auto" w:fill="FFFFFF"/>
        </w:rPr>
        <w:t>aupapa Māori to support intergenerational wellbeing.</w:t>
      </w:r>
    </w:p>
    <w:p w14:paraId="52FC5CDD" w14:textId="77777777" w:rsidR="001D7814" w:rsidRDefault="001D7814" w:rsidP="008D000D">
      <w:pPr>
        <w:pStyle w:val="Heading4"/>
      </w:pPr>
      <w:bookmarkStart w:id="70" w:name="_Toc75792997"/>
      <w:r>
        <w:t>Kaupapa Māori values</w:t>
      </w:r>
      <w:bookmarkEnd w:id="70"/>
    </w:p>
    <w:p w14:paraId="368362A0" w14:textId="05A07C06" w:rsidR="001D7814" w:rsidRPr="00D6507C" w:rsidRDefault="001D7814" w:rsidP="001D7814">
      <w:r>
        <w:t xml:space="preserve">This evaluation was conducted according to </w:t>
      </w:r>
      <w:r w:rsidR="0027480A">
        <w:t>K</w:t>
      </w:r>
      <w:r>
        <w:t xml:space="preserve">aupapa Māori values. The following </w:t>
      </w:r>
      <w:r w:rsidRPr="00D6507C">
        <w:t>values and principles</w:t>
      </w:r>
      <w:r>
        <w:t xml:space="preserve"> were applied:</w:t>
      </w:r>
    </w:p>
    <w:p w14:paraId="696B73E2" w14:textId="0AE52A87" w:rsidR="001D7814" w:rsidRPr="00D6507C" w:rsidRDefault="001D7814" w:rsidP="001D7814">
      <w:pPr>
        <w:pStyle w:val="ListParagraph"/>
        <w:numPr>
          <w:ilvl w:val="0"/>
          <w:numId w:val="2"/>
        </w:numPr>
        <w:spacing w:before="240" w:after="0" w:line="264" w:lineRule="auto"/>
      </w:pPr>
      <w:r w:rsidRPr="00D6507C">
        <w:rPr>
          <w:b/>
        </w:rPr>
        <w:t>Rangatiratanga:</w:t>
      </w:r>
      <w:r w:rsidRPr="00D6507C">
        <w:t xml:space="preserve"> supporting and respecting each other’s authority, </w:t>
      </w:r>
      <w:r w:rsidR="00DB5E1D" w:rsidRPr="00D6507C">
        <w:t>intelligence,</w:t>
      </w:r>
      <w:r w:rsidRPr="00D6507C">
        <w:t xml:space="preserve"> and </w:t>
      </w:r>
      <w:r>
        <w:t>m</w:t>
      </w:r>
      <w:r w:rsidRPr="00D6507C">
        <w:t>ana.</w:t>
      </w:r>
    </w:p>
    <w:p w14:paraId="5A49842F" w14:textId="52BED1BC" w:rsidR="001D7814" w:rsidRPr="00D6507C" w:rsidRDefault="001D7814" w:rsidP="001D7814">
      <w:pPr>
        <w:pStyle w:val="ListParagraph"/>
        <w:numPr>
          <w:ilvl w:val="0"/>
          <w:numId w:val="2"/>
        </w:numPr>
        <w:spacing w:before="240" w:after="0" w:line="264" w:lineRule="auto"/>
      </w:pPr>
      <w:r w:rsidRPr="6F4845DB">
        <w:rPr>
          <w:b/>
          <w:bCs/>
        </w:rPr>
        <w:t xml:space="preserve">Manaakitanga: </w:t>
      </w:r>
      <w:r>
        <w:t>acting in a caring and support</w:t>
      </w:r>
      <w:r w:rsidR="06AE551B">
        <w:t>ive</w:t>
      </w:r>
      <w:r>
        <w:t xml:space="preserve"> way to each other.</w:t>
      </w:r>
    </w:p>
    <w:p w14:paraId="5160EC2B" w14:textId="5A750FE5" w:rsidR="001D7814" w:rsidRPr="00D6507C" w:rsidRDefault="000B6AA2" w:rsidP="001D7814">
      <w:pPr>
        <w:pStyle w:val="ListParagraph"/>
        <w:numPr>
          <w:ilvl w:val="0"/>
          <w:numId w:val="2"/>
        </w:numPr>
        <w:spacing w:before="240" w:after="0" w:line="264" w:lineRule="auto"/>
      </w:pPr>
      <w:r>
        <w:rPr>
          <w:b/>
        </w:rPr>
        <w:t>Wh</w:t>
      </w:r>
      <w:r w:rsidR="00861FC7">
        <w:rPr>
          <w:b/>
        </w:rPr>
        <w:t>a</w:t>
      </w:r>
      <w:r>
        <w:rPr>
          <w:b/>
        </w:rPr>
        <w:t>nau</w:t>
      </w:r>
      <w:r w:rsidR="001D7814" w:rsidRPr="00D6507C">
        <w:rPr>
          <w:b/>
        </w:rPr>
        <w:t xml:space="preserve">ngatanga: </w:t>
      </w:r>
      <w:r w:rsidR="001D7814" w:rsidRPr="00D6507C">
        <w:t xml:space="preserve">respecting </w:t>
      </w:r>
      <w:r w:rsidR="001D7814">
        <w:t>kaupapa and whakapapa whānau bonds and mutuality</w:t>
      </w:r>
      <w:r w:rsidR="00CC0AF6">
        <w:t>.</w:t>
      </w:r>
      <w:r w:rsidR="001D7814">
        <w:t xml:space="preserve"> </w:t>
      </w:r>
    </w:p>
    <w:p w14:paraId="0E511972" w14:textId="6D8462AA" w:rsidR="001D7814" w:rsidRPr="00D6507C" w:rsidRDefault="001D7814" w:rsidP="001D7814">
      <w:pPr>
        <w:pStyle w:val="ListParagraph"/>
        <w:numPr>
          <w:ilvl w:val="0"/>
          <w:numId w:val="2"/>
        </w:numPr>
        <w:spacing w:before="240" w:after="0" w:line="264" w:lineRule="auto"/>
      </w:pPr>
      <w:r w:rsidRPr="6F4845DB">
        <w:rPr>
          <w:b/>
          <w:bCs/>
        </w:rPr>
        <w:t>Paeheretanga:</w:t>
      </w:r>
      <w:r>
        <w:t xml:space="preserve"> creating and nurturing positive working relationships and </w:t>
      </w:r>
      <w:r w:rsidR="008A2719">
        <w:t>results for</w:t>
      </w:r>
      <w:r>
        <w:t xml:space="preserve"> a common purpose.</w:t>
      </w:r>
    </w:p>
    <w:p w14:paraId="33AF6258" w14:textId="53DABAF3" w:rsidR="001D7814" w:rsidRPr="0027480A" w:rsidRDefault="001D7814" w:rsidP="00336610">
      <w:r>
        <w:t>When engaging with Māori</w:t>
      </w:r>
      <w:r w:rsidRPr="00D6507C">
        <w:t xml:space="preserve"> providers and </w:t>
      </w:r>
      <w:r>
        <w:t xml:space="preserve">all interviewees, the </w:t>
      </w:r>
      <w:r w:rsidR="0027480A">
        <w:t xml:space="preserve">team </w:t>
      </w:r>
      <w:r>
        <w:t xml:space="preserve">used the most appropriate </w:t>
      </w:r>
      <w:r w:rsidRPr="00D6507C">
        <w:t>te reo me ona tikanga</w:t>
      </w:r>
      <w:r>
        <w:t xml:space="preserve">. The team was also guided by mana whenua and local tikanga and kawa. </w:t>
      </w:r>
    </w:p>
    <w:p w14:paraId="423B68A8" w14:textId="77777777" w:rsidR="007E21B3" w:rsidRDefault="007E21B3" w:rsidP="00602556">
      <w:pPr>
        <w:pStyle w:val="Heading3"/>
      </w:pPr>
      <w:bookmarkStart w:id="71" w:name="_Toc75792998"/>
      <w:r w:rsidRPr="00ED18AD">
        <w:t>Mana Wāhine</w:t>
      </w:r>
      <w:bookmarkEnd w:id="71"/>
    </w:p>
    <w:p w14:paraId="521A8744" w14:textId="45B6A5B0" w:rsidR="00971F72" w:rsidRDefault="001D7814" w:rsidP="007E21B3">
      <w:pPr>
        <w:jc w:val="both"/>
      </w:pPr>
      <w:r>
        <w:rPr>
          <w:lang w:val="en-US"/>
        </w:rPr>
        <w:t xml:space="preserve">There </w:t>
      </w:r>
      <w:r w:rsidR="00336610">
        <w:rPr>
          <w:lang w:val="en-US"/>
        </w:rPr>
        <w:t xml:space="preserve">is </w:t>
      </w:r>
      <w:r w:rsidR="00561F39">
        <w:rPr>
          <w:lang w:val="en-US"/>
        </w:rPr>
        <w:t xml:space="preserve">an </w:t>
      </w:r>
      <w:r w:rsidR="007E21B3">
        <w:rPr>
          <w:lang w:val="en-US"/>
        </w:rPr>
        <w:t xml:space="preserve">in-depth discourse </w:t>
      </w:r>
      <w:r w:rsidR="00336610">
        <w:rPr>
          <w:lang w:val="en-US"/>
        </w:rPr>
        <w:t xml:space="preserve">about the kupu </w:t>
      </w:r>
      <w:r w:rsidR="00EC4BBB">
        <w:rPr>
          <w:lang w:val="en-US"/>
        </w:rPr>
        <w:t xml:space="preserve">and concept of </w:t>
      </w:r>
      <w:r>
        <w:rPr>
          <w:lang w:val="en-US"/>
        </w:rPr>
        <w:t>M</w:t>
      </w:r>
      <w:r w:rsidR="007E21B3">
        <w:rPr>
          <w:lang w:val="en-US"/>
        </w:rPr>
        <w:t xml:space="preserve">ana </w:t>
      </w:r>
      <w:r>
        <w:rPr>
          <w:lang w:val="en-US"/>
        </w:rPr>
        <w:t>W</w:t>
      </w:r>
      <w:r w:rsidR="0041382E">
        <w:rPr>
          <w:lang w:val="en-US"/>
        </w:rPr>
        <w:t>āhine</w:t>
      </w:r>
      <w:r w:rsidR="007E21B3">
        <w:rPr>
          <w:lang w:val="en-US"/>
        </w:rPr>
        <w:t xml:space="preserve">. </w:t>
      </w:r>
      <w:r w:rsidR="00EC4BBB">
        <w:rPr>
          <w:lang w:val="en-US"/>
        </w:rPr>
        <w:t xml:space="preserve">For this evaluation, </w:t>
      </w:r>
      <w:r w:rsidR="00442E0C">
        <w:rPr>
          <w:lang w:val="en-US"/>
        </w:rPr>
        <w:t xml:space="preserve">the </w:t>
      </w:r>
      <w:r>
        <w:rPr>
          <w:lang w:val="en-US"/>
        </w:rPr>
        <w:t xml:space="preserve">team </w:t>
      </w:r>
      <w:r w:rsidR="00EC4BBB">
        <w:rPr>
          <w:lang w:val="en-US"/>
        </w:rPr>
        <w:t>reserve</w:t>
      </w:r>
      <w:r w:rsidR="00CC0AF6">
        <w:rPr>
          <w:lang w:val="en-US"/>
        </w:rPr>
        <w:t>s</w:t>
      </w:r>
      <w:r w:rsidR="00EC4BBB">
        <w:rPr>
          <w:lang w:val="en-US"/>
        </w:rPr>
        <w:t xml:space="preserve"> the term </w:t>
      </w:r>
      <w:r w:rsidR="00971F72">
        <w:rPr>
          <w:lang w:val="en-US"/>
        </w:rPr>
        <w:t xml:space="preserve">Mana </w:t>
      </w:r>
      <w:r w:rsidR="0041382E">
        <w:rPr>
          <w:lang w:val="en-US"/>
        </w:rPr>
        <w:t>Wāhine</w:t>
      </w:r>
      <w:r w:rsidR="00971F72">
        <w:rPr>
          <w:lang w:val="en-US"/>
        </w:rPr>
        <w:t xml:space="preserve"> </w:t>
      </w:r>
      <w:r w:rsidR="00EC4BBB">
        <w:rPr>
          <w:lang w:val="en-US"/>
        </w:rPr>
        <w:t xml:space="preserve">for </w:t>
      </w:r>
      <w:r w:rsidR="0041382E">
        <w:rPr>
          <w:lang w:val="en-US"/>
        </w:rPr>
        <w:t>Māori</w:t>
      </w:r>
      <w:r w:rsidR="00971F72">
        <w:rPr>
          <w:lang w:val="en-US"/>
        </w:rPr>
        <w:t xml:space="preserve"> women</w:t>
      </w:r>
      <w:r w:rsidR="000D1710">
        <w:rPr>
          <w:lang w:val="en-US"/>
        </w:rPr>
        <w:t>.</w:t>
      </w:r>
      <w:r w:rsidR="00EC4BBB">
        <w:rPr>
          <w:lang w:val="en-US"/>
        </w:rPr>
        <w:t xml:space="preserve"> However, </w:t>
      </w:r>
      <w:r w:rsidR="00442E0C">
        <w:rPr>
          <w:lang w:val="en-US"/>
        </w:rPr>
        <w:t xml:space="preserve">the team </w:t>
      </w:r>
      <w:r w:rsidR="00971F72">
        <w:t xml:space="preserve">also </w:t>
      </w:r>
      <w:r w:rsidR="004E02D9">
        <w:t>recognise</w:t>
      </w:r>
      <w:r w:rsidR="00CC0AF6">
        <w:t>s</w:t>
      </w:r>
      <w:r w:rsidR="00971F72">
        <w:t xml:space="preserve"> the inherent mana of all women and </w:t>
      </w:r>
      <w:r w:rsidR="009E36F1">
        <w:t>articulate</w:t>
      </w:r>
      <w:r w:rsidR="00CC0AF6">
        <w:t>s</w:t>
      </w:r>
      <w:r w:rsidR="009E36F1">
        <w:t xml:space="preserve"> a</w:t>
      </w:r>
      <w:r>
        <w:t xml:space="preserve"> principle for this called </w:t>
      </w:r>
      <w:r w:rsidRPr="00527ECE">
        <w:rPr>
          <w:i/>
          <w:iCs/>
        </w:rPr>
        <w:t>H</w:t>
      </w:r>
      <w:r w:rsidRPr="004714C7">
        <w:rPr>
          <w:i/>
          <w:iCs/>
        </w:rPr>
        <w:t>iki mana i ngā wāhine katoa ki Aotearoa</w:t>
      </w:r>
      <w:r>
        <w:rPr>
          <w:i/>
          <w:iCs/>
        </w:rPr>
        <w:t xml:space="preserve"> </w:t>
      </w:r>
      <w:r>
        <w:t xml:space="preserve">(outlined </w:t>
      </w:r>
      <w:r w:rsidR="00EC4BBB">
        <w:t>later in this section</w:t>
      </w:r>
      <w:r>
        <w:t>)</w:t>
      </w:r>
      <w:r w:rsidR="00EC4BBB">
        <w:t>.</w:t>
      </w:r>
    </w:p>
    <w:p w14:paraId="263F087E" w14:textId="6AFF178E" w:rsidR="007E21B3" w:rsidRDefault="006E4BD2" w:rsidP="007E21B3">
      <w:pPr>
        <w:rPr>
          <w:shd w:val="clear" w:color="auto" w:fill="FFFFFF"/>
        </w:rPr>
      </w:pPr>
      <w:r>
        <w:t xml:space="preserve">The </w:t>
      </w:r>
      <w:r w:rsidR="001D7814">
        <w:t xml:space="preserve">evaluation team </w:t>
      </w:r>
      <w:r w:rsidR="007E21B3">
        <w:t>suggest</w:t>
      </w:r>
      <w:r w:rsidR="00CC0AF6">
        <w:t>s</w:t>
      </w:r>
      <w:r w:rsidR="007E21B3">
        <w:t xml:space="preserve"> that mana and wāhine represent a frame to celebrate Māori </w:t>
      </w:r>
      <w:r w:rsidR="001D7814">
        <w:t>(</w:t>
      </w:r>
      <w:r>
        <w:t xml:space="preserve">and other </w:t>
      </w:r>
      <w:r w:rsidR="007E21B3">
        <w:t>women’s</w:t>
      </w:r>
      <w:r w:rsidR="001D7814">
        <w:t>)</w:t>
      </w:r>
      <w:r w:rsidR="007E21B3">
        <w:t xml:space="preserve"> knowledge</w:t>
      </w:r>
      <w:r w:rsidR="001D7814">
        <w:t xml:space="preserve"> and </w:t>
      </w:r>
      <w:r w:rsidR="007E21B3">
        <w:t xml:space="preserve">authority. </w:t>
      </w:r>
      <w:r w:rsidR="001D7814">
        <w:t>Accordingly, this evaluation:</w:t>
      </w:r>
    </w:p>
    <w:p w14:paraId="5B358411" w14:textId="1FDEBB73" w:rsidR="007E21B3" w:rsidRPr="006E4BD2" w:rsidRDefault="007E21B3" w:rsidP="00B04D2A">
      <w:pPr>
        <w:pStyle w:val="ListParagraph"/>
        <w:numPr>
          <w:ilvl w:val="0"/>
          <w:numId w:val="3"/>
        </w:numPr>
        <w:jc w:val="both"/>
      </w:pPr>
      <w:r w:rsidRPr="006E4BD2">
        <w:t xml:space="preserve">privileges Māori </w:t>
      </w:r>
      <w:r w:rsidR="00C1481F" w:rsidRPr="006E4BD2">
        <w:t xml:space="preserve">wāhine </w:t>
      </w:r>
      <w:r w:rsidRPr="006E4BD2">
        <w:t xml:space="preserve">voice as </w:t>
      </w:r>
      <w:r w:rsidR="004E02D9" w:rsidRPr="006E4BD2">
        <w:t>Tangata Whenua</w:t>
      </w:r>
    </w:p>
    <w:p w14:paraId="2F186628" w14:textId="63CA397A" w:rsidR="007E21B3" w:rsidRPr="006E4BD2" w:rsidRDefault="007E21B3" w:rsidP="00B04D2A">
      <w:pPr>
        <w:pStyle w:val="ListParagraph"/>
        <w:numPr>
          <w:ilvl w:val="0"/>
          <w:numId w:val="3"/>
        </w:numPr>
        <w:jc w:val="both"/>
      </w:pPr>
      <w:r>
        <w:t>celebrates and prioritises ‘herstories’ which reflect wāhine preferences, views</w:t>
      </w:r>
      <w:r w:rsidR="3B02C686">
        <w:t>,</w:t>
      </w:r>
      <w:r>
        <w:t xml:space="preserve"> and lived experiences (</w:t>
      </w:r>
      <w:r w:rsidR="00C95E2C">
        <w:t>Irwin</w:t>
      </w:r>
      <w:r>
        <w:t>, 1992a)</w:t>
      </w:r>
    </w:p>
    <w:p w14:paraId="5613C82C" w14:textId="2D43C91A" w:rsidR="007E21B3" w:rsidRPr="006E4BD2" w:rsidRDefault="007E21B3" w:rsidP="00B04D2A">
      <w:pPr>
        <w:pStyle w:val="ListParagraph"/>
        <w:numPr>
          <w:ilvl w:val="0"/>
          <w:numId w:val="3"/>
        </w:numPr>
        <w:jc w:val="both"/>
      </w:pPr>
      <w:r w:rsidRPr="006E4BD2">
        <w:t>acknowledges the positive intersect between mana wāhine and mana whānau, mana whenua, mana atua</w:t>
      </w:r>
      <w:r w:rsidR="003259B0">
        <w:t xml:space="preserve"> and</w:t>
      </w:r>
      <w:r w:rsidRPr="006E4BD2">
        <w:t xml:space="preserve"> mana tāne (Simmonds, 2011)</w:t>
      </w:r>
    </w:p>
    <w:p w14:paraId="4FF3304D" w14:textId="7450EDCC" w:rsidR="007E21B3" w:rsidRPr="006E4BD2" w:rsidRDefault="007E21B3" w:rsidP="00B04D2A">
      <w:pPr>
        <w:pStyle w:val="ListParagraph"/>
        <w:numPr>
          <w:ilvl w:val="0"/>
          <w:numId w:val="3"/>
        </w:numPr>
        <w:jc w:val="both"/>
      </w:pPr>
      <w:r w:rsidRPr="006E4BD2">
        <w:t xml:space="preserve">contests monocultural, ethnocentric, </w:t>
      </w:r>
      <w:r w:rsidR="00DB5E1D" w:rsidRPr="006E4BD2">
        <w:t>patriarchal,</w:t>
      </w:r>
      <w:r w:rsidRPr="006E4BD2">
        <w:t xml:space="preserve"> and racist views that attempt to redefine and reshape the realities of Māori women (</w:t>
      </w:r>
      <w:bookmarkStart w:id="72" w:name="_Hlk70077006"/>
      <w:r w:rsidRPr="006E4BD2">
        <w:t>Simmonds, 2009</w:t>
      </w:r>
      <w:bookmarkEnd w:id="72"/>
      <w:r w:rsidRPr="006E4BD2">
        <w:t>)</w:t>
      </w:r>
    </w:p>
    <w:p w14:paraId="3F90DE87" w14:textId="582461E9" w:rsidR="007E21B3" w:rsidRPr="006E4BD2" w:rsidRDefault="007E21B3" w:rsidP="00B04D2A">
      <w:pPr>
        <w:pStyle w:val="ListParagraph"/>
        <w:numPr>
          <w:ilvl w:val="0"/>
          <w:numId w:val="6"/>
        </w:numPr>
        <w:spacing w:before="120" w:after="0" w:line="240" w:lineRule="auto"/>
        <w:contextualSpacing w:val="0"/>
        <w:rPr>
          <w:rFonts w:eastAsia="Times New Roman"/>
        </w:rPr>
      </w:pPr>
      <w:r w:rsidRPr="006E4BD2">
        <w:rPr>
          <w:rFonts w:eastAsia="Times New Roman"/>
          <w:lang w:val="en-US"/>
        </w:rPr>
        <w:t xml:space="preserve">understands and values </w:t>
      </w:r>
      <w:r w:rsidRPr="006E4BD2">
        <w:rPr>
          <w:rFonts w:eastAsia="Times New Roman"/>
        </w:rPr>
        <w:t xml:space="preserve">the authority and strength of women and the many positive roles and responsibilities women have in whānau, hapū, iwi and society </w:t>
      </w:r>
    </w:p>
    <w:p w14:paraId="33B5B1BE" w14:textId="036550B6" w:rsidR="007E21B3" w:rsidRPr="006E4BD2" w:rsidRDefault="0027480A" w:rsidP="00B04D2A">
      <w:pPr>
        <w:pStyle w:val="ListParagraph"/>
        <w:numPr>
          <w:ilvl w:val="0"/>
          <w:numId w:val="6"/>
        </w:numPr>
        <w:spacing w:before="120" w:after="0" w:line="240" w:lineRule="auto"/>
        <w:contextualSpacing w:val="0"/>
        <w:rPr>
          <w:rFonts w:eastAsia="Times New Roman"/>
        </w:rPr>
      </w:pPr>
      <w:r>
        <w:rPr>
          <w:rFonts w:eastAsia="Times New Roman"/>
          <w:lang w:val="en-US"/>
        </w:rPr>
        <w:t xml:space="preserve">acknowledges </w:t>
      </w:r>
      <w:r w:rsidR="0041382E" w:rsidRPr="006E4BD2">
        <w:rPr>
          <w:rFonts w:eastAsia="Times New Roman"/>
          <w:lang w:val="en-US"/>
        </w:rPr>
        <w:t>wāhine</w:t>
      </w:r>
      <w:r w:rsidR="007E21B3" w:rsidRPr="006E4BD2">
        <w:rPr>
          <w:rFonts w:eastAsia="Times New Roman"/>
          <w:lang w:val="en-US"/>
        </w:rPr>
        <w:t xml:space="preserve"> as Te Whare Tangata - creators and nurturers of life and protectors of </w:t>
      </w:r>
      <w:r w:rsidR="007E21B3" w:rsidRPr="006E4BD2">
        <w:rPr>
          <w:rFonts w:eastAsia="Times New Roman"/>
        </w:rPr>
        <w:t xml:space="preserve">whakapapa. Like </w:t>
      </w:r>
      <w:r w:rsidR="0FBC91EB" w:rsidRPr="006E4BD2">
        <w:rPr>
          <w:rFonts w:eastAsia="Times New Roman"/>
        </w:rPr>
        <w:t>Papatūānuku</w:t>
      </w:r>
      <w:r w:rsidR="007E21B3" w:rsidRPr="006E4BD2">
        <w:rPr>
          <w:rFonts w:eastAsia="Times New Roman"/>
        </w:rPr>
        <w:t>, who was the creator of all life</w:t>
      </w:r>
      <w:r w:rsidR="00971F72" w:rsidRPr="006E4BD2">
        <w:rPr>
          <w:rFonts w:eastAsia="Times New Roman"/>
        </w:rPr>
        <w:t xml:space="preserve">; Te Whare Tangata affirms </w:t>
      </w:r>
      <w:r w:rsidR="50D41AD1" w:rsidRPr="006E4BD2">
        <w:rPr>
          <w:rFonts w:eastAsia="Times New Roman"/>
        </w:rPr>
        <w:t xml:space="preserve">that </w:t>
      </w:r>
      <w:r w:rsidR="008A2719" w:rsidRPr="006E4BD2">
        <w:rPr>
          <w:rFonts w:eastAsia="Times New Roman"/>
        </w:rPr>
        <w:t xml:space="preserve">the </w:t>
      </w:r>
      <w:r w:rsidR="008A2719" w:rsidRPr="6F4845DB">
        <w:rPr>
          <w:rFonts w:eastAsia="Times New Roman"/>
        </w:rPr>
        <w:t>life</w:t>
      </w:r>
      <w:r w:rsidR="007E21B3" w:rsidRPr="006E4BD2">
        <w:rPr>
          <w:rFonts w:eastAsia="Times New Roman"/>
        </w:rPr>
        <w:t xml:space="preserve">-giving role that wāhine have is a core part of generating one’s sense of value, </w:t>
      </w:r>
      <w:r w:rsidR="00DB5E1D" w:rsidRPr="006E4BD2">
        <w:rPr>
          <w:rFonts w:eastAsia="Times New Roman"/>
        </w:rPr>
        <w:t>self-esteem,</w:t>
      </w:r>
      <w:r w:rsidR="007E21B3" w:rsidRPr="006E4BD2">
        <w:rPr>
          <w:rFonts w:eastAsia="Times New Roman"/>
        </w:rPr>
        <w:t xml:space="preserve"> and self-respect</w:t>
      </w:r>
      <w:r w:rsidR="00CB60AA">
        <w:rPr>
          <w:rFonts w:eastAsia="Times New Roman"/>
        </w:rPr>
        <w:t xml:space="preserve">. It is </w:t>
      </w:r>
      <w:r w:rsidR="00CB60AA">
        <w:t>often translated as the House of Humanity</w:t>
      </w:r>
      <w:r w:rsidR="00CB60AA">
        <w:rPr>
          <w:rStyle w:val="FootnoteReference"/>
        </w:rPr>
        <w:footnoteReference w:id="7"/>
      </w:r>
    </w:p>
    <w:p w14:paraId="5C70918D" w14:textId="13BDA8F5" w:rsidR="007E21B3" w:rsidRPr="006E4BD2" w:rsidRDefault="007E21B3" w:rsidP="00B04D2A">
      <w:pPr>
        <w:pStyle w:val="ListParagraph"/>
        <w:numPr>
          <w:ilvl w:val="0"/>
          <w:numId w:val="6"/>
        </w:numPr>
        <w:spacing w:before="120" w:after="0" w:line="240" w:lineRule="auto"/>
        <w:contextualSpacing w:val="0"/>
        <w:rPr>
          <w:rFonts w:eastAsia="Times New Roman"/>
        </w:rPr>
      </w:pPr>
      <w:r w:rsidRPr="006E4BD2">
        <w:rPr>
          <w:rFonts w:eastAsia="Times New Roman"/>
        </w:rPr>
        <w:t xml:space="preserve">honours wāhine who represent the strengths and values of Atua Wāhine via knowledge sharing and lessons </w:t>
      </w:r>
      <w:r w:rsidR="00971F72" w:rsidRPr="006E4BD2">
        <w:rPr>
          <w:rFonts w:eastAsia="Times New Roman"/>
        </w:rPr>
        <w:t xml:space="preserve">imparted </w:t>
      </w:r>
      <w:r w:rsidRPr="006E4BD2">
        <w:rPr>
          <w:rFonts w:eastAsia="Times New Roman"/>
        </w:rPr>
        <w:t xml:space="preserve">through </w:t>
      </w:r>
      <w:r w:rsidR="00FC4192" w:rsidRPr="006E4BD2">
        <w:rPr>
          <w:rFonts w:eastAsia="Times New Roman"/>
        </w:rPr>
        <w:t>whakatauki</w:t>
      </w:r>
      <w:r w:rsidRPr="006E4BD2">
        <w:rPr>
          <w:rFonts w:eastAsia="Times New Roman"/>
        </w:rPr>
        <w:t xml:space="preserve"> and p</w:t>
      </w:r>
      <w:r w:rsidR="00FC4192" w:rsidRPr="006E4BD2">
        <w:rPr>
          <w:rFonts w:eastAsia="Times New Roman"/>
          <w:lang w:val="mi-NZ"/>
        </w:rPr>
        <w:t>ū</w:t>
      </w:r>
      <w:r w:rsidRPr="006E4BD2">
        <w:rPr>
          <w:rFonts w:eastAsia="Times New Roman"/>
        </w:rPr>
        <w:t>rakau narratives (</w:t>
      </w:r>
      <w:bookmarkStart w:id="73" w:name="_Hlk70077022"/>
      <w:r w:rsidRPr="006E4BD2">
        <w:rPr>
          <w:rFonts w:eastAsia="Times New Roman"/>
        </w:rPr>
        <w:t>Sharman, 2019</w:t>
      </w:r>
      <w:bookmarkEnd w:id="73"/>
      <w:r w:rsidRPr="006E4BD2">
        <w:rPr>
          <w:rFonts w:eastAsia="Times New Roman"/>
        </w:rPr>
        <w:t>)</w:t>
      </w:r>
      <w:r w:rsidR="00360C78">
        <w:rPr>
          <w:rFonts w:eastAsia="Times New Roman"/>
        </w:rPr>
        <w:t>.</w:t>
      </w:r>
    </w:p>
    <w:p w14:paraId="6621ED0C" w14:textId="77777777" w:rsidR="00CF013C" w:rsidRDefault="00CF013C" w:rsidP="00CF013C"/>
    <w:p w14:paraId="5EA1944C" w14:textId="4C72B8A8" w:rsidR="00DF1FD1" w:rsidRDefault="00050F3E" w:rsidP="00A72E08">
      <w:pPr>
        <w:pStyle w:val="Heading3"/>
      </w:pPr>
      <w:bookmarkStart w:id="74" w:name="_Toc75792999"/>
      <w:bookmarkStart w:id="75" w:name="_Hlk64459585"/>
      <w:r>
        <w:t>The Mana of all Women - H</w:t>
      </w:r>
      <w:r w:rsidR="00DF1FD1">
        <w:t xml:space="preserve">iki mana i </w:t>
      </w:r>
      <w:r w:rsidR="004E02D9">
        <w:t>ngā</w:t>
      </w:r>
      <w:r w:rsidR="00DF1FD1">
        <w:t xml:space="preserve"> </w:t>
      </w:r>
      <w:r w:rsidR="0041382E">
        <w:t>wāhine</w:t>
      </w:r>
      <w:r w:rsidR="00DF1FD1">
        <w:t xml:space="preserve"> katoa ki Aotearoa</w:t>
      </w:r>
      <w:bookmarkEnd w:id="74"/>
    </w:p>
    <w:p w14:paraId="3A12245A" w14:textId="41B638C9" w:rsidR="00971F72" w:rsidRDefault="001E3065" w:rsidP="00971F72">
      <w:r>
        <w:t xml:space="preserve">All women in Aotearoa should be valued and respected. </w:t>
      </w:r>
      <w:r w:rsidR="001D7814">
        <w:t xml:space="preserve">We have created the following to guide respect for all women </w:t>
      </w:r>
      <w:r w:rsidR="005417D0">
        <w:t xml:space="preserve">- </w:t>
      </w:r>
      <w:r w:rsidR="00527ECE" w:rsidRPr="6F4845DB">
        <w:rPr>
          <w:i/>
          <w:iCs/>
        </w:rPr>
        <w:t>H</w:t>
      </w:r>
      <w:r w:rsidR="002913CB" w:rsidRPr="6F4845DB">
        <w:rPr>
          <w:i/>
          <w:iCs/>
        </w:rPr>
        <w:t xml:space="preserve">iki mana i </w:t>
      </w:r>
      <w:r w:rsidR="004E02D9" w:rsidRPr="6F4845DB">
        <w:rPr>
          <w:i/>
          <w:iCs/>
        </w:rPr>
        <w:t>ngā</w:t>
      </w:r>
      <w:r w:rsidR="002913CB" w:rsidRPr="6F4845DB">
        <w:rPr>
          <w:i/>
          <w:iCs/>
        </w:rPr>
        <w:t xml:space="preserve"> wāhine katoa ki Aotearoa</w:t>
      </w:r>
      <w:r w:rsidR="002913CB">
        <w:t xml:space="preserve">. This </w:t>
      </w:r>
      <w:r w:rsidR="005417D0">
        <w:t xml:space="preserve">principle </w:t>
      </w:r>
      <w:r w:rsidR="002913CB">
        <w:t xml:space="preserve">means </w:t>
      </w:r>
      <w:r w:rsidR="00527ECE">
        <w:t xml:space="preserve">that </w:t>
      </w:r>
      <w:r w:rsidR="000C33B0">
        <w:t>we</w:t>
      </w:r>
      <w:r w:rsidR="001D7814">
        <w:t xml:space="preserve"> </w:t>
      </w:r>
      <w:r w:rsidR="00527ECE">
        <w:t>value and support all women in Aotearoa</w:t>
      </w:r>
      <w:r w:rsidR="001D7814">
        <w:t xml:space="preserve">. </w:t>
      </w:r>
      <w:r w:rsidR="00454758">
        <w:t xml:space="preserve">The </w:t>
      </w:r>
      <w:r w:rsidR="001D7814">
        <w:t>e</w:t>
      </w:r>
      <w:r w:rsidR="001319DE">
        <w:t xml:space="preserve">valuation </w:t>
      </w:r>
      <w:r w:rsidR="001D7814">
        <w:t>t</w:t>
      </w:r>
      <w:r w:rsidR="001319DE">
        <w:t>eam</w:t>
      </w:r>
      <w:r w:rsidR="00454758">
        <w:t xml:space="preserve"> has </w:t>
      </w:r>
      <w:r w:rsidR="00971F72">
        <w:t xml:space="preserve">adopted </w:t>
      </w:r>
      <w:r w:rsidR="000D1710">
        <w:t xml:space="preserve">Mana Wāhine </w:t>
      </w:r>
      <w:r w:rsidR="00971F72">
        <w:t xml:space="preserve">and the </w:t>
      </w:r>
      <w:r w:rsidR="000D1710">
        <w:t>M</w:t>
      </w:r>
      <w:r w:rsidR="00971F72">
        <w:t xml:space="preserve">ana of all </w:t>
      </w:r>
      <w:r w:rsidR="000D1710">
        <w:t>W</w:t>
      </w:r>
      <w:r w:rsidR="00971F72">
        <w:t>omen to guide this evaluation</w:t>
      </w:r>
      <w:r w:rsidR="00454758">
        <w:t>.</w:t>
      </w:r>
    </w:p>
    <w:p w14:paraId="06AD4A58" w14:textId="79BD1C23" w:rsidR="00ED5A6B" w:rsidRDefault="00ED5A6B" w:rsidP="008D000D">
      <w:pPr>
        <w:pStyle w:val="Heading2"/>
      </w:pPr>
      <w:bookmarkStart w:id="76" w:name="_Toc75971296"/>
      <w:bookmarkStart w:id="77" w:name="_Toc76046846"/>
      <w:r>
        <w:t>Approach and Method</w:t>
      </w:r>
      <w:bookmarkEnd w:id="76"/>
      <w:bookmarkEnd w:id="77"/>
    </w:p>
    <w:p w14:paraId="569BD0CE" w14:textId="1740A08A" w:rsidR="008A2666" w:rsidRDefault="008A2666" w:rsidP="00ED5A6B">
      <w:pPr>
        <w:pStyle w:val="Heading3"/>
      </w:pPr>
      <w:bookmarkStart w:id="78" w:name="_Toc75793000"/>
      <w:r>
        <w:t>Evaluation type and timeframe</w:t>
      </w:r>
      <w:bookmarkEnd w:id="78"/>
    </w:p>
    <w:p w14:paraId="32A645FB" w14:textId="2166E440" w:rsidR="008A2666" w:rsidRDefault="008A2666" w:rsidP="008A2666">
      <w:r>
        <w:t xml:space="preserve">The National Screening Unit (NSU) of the </w:t>
      </w:r>
      <w:r w:rsidRPr="000D314D">
        <w:t>Ministry</w:t>
      </w:r>
      <w:r w:rsidRPr="00A95843">
        <w:t xml:space="preserve"> </w:t>
      </w:r>
      <w:r>
        <w:t xml:space="preserve">of Health (the Ministry) </w:t>
      </w:r>
      <w:r w:rsidRPr="00A95843">
        <w:t xml:space="preserve">commissioned Shea Pita </w:t>
      </w:r>
      <w:r>
        <w:t xml:space="preserve">&amp; Associates </w:t>
      </w:r>
      <w:r w:rsidRPr="00A95843">
        <w:t>to evaluate the breast and cervical Screening Support Services (SSS)</w:t>
      </w:r>
      <w:r>
        <w:t>. The Ministry intend</w:t>
      </w:r>
      <w:r w:rsidR="00360C78">
        <w:t>s</w:t>
      </w:r>
      <w:r>
        <w:t xml:space="preserve"> to use this evaluation to inform the future commissioning of SSS. Shea Pita commenced the </w:t>
      </w:r>
      <w:r>
        <w:rPr>
          <w:lang w:val="en-AU"/>
        </w:rPr>
        <w:t xml:space="preserve">evaluation in June </w:t>
      </w:r>
      <w:r w:rsidRPr="00504361">
        <w:t>2020</w:t>
      </w:r>
      <w:r>
        <w:t>,</w:t>
      </w:r>
      <w:r w:rsidRPr="00504361">
        <w:t xml:space="preserve"> </w:t>
      </w:r>
      <w:r>
        <w:t xml:space="preserve">and it was completed in March </w:t>
      </w:r>
      <w:r w:rsidRPr="00504361">
        <w:t>2021.</w:t>
      </w:r>
    </w:p>
    <w:p w14:paraId="2FD76B2D" w14:textId="706DDC43" w:rsidR="008A2666" w:rsidRDefault="008A2666" w:rsidP="008A2666">
      <w:r>
        <w:t xml:space="preserve">The Ministry commissioned a process and short-term outcome evaluation. The process evaluation </w:t>
      </w:r>
      <w:r>
        <w:rPr>
          <w:lang w:val="en-AU"/>
        </w:rPr>
        <w:t xml:space="preserve">focused on understanding how SSS providers delivered their services and ‘what worked’. The short-term outcome evaluation focused on whether </w:t>
      </w:r>
      <w:r w:rsidR="008D0941">
        <w:rPr>
          <w:lang w:val="en-AU"/>
        </w:rPr>
        <w:t>wāhine</w:t>
      </w:r>
      <w:r>
        <w:rPr>
          <w:lang w:val="en-AU"/>
        </w:rPr>
        <w:t xml:space="preserve"> Māori, </w:t>
      </w:r>
      <w:r w:rsidR="000C33B0">
        <w:rPr>
          <w:lang w:val="en-AU"/>
        </w:rPr>
        <w:t>Pacific,</w:t>
      </w:r>
      <w:r>
        <w:rPr>
          <w:lang w:val="en-AU"/>
        </w:rPr>
        <w:t xml:space="preserve"> and Asian women (referred to as priority group women) were ‘better off’ (had they been successfully screened).</w:t>
      </w:r>
    </w:p>
    <w:p w14:paraId="77B1C6D2" w14:textId="619479E9" w:rsidR="00FB180A" w:rsidRDefault="001F6D03" w:rsidP="00ED5A6B">
      <w:pPr>
        <w:pStyle w:val="Heading3"/>
      </w:pPr>
      <w:bookmarkStart w:id="79" w:name="_Toc75793001"/>
      <w:bookmarkEnd w:id="75"/>
      <w:r>
        <w:t>Evaluation objectives and insights</w:t>
      </w:r>
      <w:bookmarkEnd w:id="79"/>
    </w:p>
    <w:p w14:paraId="37F0EABC" w14:textId="77777777" w:rsidR="0027480A" w:rsidRDefault="0027480A" w:rsidP="0027480A">
      <w:bookmarkStart w:id="80" w:name="_Hlk64468176"/>
      <w:r>
        <w:t>The objectives of this evaluation are:</w:t>
      </w:r>
    </w:p>
    <w:p w14:paraId="62D1F3C0" w14:textId="272F2847" w:rsidR="0027480A" w:rsidRPr="0027480A" w:rsidRDefault="0027480A" w:rsidP="00B04D2A">
      <w:pPr>
        <w:pStyle w:val="ListParagraph"/>
        <w:numPr>
          <w:ilvl w:val="0"/>
          <w:numId w:val="6"/>
        </w:numPr>
        <w:rPr>
          <w:sz w:val="20"/>
          <w:szCs w:val="20"/>
        </w:rPr>
      </w:pPr>
      <w:r>
        <w:t xml:space="preserve">To assess the </w:t>
      </w:r>
      <w:r w:rsidRPr="0027480A">
        <w:t>effectiveness of SSS</w:t>
      </w:r>
      <w:r>
        <w:t xml:space="preserve">. This includes understanding </w:t>
      </w:r>
      <w:r w:rsidR="00360C78">
        <w:t>e</w:t>
      </w:r>
      <w:r w:rsidR="00ED5A6B" w:rsidRPr="0027480A">
        <w:t>quity of access, experience, and outcomes</w:t>
      </w:r>
      <w:r w:rsidR="00ED5A6B">
        <w:t xml:space="preserve">, </w:t>
      </w:r>
      <w:r>
        <w:t xml:space="preserve">the </w:t>
      </w:r>
      <w:r w:rsidRPr="0027480A">
        <w:t xml:space="preserve">participation of priority group women (Māori, Pacific and Asian) in screening, </w:t>
      </w:r>
      <w:r w:rsidR="00ED5A6B">
        <w:t xml:space="preserve">and </w:t>
      </w:r>
      <w:r w:rsidRPr="0027480A">
        <w:t>service configurations that support successful delivery</w:t>
      </w:r>
      <w:r w:rsidR="00ED5A6B">
        <w:t>.</w:t>
      </w:r>
    </w:p>
    <w:p w14:paraId="2B80EA7D" w14:textId="767895A7" w:rsidR="0027480A" w:rsidRPr="0027480A" w:rsidRDefault="0027480A" w:rsidP="00B04D2A">
      <w:pPr>
        <w:pStyle w:val="ListParagraph"/>
        <w:numPr>
          <w:ilvl w:val="0"/>
          <w:numId w:val="6"/>
        </w:numPr>
      </w:pPr>
      <w:r>
        <w:t>To u</w:t>
      </w:r>
      <w:r w:rsidRPr="0027480A">
        <w:t>nderstand models of good practice and other ‘value added’ activities.</w:t>
      </w:r>
    </w:p>
    <w:p w14:paraId="0BB079CE" w14:textId="3C29D0C4" w:rsidR="0027480A" w:rsidRPr="0027480A" w:rsidRDefault="0027480A" w:rsidP="00B04D2A">
      <w:pPr>
        <w:pStyle w:val="ListParagraph"/>
        <w:numPr>
          <w:ilvl w:val="0"/>
          <w:numId w:val="6"/>
        </w:numPr>
      </w:pPr>
      <w:r>
        <w:t>To a</w:t>
      </w:r>
      <w:r w:rsidRPr="0027480A">
        <w:t>ssess and identify opportunities to strengthen the screening pathway for priority group women.</w:t>
      </w:r>
    </w:p>
    <w:p w14:paraId="0C3D96C0" w14:textId="1312D33B" w:rsidR="0027480A" w:rsidRPr="0027480A" w:rsidRDefault="0027480A" w:rsidP="00B04D2A">
      <w:pPr>
        <w:pStyle w:val="ListParagraph"/>
        <w:numPr>
          <w:ilvl w:val="0"/>
          <w:numId w:val="6"/>
        </w:numPr>
      </w:pPr>
      <w:r>
        <w:t>To i</w:t>
      </w:r>
      <w:r w:rsidRPr="0027480A">
        <w:t xml:space="preserve">dentify other models of effective engagement over and above the current providers. </w:t>
      </w:r>
    </w:p>
    <w:p w14:paraId="40789201" w14:textId="0EEFE503" w:rsidR="00212844" w:rsidRPr="0027480A" w:rsidRDefault="0027480A" w:rsidP="00B04D2A">
      <w:pPr>
        <w:pStyle w:val="ListParagraph"/>
        <w:numPr>
          <w:ilvl w:val="0"/>
          <w:numId w:val="6"/>
        </w:numPr>
      </w:pPr>
      <w:r>
        <w:t>To e</w:t>
      </w:r>
      <w:r w:rsidRPr="0027480A">
        <w:t xml:space="preserve">xplore </w:t>
      </w:r>
      <w:r>
        <w:t xml:space="preserve">sector views of </w:t>
      </w:r>
      <w:r w:rsidRPr="0027480A">
        <w:t>broadening the scope of SSS to include bowel screening services</w:t>
      </w:r>
      <w:r w:rsidR="00360C78">
        <w:t>.</w:t>
      </w:r>
    </w:p>
    <w:p w14:paraId="364C8378" w14:textId="70925E66" w:rsidR="0027480A" w:rsidRDefault="0027480A" w:rsidP="004276A5">
      <w:r>
        <w:t>The Ministry also sought a range of insights about SSS delivery processes, client outcomes and the Ministry’s contracting approach with SSS providers. Insights are outlined in the body of this report.</w:t>
      </w:r>
    </w:p>
    <w:p w14:paraId="3C5F7EE5" w14:textId="77777777" w:rsidR="00ED5A6B" w:rsidRDefault="00ED5A6B" w:rsidP="00ED5A6B">
      <w:pPr>
        <w:pStyle w:val="Heading3"/>
      </w:pPr>
      <w:bookmarkStart w:id="81" w:name="_Toc75793003"/>
      <w:r>
        <w:t>Equity</w:t>
      </w:r>
      <w:bookmarkEnd w:id="81"/>
    </w:p>
    <w:p w14:paraId="3693F142" w14:textId="77777777" w:rsidR="00ED5A6B" w:rsidRDefault="00ED5A6B" w:rsidP="00ED5A6B">
      <w:r>
        <w:t>The Ministry requested a focus on equity in this evaluation. We have used Ministry of Health’s definition of Equity:</w:t>
      </w:r>
    </w:p>
    <w:p w14:paraId="649B3130" w14:textId="77777777" w:rsidR="00ED5A6B" w:rsidRPr="00DA3B4E" w:rsidRDefault="00ED5A6B" w:rsidP="00ED5A6B">
      <w:pPr>
        <w:pStyle w:val="Quote"/>
        <w:rPr>
          <w:color w:val="auto"/>
        </w:rPr>
      </w:pPr>
      <w:r w:rsidRPr="00DA3B4E">
        <w:rPr>
          <w:color w:val="auto"/>
          <w:shd w:val="clear" w:color="auto" w:fill="FFFFFF"/>
        </w:rPr>
        <w:t>“In Aotearoa New Zealand, people have differences in health that are not only avoidable but unfair and unjust. Equity recognises different people with different levels of advantage require different approaches and resources to get equitable health outcomes.”</w:t>
      </w:r>
      <w:r w:rsidRPr="00DA3B4E">
        <w:rPr>
          <w:rStyle w:val="FootnoteReference"/>
          <w:color w:val="auto"/>
        </w:rPr>
        <w:t xml:space="preserve"> </w:t>
      </w:r>
      <w:r w:rsidRPr="00DA3B4E">
        <w:rPr>
          <w:rStyle w:val="FootnoteReference"/>
          <w:color w:val="auto"/>
        </w:rPr>
        <w:footnoteReference w:id="8"/>
      </w:r>
    </w:p>
    <w:p w14:paraId="1C9A7DC0" w14:textId="77777777" w:rsidR="008A2666" w:rsidRDefault="008A2666" w:rsidP="00ED5A6B">
      <w:pPr>
        <w:pStyle w:val="Heading3"/>
      </w:pPr>
      <w:bookmarkStart w:id="82" w:name="_Toc39928647"/>
      <w:bookmarkStart w:id="83" w:name="_Toc75793002"/>
      <w:r>
        <w:t xml:space="preserve">A mixed-method and staged </w:t>
      </w:r>
      <w:bookmarkEnd w:id="82"/>
      <w:r>
        <w:t>approach</w:t>
      </w:r>
      <w:bookmarkEnd w:id="83"/>
    </w:p>
    <w:p w14:paraId="6DD6E8D1" w14:textId="68C2DDC8" w:rsidR="008A2666" w:rsidRDefault="008A2666" w:rsidP="008A2666">
      <w:r>
        <w:t>This evaluation</w:t>
      </w:r>
      <w:r w:rsidR="00481DFD">
        <w:t xml:space="preserve"> was implemented in eight stages</w:t>
      </w:r>
      <w:r>
        <w:t>:</w:t>
      </w:r>
    </w:p>
    <w:p w14:paraId="555666A2" w14:textId="34AE21B6" w:rsidR="008A2666" w:rsidRDefault="008A2666" w:rsidP="00B04D2A">
      <w:pPr>
        <w:pStyle w:val="ListParagraph"/>
        <w:numPr>
          <w:ilvl w:val="0"/>
          <w:numId w:val="6"/>
        </w:numPr>
      </w:pPr>
      <w:r>
        <w:t>Stage 1 –</w:t>
      </w:r>
      <w:r w:rsidR="00481DFD">
        <w:t xml:space="preserve">Evaluation planning including scoping the </w:t>
      </w:r>
      <w:r>
        <w:t>Kaupapa Māori approach</w:t>
      </w:r>
    </w:p>
    <w:p w14:paraId="283A6909" w14:textId="17501072" w:rsidR="00481DFD" w:rsidRDefault="00481DFD" w:rsidP="00B04D2A">
      <w:pPr>
        <w:pStyle w:val="ListParagraph"/>
        <w:numPr>
          <w:ilvl w:val="0"/>
          <w:numId w:val="6"/>
        </w:numPr>
      </w:pPr>
      <w:r>
        <w:t>Stage 2 – A literature scan</w:t>
      </w:r>
    </w:p>
    <w:p w14:paraId="193FC8B3" w14:textId="7593AA45" w:rsidR="00481DFD" w:rsidRDefault="00481DFD" w:rsidP="00B04D2A">
      <w:pPr>
        <w:pStyle w:val="ListParagraph"/>
        <w:numPr>
          <w:ilvl w:val="0"/>
          <w:numId w:val="6"/>
        </w:numPr>
      </w:pPr>
      <w:r>
        <w:t>Stage 3 – Desktop analysis of data</w:t>
      </w:r>
    </w:p>
    <w:p w14:paraId="10002F76" w14:textId="3CF8167F" w:rsidR="00481DFD" w:rsidRDefault="00481DFD" w:rsidP="00B04D2A">
      <w:pPr>
        <w:pStyle w:val="ListParagraph"/>
        <w:numPr>
          <w:ilvl w:val="0"/>
          <w:numId w:val="6"/>
        </w:numPr>
      </w:pPr>
      <w:r>
        <w:t>Stage 4 – Collect additional data</w:t>
      </w:r>
    </w:p>
    <w:p w14:paraId="3C710B9C" w14:textId="63C27124" w:rsidR="00481DFD" w:rsidRDefault="00481DFD" w:rsidP="00B04D2A">
      <w:pPr>
        <w:pStyle w:val="ListParagraph"/>
        <w:numPr>
          <w:ilvl w:val="0"/>
          <w:numId w:val="6"/>
        </w:numPr>
      </w:pPr>
      <w:r>
        <w:t>Stage 5 – Analysis</w:t>
      </w:r>
    </w:p>
    <w:p w14:paraId="48626C15" w14:textId="5C07725B" w:rsidR="00481DFD" w:rsidRDefault="00481DFD" w:rsidP="00B04D2A">
      <w:pPr>
        <w:pStyle w:val="ListParagraph"/>
        <w:numPr>
          <w:ilvl w:val="0"/>
          <w:numId w:val="6"/>
        </w:numPr>
      </w:pPr>
      <w:r>
        <w:t>Stage 6 – Report drafting</w:t>
      </w:r>
    </w:p>
    <w:p w14:paraId="24BAF13D" w14:textId="0D91004E" w:rsidR="00481DFD" w:rsidRDefault="00481DFD" w:rsidP="00B04D2A">
      <w:pPr>
        <w:pStyle w:val="ListParagraph"/>
        <w:numPr>
          <w:ilvl w:val="0"/>
          <w:numId w:val="6"/>
        </w:numPr>
      </w:pPr>
      <w:r>
        <w:t>Stage 7 – Final report submission to the Ministry of Health</w:t>
      </w:r>
    </w:p>
    <w:p w14:paraId="0EC55774" w14:textId="25A1CCFA" w:rsidR="00481DFD" w:rsidRDefault="00481DFD" w:rsidP="00B04D2A">
      <w:pPr>
        <w:pStyle w:val="ListParagraph"/>
        <w:numPr>
          <w:ilvl w:val="0"/>
          <w:numId w:val="6"/>
        </w:numPr>
      </w:pPr>
      <w:r>
        <w:t xml:space="preserve">Stage 8 </w:t>
      </w:r>
      <w:r w:rsidR="0084251C">
        <w:t>–</w:t>
      </w:r>
      <w:r>
        <w:t xml:space="preserve"> Exit</w:t>
      </w:r>
    </w:p>
    <w:p w14:paraId="1A23FC3E" w14:textId="0F5D30D5" w:rsidR="008A2666" w:rsidRDefault="008A2666" w:rsidP="008A2666">
      <w:r>
        <w:t>We used a mixed method approach. Data collection and analysis included a mix of the following: a l</w:t>
      </w:r>
      <w:r w:rsidRPr="000576F2">
        <w:t>iterature scan</w:t>
      </w:r>
      <w:r>
        <w:t xml:space="preserve">, interviews with 18 priority group women </w:t>
      </w:r>
      <w:r w:rsidRPr="000576F2">
        <w:t>(qualitative, semi-structured)</w:t>
      </w:r>
      <w:r>
        <w:t xml:space="preserve">, interviews with all </w:t>
      </w:r>
      <w:r w:rsidRPr="000576F2">
        <w:t>SSS provider</w:t>
      </w:r>
      <w:r>
        <w:t>s and</w:t>
      </w:r>
      <w:r w:rsidR="0083229B">
        <w:t>,</w:t>
      </w:r>
      <w:r>
        <w:t xml:space="preserve"> where relevant, their sub-contractors </w:t>
      </w:r>
      <w:r w:rsidRPr="000576F2">
        <w:t>(qualitative, semi-structured interviews)</w:t>
      </w:r>
      <w:r>
        <w:t xml:space="preserve">, interviews with </w:t>
      </w:r>
      <w:r w:rsidR="00E51623">
        <w:t>three</w:t>
      </w:r>
      <w:r>
        <w:t xml:space="preserve"> Ministry of Health </w:t>
      </w:r>
      <w:r w:rsidRPr="000576F2">
        <w:t xml:space="preserve">and </w:t>
      </w:r>
      <w:r w:rsidR="00E51623">
        <w:t>five</w:t>
      </w:r>
      <w:r>
        <w:t xml:space="preserve"> Subject Matter </w:t>
      </w:r>
      <w:r w:rsidRPr="000576F2">
        <w:t>Expert</w:t>
      </w:r>
      <w:r>
        <w:t>s</w:t>
      </w:r>
      <w:r w:rsidRPr="000576F2">
        <w:t xml:space="preserve"> (qualitative, semi-structured</w:t>
      </w:r>
      <w:r>
        <w:t xml:space="preserve"> interviews</w:t>
      </w:r>
      <w:r w:rsidRPr="000576F2">
        <w:t>)</w:t>
      </w:r>
      <w:r>
        <w:t xml:space="preserve">, 33 </w:t>
      </w:r>
      <w:r w:rsidRPr="000576F2">
        <w:t xml:space="preserve">Partner </w:t>
      </w:r>
      <w:r>
        <w:t>P</w:t>
      </w:r>
      <w:r w:rsidRPr="000576F2">
        <w:t xml:space="preserve">rovider </w:t>
      </w:r>
      <w:r>
        <w:t xml:space="preserve">survey respondents </w:t>
      </w:r>
      <w:r w:rsidRPr="000576F2">
        <w:t>(</w:t>
      </w:r>
      <w:r>
        <w:t xml:space="preserve">customised </w:t>
      </w:r>
      <w:r w:rsidRPr="000576F2">
        <w:t>survey)</w:t>
      </w:r>
      <w:r>
        <w:t>, d</w:t>
      </w:r>
      <w:r w:rsidRPr="000576F2">
        <w:t xml:space="preserve">ocumentation </w:t>
      </w:r>
      <w:r>
        <w:t xml:space="preserve">and data </w:t>
      </w:r>
      <w:r w:rsidRPr="000576F2">
        <w:t>analysis</w:t>
      </w:r>
      <w:r>
        <w:t xml:space="preserve">. Further information is contained in </w:t>
      </w:r>
      <w:r w:rsidRPr="0084251C">
        <w:t>Te T</w:t>
      </w:r>
      <w:r w:rsidR="00832C7C" w:rsidRPr="0084251C">
        <w:t>ā</w:t>
      </w:r>
      <w:r w:rsidRPr="0084251C">
        <w:t>piritanga Tuarua.</w:t>
      </w:r>
    </w:p>
    <w:p w14:paraId="4517A922" w14:textId="58531AD7" w:rsidR="00BB707E" w:rsidRDefault="000576F2" w:rsidP="00ED5A6B">
      <w:pPr>
        <w:pStyle w:val="Heading3"/>
      </w:pPr>
      <w:bookmarkStart w:id="84" w:name="_Toc75793005"/>
      <w:bookmarkEnd w:id="80"/>
      <w:r>
        <w:t>E</w:t>
      </w:r>
      <w:r w:rsidR="00DA7F8D">
        <w:t>xternal peer review</w:t>
      </w:r>
      <w:bookmarkEnd w:id="84"/>
    </w:p>
    <w:p w14:paraId="24C8066E" w14:textId="52C1A153" w:rsidR="00DA7F8D" w:rsidRDefault="00BB707E" w:rsidP="00654ED7">
      <w:r>
        <w:t xml:space="preserve">The logic and quality of </w:t>
      </w:r>
      <w:r w:rsidR="0065238D">
        <w:t xml:space="preserve">this </w:t>
      </w:r>
      <w:r>
        <w:t>report was peer reviewed by Associate Professor Terryann Clark.</w:t>
      </w:r>
      <w:r w:rsidR="00E01412">
        <w:t xml:space="preserve"> Asso</w:t>
      </w:r>
      <w:r w:rsidR="00DA7F8D">
        <w:t xml:space="preserve">ciate </w:t>
      </w:r>
      <w:r w:rsidR="00FC4192">
        <w:t>Professor</w:t>
      </w:r>
      <w:r w:rsidR="00DA7F8D">
        <w:t xml:space="preserve"> </w:t>
      </w:r>
      <w:r w:rsidR="00E01412">
        <w:t xml:space="preserve">Clark did not participate in the </w:t>
      </w:r>
      <w:r w:rsidR="00DA7F8D">
        <w:t xml:space="preserve">data </w:t>
      </w:r>
      <w:r w:rsidR="00E01412">
        <w:t xml:space="preserve">collection or </w:t>
      </w:r>
      <w:r w:rsidR="00FC4192">
        <w:t>analysis</w:t>
      </w:r>
      <w:r w:rsidR="00E01412">
        <w:t xml:space="preserve">. She was </w:t>
      </w:r>
      <w:r w:rsidR="00FC4192">
        <w:t>purposefully</w:t>
      </w:r>
      <w:r w:rsidR="00E01412">
        <w:t xml:space="preserve"> kept at ‘arms-length’ to enable her to constructively critique </w:t>
      </w:r>
      <w:r w:rsidR="00DA7F8D">
        <w:t xml:space="preserve">the report. </w:t>
      </w:r>
      <w:r w:rsidR="0065238D">
        <w:t xml:space="preserve">Multiple draft </w:t>
      </w:r>
      <w:r w:rsidR="00E01412">
        <w:t xml:space="preserve">reports were also critiqued by </w:t>
      </w:r>
      <w:r w:rsidR="003965BF">
        <w:t>the Ministry</w:t>
      </w:r>
      <w:r w:rsidR="00E01412">
        <w:t xml:space="preserve">. </w:t>
      </w:r>
    </w:p>
    <w:p w14:paraId="35D64EA4" w14:textId="5EBE52E3" w:rsidR="00FB180A" w:rsidRDefault="000576F2" w:rsidP="00ED5A6B">
      <w:pPr>
        <w:pStyle w:val="Heading3"/>
      </w:pPr>
      <w:bookmarkStart w:id="85" w:name="_Toc75793006"/>
      <w:r>
        <w:t>Ethics</w:t>
      </w:r>
      <w:bookmarkEnd w:id="85"/>
    </w:p>
    <w:p w14:paraId="320DB074" w14:textId="2F065F63" w:rsidR="00FB180A" w:rsidRDefault="00E01412" w:rsidP="00E01412">
      <w:r>
        <w:t xml:space="preserve">All internal and external </w:t>
      </w:r>
      <w:r w:rsidR="000576F2">
        <w:t>interviewees</w:t>
      </w:r>
      <w:r>
        <w:t xml:space="preserve"> were supplied with information about the evaluation prior to giving informed consent. </w:t>
      </w:r>
      <w:r w:rsidR="00152DE0">
        <w:t>Interviewees</w:t>
      </w:r>
      <w:r>
        <w:t xml:space="preserve"> were advised that their involvement was voluntary, and they could withdraw at any stage prior to their data being </w:t>
      </w:r>
      <w:r w:rsidR="00FC4192">
        <w:t>incorporated</w:t>
      </w:r>
      <w:r>
        <w:t xml:space="preserve"> into thematic and other analys</w:t>
      </w:r>
      <w:r w:rsidR="008221A0">
        <w:t>e</w:t>
      </w:r>
      <w:r>
        <w:t xml:space="preserve">s. No </w:t>
      </w:r>
      <w:r w:rsidR="000576F2">
        <w:t>interviewees</w:t>
      </w:r>
      <w:r>
        <w:t xml:space="preserve"> </w:t>
      </w:r>
      <w:r w:rsidR="006448BE">
        <w:t xml:space="preserve">exited the </w:t>
      </w:r>
      <w:r>
        <w:t xml:space="preserve">evaluation. </w:t>
      </w:r>
      <w:r w:rsidR="00295114">
        <w:t xml:space="preserve">The </w:t>
      </w:r>
      <w:r w:rsidR="0065238D">
        <w:t xml:space="preserve">evaluation team </w:t>
      </w:r>
      <w:r w:rsidR="006448BE" w:rsidRPr="00715854">
        <w:t xml:space="preserve">sought advice from </w:t>
      </w:r>
      <w:r w:rsidR="003965BF">
        <w:t>the Ministry</w:t>
      </w:r>
      <w:r w:rsidR="000576F2">
        <w:t xml:space="preserve">’s </w:t>
      </w:r>
      <w:r w:rsidR="006448BE" w:rsidRPr="00715854">
        <w:t>Health and Disability Ethics Committees</w:t>
      </w:r>
      <w:r w:rsidR="000576F2">
        <w:t xml:space="preserve"> (HDEC)</w:t>
      </w:r>
      <w:r w:rsidR="006448BE" w:rsidRPr="00715854">
        <w:t xml:space="preserve">. </w:t>
      </w:r>
      <w:r w:rsidR="00295114">
        <w:t xml:space="preserve">The </w:t>
      </w:r>
      <w:r w:rsidR="00030309">
        <w:t>T</w:t>
      </w:r>
      <w:r w:rsidR="00295114">
        <w:t xml:space="preserve">eam </w:t>
      </w:r>
      <w:r w:rsidR="006448BE" w:rsidRPr="00715854">
        <w:t xml:space="preserve">were advised that </w:t>
      </w:r>
      <w:r w:rsidR="00295114">
        <w:t xml:space="preserve">this </w:t>
      </w:r>
      <w:r w:rsidR="006448BE" w:rsidRPr="00715854">
        <w:t xml:space="preserve">evaluation did not require HDEC </w:t>
      </w:r>
      <w:r w:rsidR="005771FF">
        <w:t>approval or review.</w:t>
      </w:r>
    </w:p>
    <w:p w14:paraId="493F5874" w14:textId="77777777" w:rsidR="00ED5A6B" w:rsidRDefault="00ED5A6B" w:rsidP="00ED5A6B">
      <w:pPr>
        <w:pStyle w:val="Heading3"/>
      </w:pPr>
      <w:bookmarkStart w:id="86" w:name="_Toc75793008"/>
      <w:r>
        <w:t>Out of scope</w:t>
      </w:r>
      <w:bookmarkEnd w:id="86"/>
    </w:p>
    <w:p w14:paraId="1E31400C" w14:textId="77777777" w:rsidR="00ED5A6B" w:rsidRDefault="00ED5A6B" w:rsidP="00ED5A6B">
      <w:r>
        <w:t>There are a variety of issues which are out of scope. They include:</w:t>
      </w:r>
    </w:p>
    <w:p w14:paraId="6272C108" w14:textId="77777777" w:rsidR="00ED5A6B" w:rsidRDefault="00ED5A6B" w:rsidP="00B04D2A">
      <w:pPr>
        <w:pStyle w:val="ListParagraph"/>
        <w:numPr>
          <w:ilvl w:val="0"/>
          <w:numId w:val="18"/>
        </w:numPr>
      </w:pPr>
      <w:r>
        <w:t>A system level evaluation</w:t>
      </w:r>
    </w:p>
    <w:p w14:paraId="67644458" w14:textId="77777777" w:rsidR="00ED5A6B" w:rsidRDefault="00ED5A6B" w:rsidP="00B04D2A">
      <w:pPr>
        <w:pStyle w:val="ListParagraph"/>
        <w:numPr>
          <w:ilvl w:val="0"/>
          <w:numId w:val="18"/>
        </w:numPr>
      </w:pPr>
      <w:r>
        <w:t>Symptomatic pathways</w:t>
      </w:r>
    </w:p>
    <w:p w14:paraId="0C9EC827" w14:textId="77777777" w:rsidR="00ED5A6B" w:rsidRDefault="00ED5A6B" w:rsidP="00B04D2A">
      <w:pPr>
        <w:pStyle w:val="ListParagraph"/>
        <w:numPr>
          <w:ilvl w:val="0"/>
          <w:numId w:val="18"/>
        </w:numPr>
      </w:pPr>
      <w:r>
        <w:t>Screening programme policy and strategy review</w:t>
      </w:r>
    </w:p>
    <w:p w14:paraId="42712E06" w14:textId="77777777" w:rsidR="00ED5A6B" w:rsidRDefault="00ED5A6B" w:rsidP="00B04D2A">
      <w:pPr>
        <w:pStyle w:val="ListParagraph"/>
        <w:numPr>
          <w:ilvl w:val="0"/>
          <w:numId w:val="7"/>
        </w:numPr>
      </w:pPr>
      <w:r>
        <w:t>The viability and efficacy of HPV self-testing</w:t>
      </w:r>
    </w:p>
    <w:p w14:paraId="0AFF7C51" w14:textId="77777777" w:rsidR="00ED5A6B" w:rsidRDefault="00ED5A6B" w:rsidP="00B04D2A">
      <w:pPr>
        <w:pStyle w:val="ListParagraph"/>
        <w:numPr>
          <w:ilvl w:val="0"/>
          <w:numId w:val="7"/>
        </w:numPr>
      </w:pPr>
      <w:r>
        <w:t>Outcome framework redesign and continuous quality improvement</w:t>
      </w:r>
    </w:p>
    <w:p w14:paraId="0650E4A1" w14:textId="77777777" w:rsidR="00ED5A6B" w:rsidRDefault="00ED5A6B" w:rsidP="00B04D2A">
      <w:pPr>
        <w:pStyle w:val="ListParagraph"/>
        <w:numPr>
          <w:ilvl w:val="0"/>
          <w:numId w:val="7"/>
        </w:numPr>
      </w:pPr>
      <w:r>
        <w:t>Other NSU or MoH screening programmes</w:t>
      </w:r>
    </w:p>
    <w:p w14:paraId="685FA69D" w14:textId="77777777" w:rsidR="00ED5A6B" w:rsidRDefault="00ED5A6B" w:rsidP="00B04D2A">
      <w:pPr>
        <w:pStyle w:val="ListParagraph"/>
        <w:numPr>
          <w:ilvl w:val="0"/>
          <w:numId w:val="7"/>
        </w:numPr>
      </w:pPr>
      <w:r>
        <w:t>Clinical analysis of the quality or effectiveness of screening pathways</w:t>
      </w:r>
    </w:p>
    <w:p w14:paraId="3887C2BB" w14:textId="77777777" w:rsidR="00ED5A6B" w:rsidRDefault="00ED5A6B" w:rsidP="00B04D2A">
      <w:pPr>
        <w:pStyle w:val="ListParagraph"/>
        <w:numPr>
          <w:ilvl w:val="0"/>
          <w:numId w:val="7"/>
        </w:numPr>
      </w:pPr>
      <w:r>
        <w:t>Third party data validation</w:t>
      </w:r>
    </w:p>
    <w:p w14:paraId="4B4656C6" w14:textId="77777777" w:rsidR="00ED5A6B" w:rsidRDefault="00ED5A6B" w:rsidP="00B04D2A">
      <w:pPr>
        <w:pStyle w:val="ListParagraph"/>
        <w:numPr>
          <w:ilvl w:val="0"/>
          <w:numId w:val="7"/>
        </w:numPr>
      </w:pPr>
      <w:r>
        <w:t>Performance monitoring and contract re-design linked to SSS</w:t>
      </w:r>
    </w:p>
    <w:p w14:paraId="647BD7C6" w14:textId="77777777" w:rsidR="00ED5A6B" w:rsidRDefault="00ED5A6B" w:rsidP="00B04D2A">
      <w:pPr>
        <w:pStyle w:val="ListParagraph"/>
        <w:numPr>
          <w:ilvl w:val="0"/>
          <w:numId w:val="7"/>
        </w:numPr>
      </w:pPr>
      <w:r>
        <w:t>Interviewing providers in areas that do not have SSS contracts</w:t>
      </w:r>
    </w:p>
    <w:p w14:paraId="555FDBE4" w14:textId="77777777" w:rsidR="00ED5A6B" w:rsidRDefault="00ED5A6B" w:rsidP="006B0B7B">
      <w:pPr>
        <w:pStyle w:val="Heading2"/>
        <w:keepNext/>
        <w:keepLines/>
        <w:widowControl/>
      </w:pPr>
      <w:bookmarkStart w:id="87" w:name="_Toc39928646"/>
      <w:bookmarkStart w:id="88" w:name="_Toc75793004"/>
      <w:bookmarkStart w:id="89" w:name="_Toc75971297"/>
      <w:bookmarkStart w:id="90" w:name="_Toc76046847"/>
      <w:r>
        <w:t>SSS Outcome Framework</w:t>
      </w:r>
      <w:bookmarkEnd w:id="87"/>
      <w:bookmarkEnd w:id="88"/>
      <w:bookmarkEnd w:id="89"/>
      <w:bookmarkEnd w:id="90"/>
    </w:p>
    <w:p w14:paraId="59839337" w14:textId="58C1B6B2" w:rsidR="00ED5A6B" w:rsidRDefault="00ED5A6B" w:rsidP="006B0B7B">
      <w:pPr>
        <w:keepNext/>
        <w:keepLines/>
      </w:pPr>
      <w:r w:rsidRPr="009F09B2">
        <w:t xml:space="preserve">Figure </w:t>
      </w:r>
      <w:r w:rsidR="0017270B" w:rsidRPr="009F09B2">
        <w:t>2</w:t>
      </w:r>
      <w:r>
        <w:t xml:space="preserve"> outlines the SSS outcome framework. It includes population and client outcomes, with associated data sets. The framework is sourced from the SSS outcome agreements and has been adapted and updated by the evaluators to highlight client outcomes that have the most direct (contributory) line of sight to population wellbeing. </w:t>
      </w:r>
    </w:p>
    <w:p w14:paraId="27B39992" w14:textId="367EB474" w:rsidR="00ED5A6B" w:rsidRDefault="00ED5A6B" w:rsidP="006B0B7B">
      <w:pPr>
        <w:keepNext/>
        <w:keepLines/>
      </w:pPr>
      <w:r>
        <w:t>The outcome framework is informed by Results Based Accountability</w:t>
      </w:r>
      <w:r>
        <w:rPr>
          <w:rFonts w:cstheme="minorHAnsi"/>
        </w:rPr>
        <w:t>™</w:t>
      </w:r>
      <w:r>
        <w:t xml:space="preserve"> (RBA)</w:t>
      </w:r>
      <w:r>
        <w:rPr>
          <w:rStyle w:val="FootnoteReference"/>
          <w:rFonts w:eastAsia="Times New Roman" w:cs="Arial"/>
          <w:bCs/>
          <w:sz w:val="20"/>
          <w:szCs w:val="20"/>
        </w:rPr>
        <w:footnoteReference w:id="9"/>
      </w:r>
      <w:r w:rsidRPr="00BF348D">
        <w:t xml:space="preserve"> </w:t>
      </w:r>
      <w:r>
        <w:t xml:space="preserve">which is the </w:t>
      </w:r>
      <w:r w:rsidR="0083229B">
        <w:t>G</w:t>
      </w:r>
      <w:r>
        <w:t>overnment’s framework of choice in outcome agreements with NGOs</w:t>
      </w:r>
      <w:r>
        <w:rPr>
          <w:rStyle w:val="FootnoteReference"/>
        </w:rPr>
        <w:footnoteReference w:id="10"/>
      </w:r>
      <w:r>
        <w:t xml:space="preserve">. </w:t>
      </w:r>
      <w:r w:rsidRPr="00454758">
        <w:t xml:space="preserve">For an overview of RBA, refer to </w:t>
      </w:r>
      <w:hyperlink w:anchor="_Appendix_TUATAHI:_A" w:history="1">
        <w:r w:rsidR="0084251C">
          <w:t>Te T</w:t>
        </w:r>
        <w:r w:rsidR="0084251C">
          <w:rPr>
            <w:lang w:val="mi-NZ"/>
          </w:rPr>
          <w:t>ā</w:t>
        </w:r>
        <w:r w:rsidR="0084251C">
          <w:t>piritanga</w:t>
        </w:r>
        <w:r w:rsidRPr="0084251C">
          <w:t xml:space="preserve"> Tuatahi</w:t>
        </w:r>
      </w:hyperlink>
      <w:r w:rsidRPr="0084251C">
        <w:t>.</w:t>
      </w:r>
      <w:r w:rsidRPr="00454758">
        <w:t xml:space="preserve"> </w:t>
      </w:r>
    </w:p>
    <w:p w14:paraId="301741CB" w14:textId="77777777" w:rsidR="00ED5A6B" w:rsidRDefault="00ED5A6B" w:rsidP="00ED5A6B">
      <w:pPr>
        <w:rPr>
          <w:b/>
          <w:bCs/>
        </w:rPr>
      </w:pPr>
    </w:p>
    <w:p w14:paraId="0743D4BA" w14:textId="77777777" w:rsidR="00ED5A6B" w:rsidRDefault="00ED5A6B" w:rsidP="00ED5A6B">
      <w:pPr>
        <w:rPr>
          <w:b/>
          <w:bCs/>
        </w:rPr>
        <w:sectPr w:rsidR="00ED5A6B" w:rsidSect="005234A8">
          <w:headerReference w:type="default" r:id="rId15"/>
          <w:footerReference w:type="default" r:id="rId16"/>
          <w:footerReference w:type="first" r:id="rId17"/>
          <w:pgSz w:w="11906" w:h="16838"/>
          <w:pgMar w:top="1440" w:right="1440" w:bottom="1440" w:left="1440" w:header="708" w:footer="708" w:gutter="0"/>
          <w:cols w:space="708"/>
          <w:titlePg/>
          <w:docGrid w:linePitch="360"/>
        </w:sectPr>
      </w:pPr>
    </w:p>
    <w:p w14:paraId="757772D1" w14:textId="69DA6373" w:rsidR="00A75A00" w:rsidRDefault="00A75A00" w:rsidP="00ED5A6B">
      <w:r>
        <w:rPr>
          <w:noProof/>
        </w:rPr>
        <w:drawing>
          <wp:anchor distT="0" distB="0" distL="114300" distR="114300" simplePos="0" relativeHeight="251660800" behindDoc="0" locked="0" layoutInCell="1" allowOverlap="1" wp14:anchorId="42F93826" wp14:editId="077038AB">
            <wp:simplePos x="0" y="0"/>
            <wp:positionH relativeFrom="column">
              <wp:posOffset>0</wp:posOffset>
            </wp:positionH>
            <wp:positionV relativeFrom="paragraph">
              <wp:posOffset>219710</wp:posOffset>
            </wp:positionV>
            <wp:extent cx="5634106" cy="7486230"/>
            <wp:effectExtent l="0" t="0" r="5080" b="635"/>
            <wp:wrapNone/>
            <wp:docPr id="11" name="Graphic 11" descr="It includes population and client outcomes, with associated data sets. The framework is sourced from the SSS outcome agreements and has been adapted and updated by the evaluators to highlight client outcomes that have the most direct (contributory) line of sight to population wellbe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It includes population and client outcomes, with associated data sets. The framework is sourced from the SSS outcome agreements and has been adapted and updated by the evaluators to highlight client outcomes that have the most direct (contributory) line of sight to population wellbeing. "/>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5634106" cy="7486230"/>
                    </a:xfrm>
                    <a:prstGeom prst="rect">
                      <a:avLst/>
                    </a:prstGeom>
                  </pic:spPr>
                </pic:pic>
              </a:graphicData>
            </a:graphic>
            <wp14:sizeRelH relativeFrom="margin">
              <wp14:pctWidth>0</wp14:pctWidth>
            </wp14:sizeRelH>
            <wp14:sizeRelV relativeFrom="margin">
              <wp14:pctHeight>0</wp14:pctHeight>
            </wp14:sizeRelV>
          </wp:anchor>
        </w:drawing>
      </w:r>
    </w:p>
    <w:p w14:paraId="03DD2BAC" w14:textId="27129143" w:rsidR="00A75A00" w:rsidRDefault="00A75A00" w:rsidP="00ED5A6B"/>
    <w:p w14:paraId="16AC8556" w14:textId="08F141C3" w:rsidR="00A75A00" w:rsidRDefault="00A75A00" w:rsidP="00ED5A6B"/>
    <w:p w14:paraId="50449E17" w14:textId="25481105" w:rsidR="00ED5A6B" w:rsidRDefault="00ED5A6B" w:rsidP="00ED5A6B"/>
    <w:p w14:paraId="183BBC2A" w14:textId="09958521" w:rsidR="00A75A00" w:rsidRDefault="00A75A00" w:rsidP="00ED5A6B"/>
    <w:p w14:paraId="4820F231" w14:textId="7B76285D" w:rsidR="00A75A00" w:rsidRDefault="00A75A00" w:rsidP="00ED5A6B"/>
    <w:p w14:paraId="7EF772E4" w14:textId="764B3796" w:rsidR="00A75A00" w:rsidRDefault="00A75A00" w:rsidP="00ED5A6B"/>
    <w:p w14:paraId="3EA0741F" w14:textId="5C42D799" w:rsidR="00A75A00" w:rsidRDefault="00A75A00" w:rsidP="00ED5A6B"/>
    <w:p w14:paraId="0B55F8AE" w14:textId="2A4C1415" w:rsidR="00A75A00" w:rsidRDefault="00A75A00" w:rsidP="00ED5A6B"/>
    <w:p w14:paraId="43AB3934" w14:textId="6D4C612A" w:rsidR="00A75A00" w:rsidRDefault="00A75A00" w:rsidP="00ED5A6B"/>
    <w:p w14:paraId="26386A1E" w14:textId="65F80790" w:rsidR="00A75A00" w:rsidRDefault="00A75A00" w:rsidP="00ED5A6B"/>
    <w:p w14:paraId="774718FE" w14:textId="460F977C" w:rsidR="00A75A00" w:rsidRDefault="00A75A00" w:rsidP="00ED5A6B"/>
    <w:p w14:paraId="5F333E1F" w14:textId="4832D533" w:rsidR="00A75A00" w:rsidRDefault="00A75A00" w:rsidP="00ED5A6B"/>
    <w:p w14:paraId="6129E117" w14:textId="40D53D1A" w:rsidR="00A75A00" w:rsidRDefault="00A75A00" w:rsidP="00ED5A6B"/>
    <w:p w14:paraId="4F95D600" w14:textId="3D025B8D" w:rsidR="00A75A00" w:rsidRDefault="00A75A00" w:rsidP="00ED5A6B"/>
    <w:p w14:paraId="1E7F0B43" w14:textId="6E79F128" w:rsidR="00A75A00" w:rsidRDefault="00A75A00" w:rsidP="00ED5A6B"/>
    <w:p w14:paraId="57256BAA" w14:textId="45B82961" w:rsidR="00A75A00" w:rsidRDefault="00A75A00" w:rsidP="00ED5A6B"/>
    <w:p w14:paraId="45184574" w14:textId="0D034CE6" w:rsidR="00A75A00" w:rsidRDefault="00A75A00" w:rsidP="00ED5A6B"/>
    <w:p w14:paraId="52A9C11C" w14:textId="7E079EBC" w:rsidR="00A75A00" w:rsidRDefault="00A75A00" w:rsidP="00ED5A6B"/>
    <w:p w14:paraId="05618E15" w14:textId="28729C24" w:rsidR="00A75A00" w:rsidRDefault="00A75A00" w:rsidP="00ED5A6B"/>
    <w:p w14:paraId="4FDCC680" w14:textId="5DD627A5" w:rsidR="00A75A00" w:rsidRDefault="00A75A00" w:rsidP="00ED5A6B"/>
    <w:p w14:paraId="7BBBC838" w14:textId="2C4BAF22" w:rsidR="00A75A00" w:rsidRDefault="00A75A00" w:rsidP="00ED5A6B"/>
    <w:p w14:paraId="6E8A6857" w14:textId="54915F5D" w:rsidR="00A75A00" w:rsidRDefault="00A75A00" w:rsidP="00ED5A6B"/>
    <w:p w14:paraId="68044787" w14:textId="01BA6CF1" w:rsidR="00A75A00" w:rsidRDefault="00A75A00" w:rsidP="00ED5A6B"/>
    <w:p w14:paraId="67F2083B" w14:textId="3938600F" w:rsidR="00A75A00" w:rsidRDefault="00A75A00" w:rsidP="00ED5A6B"/>
    <w:p w14:paraId="42C9E74E" w14:textId="4753B962" w:rsidR="00A75A00" w:rsidRDefault="00A75A00" w:rsidP="00ED5A6B"/>
    <w:p w14:paraId="71FBB18D" w14:textId="48C318AC" w:rsidR="00A75A00" w:rsidRDefault="00A75A00" w:rsidP="00ED5A6B"/>
    <w:p w14:paraId="51033F8E" w14:textId="77777777" w:rsidR="00941084" w:rsidRDefault="00941084" w:rsidP="00ED5A6B"/>
    <w:p w14:paraId="7371ACDF" w14:textId="38BE98BE" w:rsidR="00ED5A6B" w:rsidRDefault="00ED5A6B" w:rsidP="00240820">
      <w:pPr>
        <w:keepNext/>
        <w:keepLines/>
      </w:pPr>
      <w:bookmarkStart w:id="91" w:name="_Toc70861611"/>
      <w:bookmarkStart w:id="92" w:name="_Toc75807008"/>
      <w:bookmarkStart w:id="93" w:name="_Toc76046994"/>
      <w:r>
        <w:t xml:space="preserve">Figure </w:t>
      </w:r>
      <w:r>
        <w:fldChar w:fldCharType="begin"/>
      </w:r>
      <w:r>
        <w:instrText>SEQ Figure \* ARABIC</w:instrText>
      </w:r>
      <w:r>
        <w:fldChar w:fldCharType="separate"/>
      </w:r>
      <w:r w:rsidR="00AB60BE">
        <w:rPr>
          <w:noProof/>
        </w:rPr>
        <w:t>2</w:t>
      </w:r>
      <w:r>
        <w:fldChar w:fldCharType="end"/>
      </w:r>
      <w:r>
        <w:t>: SSS outcome Framework</w:t>
      </w:r>
      <w:bookmarkEnd w:id="91"/>
      <w:bookmarkEnd w:id="92"/>
      <w:bookmarkEnd w:id="93"/>
    </w:p>
    <w:p w14:paraId="6B01E304" w14:textId="6CCCFBAE" w:rsidR="00ED5A6B" w:rsidRPr="004358F2" w:rsidRDefault="00ED5A6B" w:rsidP="00ED5A6B">
      <w:pPr>
        <w:rPr>
          <w:sz w:val="18"/>
          <w:szCs w:val="18"/>
        </w:rPr>
      </w:pPr>
      <w:r w:rsidRPr="00BC3360">
        <w:rPr>
          <w:sz w:val="18"/>
          <w:szCs w:val="18"/>
        </w:rPr>
        <w:t>Source: Ministry of Health SSS contracts. Adapted and updated by the Evaluation Team, for the purposes of this evaluation.</w:t>
      </w:r>
    </w:p>
    <w:p w14:paraId="426F01F8" w14:textId="4B4E8222" w:rsidR="00ED5A6B" w:rsidRDefault="00ED5A6B" w:rsidP="00ED5A6B">
      <w:r>
        <w:br w:type="page"/>
      </w:r>
    </w:p>
    <w:p w14:paraId="136EBE75" w14:textId="7983FD38" w:rsidR="001841BF" w:rsidRDefault="000576F2" w:rsidP="008D000D">
      <w:pPr>
        <w:pStyle w:val="Heading2"/>
      </w:pPr>
      <w:bookmarkStart w:id="94" w:name="_Toc75793007"/>
      <w:bookmarkStart w:id="95" w:name="_Toc75971298"/>
      <w:bookmarkStart w:id="96" w:name="_Toc76046848"/>
      <w:r>
        <w:t>E</w:t>
      </w:r>
      <w:r w:rsidR="00715854">
        <w:t xml:space="preserve">valuation </w:t>
      </w:r>
      <w:r w:rsidR="00C95E2C">
        <w:t>team</w:t>
      </w:r>
      <w:bookmarkEnd w:id="94"/>
      <w:bookmarkEnd w:id="95"/>
      <w:bookmarkEnd w:id="96"/>
    </w:p>
    <w:p w14:paraId="1A8D39BD" w14:textId="5C484B6E" w:rsidR="001841BF" w:rsidRDefault="001841BF" w:rsidP="001841BF">
      <w:r>
        <w:t xml:space="preserve">The </w:t>
      </w:r>
      <w:r w:rsidR="0065238D">
        <w:t xml:space="preserve">evaluation team </w:t>
      </w:r>
      <w:r>
        <w:t>comprised the following people</w:t>
      </w:r>
      <w:r w:rsidR="00034B10">
        <w:t>:</w:t>
      </w:r>
    </w:p>
    <w:p w14:paraId="5C82B05F" w14:textId="6044C726" w:rsidR="00030B56" w:rsidRDefault="00030B56" w:rsidP="001841BF">
      <w:r>
        <w:rPr>
          <w:noProof/>
        </w:rPr>
        <w:drawing>
          <wp:inline distT="0" distB="0" distL="0" distR="0" wp14:anchorId="3A137ABC" wp14:editId="08201648">
            <wp:extent cx="5805871" cy="3516758"/>
            <wp:effectExtent l="0" t="0" r="4445" b="0"/>
            <wp:docPr id="23" name="Picture 23" descr="This includes Sharon Shea, Associate Professor Julia Ioane, Michelle Atkinson, Lawna Kani, Dr Melissa Cragg, Stacey McGregor, Phillip Wong and Liz Jack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is includes Sharon Shea, Associate Professor Julia Ioane, Michelle Atkinson, Lawna Kani, Dr Melissa Cragg, Stacey McGregor, Phillip Wong and Liz Jackson.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27111" cy="3529623"/>
                    </a:xfrm>
                    <a:prstGeom prst="rect">
                      <a:avLst/>
                    </a:prstGeom>
                    <a:noFill/>
                  </pic:spPr>
                </pic:pic>
              </a:graphicData>
            </a:graphic>
          </wp:inline>
        </w:drawing>
      </w:r>
    </w:p>
    <w:p w14:paraId="0D8ABB86" w14:textId="58100D07" w:rsidR="00AE49FD" w:rsidRDefault="00AE49FD" w:rsidP="00AE49FD">
      <w:pPr>
        <w:pStyle w:val="Caption"/>
      </w:pPr>
      <w:bookmarkStart w:id="97" w:name="_Toc70861614"/>
      <w:bookmarkStart w:id="98" w:name="_Toc75807009"/>
      <w:bookmarkStart w:id="99" w:name="_Toc76046995"/>
      <w:r>
        <w:t xml:space="preserve">Figure </w:t>
      </w:r>
      <w:r>
        <w:fldChar w:fldCharType="begin"/>
      </w:r>
      <w:r>
        <w:instrText>SEQ Figure \* ARABIC</w:instrText>
      </w:r>
      <w:r>
        <w:fldChar w:fldCharType="separate"/>
      </w:r>
      <w:r w:rsidR="00AB60BE">
        <w:rPr>
          <w:noProof/>
        </w:rPr>
        <w:t>3</w:t>
      </w:r>
      <w:r>
        <w:fldChar w:fldCharType="end"/>
      </w:r>
      <w:r>
        <w:t>: SPA Evaluation Team</w:t>
      </w:r>
      <w:bookmarkEnd w:id="97"/>
      <w:bookmarkEnd w:id="98"/>
      <w:bookmarkEnd w:id="99"/>
    </w:p>
    <w:p w14:paraId="3EEC98C0" w14:textId="0981DD26" w:rsidR="00AE49FD" w:rsidRDefault="009A780D" w:rsidP="00AE49FD">
      <w:r>
        <w:t xml:space="preserve">The team was </w:t>
      </w:r>
      <w:r w:rsidR="00AE49FD">
        <w:t xml:space="preserve">fortunate to receive cultural advice and guidance from two experts – Tui Ah Loo and Bronson Perich. </w:t>
      </w:r>
    </w:p>
    <w:p w14:paraId="4F87C989" w14:textId="7339BEB9" w:rsidR="00760660" w:rsidRDefault="004D0CA9" w:rsidP="008D000D">
      <w:pPr>
        <w:pStyle w:val="Heading2"/>
      </w:pPr>
      <w:bookmarkStart w:id="100" w:name="_Toc75793009"/>
      <w:bookmarkStart w:id="101" w:name="_Toc75971299"/>
      <w:bookmarkStart w:id="102" w:name="_Toc76046849"/>
      <w:r>
        <w:t>Limitations</w:t>
      </w:r>
      <w:bookmarkEnd w:id="100"/>
      <w:bookmarkEnd w:id="101"/>
      <w:bookmarkEnd w:id="102"/>
    </w:p>
    <w:p w14:paraId="31FBA3AE" w14:textId="73429C11" w:rsidR="00573272" w:rsidRDefault="00030309">
      <w:r>
        <w:t xml:space="preserve">The limitations of this evaluation are: </w:t>
      </w:r>
    </w:p>
    <w:p w14:paraId="576741BD" w14:textId="182491FC" w:rsidR="00573272" w:rsidRPr="00573272" w:rsidRDefault="00573272" w:rsidP="00B04D2A">
      <w:pPr>
        <w:pStyle w:val="ListParagraph"/>
        <w:numPr>
          <w:ilvl w:val="0"/>
          <w:numId w:val="7"/>
        </w:numPr>
        <w:ind w:left="426"/>
      </w:pPr>
      <w:r w:rsidRPr="00573272">
        <w:rPr>
          <w:b/>
          <w:bCs/>
        </w:rPr>
        <w:t>No formative component</w:t>
      </w:r>
      <w:r>
        <w:t xml:space="preserve"> – </w:t>
      </w:r>
      <w:r w:rsidR="0065238D">
        <w:t xml:space="preserve">this </w:t>
      </w:r>
      <w:r>
        <w:t xml:space="preserve">was a </w:t>
      </w:r>
      <w:r w:rsidR="00FC4192">
        <w:t>retrospective</w:t>
      </w:r>
      <w:r>
        <w:t xml:space="preserve"> evaluation</w:t>
      </w:r>
      <w:r w:rsidR="0065238D">
        <w:t xml:space="preserve">. </w:t>
      </w:r>
    </w:p>
    <w:p w14:paraId="629169E4" w14:textId="455F55C8" w:rsidR="00573272" w:rsidRDefault="00EE405E" w:rsidP="00B04D2A">
      <w:pPr>
        <w:pStyle w:val="ListParagraph"/>
        <w:numPr>
          <w:ilvl w:val="0"/>
          <w:numId w:val="7"/>
        </w:numPr>
        <w:ind w:left="426"/>
      </w:pPr>
      <w:r w:rsidRPr="6F4845DB">
        <w:rPr>
          <w:b/>
          <w:bCs/>
        </w:rPr>
        <w:t>S</w:t>
      </w:r>
      <w:r w:rsidR="004C54DD" w:rsidRPr="6F4845DB">
        <w:rPr>
          <w:b/>
          <w:bCs/>
        </w:rPr>
        <w:t xml:space="preserve">ample size </w:t>
      </w:r>
      <w:r w:rsidRPr="6F4845DB">
        <w:rPr>
          <w:b/>
          <w:bCs/>
        </w:rPr>
        <w:t xml:space="preserve">and diversity of women interviewed </w:t>
      </w:r>
      <w:r w:rsidR="00573272">
        <w:t>–</w:t>
      </w:r>
      <w:r>
        <w:t xml:space="preserve"> eighteen women were interviewed for this evaluation. The sample size was relatively </w:t>
      </w:r>
      <w:r w:rsidR="000C33B0">
        <w:t>small,</w:t>
      </w:r>
      <w:r>
        <w:t xml:space="preserve"> and the group was not as diverse as it could have been. For example, we did not interview LGBTQI women or people with a cervix who did not identify as a woman. Nor did we interview women who did not engage in the system at all. H</w:t>
      </w:r>
      <w:r w:rsidR="00573272">
        <w:t>owever</w:t>
      </w:r>
      <w:r w:rsidR="00561F39">
        <w:t>,</w:t>
      </w:r>
      <w:r w:rsidR="00573272">
        <w:t xml:space="preserve"> </w:t>
      </w:r>
      <w:r w:rsidR="008908BC">
        <w:t xml:space="preserve">the </w:t>
      </w:r>
      <w:r w:rsidR="0065238D">
        <w:t xml:space="preserve">team received </w:t>
      </w:r>
      <w:r>
        <w:t xml:space="preserve">rich </w:t>
      </w:r>
      <w:r w:rsidR="00573272">
        <w:t xml:space="preserve">insights from </w:t>
      </w:r>
      <w:r w:rsidR="0083229B">
        <w:t xml:space="preserve">the </w:t>
      </w:r>
      <w:r w:rsidR="0065238D">
        <w:t xml:space="preserve">priority group </w:t>
      </w:r>
      <w:r>
        <w:t xml:space="preserve">women </w:t>
      </w:r>
      <w:r w:rsidR="639FC0BC">
        <w:t xml:space="preserve">they </w:t>
      </w:r>
      <w:r w:rsidR="00573272">
        <w:t>engage</w:t>
      </w:r>
      <w:r w:rsidR="0065238D">
        <w:t>d</w:t>
      </w:r>
      <w:r w:rsidR="00573272">
        <w:t xml:space="preserve"> with.</w:t>
      </w:r>
    </w:p>
    <w:p w14:paraId="025E0E0B" w14:textId="3F826B53" w:rsidR="00573272" w:rsidRDefault="000616DB" w:rsidP="00B04D2A">
      <w:pPr>
        <w:pStyle w:val="ListParagraph"/>
        <w:numPr>
          <w:ilvl w:val="0"/>
          <w:numId w:val="7"/>
        </w:numPr>
        <w:ind w:left="426"/>
      </w:pPr>
      <w:r>
        <w:rPr>
          <w:b/>
          <w:bCs/>
        </w:rPr>
        <w:t>Poor q</w:t>
      </w:r>
      <w:r w:rsidRPr="000616DB">
        <w:rPr>
          <w:b/>
          <w:bCs/>
        </w:rPr>
        <w:t>uality of some performance measurement data</w:t>
      </w:r>
      <w:r>
        <w:t xml:space="preserve"> – some data supplied by SSS providers was </w:t>
      </w:r>
      <w:r w:rsidR="0065238D">
        <w:t>in</w:t>
      </w:r>
      <w:r>
        <w:t xml:space="preserve">consistent or </w:t>
      </w:r>
      <w:r w:rsidR="0065238D">
        <w:t>in</w:t>
      </w:r>
      <w:r>
        <w:t xml:space="preserve">correct. </w:t>
      </w:r>
      <w:r w:rsidR="0065238D">
        <w:t xml:space="preserve">The team </w:t>
      </w:r>
      <w:r>
        <w:t>adjusted data sets to compensate for this</w:t>
      </w:r>
      <w:r w:rsidR="00561F39">
        <w:t>,</w:t>
      </w:r>
      <w:r>
        <w:t xml:space="preserve"> and </w:t>
      </w:r>
      <w:r w:rsidR="0065238D">
        <w:t xml:space="preserve">final data sets </w:t>
      </w:r>
      <w:r w:rsidR="008908BC">
        <w:t xml:space="preserve">were approved by </w:t>
      </w:r>
      <w:r w:rsidR="003965BF">
        <w:t>the Ministry</w:t>
      </w:r>
      <w:r w:rsidR="008908BC">
        <w:t xml:space="preserve"> for use. The </w:t>
      </w:r>
      <w:r w:rsidR="0065238D">
        <w:t>t</w:t>
      </w:r>
      <w:r w:rsidR="008908BC">
        <w:t xml:space="preserve">eam is </w:t>
      </w:r>
      <w:r>
        <w:t xml:space="preserve">confident the final data set used in this report is </w:t>
      </w:r>
      <w:r w:rsidR="008908BC">
        <w:t xml:space="preserve">as </w:t>
      </w:r>
      <w:r w:rsidR="00B9763B">
        <w:t>reliable</w:t>
      </w:r>
      <w:r w:rsidR="008908BC">
        <w:t xml:space="preserve"> as possible</w:t>
      </w:r>
      <w:r w:rsidR="00B9763B">
        <w:t>.</w:t>
      </w:r>
    </w:p>
    <w:p w14:paraId="7A47B1FC" w14:textId="6FEE306C" w:rsidR="00D52E5A" w:rsidRDefault="004D0CA9" w:rsidP="008D000D">
      <w:pPr>
        <w:pStyle w:val="Heading2"/>
      </w:pPr>
      <w:bookmarkStart w:id="103" w:name="_Toc75793010"/>
      <w:bookmarkStart w:id="104" w:name="_Toc75971300"/>
      <w:bookmarkStart w:id="105" w:name="_Toc76046850"/>
      <w:r>
        <w:t>C</w:t>
      </w:r>
      <w:r w:rsidR="00D52E5A">
        <w:t>onflict of interest</w:t>
      </w:r>
      <w:bookmarkEnd w:id="103"/>
      <w:bookmarkEnd w:id="104"/>
      <w:bookmarkEnd w:id="105"/>
    </w:p>
    <w:p w14:paraId="047151CC" w14:textId="5F7E056B" w:rsidR="003648D5" w:rsidRDefault="00D52E5A" w:rsidP="0084251C">
      <w:r>
        <w:t xml:space="preserve">Sharon Shea is Chair of the Bay of Plenty District Health Board (one of the 12 SSS providers). The interest was declared to </w:t>
      </w:r>
      <w:r w:rsidR="003965BF">
        <w:t>the Ministry</w:t>
      </w:r>
      <w:r w:rsidR="004D0CA9">
        <w:t xml:space="preserve"> </w:t>
      </w:r>
      <w:r>
        <w:t>prior to the project commencing</w:t>
      </w:r>
      <w:r w:rsidR="00561F39">
        <w:t>,</w:t>
      </w:r>
      <w:r>
        <w:t xml:space="preserve"> and Sharon </w:t>
      </w:r>
      <w:r w:rsidR="0065238D">
        <w:t xml:space="preserve">Shea </w:t>
      </w:r>
      <w:r>
        <w:t xml:space="preserve">played no role in the </w:t>
      </w:r>
      <w:r w:rsidR="0065238D">
        <w:t xml:space="preserve">DHB’s </w:t>
      </w:r>
      <w:r>
        <w:t xml:space="preserve">interview or data analysis. </w:t>
      </w:r>
      <w:r w:rsidR="0065238D">
        <w:t xml:space="preserve">In addition, </w:t>
      </w:r>
      <w:r>
        <w:t xml:space="preserve">draft and final reports were </w:t>
      </w:r>
      <w:r w:rsidR="0065238D">
        <w:t xml:space="preserve">peer </w:t>
      </w:r>
      <w:r>
        <w:t xml:space="preserve">reviewed by </w:t>
      </w:r>
      <w:r w:rsidR="003965BF">
        <w:t>the Ministry</w:t>
      </w:r>
      <w:r w:rsidR="004D0CA9">
        <w:t xml:space="preserve"> </w:t>
      </w:r>
      <w:r>
        <w:t>and an external reviewer</w:t>
      </w:r>
      <w:r w:rsidR="0065238D">
        <w:t>,</w:t>
      </w:r>
      <w:r>
        <w:t xml:space="preserve"> to ensure analysis and findings were fair and unbiased.</w:t>
      </w:r>
      <w:r w:rsidR="003648D5">
        <w:br w:type="page"/>
      </w:r>
    </w:p>
    <w:p w14:paraId="1ECCD319" w14:textId="0D8AB6E4" w:rsidR="003648D5" w:rsidRDefault="003648D5" w:rsidP="008D000D">
      <w:pPr>
        <w:pStyle w:val="Heading1"/>
      </w:pPr>
      <w:bookmarkStart w:id="106" w:name="_Toc75793011"/>
      <w:bookmarkStart w:id="107" w:name="_Toc75971301"/>
      <w:bookmarkStart w:id="108" w:name="_Toc76046851"/>
      <w:r w:rsidRPr="00117482">
        <w:t>W</w:t>
      </w:r>
      <w:r w:rsidR="00076E07">
        <w:rPr>
          <w:lang w:val="mi-NZ"/>
        </w:rPr>
        <w:t>Ā</w:t>
      </w:r>
      <w:r w:rsidRPr="00117482">
        <w:t>HANGA TUA</w:t>
      </w:r>
      <w:r w:rsidR="00AF677D">
        <w:t>TORU</w:t>
      </w:r>
      <w:r w:rsidRPr="00117482">
        <w:t xml:space="preserve">: </w:t>
      </w:r>
      <w:r>
        <w:t>CONTEXT</w:t>
      </w:r>
      <w:r w:rsidR="007E2036">
        <w:t xml:space="preserve"> AND BACKGROUND</w:t>
      </w:r>
      <w:bookmarkEnd w:id="106"/>
      <w:bookmarkEnd w:id="107"/>
      <w:bookmarkEnd w:id="108"/>
    </w:p>
    <w:p w14:paraId="1D97061F" w14:textId="77777777" w:rsidR="00934578" w:rsidRPr="000B6AA2" w:rsidRDefault="00934578" w:rsidP="006B0B7B"/>
    <w:p w14:paraId="7567EB93" w14:textId="681EB51F" w:rsidR="00904E46" w:rsidRDefault="000A1EBC" w:rsidP="003648D5">
      <w:r>
        <w:t xml:space="preserve">This section provides </w:t>
      </w:r>
      <w:r w:rsidR="00A1644D">
        <w:t xml:space="preserve">context and </w:t>
      </w:r>
      <w:r>
        <w:t xml:space="preserve">background </w:t>
      </w:r>
      <w:r w:rsidR="00A1644D">
        <w:t xml:space="preserve">to the </w:t>
      </w:r>
      <w:r w:rsidR="007E2036">
        <w:t>evaluation</w:t>
      </w:r>
      <w:r>
        <w:t xml:space="preserve">. It includes a summary of </w:t>
      </w:r>
      <w:r w:rsidR="00A1644D">
        <w:t xml:space="preserve">cancer and screening programme data, an </w:t>
      </w:r>
      <w:r>
        <w:t xml:space="preserve">overview of </w:t>
      </w:r>
      <w:r w:rsidR="00076E07">
        <w:t xml:space="preserve">the </w:t>
      </w:r>
      <w:r>
        <w:t xml:space="preserve">breast and </w:t>
      </w:r>
      <w:r w:rsidR="00904E46">
        <w:t xml:space="preserve">cervical </w:t>
      </w:r>
      <w:r>
        <w:t>screening</w:t>
      </w:r>
      <w:r w:rsidR="009A780D">
        <w:t xml:space="preserve"> landscape</w:t>
      </w:r>
      <w:r w:rsidR="00A1644D">
        <w:t xml:space="preserve">, </w:t>
      </w:r>
      <w:r w:rsidR="009A780D">
        <w:t xml:space="preserve">an </w:t>
      </w:r>
      <w:r w:rsidR="00076E07">
        <w:t xml:space="preserve">introduction to </w:t>
      </w:r>
      <w:r>
        <w:t>Screening Support Services</w:t>
      </w:r>
      <w:r w:rsidR="009A780D">
        <w:t xml:space="preserve"> (SSS</w:t>
      </w:r>
      <w:r w:rsidR="000C33B0">
        <w:t>),</w:t>
      </w:r>
      <w:r w:rsidR="009A79AD">
        <w:t xml:space="preserve"> </w:t>
      </w:r>
      <w:r w:rsidR="008908BC">
        <w:t xml:space="preserve">and </w:t>
      </w:r>
      <w:r>
        <w:t>a</w:t>
      </w:r>
      <w:r w:rsidR="00A1644D">
        <w:t xml:space="preserve"> brief </w:t>
      </w:r>
      <w:r>
        <w:t xml:space="preserve">overview of </w:t>
      </w:r>
      <w:r w:rsidR="00A1644D">
        <w:t>strategy</w:t>
      </w:r>
      <w:r w:rsidR="001A477F">
        <w:t xml:space="preserve">, </w:t>
      </w:r>
      <w:r w:rsidR="00DB5E1D">
        <w:t>policy,</w:t>
      </w:r>
      <w:r>
        <w:t xml:space="preserve"> </w:t>
      </w:r>
      <w:r w:rsidR="001A477F">
        <w:t xml:space="preserve">and </w:t>
      </w:r>
      <w:r>
        <w:t>literature</w:t>
      </w:r>
      <w:r w:rsidR="009A780D">
        <w:t>.</w:t>
      </w:r>
    </w:p>
    <w:p w14:paraId="528082C0" w14:textId="66608624" w:rsidR="000A1EBC" w:rsidRDefault="000A1EBC" w:rsidP="008D000D">
      <w:pPr>
        <w:pStyle w:val="Heading2"/>
      </w:pPr>
      <w:bookmarkStart w:id="109" w:name="_Toc75793012"/>
      <w:bookmarkStart w:id="110" w:name="_Toc75971302"/>
      <w:bookmarkStart w:id="111" w:name="_Toc76046852"/>
      <w:bookmarkStart w:id="112" w:name="_Hlk70146158"/>
      <w:r>
        <w:t xml:space="preserve">Mate </w:t>
      </w:r>
      <w:r w:rsidR="00A1644D">
        <w:t>P</w:t>
      </w:r>
      <w:r>
        <w:t>ukupuku is a global and local burden</w:t>
      </w:r>
      <w:bookmarkEnd w:id="109"/>
      <w:bookmarkEnd w:id="110"/>
      <w:bookmarkEnd w:id="111"/>
    </w:p>
    <w:p w14:paraId="06640617" w14:textId="66D5E10B" w:rsidR="00BF28CF" w:rsidRDefault="003648D5" w:rsidP="00BF28CF">
      <w:pPr>
        <w:rPr>
          <w:lang w:eastAsia="en-NZ"/>
        </w:rPr>
      </w:pPr>
      <w:r>
        <w:t xml:space="preserve">In 2020, the World Health </w:t>
      </w:r>
      <w:r w:rsidR="00FC4192">
        <w:t>Organisation</w:t>
      </w:r>
      <w:r>
        <w:t xml:space="preserve"> </w:t>
      </w:r>
      <w:r w:rsidR="00D52E5A">
        <w:t xml:space="preserve">(WHO) </w:t>
      </w:r>
      <w:r>
        <w:t xml:space="preserve">estimated there were 9.95m deaths related to </w:t>
      </w:r>
      <w:r w:rsidR="00A1644D">
        <w:t>C</w:t>
      </w:r>
      <w:r>
        <w:t>ancer</w:t>
      </w:r>
      <w:r>
        <w:rPr>
          <w:rStyle w:val="FootnoteReference"/>
        </w:rPr>
        <w:footnoteReference w:id="11"/>
      </w:r>
      <w:r>
        <w:t>. Cancer is a leading cause of mortality across the World</w:t>
      </w:r>
      <w:r w:rsidR="00561F39">
        <w:t>,</w:t>
      </w:r>
      <w:r>
        <w:t xml:space="preserve"> and the burden of this disease is increasing year on year. </w:t>
      </w:r>
      <w:r w:rsidR="00764999">
        <w:t xml:space="preserve">Not only does </w:t>
      </w:r>
      <w:r w:rsidR="00764999">
        <w:rPr>
          <w:lang w:eastAsia="en-NZ"/>
        </w:rPr>
        <w:t xml:space="preserve">Cancer have a large </w:t>
      </w:r>
      <w:r w:rsidR="00764999" w:rsidRPr="00872313">
        <w:rPr>
          <w:lang w:eastAsia="en-NZ"/>
        </w:rPr>
        <w:t>economic impact</w:t>
      </w:r>
      <w:r w:rsidR="00764999">
        <w:rPr>
          <w:rStyle w:val="FootnoteReference"/>
          <w:lang w:eastAsia="en-NZ"/>
        </w:rPr>
        <w:footnoteReference w:id="12"/>
      </w:r>
      <w:r w:rsidR="00764999">
        <w:rPr>
          <w:lang w:eastAsia="en-NZ"/>
        </w:rPr>
        <w:t xml:space="preserve">, global </w:t>
      </w:r>
      <w:r w:rsidR="00D52E5A">
        <w:t xml:space="preserve">inequities by ethnicity or race </w:t>
      </w:r>
      <w:r w:rsidR="00C95E2C">
        <w:t>are</w:t>
      </w:r>
      <w:r w:rsidR="00D52E5A">
        <w:t xml:space="preserve"> </w:t>
      </w:r>
      <w:r w:rsidR="00764999">
        <w:t xml:space="preserve">also common </w:t>
      </w:r>
      <w:r w:rsidR="00D52E5A">
        <w:t>(Zavala et al, 2020).</w:t>
      </w:r>
      <w:r w:rsidR="007B3FE5">
        <w:t xml:space="preserve"> </w:t>
      </w:r>
    </w:p>
    <w:p w14:paraId="2B398DCC" w14:textId="2CC1D41F" w:rsidR="003648D5" w:rsidRDefault="004D0CA9" w:rsidP="00BF28CF">
      <w:pPr>
        <w:rPr>
          <w:lang w:eastAsia="en-NZ"/>
        </w:rPr>
      </w:pPr>
      <w:r w:rsidRPr="6F4845DB">
        <w:rPr>
          <w:lang w:eastAsia="en-NZ"/>
        </w:rPr>
        <w:t xml:space="preserve">In Aotearoa, </w:t>
      </w:r>
      <w:r w:rsidR="00764999" w:rsidRPr="6F4845DB">
        <w:rPr>
          <w:lang w:eastAsia="en-NZ"/>
        </w:rPr>
        <w:t xml:space="preserve">Mate Pukupuku </w:t>
      </w:r>
      <w:r w:rsidRPr="6F4845DB">
        <w:rPr>
          <w:lang w:eastAsia="en-NZ"/>
        </w:rPr>
        <w:t xml:space="preserve">is </w:t>
      </w:r>
      <w:r w:rsidR="00BF28CF" w:rsidRPr="6F4845DB">
        <w:rPr>
          <w:lang w:eastAsia="en-NZ"/>
        </w:rPr>
        <w:t xml:space="preserve">a </w:t>
      </w:r>
      <w:r w:rsidRPr="6F4845DB">
        <w:rPr>
          <w:lang w:eastAsia="en-NZ"/>
        </w:rPr>
        <w:t>leading cause of death</w:t>
      </w:r>
      <w:r w:rsidR="00BF28CF" w:rsidRPr="6F4845DB">
        <w:rPr>
          <w:lang w:eastAsia="en-NZ"/>
        </w:rPr>
        <w:t xml:space="preserve"> </w:t>
      </w:r>
      <w:r w:rsidR="003648D5" w:rsidRPr="6F4845DB">
        <w:rPr>
          <w:lang w:eastAsia="en-NZ"/>
        </w:rPr>
        <w:t>(</w:t>
      </w:r>
      <w:r w:rsidR="0071321E" w:rsidRPr="6F4845DB">
        <w:rPr>
          <w:lang w:eastAsia="en-NZ"/>
        </w:rPr>
        <w:t>MoH</w:t>
      </w:r>
      <w:r w:rsidR="003648D5" w:rsidRPr="6F4845DB">
        <w:rPr>
          <w:lang w:eastAsia="en-NZ"/>
        </w:rPr>
        <w:t xml:space="preserve">, 2019, </w:t>
      </w:r>
      <w:r w:rsidR="00FC2A9E" w:rsidRPr="6F4845DB">
        <w:rPr>
          <w:lang w:eastAsia="en-NZ"/>
        </w:rPr>
        <w:t>Te Aho o Te Kahu,</w:t>
      </w:r>
      <w:r w:rsidR="003648D5" w:rsidRPr="6F4845DB">
        <w:rPr>
          <w:lang w:eastAsia="en-NZ"/>
        </w:rPr>
        <w:t xml:space="preserve"> 202</w:t>
      </w:r>
      <w:r w:rsidR="00D234B4" w:rsidRPr="6F4845DB">
        <w:rPr>
          <w:lang w:eastAsia="en-NZ"/>
        </w:rPr>
        <w:t>1</w:t>
      </w:r>
      <w:r w:rsidR="00FC2A9E" w:rsidRPr="6F4845DB">
        <w:rPr>
          <w:lang w:eastAsia="en-NZ"/>
        </w:rPr>
        <w:t xml:space="preserve">; </w:t>
      </w:r>
      <w:r w:rsidR="003648D5" w:rsidRPr="6F4845DB">
        <w:rPr>
          <w:lang w:eastAsia="en-NZ"/>
        </w:rPr>
        <w:t>Allemani et al, 2018; Tin et al, 2018)</w:t>
      </w:r>
      <w:r w:rsidR="00BF28CF" w:rsidRPr="6F4845DB">
        <w:rPr>
          <w:lang w:eastAsia="en-NZ"/>
        </w:rPr>
        <w:t xml:space="preserve">. </w:t>
      </w:r>
      <w:r w:rsidR="003648D5" w:rsidRPr="6F4845DB">
        <w:rPr>
          <w:lang w:eastAsia="en-NZ"/>
        </w:rPr>
        <w:t xml:space="preserve">As New Zealand’s population ages and grows, the number of people with cancer </w:t>
      </w:r>
      <w:r w:rsidR="00764999" w:rsidRPr="6F4845DB">
        <w:rPr>
          <w:lang w:eastAsia="en-NZ"/>
        </w:rPr>
        <w:t xml:space="preserve">is set to </w:t>
      </w:r>
      <w:r w:rsidR="003648D5" w:rsidRPr="6F4845DB">
        <w:rPr>
          <w:lang w:eastAsia="en-NZ"/>
        </w:rPr>
        <w:t>increase.</w:t>
      </w:r>
      <w:r w:rsidR="00BF28CF" w:rsidRPr="6F4845DB">
        <w:rPr>
          <w:lang w:eastAsia="en-NZ"/>
        </w:rPr>
        <w:t xml:space="preserve"> </w:t>
      </w:r>
      <w:r w:rsidR="003648D5" w:rsidRPr="6F4845DB">
        <w:rPr>
          <w:lang w:eastAsia="en-NZ"/>
        </w:rPr>
        <w:t xml:space="preserve">In 2016, 66 people in New Zealand were diagnosed with </w:t>
      </w:r>
      <w:r w:rsidR="00764999" w:rsidRPr="6F4845DB">
        <w:rPr>
          <w:lang w:eastAsia="en-NZ"/>
        </w:rPr>
        <w:t>C</w:t>
      </w:r>
      <w:r w:rsidR="003648D5" w:rsidRPr="6F4845DB">
        <w:rPr>
          <w:lang w:eastAsia="en-NZ"/>
        </w:rPr>
        <w:t>ancer every day. In the next twenty</w:t>
      </w:r>
      <w:r w:rsidR="001028AB" w:rsidRPr="6F4845DB">
        <w:rPr>
          <w:lang w:eastAsia="en-NZ"/>
        </w:rPr>
        <w:t xml:space="preserve"> </w:t>
      </w:r>
      <w:r w:rsidR="003648D5" w:rsidRPr="6F4845DB">
        <w:rPr>
          <w:lang w:eastAsia="en-NZ"/>
        </w:rPr>
        <w:t xml:space="preserve">years, the number of people diagnosed with </w:t>
      </w:r>
      <w:r w:rsidR="00764999" w:rsidRPr="6F4845DB">
        <w:rPr>
          <w:lang w:eastAsia="en-NZ"/>
        </w:rPr>
        <w:t>C</w:t>
      </w:r>
      <w:r w:rsidR="003648D5" w:rsidRPr="6F4845DB">
        <w:rPr>
          <w:lang w:eastAsia="en-NZ"/>
        </w:rPr>
        <w:t>ancer is likely to double to around 52,000 people or 142 people a day</w:t>
      </w:r>
      <w:r w:rsidR="00D234B4" w:rsidRPr="6F4845DB">
        <w:rPr>
          <w:lang w:eastAsia="en-NZ"/>
        </w:rPr>
        <w:t xml:space="preserve"> (Te Aho o Te Kahu, 2021)</w:t>
      </w:r>
      <w:r w:rsidR="00BF28CF" w:rsidRPr="6F4845DB">
        <w:rPr>
          <w:lang w:eastAsia="en-NZ"/>
        </w:rPr>
        <w:t xml:space="preserve">. </w:t>
      </w:r>
      <w:r w:rsidR="003648D5" w:rsidRPr="6F4845DB">
        <w:rPr>
          <w:lang w:eastAsia="en-NZ"/>
        </w:rPr>
        <w:t>The most common cancers in New Zealand are breast, lung, prostate</w:t>
      </w:r>
      <w:r w:rsidR="6423F2DE" w:rsidRPr="6F4845DB">
        <w:rPr>
          <w:lang w:eastAsia="en-NZ"/>
        </w:rPr>
        <w:t>,</w:t>
      </w:r>
      <w:r w:rsidR="003648D5" w:rsidRPr="6F4845DB">
        <w:rPr>
          <w:lang w:eastAsia="en-NZ"/>
        </w:rPr>
        <w:t xml:space="preserve"> and colorectal.</w:t>
      </w:r>
      <w:r w:rsidR="00BF28CF" w:rsidRPr="6F4845DB">
        <w:rPr>
          <w:lang w:eastAsia="en-NZ"/>
        </w:rPr>
        <w:t xml:space="preserve"> </w:t>
      </w:r>
    </w:p>
    <w:p w14:paraId="644CD10A" w14:textId="3784A530" w:rsidR="003648D5" w:rsidRPr="004B7C9B" w:rsidRDefault="00E27BFF" w:rsidP="008D000D">
      <w:pPr>
        <w:pStyle w:val="Heading2"/>
      </w:pPr>
      <w:bookmarkStart w:id="113" w:name="_Toc75793013"/>
      <w:bookmarkStart w:id="114" w:name="_Toc75971303"/>
      <w:bookmarkStart w:id="115" w:name="_Toc76046853"/>
      <w:r>
        <w:t>C</w:t>
      </w:r>
      <w:r w:rsidR="003648D5" w:rsidRPr="004B7C9B">
        <w:t xml:space="preserve">ervical and </w:t>
      </w:r>
      <w:r w:rsidR="00764999">
        <w:t>B</w:t>
      </w:r>
      <w:r w:rsidR="003648D5" w:rsidRPr="004B7C9B">
        <w:t xml:space="preserve">reast </w:t>
      </w:r>
      <w:r w:rsidR="00764999">
        <w:t>C</w:t>
      </w:r>
      <w:r w:rsidR="003648D5" w:rsidRPr="004B7C9B">
        <w:t xml:space="preserve">ancer </w:t>
      </w:r>
      <w:r w:rsidR="00904E46">
        <w:t xml:space="preserve">in </w:t>
      </w:r>
      <w:r w:rsidR="003648D5" w:rsidRPr="004B7C9B">
        <w:t>Aotearoa</w:t>
      </w:r>
      <w:bookmarkEnd w:id="113"/>
      <w:bookmarkEnd w:id="114"/>
      <w:bookmarkEnd w:id="115"/>
    </w:p>
    <w:p w14:paraId="71FC4725" w14:textId="11F4CD0C" w:rsidR="003648D5" w:rsidRPr="000D6293" w:rsidRDefault="00764999" w:rsidP="00602556">
      <w:pPr>
        <w:pStyle w:val="Heading3"/>
      </w:pPr>
      <w:bookmarkStart w:id="116" w:name="_Toc75793014"/>
      <w:r>
        <w:t xml:space="preserve">A simple description of </w:t>
      </w:r>
      <w:r w:rsidR="003648D5">
        <w:t>cervical and breast cancer</w:t>
      </w:r>
      <w:bookmarkEnd w:id="116"/>
    </w:p>
    <w:p w14:paraId="0695D5BD" w14:textId="22F36F9F" w:rsidR="003648D5" w:rsidRDefault="003648D5" w:rsidP="003648D5">
      <w:r>
        <w:t>Cervical cancer is cancer of a woman’s cervix</w:t>
      </w:r>
      <w:r w:rsidR="00344434">
        <w:rPr>
          <w:rStyle w:val="FootnoteReference"/>
        </w:rPr>
        <w:footnoteReference w:id="13"/>
      </w:r>
      <w:r>
        <w:t xml:space="preserve">. The majority (99%) of cervical cancer is linked to </w:t>
      </w:r>
      <w:r w:rsidR="00764999">
        <w:t xml:space="preserve">the </w:t>
      </w:r>
      <w:r>
        <w:t>high</w:t>
      </w:r>
      <w:r w:rsidR="00561F39">
        <w:t>-</w:t>
      </w:r>
      <w:r>
        <w:t>risk human papillomaviruses, commonly known as hrHPV (NSU, 2020; WHO</w:t>
      </w:r>
      <w:r w:rsidR="00D234B4">
        <w:rPr>
          <w:rStyle w:val="FootnoteReference"/>
        </w:rPr>
        <w:footnoteReference w:id="14"/>
      </w:r>
      <w:r>
        <w:t xml:space="preserve">). </w:t>
      </w:r>
      <w:r w:rsidR="00110F0E">
        <w:t>Cervical cancer develops over a long period of time; on average</w:t>
      </w:r>
      <w:r w:rsidR="00561F39">
        <w:t>,</w:t>
      </w:r>
      <w:r w:rsidR="00110F0E">
        <w:t xml:space="preserve"> between 10-20 years. </w:t>
      </w:r>
      <w:r>
        <w:t xml:space="preserve">Breast </w:t>
      </w:r>
      <w:r w:rsidR="001028AB">
        <w:t>c</w:t>
      </w:r>
      <w:r>
        <w:t>ancer is cancer of the breast</w:t>
      </w:r>
      <w:r w:rsidR="00DE32B6">
        <w:t xml:space="preserve">. </w:t>
      </w:r>
      <w:r>
        <w:t xml:space="preserve">There are many types of breast </w:t>
      </w:r>
      <w:r w:rsidR="000C33B0">
        <w:t>cancer,</w:t>
      </w:r>
      <w:r w:rsidR="00764999">
        <w:t xml:space="preserve"> and it can affect both </w:t>
      </w:r>
      <w:r>
        <w:t>men and women</w:t>
      </w:r>
      <w:r>
        <w:rPr>
          <w:rStyle w:val="FootnoteReference"/>
        </w:rPr>
        <w:footnoteReference w:id="15"/>
      </w:r>
      <w:r>
        <w:t>.</w:t>
      </w:r>
    </w:p>
    <w:p w14:paraId="3D356291" w14:textId="7DCD2CFE" w:rsidR="003648D5" w:rsidRDefault="00764999" w:rsidP="00602556">
      <w:pPr>
        <w:pStyle w:val="Heading3"/>
      </w:pPr>
      <w:bookmarkStart w:id="117" w:name="_Toc75793015"/>
      <w:r>
        <w:t xml:space="preserve">Cervical cancer </w:t>
      </w:r>
      <w:r w:rsidR="003648D5">
        <w:t>i</w:t>
      </w:r>
      <w:r w:rsidR="003648D5" w:rsidRPr="004E1265">
        <w:t>ncidence</w:t>
      </w:r>
      <w:r w:rsidR="003648D5">
        <w:t xml:space="preserve">, </w:t>
      </w:r>
      <w:r w:rsidR="00110F0E">
        <w:t>mortality,</w:t>
      </w:r>
      <w:r w:rsidR="003648D5">
        <w:t xml:space="preserve"> and survival</w:t>
      </w:r>
      <w:r>
        <w:t xml:space="preserve"> rates</w:t>
      </w:r>
      <w:r w:rsidR="00136328">
        <w:t xml:space="preserve"> – population outcome data</w:t>
      </w:r>
      <w:bookmarkEnd w:id="117"/>
    </w:p>
    <w:p w14:paraId="44132347" w14:textId="45A0E58D" w:rsidR="003648D5" w:rsidRPr="00232A46" w:rsidRDefault="003648D5" w:rsidP="008D000D">
      <w:pPr>
        <w:pStyle w:val="Heading4"/>
      </w:pPr>
      <w:bookmarkStart w:id="118" w:name="_Toc75793016"/>
      <w:r>
        <w:t>Incidence</w:t>
      </w:r>
      <w:bookmarkEnd w:id="118"/>
    </w:p>
    <w:p w14:paraId="2AA880DA" w14:textId="49547E54" w:rsidR="00136328" w:rsidRDefault="00136328" w:rsidP="00136328">
      <w:r>
        <w:t>At a population level, e</w:t>
      </w:r>
      <w:r w:rsidRPr="00803DBD">
        <w:t xml:space="preserve">vidence suggests that NCSP </w:t>
      </w:r>
      <w:r>
        <w:t xml:space="preserve">has </w:t>
      </w:r>
      <w:r w:rsidRPr="00803DBD">
        <w:t xml:space="preserve">contributed to </w:t>
      </w:r>
      <w:r>
        <w:t xml:space="preserve">improving </w:t>
      </w:r>
      <w:r w:rsidRPr="00803DBD">
        <w:t xml:space="preserve">health outcomes for all women in Aotearoa. For example, NCSP has contributed to reducing the incidence of cervical cancer for all women aged 25 and over (NSU, 2020). </w:t>
      </w:r>
      <w:r w:rsidR="000C33B0">
        <w:t>Further</w:t>
      </w:r>
      <w:r w:rsidR="00DE32B6">
        <w:t xml:space="preserve">, the </w:t>
      </w:r>
      <w:r>
        <w:t>Ministry</w:t>
      </w:r>
      <w:r w:rsidR="00DE32B6">
        <w:t xml:space="preserve"> suggests that </w:t>
      </w:r>
      <w:r>
        <w:t>since NCSP was introduced, cervical cancer incidence has reduced by ~50%, and mortality by 60%</w:t>
      </w:r>
      <w:r>
        <w:rPr>
          <w:rStyle w:val="FootnoteReference"/>
        </w:rPr>
        <w:footnoteReference w:id="16"/>
      </w:r>
      <w:r>
        <w:t xml:space="preserve">.  </w:t>
      </w:r>
    </w:p>
    <w:p w14:paraId="59847621" w14:textId="362752B7" w:rsidR="0007161F" w:rsidRDefault="00136328" w:rsidP="0007161F">
      <w:pPr>
        <w:rPr>
          <w:lang w:val="en-US"/>
        </w:rPr>
      </w:pPr>
      <w:r>
        <w:t xml:space="preserve">The New Zealand Cancer Control Agency, </w:t>
      </w:r>
      <w:r w:rsidR="000C69F7">
        <w:t xml:space="preserve">Te Aho o Te Kahu </w:t>
      </w:r>
      <w:r>
        <w:t>(2021)</w:t>
      </w:r>
      <w:r w:rsidR="001028AB">
        <w:t>,</w:t>
      </w:r>
      <w:r>
        <w:t xml:space="preserve"> recently reported </w:t>
      </w:r>
      <w:r w:rsidR="003648D5">
        <w:t>that between 1996-2017</w:t>
      </w:r>
      <w:r w:rsidR="003C6861">
        <w:t>,</w:t>
      </w:r>
      <w:r w:rsidR="003648D5">
        <w:t xml:space="preserve"> Māori and non-Māori </w:t>
      </w:r>
      <w:r w:rsidR="003648D5" w:rsidRPr="00F00730">
        <w:t xml:space="preserve">have experienced </w:t>
      </w:r>
      <w:r w:rsidR="003648D5">
        <w:t xml:space="preserve">large </w:t>
      </w:r>
      <w:r w:rsidR="003648D5" w:rsidRPr="00F00730">
        <w:t xml:space="preserve">reductions in </w:t>
      </w:r>
      <w:r w:rsidR="003648D5">
        <w:t xml:space="preserve">the </w:t>
      </w:r>
      <w:r w:rsidR="003648D5" w:rsidRPr="00F00730">
        <w:t>rates of cervical cancers</w:t>
      </w:r>
      <w:r w:rsidR="003648D5">
        <w:t xml:space="preserve"> (Figure </w:t>
      </w:r>
      <w:r w:rsidR="0007161F">
        <w:t>4</w:t>
      </w:r>
      <w:r w:rsidR="003648D5">
        <w:t xml:space="preserve"> below). However, </w:t>
      </w:r>
      <w:r>
        <w:t xml:space="preserve">despite overall gains, </w:t>
      </w:r>
      <w:r w:rsidR="003648D5">
        <w:t>t</w:t>
      </w:r>
      <w:r w:rsidR="003648D5">
        <w:rPr>
          <w:lang w:val="en-US"/>
        </w:rPr>
        <w:t xml:space="preserve">here </w:t>
      </w:r>
      <w:r>
        <w:rPr>
          <w:lang w:val="en-US"/>
        </w:rPr>
        <w:t xml:space="preserve">remain </w:t>
      </w:r>
      <w:r w:rsidR="003648D5">
        <w:rPr>
          <w:lang w:val="en-US"/>
        </w:rPr>
        <w:t xml:space="preserve">persistent disparities linked to </w:t>
      </w:r>
      <w:r>
        <w:rPr>
          <w:lang w:val="en-US"/>
        </w:rPr>
        <w:t xml:space="preserve">the </w:t>
      </w:r>
      <w:r w:rsidR="003648D5">
        <w:rPr>
          <w:lang w:val="en-US"/>
        </w:rPr>
        <w:t xml:space="preserve">incidence </w:t>
      </w:r>
      <w:r>
        <w:rPr>
          <w:lang w:val="en-US"/>
        </w:rPr>
        <w:t xml:space="preserve">of, </w:t>
      </w:r>
      <w:r w:rsidR="003648D5">
        <w:rPr>
          <w:lang w:val="en-US"/>
        </w:rPr>
        <w:t xml:space="preserve">and mortality </w:t>
      </w:r>
      <w:r>
        <w:rPr>
          <w:lang w:val="en-US"/>
        </w:rPr>
        <w:t xml:space="preserve">from </w:t>
      </w:r>
      <w:r w:rsidR="003648D5">
        <w:rPr>
          <w:lang w:val="en-US"/>
        </w:rPr>
        <w:t xml:space="preserve">cervical cancer. This is especially so </w:t>
      </w:r>
      <w:r>
        <w:rPr>
          <w:lang w:val="en-US"/>
        </w:rPr>
        <w:t xml:space="preserve">when comparing </w:t>
      </w:r>
      <w:r w:rsidR="003648D5">
        <w:rPr>
          <w:lang w:val="en-US"/>
        </w:rPr>
        <w:t xml:space="preserve">Māori and non-Māori women. </w:t>
      </w:r>
      <w:r w:rsidR="0007161F">
        <w:rPr>
          <w:lang w:val="en-US"/>
        </w:rPr>
        <w:t>Findings from Te Aho o Te Kahu are supported by Sykes et al (2019)</w:t>
      </w:r>
      <w:r w:rsidR="0007161F">
        <w:rPr>
          <w:rStyle w:val="FootnoteReference"/>
          <w:lang w:val="en-US"/>
        </w:rPr>
        <w:footnoteReference w:id="17"/>
      </w:r>
      <w:r w:rsidR="0007161F">
        <w:rPr>
          <w:lang w:val="en-US"/>
        </w:rPr>
        <w:t xml:space="preserve">.  </w:t>
      </w:r>
    </w:p>
    <w:p w14:paraId="1D757AEB" w14:textId="77777777" w:rsidR="003648D5" w:rsidRDefault="003648D5" w:rsidP="003648D5">
      <w:pPr>
        <w:jc w:val="center"/>
      </w:pPr>
      <w:r w:rsidRPr="00812CEB">
        <w:rPr>
          <w:noProof/>
          <w:lang w:val="en-US"/>
        </w:rPr>
        <w:drawing>
          <wp:inline distT="0" distB="0" distL="0" distR="0" wp14:anchorId="1DC39282" wp14:editId="2C12B362">
            <wp:extent cx="3518374" cy="2410019"/>
            <wp:effectExtent l="0" t="0" r="6350" b="0"/>
            <wp:docPr id="6574" name="Picture 6574" descr="This line graph shows that cervical cancer incidence is higher in Māori than non-Māori, but that the rate for both groups is decreasing. It shows that cervical cancer incidence is tracking down over time and the gap is closing between Maori and non-Maori.  However, cancer incidence for Maori remains higher than for non-Maor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 name="Picture 6574" descr="This line graph shows that cervical cancer incidence is higher in Māori than non-Māori, but that the rate for both groups is decreasing. It shows that cervical cancer incidence is tracking down over time and the gap is closing between Maori and non-Maori.  However, cancer incidence for Maori remains higher than for non-Maori.  "/>
                    <pic:cNvPicPr/>
                  </pic:nvPicPr>
                  <pic:blipFill rotWithShape="1">
                    <a:blip r:embed="rId21"/>
                    <a:srcRect t="2043" b="2437"/>
                    <a:stretch/>
                  </pic:blipFill>
                  <pic:spPr bwMode="auto">
                    <a:xfrm>
                      <a:off x="0" y="0"/>
                      <a:ext cx="3552730" cy="243355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dgm="http://schemas.openxmlformats.org/drawingml/2006/diagram" xmlns:asvg="http://schemas.microsoft.com/office/drawing/2016/SVG/main" xmlns:a14="http://schemas.microsoft.com/office/drawing/2010/main"/>
                      </a:ext>
                    </a:extLst>
                  </pic:spPr>
                </pic:pic>
              </a:graphicData>
            </a:graphic>
          </wp:inline>
        </w:drawing>
      </w:r>
    </w:p>
    <w:p w14:paraId="56C1383D" w14:textId="4B243CBB" w:rsidR="00BC3360" w:rsidRDefault="003648D5" w:rsidP="00DE32B6">
      <w:pPr>
        <w:pStyle w:val="Caption"/>
      </w:pPr>
      <w:bookmarkStart w:id="119" w:name="_Toc70861615"/>
      <w:bookmarkStart w:id="120" w:name="_Toc76046996"/>
      <w:bookmarkStart w:id="121" w:name="_Toc75807010"/>
      <w:r>
        <w:t xml:space="preserve">Figure </w:t>
      </w:r>
      <w:r>
        <w:fldChar w:fldCharType="begin"/>
      </w:r>
      <w:r>
        <w:instrText>SEQ Figure \* ARABIC</w:instrText>
      </w:r>
      <w:r>
        <w:fldChar w:fldCharType="separate"/>
      </w:r>
      <w:r w:rsidR="00AB60BE">
        <w:rPr>
          <w:noProof/>
        </w:rPr>
        <w:t>4</w:t>
      </w:r>
      <w:r>
        <w:fldChar w:fldCharType="end"/>
      </w:r>
      <w:r>
        <w:t xml:space="preserve">: </w:t>
      </w:r>
      <w:r w:rsidRPr="00327186">
        <w:t>Cervical cancer incidence in Aotearoa, 1996–2017</w:t>
      </w:r>
      <w:bookmarkEnd w:id="119"/>
      <w:r w:rsidR="00DE32B6">
        <w:t>.</w:t>
      </w:r>
      <w:bookmarkEnd w:id="120"/>
      <w:r w:rsidR="00DE32B6">
        <w:t xml:space="preserve"> </w:t>
      </w:r>
    </w:p>
    <w:p w14:paraId="7BF6331C" w14:textId="2CF89036" w:rsidR="003648D5" w:rsidRPr="003C6861" w:rsidRDefault="003648D5" w:rsidP="00BC3360">
      <w:pPr>
        <w:rPr>
          <w:sz w:val="18"/>
          <w:szCs w:val="18"/>
        </w:rPr>
      </w:pPr>
      <w:r w:rsidRPr="00BC3360">
        <w:rPr>
          <w:sz w:val="18"/>
          <w:szCs w:val="18"/>
        </w:rPr>
        <w:t xml:space="preserve">Source: </w:t>
      </w:r>
      <w:r w:rsidR="000C69F7" w:rsidRPr="00BC3360">
        <w:rPr>
          <w:sz w:val="18"/>
          <w:szCs w:val="18"/>
        </w:rPr>
        <w:t>Te Aho o Te Kahu (2021)</w:t>
      </w:r>
      <w:r w:rsidRPr="00BC3360">
        <w:rPr>
          <w:sz w:val="18"/>
          <w:szCs w:val="18"/>
        </w:rPr>
        <w:t>.</w:t>
      </w:r>
      <w:bookmarkEnd w:id="121"/>
    </w:p>
    <w:p w14:paraId="51A48A40" w14:textId="51DD2A2C" w:rsidR="003648D5" w:rsidRDefault="003648D5" w:rsidP="008D000D">
      <w:pPr>
        <w:pStyle w:val="Heading4"/>
        <w:rPr>
          <w:lang w:val="en-US"/>
        </w:rPr>
      </w:pPr>
      <w:bookmarkStart w:id="122" w:name="_Toc75793017"/>
      <w:r>
        <w:rPr>
          <w:lang w:val="en-US"/>
        </w:rPr>
        <w:t>Mortality</w:t>
      </w:r>
      <w:bookmarkEnd w:id="122"/>
    </w:p>
    <w:p w14:paraId="5F1B03C3" w14:textId="2C8816F9" w:rsidR="003648D5" w:rsidRDefault="003648D5" w:rsidP="003648D5">
      <w:pPr>
        <w:rPr>
          <w:lang w:val="en-US"/>
        </w:rPr>
      </w:pPr>
      <w:r>
        <w:rPr>
          <w:lang w:val="en-US"/>
        </w:rPr>
        <w:t>Data from 2010-2012 showed that Māori women had a cervical cancer registration rate at twice that of non-Māori women. Furthermore, Māori women were 2.5 times more likely to die from cervical cancer than non-Māori</w:t>
      </w:r>
      <w:r w:rsidR="00970AF4">
        <w:rPr>
          <w:lang w:val="en-US"/>
        </w:rPr>
        <w:t xml:space="preserve"> (MoH, 2015)</w:t>
      </w:r>
      <w:r>
        <w:rPr>
          <w:lang w:val="en-US"/>
        </w:rPr>
        <w:t>. In 2018, almost a quarter (23%) of cervical cancer registrations were Māori</w:t>
      </w:r>
      <w:r w:rsidR="009846D1">
        <w:rPr>
          <w:rStyle w:val="FootnoteReference"/>
          <w:lang w:val="en-US"/>
        </w:rPr>
        <w:footnoteReference w:id="18"/>
      </w:r>
      <w:r>
        <w:rPr>
          <w:lang w:val="en-US"/>
        </w:rPr>
        <w:t>.</w:t>
      </w:r>
      <w:r w:rsidR="00EA6B19">
        <w:rPr>
          <w:lang w:val="en-US"/>
        </w:rPr>
        <w:t xml:space="preserve"> </w:t>
      </w:r>
      <w:r>
        <w:rPr>
          <w:lang w:val="en-US"/>
        </w:rPr>
        <w:t xml:space="preserve">Figure </w:t>
      </w:r>
      <w:r w:rsidR="00BC3360">
        <w:rPr>
          <w:lang w:val="en-US"/>
        </w:rPr>
        <w:t xml:space="preserve">5 </w:t>
      </w:r>
      <w:r>
        <w:rPr>
          <w:lang w:val="en-US"/>
        </w:rPr>
        <w:t xml:space="preserve">(below) shows </w:t>
      </w:r>
      <w:r w:rsidR="00FC4192">
        <w:rPr>
          <w:lang w:val="en-US"/>
        </w:rPr>
        <w:t>persistent</w:t>
      </w:r>
      <w:r>
        <w:rPr>
          <w:lang w:val="en-US"/>
        </w:rPr>
        <w:t xml:space="preserve"> inequities in mortality rates for </w:t>
      </w:r>
      <w:r w:rsidR="0041382E">
        <w:rPr>
          <w:lang w:val="en-US"/>
        </w:rPr>
        <w:t>wāhine</w:t>
      </w:r>
      <w:r w:rsidR="00CF58B7">
        <w:rPr>
          <w:lang w:val="en-US"/>
        </w:rPr>
        <w:t xml:space="preserve"> </w:t>
      </w:r>
      <w:r w:rsidR="0041382E">
        <w:rPr>
          <w:lang w:val="en-US"/>
        </w:rPr>
        <w:t>Māori</w:t>
      </w:r>
      <w:r w:rsidR="00CF58B7">
        <w:rPr>
          <w:lang w:val="en-US"/>
        </w:rPr>
        <w:t xml:space="preserve"> and </w:t>
      </w:r>
      <w:r w:rsidR="0036516F">
        <w:rPr>
          <w:lang w:val="en-US"/>
        </w:rPr>
        <w:t xml:space="preserve">Pacific </w:t>
      </w:r>
      <w:r w:rsidR="00CF58B7">
        <w:rPr>
          <w:lang w:val="en-US"/>
        </w:rPr>
        <w:t>women</w:t>
      </w:r>
      <w:r w:rsidR="00561F39">
        <w:rPr>
          <w:lang w:val="en-US"/>
        </w:rPr>
        <w:t>,</w:t>
      </w:r>
      <w:r w:rsidR="00CF58B7">
        <w:rPr>
          <w:lang w:val="en-US"/>
        </w:rPr>
        <w:t xml:space="preserve"> </w:t>
      </w:r>
      <w:r>
        <w:rPr>
          <w:lang w:val="en-US"/>
        </w:rPr>
        <w:t xml:space="preserve">compared to </w:t>
      </w:r>
      <w:r w:rsidR="00287C06">
        <w:rPr>
          <w:lang w:val="en-US"/>
        </w:rPr>
        <w:t xml:space="preserve">all </w:t>
      </w:r>
      <w:r>
        <w:rPr>
          <w:lang w:val="en-US"/>
        </w:rPr>
        <w:t>Other women.</w:t>
      </w:r>
    </w:p>
    <w:p w14:paraId="2D8AB096" w14:textId="77777777" w:rsidR="00BC3360" w:rsidRDefault="00BC3360" w:rsidP="003648D5">
      <w:pPr>
        <w:rPr>
          <w:lang w:val="en-US"/>
        </w:rPr>
      </w:pPr>
    </w:p>
    <w:p w14:paraId="2A6C28EE" w14:textId="77777777" w:rsidR="003648D5" w:rsidRPr="00A32EC5" w:rsidRDefault="003648D5" w:rsidP="003648D5">
      <w:pPr>
        <w:jc w:val="center"/>
        <w:rPr>
          <w:rFonts w:cs="Arial"/>
          <w:b/>
        </w:rPr>
      </w:pPr>
      <w:r>
        <w:rPr>
          <w:noProof/>
        </w:rPr>
        <w:drawing>
          <wp:inline distT="0" distB="0" distL="0" distR="0" wp14:anchorId="66120E6F" wp14:editId="60DB867A">
            <wp:extent cx="3575495" cy="2355495"/>
            <wp:effectExtent l="0" t="0" r="6350" b="6985"/>
            <wp:docPr id="28" name="Picture 28" descr="This bar graph shows cervical cancer mortality rates were highest for Māori and Pacific women. Both groups had rates between 5 and 6 per 100,000 in 2011, around 4 in 2012 and about 3 in 2014. In 2013, Māori had a rate of 4 while Pacific women had a rate of 6. In 2015, Māori had a rate just under 4 and Pacific women had a rate of about 2. Asian, other and all women had mortality rates under 2 all five years. This shows the incidence of cervical screening is tracking down over time.  However, Maori and Pacific have higher rates of cervical cancer mortality than other ethnic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is bar graph shows cervical cancer mortality rates were highest for Māori and Pacific women. Both groups had rates between 5 and 6 per 100,000 in 2011, around 4 in 2012 and about 3 in 2014. In 2013, Māori had a rate of 4 while Pacific women had a rate of 6. In 2015, Māori had a rate just under 4 and Pacific women had a rate of about 2. Asian, other and all women had mortality rates under 2 all five years. This shows the incidence of cervical screening is tracking down over time.  However, Maori and Pacific have higher rates of cervical cancer mortality than other ethnicities. "/>
                    <pic:cNvPicPr/>
                  </pic:nvPicPr>
                  <pic:blipFill>
                    <a:blip r:embed="rId22">
                      <a:extLst>
                        <a:ext uri="{28A0092B-C50C-407E-A947-70E740481C1C}">
                          <a14:useLocalDpi xmlns:a14="http://schemas.microsoft.com/office/drawing/2010/main" val="0"/>
                        </a:ext>
                      </a:extLst>
                    </a:blip>
                    <a:stretch>
                      <a:fillRect/>
                    </a:stretch>
                  </pic:blipFill>
                  <pic:spPr>
                    <a:xfrm>
                      <a:off x="0" y="0"/>
                      <a:ext cx="3575495" cy="2355495"/>
                    </a:xfrm>
                    <a:prstGeom prst="rect">
                      <a:avLst/>
                    </a:prstGeom>
                  </pic:spPr>
                </pic:pic>
              </a:graphicData>
            </a:graphic>
          </wp:inline>
        </w:drawing>
      </w:r>
    </w:p>
    <w:p w14:paraId="2D450AE5" w14:textId="6F802D6A" w:rsidR="00BC3360" w:rsidRPr="006B0B7B" w:rsidRDefault="003648D5" w:rsidP="0089514F">
      <w:pPr>
        <w:pStyle w:val="Caption"/>
      </w:pPr>
      <w:bookmarkStart w:id="123" w:name="_Toc70861617"/>
      <w:bookmarkStart w:id="124" w:name="_Toc76046997"/>
      <w:bookmarkStart w:id="125" w:name="_Toc75807011"/>
      <w:r w:rsidRPr="00BC3360">
        <w:t xml:space="preserve">Figure </w:t>
      </w:r>
      <w:r w:rsidRPr="00BC3360">
        <w:fldChar w:fldCharType="begin"/>
      </w:r>
      <w:r w:rsidRPr="00BC3360">
        <w:instrText>SEQ Figure \* ARABIC</w:instrText>
      </w:r>
      <w:r w:rsidRPr="00BC3360">
        <w:fldChar w:fldCharType="separate"/>
      </w:r>
      <w:r w:rsidR="00AB60BE">
        <w:rPr>
          <w:noProof/>
        </w:rPr>
        <w:t>5</w:t>
      </w:r>
      <w:r w:rsidRPr="00BC3360">
        <w:fldChar w:fldCharType="end"/>
      </w:r>
      <w:r w:rsidRPr="00BC3360">
        <w:t>: Age-standardised cervical cancer mortality rates by ethnicity, 2011–2015</w:t>
      </w:r>
      <w:bookmarkEnd w:id="123"/>
      <w:r w:rsidR="0089514F" w:rsidRPr="00BC3360">
        <w:t>.</w:t>
      </w:r>
      <w:bookmarkEnd w:id="124"/>
      <w:r w:rsidR="0089514F" w:rsidRPr="00BC3360">
        <w:t xml:space="preserve"> </w:t>
      </w:r>
    </w:p>
    <w:p w14:paraId="0C48D9F9" w14:textId="2BDF36C6" w:rsidR="003648D5" w:rsidRPr="003C6861" w:rsidRDefault="003648D5" w:rsidP="006B0B7B">
      <w:pPr>
        <w:rPr>
          <w:sz w:val="18"/>
          <w:szCs w:val="18"/>
        </w:rPr>
      </w:pPr>
      <w:r w:rsidRPr="00BC3360">
        <w:rPr>
          <w:sz w:val="18"/>
          <w:szCs w:val="18"/>
        </w:rPr>
        <w:t>Source: NSU, 2020.</w:t>
      </w:r>
      <w:r w:rsidR="0089514F" w:rsidRPr="006B0B7B">
        <w:rPr>
          <w:sz w:val="18"/>
          <w:szCs w:val="18"/>
          <w:vertAlign w:val="superscript"/>
        </w:rPr>
        <w:footnoteReference w:id="19"/>
      </w:r>
      <w:bookmarkEnd w:id="125"/>
    </w:p>
    <w:p w14:paraId="405FB607" w14:textId="3A202683" w:rsidR="003648D5" w:rsidRDefault="003648D5" w:rsidP="008D000D">
      <w:pPr>
        <w:pStyle w:val="Heading4"/>
        <w:rPr>
          <w:lang w:val="en-US"/>
        </w:rPr>
      </w:pPr>
      <w:bookmarkStart w:id="126" w:name="_Toc75793018"/>
      <w:r>
        <w:rPr>
          <w:lang w:val="en-US"/>
        </w:rPr>
        <w:t>Survival</w:t>
      </w:r>
      <w:bookmarkEnd w:id="126"/>
    </w:p>
    <w:p w14:paraId="32D6F8B2" w14:textId="355562B7" w:rsidR="003648D5" w:rsidRDefault="003648D5" w:rsidP="003648D5">
      <w:pPr>
        <w:rPr>
          <w:lang w:val="en-US"/>
        </w:rPr>
      </w:pPr>
      <w:r>
        <w:rPr>
          <w:lang w:val="en-US"/>
        </w:rPr>
        <w:t>Gurney et al (2020, 2020</w:t>
      </w:r>
      <w:r w:rsidR="003C6861">
        <w:rPr>
          <w:lang w:val="en-US"/>
        </w:rPr>
        <w:t>a</w:t>
      </w:r>
      <w:r>
        <w:rPr>
          <w:lang w:val="en-US"/>
        </w:rPr>
        <w:t xml:space="preserve">) suggest that </w:t>
      </w:r>
      <w:r w:rsidR="00DE32B6">
        <w:rPr>
          <w:lang w:val="en-US"/>
        </w:rPr>
        <w:t>overall surviv</w:t>
      </w:r>
      <w:r w:rsidR="0089514F">
        <w:rPr>
          <w:lang w:val="en-US"/>
        </w:rPr>
        <w:t xml:space="preserve">al </w:t>
      </w:r>
      <w:r w:rsidR="00DE32B6">
        <w:rPr>
          <w:lang w:val="en-US"/>
        </w:rPr>
        <w:t xml:space="preserve">rates have improved. However, </w:t>
      </w:r>
      <w:r>
        <w:rPr>
          <w:lang w:val="en-US"/>
        </w:rPr>
        <w:t xml:space="preserve">there </w:t>
      </w:r>
      <w:r w:rsidR="00136328">
        <w:rPr>
          <w:lang w:val="en-US"/>
        </w:rPr>
        <w:t xml:space="preserve">are </w:t>
      </w:r>
      <w:r>
        <w:rPr>
          <w:lang w:val="en-US"/>
        </w:rPr>
        <w:t xml:space="preserve">persistent disparities in survival rates between </w:t>
      </w:r>
      <w:r w:rsidR="0041382E">
        <w:rPr>
          <w:lang w:val="en-US"/>
        </w:rPr>
        <w:t>Māori</w:t>
      </w:r>
      <w:r>
        <w:rPr>
          <w:lang w:val="en-US"/>
        </w:rPr>
        <w:t xml:space="preserve"> and non-</w:t>
      </w:r>
      <w:r w:rsidR="0041382E">
        <w:rPr>
          <w:lang w:val="en-US"/>
        </w:rPr>
        <w:t>Māori</w:t>
      </w:r>
      <w:r w:rsidR="00DE32B6">
        <w:rPr>
          <w:lang w:val="en-US"/>
        </w:rPr>
        <w:t xml:space="preserve">. </w:t>
      </w:r>
      <w:r w:rsidR="0089514F">
        <w:rPr>
          <w:lang w:val="en-US"/>
        </w:rPr>
        <w:t xml:space="preserve">Figure 8 </w:t>
      </w:r>
      <w:r>
        <w:rPr>
          <w:lang w:val="en-US"/>
        </w:rPr>
        <w:t>provides an overview of comparative (</w:t>
      </w:r>
      <w:r w:rsidR="0041382E">
        <w:rPr>
          <w:lang w:val="en-US"/>
        </w:rPr>
        <w:t>Māori</w:t>
      </w:r>
      <w:r>
        <w:rPr>
          <w:lang w:val="en-US"/>
        </w:rPr>
        <w:t xml:space="preserve"> and non-</w:t>
      </w:r>
      <w:r w:rsidR="0041382E">
        <w:rPr>
          <w:lang w:val="en-US"/>
        </w:rPr>
        <w:t>Māori</w:t>
      </w:r>
      <w:r>
        <w:rPr>
          <w:lang w:val="en-US"/>
        </w:rPr>
        <w:t xml:space="preserve">) survival rates. For </w:t>
      </w:r>
      <w:r w:rsidR="0041382E">
        <w:rPr>
          <w:lang w:val="en-US"/>
        </w:rPr>
        <w:t>Māori</w:t>
      </w:r>
      <w:r>
        <w:rPr>
          <w:lang w:val="en-US"/>
        </w:rPr>
        <w:t>, the excess mortality compared to non-</w:t>
      </w:r>
      <w:r w:rsidR="0041382E">
        <w:rPr>
          <w:lang w:val="en-US"/>
        </w:rPr>
        <w:t>Māori</w:t>
      </w:r>
      <w:r>
        <w:rPr>
          <w:lang w:val="en-US"/>
        </w:rPr>
        <w:t xml:space="preserve"> for cervical cancer </w:t>
      </w:r>
      <w:r w:rsidR="00970AF4">
        <w:rPr>
          <w:lang w:val="en-US"/>
        </w:rPr>
        <w:t xml:space="preserve">was </w:t>
      </w:r>
      <w:r>
        <w:rPr>
          <w:lang w:val="en-US"/>
        </w:rPr>
        <w:t>approximately 44%.</w:t>
      </w:r>
    </w:p>
    <w:p w14:paraId="7C0F8972" w14:textId="77777777" w:rsidR="003648D5" w:rsidRDefault="003648D5" w:rsidP="0089514F">
      <w:pPr>
        <w:jc w:val="center"/>
      </w:pPr>
      <w:r>
        <w:rPr>
          <w:noProof/>
        </w:rPr>
        <w:drawing>
          <wp:inline distT="0" distB="0" distL="0" distR="0" wp14:anchorId="419CD0F2" wp14:editId="67452B30">
            <wp:extent cx="3838267" cy="2533421"/>
            <wp:effectExtent l="0" t="0" r="0" b="635"/>
            <wp:docPr id="6589" name="Picture 6589" descr="This bar graph shows that Māori have worse survival rates for most cancers. The worst rate is for melanoma, followed by prostate, non-Hodgkin's lymphoma, recta, leukaemial, kidney, thyroid endocrine, ovary, myeloma, uterus, colon, cervix, eye/brain central nervous system, oesophagus, bladder, breast, liver, lung, other digest, stomach, meso soft tissue, pancreas. They have a slightly better survival rate than non-Māori for gall bladder tract. This shows that Maori have worse survival for almost all cancer 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 name="Picture 6589" descr="This bar graph shows that Māori have worse survival rates for most cancers. The worst rate is for melanoma, followed by prostate, non-Hodgkin's lymphoma, recta, leukaemial, kidney, thyroid endocrine, ovary, myeloma, uterus, colon, cervix, eye/brain central nervous system, oesophagus, bladder, breast, liver, lung, other digest, stomach, meso soft tissue, pancreas. They have a slightly better survival rate than non-Māori for gall bladder tract. This shows that Maori have worse survival for almost all cancer types.  "/>
                    <pic:cNvPicPr/>
                  </pic:nvPicPr>
                  <pic:blipFill>
                    <a:blip r:embed="rId23">
                      <a:extLst>
                        <a:ext uri="{28A0092B-C50C-407E-A947-70E740481C1C}">
                          <a14:useLocalDpi xmlns:a14="http://schemas.microsoft.com/office/drawing/2010/main" val="0"/>
                        </a:ext>
                      </a:extLst>
                    </a:blip>
                    <a:stretch>
                      <a:fillRect/>
                    </a:stretch>
                  </pic:blipFill>
                  <pic:spPr>
                    <a:xfrm>
                      <a:off x="0" y="0"/>
                      <a:ext cx="3838267" cy="2533421"/>
                    </a:xfrm>
                    <a:prstGeom prst="rect">
                      <a:avLst/>
                    </a:prstGeom>
                  </pic:spPr>
                </pic:pic>
              </a:graphicData>
            </a:graphic>
          </wp:inline>
        </w:drawing>
      </w:r>
    </w:p>
    <w:p w14:paraId="4B9FD7E0" w14:textId="4CE740BD" w:rsidR="00BC3360" w:rsidRDefault="003648D5" w:rsidP="0089514F">
      <w:pPr>
        <w:pStyle w:val="Caption"/>
      </w:pPr>
      <w:bookmarkStart w:id="127" w:name="_Toc70861618"/>
      <w:bookmarkStart w:id="128" w:name="_Toc76046998"/>
      <w:bookmarkStart w:id="129" w:name="_Toc75807012"/>
      <w:r>
        <w:t xml:space="preserve">Figure </w:t>
      </w:r>
      <w:r>
        <w:fldChar w:fldCharType="begin"/>
      </w:r>
      <w:r>
        <w:instrText>SEQ Figure \* ARABIC</w:instrText>
      </w:r>
      <w:r>
        <w:fldChar w:fldCharType="separate"/>
      </w:r>
      <w:r w:rsidR="00AB60BE">
        <w:rPr>
          <w:noProof/>
        </w:rPr>
        <w:t>6</w:t>
      </w:r>
      <w:r>
        <w:fldChar w:fldCharType="end"/>
      </w:r>
      <w:r>
        <w:t xml:space="preserve">: </w:t>
      </w:r>
      <w:r w:rsidRPr="00865BAE">
        <w:t>Survival disparity between Māori and non-Māori for the most common cancers among Māori, 2007–2016</w:t>
      </w:r>
      <w:bookmarkEnd w:id="127"/>
      <w:r w:rsidR="0089514F">
        <w:t>.</w:t>
      </w:r>
      <w:bookmarkEnd w:id="128"/>
      <w:r w:rsidR="0089514F">
        <w:t xml:space="preserve"> </w:t>
      </w:r>
    </w:p>
    <w:p w14:paraId="021201F6" w14:textId="7BE616FC" w:rsidR="003648D5" w:rsidRDefault="003648D5" w:rsidP="00BC3360">
      <w:pPr>
        <w:rPr>
          <w:sz w:val="18"/>
          <w:szCs w:val="18"/>
        </w:rPr>
      </w:pPr>
      <w:r w:rsidRPr="006B0B7B">
        <w:rPr>
          <w:sz w:val="18"/>
          <w:szCs w:val="18"/>
        </w:rPr>
        <w:t>Source: Gurney et</w:t>
      </w:r>
      <w:r w:rsidR="00AE37F9">
        <w:rPr>
          <w:sz w:val="18"/>
          <w:szCs w:val="18"/>
        </w:rPr>
        <w:t xml:space="preserve"> </w:t>
      </w:r>
      <w:r w:rsidRPr="006B0B7B">
        <w:rPr>
          <w:sz w:val="18"/>
          <w:szCs w:val="18"/>
        </w:rPr>
        <w:t xml:space="preserve">al 2020 as noted in </w:t>
      </w:r>
      <w:r w:rsidR="00D234B4" w:rsidRPr="006B0B7B">
        <w:rPr>
          <w:sz w:val="18"/>
          <w:szCs w:val="18"/>
        </w:rPr>
        <w:t>Te Aho o Te Kahu, 2021</w:t>
      </w:r>
      <w:bookmarkEnd w:id="129"/>
    </w:p>
    <w:p w14:paraId="07E1F317" w14:textId="77777777" w:rsidR="003648D5" w:rsidRDefault="00DE32B6" w:rsidP="008D3A5A">
      <w:pPr>
        <w:pStyle w:val="Heading3"/>
        <w:keepNext/>
        <w:keepLines/>
        <w:widowControl/>
      </w:pPr>
      <w:bookmarkStart w:id="130" w:name="_Toc75793019"/>
      <w:r>
        <w:t xml:space="preserve">Breast </w:t>
      </w:r>
      <w:r w:rsidR="003648D5">
        <w:t xml:space="preserve">cancer incidence, </w:t>
      </w:r>
      <w:r w:rsidR="0036516F">
        <w:t>mortality,</w:t>
      </w:r>
      <w:r w:rsidR="003648D5">
        <w:t xml:space="preserve"> and survival</w:t>
      </w:r>
      <w:r w:rsidR="00C25BB7">
        <w:t xml:space="preserve"> – population outcome data</w:t>
      </w:r>
      <w:bookmarkEnd w:id="130"/>
    </w:p>
    <w:p w14:paraId="02378018" w14:textId="7E724A53" w:rsidR="003648D5" w:rsidRPr="00232A46" w:rsidRDefault="003648D5" w:rsidP="008D3A5A">
      <w:pPr>
        <w:pStyle w:val="Heading4"/>
      </w:pPr>
      <w:bookmarkStart w:id="131" w:name="_Toc75793020"/>
      <w:r>
        <w:t>Incidence</w:t>
      </w:r>
      <w:bookmarkEnd w:id="131"/>
      <w:r>
        <w:t xml:space="preserve"> </w:t>
      </w:r>
    </w:p>
    <w:p w14:paraId="725FB535" w14:textId="450CBB28" w:rsidR="004857F2" w:rsidRDefault="003648D5" w:rsidP="008D3A5A">
      <w:pPr>
        <w:keepNext/>
        <w:keepLines/>
      </w:pPr>
      <w:r w:rsidRPr="009F5F85">
        <w:t xml:space="preserve">Breast cancer </w:t>
      </w:r>
      <w:r w:rsidR="00DE32B6">
        <w:t xml:space="preserve">is </w:t>
      </w:r>
      <w:r w:rsidRPr="009F5F85">
        <w:t xml:space="preserve">one of the </w:t>
      </w:r>
      <w:r w:rsidR="00DE32B6" w:rsidRPr="009F5F85">
        <w:t xml:space="preserve">most </w:t>
      </w:r>
      <w:r w:rsidR="00DE32B6">
        <w:t xml:space="preserve">common </w:t>
      </w:r>
      <w:r w:rsidRPr="009F5F85">
        <w:t>cancer</w:t>
      </w:r>
      <w:r w:rsidR="00DE32B6">
        <w:t>s</w:t>
      </w:r>
      <w:r w:rsidRPr="009F5F85">
        <w:t xml:space="preserve"> </w:t>
      </w:r>
      <w:r w:rsidR="00DE32B6">
        <w:t xml:space="preserve">for </w:t>
      </w:r>
      <w:r w:rsidRPr="009F5F85">
        <w:t>women in Aotearoa (</w:t>
      </w:r>
      <w:r w:rsidR="00D234B4">
        <w:t>Te Aho o Te Kahu, 2021</w:t>
      </w:r>
      <w:r w:rsidRPr="009F5F85">
        <w:t>)</w:t>
      </w:r>
      <w:r w:rsidR="00DE32B6">
        <w:t xml:space="preserve">. It is the </w:t>
      </w:r>
      <w:r w:rsidRPr="009F5F85">
        <w:t>leading cause of non-tobacco-attributable cancer deaths (</w:t>
      </w:r>
      <w:r w:rsidR="0071321E">
        <w:t>MoH</w:t>
      </w:r>
      <w:r w:rsidRPr="009F5F85">
        <w:t xml:space="preserve">, 2013). </w:t>
      </w:r>
      <w:r w:rsidR="004857F2" w:rsidRPr="00C761B3">
        <w:t xml:space="preserve">According to </w:t>
      </w:r>
      <w:r w:rsidR="003965BF">
        <w:t>the Ministry</w:t>
      </w:r>
      <w:r w:rsidR="00DC7443">
        <w:t xml:space="preserve"> (</w:t>
      </w:r>
      <w:r w:rsidR="004857F2" w:rsidRPr="00C761B3">
        <w:t>201</w:t>
      </w:r>
      <w:r w:rsidR="004857F2">
        <w:t>9</w:t>
      </w:r>
      <w:r w:rsidR="004857F2" w:rsidRPr="00C761B3">
        <w:t xml:space="preserve">), </w:t>
      </w:r>
      <w:r w:rsidR="00DC7443">
        <w:t xml:space="preserve">since the introduction of the national breast screening </w:t>
      </w:r>
      <w:r w:rsidR="004857F2" w:rsidRPr="00C761B3">
        <w:t>programme</w:t>
      </w:r>
      <w:r w:rsidR="00DC7443">
        <w:t xml:space="preserve">, overall breast cancer mortality has reduced by </w:t>
      </w:r>
      <w:r w:rsidR="004857F2" w:rsidRPr="00C761B3">
        <w:t>approximately 30</w:t>
      </w:r>
      <w:r w:rsidR="004857F2">
        <w:t>%</w:t>
      </w:r>
      <w:r w:rsidR="004857F2" w:rsidRPr="00C761B3">
        <w:t>.</w:t>
      </w:r>
      <w:r w:rsidR="004857F2" w:rsidRPr="00C761B3">
        <w:rPr>
          <w:spacing w:val="-23"/>
        </w:rPr>
        <w:t xml:space="preserve"> </w:t>
      </w:r>
      <w:r w:rsidR="004857F2" w:rsidRPr="00C761B3">
        <w:t>Recent</w:t>
      </w:r>
      <w:r w:rsidR="004857F2" w:rsidRPr="00C761B3">
        <w:rPr>
          <w:spacing w:val="-23"/>
        </w:rPr>
        <w:t xml:space="preserve"> </w:t>
      </w:r>
      <w:r w:rsidR="004857F2" w:rsidRPr="00C761B3">
        <w:t>evidence</w:t>
      </w:r>
      <w:r w:rsidR="004857F2" w:rsidRPr="00C761B3">
        <w:rPr>
          <w:spacing w:val="-23"/>
        </w:rPr>
        <w:t xml:space="preserve"> </w:t>
      </w:r>
      <w:r w:rsidR="004857F2" w:rsidRPr="00C761B3">
        <w:t>shows</w:t>
      </w:r>
      <w:r w:rsidR="004857F2" w:rsidRPr="00C761B3">
        <w:rPr>
          <w:spacing w:val="-23"/>
        </w:rPr>
        <w:t xml:space="preserve"> </w:t>
      </w:r>
      <w:r w:rsidR="004857F2" w:rsidRPr="00C761B3">
        <w:t>there</w:t>
      </w:r>
      <w:r w:rsidR="004857F2" w:rsidRPr="00C761B3">
        <w:rPr>
          <w:spacing w:val="-23"/>
        </w:rPr>
        <w:t xml:space="preserve"> </w:t>
      </w:r>
      <w:r w:rsidR="004857F2" w:rsidRPr="00C761B3">
        <w:t>may be</w:t>
      </w:r>
      <w:r w:rsidR="004857F2" w:rsidRPr="00C761B3">
        <w:rPr>
          <w:spacing w:val="-17"/>
        </w:rPr>
        <w:t xml:space="preserve"> </w:t>
      </w:r>
      <w:r w:rsidR="004857F2" w:rsidRPr="00C761B3">
        <w:t>a</w:t>
      </w:r>
      <w:r w:rsidR="004857F2" w:rsidRPr="00C761B3">
        <w:rPr>
          <w:spacing w:val="-17"/>
        </w:rPr>
        <w:t xml:space="preserve"> </w:t>
      </w:r>
      <w:r w:rsidR="00DC7443" w:rsidRPr="00DC7443">
        <w:t>specific</w:t>
      </w:r>
      <w:r w:rsidR="00DC7443">
        <w:rPr>
          <w:spacing w:val="-17"/>
        </w:rPr>
        <w:t xml:space="preserve"> </w:t>
      </w:r>
      <w:r w:rsidR="004857F2" w:rsidRPr="00C761B3">
        <w:t>mortality</w:t>
      </w:r>
      <w:r w:rsidR="004857F2" w:rsidRPr="00C761B3">
        <w:rPr>
          <w:spacing w:val="-17"/>
        </w:rPr>
        <w:t xml:space="preserve"> </w:t>
      </w:r>
      <w:r w:rsidR="004857F2" w:rsidRPr="00C761B3">
        <w:t>benefit</w:t>
      </w:r>
      <w:r w:rsidR="004857F2" w:rsidRPr="00C761B3">
        <w:rPr>
          <w:spacing w:val="-17"/>
        </w:rPr>
        <w:t xml:space="preserve"> </w:t>
      </w:r>
      <w:r w:rsidR="00DC7443">
        <w:t xml:space="preserve">for </w:t>
      </w:r>
      <w:r w:rsidR="004857F2" w:rsidRPr="00C761B3">
        <w:t>women</w:t>
      </w:r>
      <w:r w:rsidR="004857F2" w:rsidRPr="00C761B3">
        <w:rPr>
          <w:spacing w:val="-17"/>
        </w:rPr>
        <w:t xml:space="preserve"> </w:t>
      </w:r>
      <w:r w:rsidR="004857F2" w:rsidRPr="00C761B3">
        <w:t>aged 70–74</w:t>
      </w:r>
      <w:r w:rsidR="004857F2" w:rsidRPr="00C761B3">
        <w:rPr>
          <w:spacing w:val="-11"/>
        </w:rPr>
        <w:t xml:space="preserve"> </w:t>
      </w:r>
      <w:r w:rsidR="004857F2" w:rsidRPr="00C761B3">
        <w:t>years</w:t>
      </w:r>
      <w:r w:rsidR="004857F2">
        <w:t>.</w:t>
      </w:r>
    </w:p>
    <w:p w14:paraId="12BFAB55" w14:textId="6D287182" w:rsidR="003648D5" w:rsidRDefault="003648D5" w:rsidP="003648D5">
      <w:r>
        <w:t>Over the last 20 years, breast cancer rates for all women have increased</w:t>
      </w:r>
      <w:r w:rsidR="003C6861">
        <w:t xml:space="preserve">. The rate for Māori is </w:t>
      </w:r>
      <w:r w:rsidR="0089514F">
        <w:t xml:space="preserve">consistently </w:t>
      </w:r>
      <w:r w:rsidR="003C6861">
        <w:t>higher than for non-Māori:</w:t>
      </w:r>
    </w:p>
    <w:p w14:paraId="5E1C8E14" w14:textId="77777777" w:rsidR="003648D5" w:rsidRDefault="003648D5" w:rsidP="003648D5">
      <w:pPr>
        <w:jc w:val="center"/>
      </w:pPr>
      <w:r>
        <w:rPr>
          <w:noProof/>
        </w:rPr>
        <w:drawing>
          <wp:inline distT="0" distB="0" distL="0" distR="0" wp14:anchorId="3E6C28E4" wp14:editId="5A3A4804">
            <wp:extent cx="3478089" cy="2537661"/>
            <wp:effectExtent l="0" t="0" r="8255" b="0"/>
            <wp:docPr id="6569" name="Picture 6569" descr="This graph shows that breast cancer incidence rates are higher for Māori than non-Māori women, and have increased slightly over time from about 75 per 100,000 for Māori in 1996 to about 93 per 100,000 in 2017. For non-Māori they increased from about 65 per 100,000 in 1996 to 75 per 100,000 in 2017. This shows that over the last 20 years breast cancer rates for all women have increased and the rate is consistently higher for Maori than for non-Maor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 name="Picture 6569" descr="This graph shows that breast cancer incidence rates are higher for Māori than non-Māori women, and have increased slightly over time from about 75 per 100,000 for Māori in 1996 to about 93 per 100,000 in 2017. For non-Māori they increased from about 65 per 100,000 in 1996 to 75 per 100,000 in 2017. This shows that over the last 20 years breast cancer rates for all women have increased and the rate is consistently higher for Maori than for non-Maori.  "/>
                    <pic:cNvPicPr/>
                  </pic:nvPicPr>
                  <pic:blipFill>
                    <a:blip r:embed="rId24">
                      <a:extLst>
                        <a:ext uri="{28A0092B-C50C-407E-A947-70E740481C1C}">
                          <a14:useLocalDpi xmlns:a14="http://schemas.microsoft.com/office/drawing/2010/main" val="0"/>
                        </a:ext>
                      </a:extLst>
                    </a:blip>
                    <a:stretch>
                      <a:fillRect/>
                    </a:stretch>
                  </pic:blipFill>
                  <pic:spPr>
                    <a:xfrm>
                      <a:off x="0" y="0"/>
                      <a:ext cx="3478089" cy="2537661"/>
                    </a:xfrm>
                    <a:prstGeom prst="rect">
                      <a:avLst/>
                    </a:prstGeom>
                  </pic:spPr>
                </pic:pic>
              </a:graphicData>
            </a:graphic>
          </wp:inline>
        </w:drawing>
      </w:r>
    </w:p>
    <w:p w14:paraId="06677EE2" w14:textId="459CFCFF" w:rsidR="00BC3360" w:rsidRDefault="003648D5" w:rsidP="0089514F">
      <w:pPr>
        <w:pStyle w:val="Caption"/>
      </w:pPr>
      <w:bookmarkStart w:id="132" w:name="_Toc70861619"/>
      <w:bookmarkStart w:id="133" w:name="_Toc76046999"/>
      <w:bookmarkStart w:id="134" w:name="_Toc75807013"/>
      <w:r>
        <w:t xml:space="preserve">Figure </w:t>
      </w:r>
      <w:r>
        <w:fldChar w:fldCharType="begin"/>
      </w:r>
      <w:r>
        <w:instrText>SEQ Figure \* ARABIC</w:instrText>
      </w:r>
      <w:r>
        <w:fldChar w:fldCharType="separate"/>
      </w:r>
      <w:r w:rsidR="00AB60BE">
        <w:rPr>
          <w:noProof/>
        </w:rPr>
        <w:t>7</w:t>
      </w:r>
      <w:r>
        <w:fldChar w:fldCharType="end"/>
      </w:r>
      <w:r>
        <w:t xml:space="preserve">: </w:t>
      </w:r>
      <w:r w:rsidRPr="00D96642">
        <w:t>Female breast cancer incidence in Aotearoa, 1996–2017</w:t>
      </w:r>
      <w:bookmarkEnd w:id="132"/>
      <w:r w:rsidR="0089514F">
        <w:t>.</w:t>
      </w:r>
      <w:bookmarkEnd w:id="133"/>
      <w:r w:rsidR="0089514F">
        <w:t xml:space="preserve"> </w:t>
      </w:r>
    </w:p>
    <w:p w14:paraId="394F422F" w14:textId="0ABCC1E7" w:rsidR="003648D5" w:rsidRPr="003C6861" w:rsidRDefault="003648D5" w:rsidP="006B0B7B">
      <w:pPr>
        <w:rPr>
          <w:sz w:val="18"/>
          <w:szCs w:val="18"/>
        </w:rPr>
      </w:pPr>
      <w:r w:rsidRPr="006B0B7B">
        <w:rPr>
          <w:sz w:val="18"/>
          <w:szCs w:val="18"/>
        </w:rPr>
        <w:t xml:space="preserve">Source: </w:t>
      </w:r>
      <w:r w:rsidR="00D234B4" w:rsidRPr="006B0B7B">
        <w:rPr>
          <w:sz w:val="18"/>
          <w:szCs w:val="18"/>
        </w:rPr>
        <w:t>Te Aho o Te Kahu, 2021</w:t>
      </w:r>
      <w:r w:rsidRPr="006B0B7B">
        <w:rPr>
          <w:sz w:val="18"/>
          <w:szCs w:val="18"/>
        </w:rPr>
        <w:t>.</w:t>
      </w:r>
      <w:bookmarkEnd w:id="134"/>
    </w:p>
    <w:p w14:paraId="33230ED8" w14:textId="77777777" w:rsidR="003648D5" w:rsidRDefault="003648D5">
      <w:pPr>
        <w:pStyle w:val="Heading4"/>
      </w:pPr>
      <w:bookmarkStart w:id="135" w:name="_Toc75793021"/>
      <w:r>
        <w:t>Mortality Data</w:t>
      </w:r>
      <w:bookmarkEnd w:id="135"/>
    </w:p>
    <w:p w14:paraId="62FD3581" w14:textId="75B5042D" w:rsidR="003648D5" w:rsidRDefault="003648D5" w:rsidP="003648D5">
      <w:pPr>
        <w:rPr>
          <w:lang w:val="en-US"/>
        </w:rPr>
      </w:pPr>
      <w:r>
        <w:rPr>
          <w:lang w:val="en-US"/>
        </w:rPr>
        <w:t>Data from 2010-2012 showed that Māori women had breast cancer registration rate</w:t>
      </w:r>
      <w:r w:rsidR="0089514F">
        <w:rPr>
          <w:lang w:val="en-US"/>
        </w:rPr>
        <w:t>s</w:t>
      </w:r>
      <w:r>
        <w:rPr>
          <w:lang w:val="en-US"/>
        </w:rPr>
        <w:t xml:space="preserve"> at 1.4 times </w:t>
      </w:r>
      <w:r w:rsidR="0089514F">
        <w:rPr>
          <w:lang w:val="en-US"/>
        </w:rPr>
        <w:t xml:space="preserve">that of </w:t>
      </w:r>
      <w:r>
        <w:rPr>
          <w:lang w:val="en-US"/>
        </w:rPr>
        <w:t>non-Māori. Furthermore, Māori women were 1.5 times more likely to die from breast cancer compared to non-Māori women</w:t>
      </w:r>
      <w:r w:rsidR="007A13A5">
        <w:rPr>
          <w:lang w:val="en-US"/>
        </w:rPr>
        <w:t xml:space="preserve"> (MoH, 2015)</w:t>
      </w:r>
      <w:r>
        <w:rPr>
          <w:lang w:val="en-US"/>
        </w:rPr>
        <w:t>. In 2018, Māori women had a breast cancer registration rate of 124.9 cases per 100,000 compared to 97.4 cases per 100,000 for non-Māori women</w:t>
      </w:r>
      <w:r>
        <w:rPr>
          <w:rStyle w:val="FootnoteReference"/>
          <w:lang w:val="en-US"/>
        </w:rPr>
        <w:footnoteReference w:id="20"/>
      </w:r>
      <w:r>
        <w:rPr>
          <w:lang w:val="en-US"/>
        </w:rPr>
        <w:t xml:space="preserve">. A recent study in 2018 found that Māori and </w:t>
      </w:r>
      <w:r w:rsidR="007A13A5">
        <w:rPr>
          <w:lang w:val="en-US"/>
        </w:rPr>
        <w:t>Pacific</w:t>
      </w:r>
      <w:r>
        <w:rPr>
          <w:lang w:val="en-US"/>
        </w:rPr>
        <w:t xml:space="preserve"> women were almost twice as likely to die from breast cancer when compared </w:t>
      </w:r>
      <w:r w:rsidR="00561530">
        <w:rPr>
          <w:lang w:val="en-US"/>
        </w:rPr>
        <w:t>with non</w:t>
      </w:r>
      <w:r>
        <w:rPr>
          <w:lang w:val="en-US"/>
        </w:rPr>
        <w:t>-Māori and non-</w:t>
      </w:r>
      <w:r w:rsidR="007A13A5">
        <w:rPr>
          <w:lang w:val="en-US"/>
        </w:rPr>
        <w:t>Pacific</w:t>
      </w:r>
      <w:r>
        <w:rPr>
          <w:lang w:val="en-US"/>
        </w:rPr>
        <w:t xml:space="preserve"> women</w:t>
      </w:r>
      <w:r w:rsidR="007A13A5">
        <w:rPr>
          <w:lang w:val="en-US"/>
        </w:rPr>
        <w:t xml:space="preserve"> (Tin et al, 2018)</w:t>
      </w:r>
      <w:r>
        <w:rPr>
          <w:lang w:val="en-US"/>
        </w:rPr>
        <w:t>. This is consistent with previous studies in Aotearoa and internationally</w:t>
      </w:r>
      <w:r w:rsidR="0036516F">
        <w:rPr>
          <w:rStyle w:val="FootnoteReference"/>
          <w:lang w:val="en-US"/>
        </w:rPr>
        <w:footnoteReference w:id="21"/>
      </w:r>
      <w:r>
        <w:rPr>
          <w:lang w:val="en-US"/>
        </w:rPr>
        <w:t>.</w:t>
      </w:r>
    </w:p>
    <w:p w14:paraId="2DB52B2B" w14:textId="3047A677" w:rsidR="009261F1" w:rsidRDefault="003648D5" w:rsidP="003648D5">
      <w:pPr>
        <w:rPr>
          <w:lang w:val="en-US"/>
        </w:rPr>
      </w:pPr>
      <w:r>
        <w:t xml:space="preserve">Cancer-related mortality for </w:t>
      </w:r>
      <w:r w:rsidR="008D12FD">
        <w:t xml:space="preserve">wāhine </w:t>
      </w:r>
      <w:r>
        <w:t xml:space="preserve">Māori has increased markedly over time, compared to New Zealand European/Other </w:t>
      </w:r>
      <w:r w:rsidR="00FC4192">
        <w:t>populations</w:t>
      </w:r>
      <w:r>
        <w:t xml:space="preserve"> (Teng et al, 2016). </w:t>
      </w:r>
      <w:r>
        <w:rPr>
          <w:lang w:val="en-US"/>
        </w:rPr>
        <w:t xml:space="preserve">Mortality rates for </w:t>
      </w:r>
      <w:r w:rsidR="0041382E">
        <w:rPr>
          <w:lang w:val="en-US"/>
        </w:rPr>
        <w:t>Māori</w:t>
      </w:r>
      <w:r>
        <w:rPr>
          <w:lang w:val="en-US"/>
        </w:rPr>
        <w:t xml:space="preserve"> compared to non-</w:t>
      </w:r>
      <w:r w:rsidR="0041382E">
        <w:rPr>
          <w:lang w:val="en-US"/>
        </w:rPr>
        <w:t>Māori</w:t>
      </w:r>
      <w:r>
        <w:rPr>
          <w:lang w:val="en-US"/>
        </w:rPr>
        <w:t>, non-Pacific Peoples</w:t>
      </w:r>
      <w:r w:rsidR="00561F39">
        <w:rPr>
          <w:lang w:val="en-US"/>
        </w:rPr>
        <w:t>,</w:t>
      </w:r>
      <w:r>
        <w:rPr>
          <w:lang w:val="en-US"/>
        </w:rPr>
        <w:t xml:space="preserve"> and non-Asian </w:t>
      </w:r>
      <w:r w:rsidR="007A13A5">
        <w:rPr>
          <w:lang w:val="en-US"/>
        </w:rPr>
        <w:t xml:space="preserve">were </w:t>
      </w:r>
      <w:r>
        <w:rPr>
          <w:lang w:val="en-US"/>
        </w:rPr>
        <w:t xml:space="preserve">higher for most common cancers in </w:t>
      </w:r>
      <w:r w:rsidR="00FC4192">
        <w:rPr>
          <w:lang w:val="en-US"/>
        </w:rPr>
        <w:t>Aotearoa</w:t>
      </w:r>
      <w:r>
        <w:rPr>
          <w:lang w:val="en-US"/>
        </w:rPr>
        <w:t xml:space="preserve">. </w:t>
      </w:r>
      <w:r w:rsidR="0041382E">
        <w:rPr>
          <w:lang w:val="en-US"/>
        </w:rPr>
        <w:t>Wāhine</w:t>
      </w:r>
      <w:r>
        <w:rPr>
          <w:lang w:val="en-US"/>
        </w:rPr>
        <w:t xml:space="preserve"> </w:t>
      </w:r>
      <w:r w:rsidR="0041382E">
        <w:rPr>
          <w:lang w:val="en-US"/>
        </w:rPr>
        <w:t>Māori</w:t>
      </w:r>
      <w:r>
        <w:rPr>
          <w:lang w:val="en-US"/>
        </w:rPr>
        <w:t xml:space="preserve"> experience significant </w:t>
      </w:r>
      <w:r w:rsidR="00FC4192">
        <w:rPr>
          <w:lang w:val="en-US"/>
        </w:rPr>
        <w:t>disparities</w:t>
      </w:r>
      <w:r>
        <w:rPr>
          <w:lang w:val="en-US"/>
        </w:rPr>
        <w:t xml:space="preserve"> linked to breast cancer mortality (Gurney et al, 2020). </w:t>
      </w:r>
      <w:r w:rsidR="009261F1">
        <w:rPr>
          <w:lang w:val="en-US"/>
        </w:rPr>
        <w:t xml:space="preserve">Disparities in incidence and mortality rates for </w:t>
      </w:r>
      <w:r w:rsidR="0005333E">
        <w:rPr>
          <w:lang w:val="en-US"/>
        </w:rPr>
        <w:t>wāhine</w:t>
      </w:r>
      <w:r w:rsidR="009261F1">
        <w:rPr>
          <w:lang w:val="en-US"/>
        </w:rPr>
        <w:t xml:space="preserve"> </w:t>
      </w:r>
      <w:r w:rsidR="008D0941">
        <w:rPr>
          <w:lang w:val="en-US"/>
        </w:rPr>
        <w:t>Māori</w:t>
      </w:r>
      <w:r w:rsidR="009261F1">
        <w:rPr>
          <w:lang w:val="en-US"/>
        </w:rPr>
        <w:t xml:space="preserve"> and Pacific women were also reported upon by Te Aho o Te Kahu (2021):</w:t>
      </w:r>
    </w:p>
    <w:p w14:paraId="25BEC808" w14:textId="77777777" w:rsidR="003648D5" w:rsidRPr="00FE5208" w:rsidRDefault="003648D5" w:rsidP="009261F1">
      <w:pPr>
        <w:jc w:val="center"/>
      </w:pPr>
      <w:r>
        <w:rPr>
          <w:noProof/>
        </w:rPr>
        <w:drawing>
          <wp:inline distT="0" distB="0" distL="0" distR="0" wp14:anchorId="2A6E8BFC" wp14:editId="744064E5">
            <wp:extent cx="4781878" cy="2245338"/>
            <wp:effectExtent l="0" t="0" r="0" b="3175"/>
            <wp:docPr id="6593" name="Picture 6593" descr="This graph shows that Māori have a higher incidence and mortality rate for breast, lung, leukaemia, uterus, stomach, liver and pancreas cancers. Non-Māori have a higher incidence and mortality rate for colorectal cancer. Non-Māori have a higher incidence rate for prostate and non-Hodgkin's lymphoma than Māori, but Māori have a higher mortality rate for b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3"/>
                    <pic:cNvPicPr/>
                  </pic:nvPicPr>
                  <pic:blipFill>
                    <a:blip r:embed="rId25">
                      <a:extLst>
                        <a:ext uri="{28A0092B-C50C-407E-A947-70E740481C1C}">
                          <a14:useLocalDpi xmlns:a14="http://schemas.microsoft.com/office/drawing/2010/main" val="0"/>
                        </a:ext>
                      </a:extLst>
                    </a:blip>
                    <a:stretch>
                      <a:fillRect/>
                    </a:stretch>
                  </pic:blipFill>
                  <pic:spPr>
                    <a:xfrm>
                      <a:off x="0" y="0"/>
                      <a:ext cx="4781878" cy="2245338"/>
                    </a:xfrm>
                    <a:prstGeom prst="rect">
                      <a:avLst/>
                    </a:prstGeom>
                  </pic:spPr>
                </pic:pic>
              </a:graphicData>
            </a:graphic>
          </wp:inline>
        </w:drawing>
      </w:r>
    </w:p>
    <w:p w14:paraId="7FA3DE76" w14:textId="5CDA1F9A" w:rsidR="007A7239" w:rsidRDefault="003648D5" w:rsidP="0089514F">
      <w:pPr>
        <w:pStyle w:val="Caption"/>
      </w:pPr>
      <w:bookmarkStart w:id="136" w:name="_Toc70861620"/>
      <w:bookmarkStart w:id="137" w:name="_Toc76047000"/>
      <w:bookmarkStart w:id="138" w:name="_Toc75807014"/>
      <w:r>
        <w:t xml:space="preserve">Figure </w:t>
      </w:r>
      <w:r>
        <w:fldChar w:fldCharType="begin"/>
      </w:r>
      <w:r>
        <w:instrText>SEQ Figure \* ARABIC</w:instrText>
      </w:r>
      <w:r>
        <w:fldChar w:fldCharType="separate"/>
      </w:r>
      <w:r w:rsidR="00AB60BE">
        <w:rPr>
          <w:noProof/>
        </w:rPr>
        <w:t>8</w:t>
      </w:r>
      <w:r>
        <w:fldChar w:fldCharType="end"/>
      </w:r>
      <w:r>
        <w:t>: Māori</w:t>
      </w:r>
      <w:r w:rsidR="004C02A2">
        <w:t xml:space="preserve"> </w:t>
      </w:r>
      <w:r>
        <w:t>specific a</w:t>
      </w:r>
      <w:r w:rsidRPr="006904F7">
        <w:t>ge- and sex-standardised incidence and mortality data, 2007–2017</w:t>
      </w:r>
      <w:bookmarkEnd w:id="136"/>
      <w:r w:rsidR="007A7239">
        <w:t>.</w:t>
      </w:r>
      <w:bookmarkEnd w:id="137"/>
      <w:r w:rsidR="0089514F">
        <w:t xml:space="preserve"> </w:t>
      </w:r>
    </w:p>
    <w:p w14:paraId="33DBD5FB" w14:textId="236BF507" w:rsidR="003648D5" w:rsidRPr="009D353B" w:rsidRDefault="003648D5" w:rsidP="009D353B">
      <w:pPr>
        <w:rPr>
          <w:sz w:val="18"/>
          <w:szCs w:val="18"/>
        </w:rPr>
      </w:pPr>
      <w:r w:rsidRPr="009D353B">
        <w:rPr>
          <w:sz w:val="18"/>
          <w:szCs w:val="18"/>
        </w:rPr>
        <w:t xml:space="preserve">Source: </w:t>
      </w:r>
      <w:r w:rsidR="00D234B4" w:rsidRPr="009D353B">
        <w:rPr>
          <w:sz w:val="18"/>
          <w:szCs w:val="18"/>
        </w:rPr>
        <w:t>Te Aho o Te Kahu, 2021</w:t>
      </w:r>
      <w:r w:rsidRPr="009D353B">
        <w:rPr>
          <w:sz w:val="18"/>
          <w:szCs w:val="18"/>
        </w:rPr>
        <w:t>.</w:t>
      </w:r>
      <w:bookmarkEnd w:id="138"/>
    </w:p>
    <w:p w14:paraId="3A666465" w14:textId="77777777" w:rsidR="003648D5" w:rsidRPr="00C263A2" w:rsidRDefault="003648D5" w:rsidP="009261F1">
      <w:pPr>
        <w:jc w:val="center"/>
      </w:pPr>
      <w:r>
        <w:rPr>
          <w:noProof/>
        </w:rPr>
        <w:drawing>
          <wp:inline distT="0" distB="0" distL="0" distR="0" wp14:anchorId="1F3FF5C8" wp14:editId="5705F27B">
            <wp:extent cx="4684384" cy="2164025"/>
            <wp:effectExtent l="0" t="0" r="2540" b="8255"/>
            <wp:docPr id="6594" name="Picture 6594" descr="This graph shows that Pacific peoples have a higher incidence and mortality rate for breast, lung, uterus, thyroid endocrine, stomach, leukaemia, non-hodgkin's lymphoma and liver cancers than non-Pacific peoples. Non-Pacific peoples have a higher incidence and mortality rate for colorectal cancer. Non-Pacific peoples have a higher incidence rate than Pacific peoples for prostate cancer, but Pacific peoples have a higher mortality rate for prostate cancer. This shows overall Pacific peoples have higher incidence and mortality than non-Maori/Non-Pacific/Non-Asian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 name="Picture 6594" descr="This graph shows that Pacific peoples have a higher incidence and mortality rate for breast, lung, uterus, thyroid endocrine, stomach, leukaemia, non-hodgkin's lymphoma and liver cancers than non-Pacific peoples. Non-Pacific peoples have a higher incidence and mortality rate for colorectal cancer. Non-Pacific peoples have a higher incidence rate than Pacific peoples for prostate cancer, but Pacific peoples have a higher mortality rate for prostate cancer. This shows overall Pacific peoples have higher incidence and mortality than non-Maori/Non-Pacific/Non-Asian people."/>
                    <pic:cNvPicPr/>
                  </pic:nvPicPr>
                  <pic:blipFill>
                    <a:blip r:embed="rId26">
                      <a:extLst>
                        <a:ext uri="{28A0092B-C50C-407E-A947-70E740481C1C}">
                          <a14:useLocalDpi xmlns:a14="http://schemas.microsoft.com/office/drawing/2010/main" val="0"/>
                        </a:ext>
                      </a:extLst>
                    </a:blip>
                    <a:stretch>
                      <a:fillRect/>
                    </a:stretch>
                  </pic:blipFill>
                  <pic:spPr>
                    <a:xfrm>
                      <a:off x="0" y="0"/>
                      <a:ext cx="4684384" cy="2164025"/>
                    </a:xfrm>
                    <a:prstGeom prst="rect">
                      <a:avLst/>
                    </a:prstGeom>
                  </pic:spPr>
                </pic:pic>
              </a:graphicData>
            </a:graphic>
          </wp:inline>
        </w:drawing>
      </w:r>
    </w:p>
    <w:p w14:paraId="2674E842" w14:textId="2EC47C7D" w:rsidR="007A7239" w:rsidRDefault="003648D5" w:rsidP="0089514F">
      <w:pPr>
        <w:pStyle w:val="Caption"/>
      </w:pPr>
      <w:bookmarkStart w:id="139" w:name="_Toc70861621"/>
      <w:bookmarkStart w:id="140" w:name="_Toc76047001"/>
      <w:bookmarkStart w:id="141" w:name="_Toc75807015"/>
      <w:r>
        <w:t xml:space="preserve">Figure </w:t>
      </w:r>
      <w:r>
        <w:fldChar w:fldCharType="begin"/>
      </w:r>
      <w:r>
        <w:instrText>SEQ Figure \* ARABIC</w:instrText>
      </w:r>
      <w:r>
        <w:fldChar w:fldCharType="separate"/>
      </w:r>
      <w:r w:rsidR="00AB60BE">
        <w:rPr>
          <w:noProof/>
        </w:rPr>
        <w:t>9</w:t>
      </w:r>
      <w:r>
        <w:fldChar w:fldCharType="end"/>
      </w:r>
      <w:r>
        <w:t xml:space="preserve">: Pacific </w:t>
      </w:r>
      <w:r w:rsidR="004C02A2">
        <w:t xml:space="preserve">and non Pacific </w:t>
      </w:r>
      <w:r w:rsidR="00052C0B">
        <w:t>p</w:t>
      </w:r>
      <w:r w:rsidR="004C02A2">
        <w:t>eoples</w:t>
      </w:r>
      <w:r>
        <w:t>-specific a</w:t>
      </w:r>
      <w:r w:rsidRPr="0062780A">
        <w:t>ge- and sex-standardised incidence and mortality data, 2007–2017</w:t>
      </w:r>
      <w:bookmarkEnd w:id="139"/>
      <w:r w:rsidR="0089514F">
        <w:t>.</w:t>
      </w:r>
      <w:bookmarkEnd w:id="140"/>
      <w:r w:rsidR="0089514F">
        <w:t xml:space="preserve"> </w:t>
      </w:r>
    </w:p>
    <w:p w14:paraId="2B76115D" w14:textId="58BB59E7" w:rsidR="003648D5" w:rsidRPr="006B0B7B" w:rsidRDefault="003648D5" w:rsidP="0089514F">
      <w:pPr>
        <w:pStyle w:val="Caption"/>
        <w:rPr>
          <w:b w:val="0"/>
          <w:bCs w:val="0"/>
          <w:color w:val="auto"/>
          <w:sz w:val="18"/>
          <w:szCs w:val="18"/>
        </w:rPr>
      </w:pPr>
      <w:bookmarkStart w:id="142" w:name="_Toc76047002"/>
      <w:r w:rsidRPr="006B0B7B">
        <w:rPr>
          <w:b w:val="0"/>
          <w:bCs w:val="0"/>
          <w:color w:val="auto"/>
          <w:sz w:val="18"/>
          <w:szCs w:val="18"/>
        </w:rPr>
        <w:t xml:space="preserve">Source: </w:t>
      </w:r>
      <w:r w:rsidR="00D234B4" w:rsidRPr="006B0B7B">
        <w:rPr>
          <w:b w:val="0"/>
          <w:bCs w:val="0"/>
          <w:color w:val="auto"/>
          <w:sz w:val="18"/>
          <w:szCs w:val="18"/>
        </w:rPr>
        <w:t>Te Aho o Te Kahu, 2021</w:t>
      </w:r>
      <w:r w:rsidRPr="006B0B7B">
        <w:rPr>
          <w:b w:val="0"/>
          <w:bCs w:val="0"/>
          <w:color w:val="auto"/>
          <w:sz w:val="18"/>
          <w:szCs w:val="18"/>
        </w:rPr>
        <w:t>.</w:t>
      </w:r>
      <w:bookmarkEnd w:id="141"/>
      <w:bookmarkEnd w:id="142"/>
    </w:p>
    <w:p w14:paraId="6016075B" w14:textId="2929E24B" w:rsidR="003648D5" w:rsidRDefault="003648D5" w:rsidP="003648D5">
      <w:r>
        <w:t xml:space="preserve">One of the most common cancers for Asian peoples is </w:t>
      </w:r>
      <w:r w:rsidR="008D12FD">
        <w:t>b</w:t>
      </w:r>
      <w:r>
        <w:t>reast cancer</w:t>
      </w:r>
      <w:r w:rsidR="009A79AD">
        <w:t xml:space="preserve">; </w:t>
      </w:r>
      <w:r>
        <w:t xml:space="preserve">although </w:t>
      </w:r>
      <w:r w:rsidR="009261F1">
        <w:t xml:space="preserve">mortality and incidence </w:t>
      </w:r>
      <w:r>
        <w:t xml:space="preserve">rates are lower than </w:t>
      </w:r>
      <w:r w:rsidRPr="00F00730">
        <w:t xml:space="preserve">non-Māori/non-Pacific/non-Asian </w:t>
      </w:r>
      <w:r>
        <w:t xml:space="preserve">(Te Aho te </w:t>
      </w:r>
      <w:r w:rsidR="009261F1">
        <w:t>K</w:t>
      </w:r>
      <w:r>
        <w:t>ahu, 202</w:t>
      </w:r>
      <w:r w:rsidR="009261F1">
        <w:t>1</w:t>
      </w:r>
      <w:r>
        <w:t>)</w:t>
      </w:r>
      <w:r w:rsidR="0089514F">
        <w:t xml:space="preserve">. </w:t>
      </w:r>
    </w:p>
    <w:p w14:paraId="561ACC9D" w14:textId="31E618B8" w:rsidR="003648D5" w:rsidRDefault="003648D5" w:rsidP="008D000D">
      <w:pPr>
        <w:pStyle w:val="Heading4"/>
      </w:pPr>
      <w:bookmarkStart w:id="143" w:name="_Toc75793022"/>
      <w:r>
        <w:t>Survival</w:t>
      </w:r>
      <w:bookmarkEnd w:id="143"/>
      <w:r>
        <w:t xml:space="preserve"> </w:t>
      </w:r>
    </w:p>
    <w:p w14:paraId="4691CC0F" w14:textId="4AFAA0B6" w:rsidR="008D3A5A" w:rsidRDefault="003648D5" w:rsidP="003648D5">
      <w:pPr>
        <w:rPr>
          <w:lang w:val="en-US"/>
        </w:rPr>
      </w:pPr>
      <w:r>
        <w:rPr>
          <w:lang w:val="en-US"/>
        </w:rPr>
        <w:t>As noted for cervical cancer, Gurney et al (2020, 2020</w:t>
      </w:r>
      <w:r w:rsidR="00034077">
        <w:rPr>
          <w:lang w:val="en-US"/>
        </w:rPr>
        <w:t>a</w:t>
      </w:r>
      <w:r>
        <w:rPr>
          <w:lang w:val="en-US"/>
        </w:rPr>
        <w:t xml:space="preserve">) suggest that there are significant persistent disparities in survival rates between </w:t>
      </w:r>
      <w:r w:rsidR="0041382E">
        <w:rPr>
          <w:lang w:val="en-US"/>
        </w:rPr>
        <w:t>Māori</w:t>
      </w:r>
      <w:r>
        <w:rPr>
          <w:lang w:val="en-US"/>
        </w:rPr>
        <w:t xml:space="preserve"> and non-</w:t>
      </w:r>
      <w:r w:rsidR="0041382E">
        <w:rPr>
          <w:lang w:val="en-US"/>
        </w:rPr>
        <w:t>Māori</w:t>
      </w:r>
      <w:r>
        <w:rPr>
          <w:lang w:val="en-US"/>
        </w:rPr>
        <w:t xml:space="preserve">. Figure </w:t>
      </w:r>
      <w:r w:rsidR="009261F1">
        <w:rPr>
          <w:lang w:val="en-US"/>
        </w:rPr>
        <w:t>7</w:t>
      </w:r>
      <w:r w:rsidR="009A79AD">
        <w:rPr>
          <w:lang w:val="en-US"/>
        </w:rPr>
        <w:t xml:space="preserve"> </w:t>
      </w:r>
      <w:r>
        <w:rPr>
          <w:lang w:val="en-US"/>
        </w:rPr>
        <w:t>provides an overview of comparative (</w:t>
      </w:r>
      <w:r w:rsidR="0041382E">
        <w:rPr>
          <w:lang w:val="en-US"/>
        </w:rPr>
        <w:t>Māori</w:t>
      </w:r>
      <w:r>
        <w:rPr>
          <w:lang w:val="en-US"/>
        </w:rPr>
        <w:t xml:space="preserve"> and non-</w:t>
      </w:r>
      <w:r w:rsidR="0041382E">
        <w:rPr>
          <w:lang w:val="en-US"/>
        </w:rPr>
        <w:t>Māori</w:t>
      </w:r>
      <w:r>
        <w:rPr>
          <w:lang w:val="en-US"/>
        </w:rPr>
        <w:t xml:space="preserve">) survival rates. For </w:t>
      </w:r>
      <w:r w:rsidR="0041382E">
        <w:rPr>
          <w:lang w:val="en-US"/>
        </w:rPr>
        <w:t>Māori</w:t>
      </w:r>
      <w:r>
        <w:rPr>
          <w:lang w:val="en-US"/>
        </w:rPr>
        <w:t>, the excess mortality compared to non-</w:t>
      </w:r>
      <w:r w:rsidR="0041382E">
        <w:rPr>
          <w:lang w:val="en-US"/>
        </w:rPr>
        <w:t>Māori</w:t>
      </w:r>
      <w:r>
        <w:rPr>
          <w:lang w:val="en-US"/>
        </w:rPr>
        <w:t xml:space="preserve"> for breast cancer </w:t>
      </w:r>
      <w:r w:rsidR="009261F1">
        <w:rPr>
          <w:lang w:val="en-US"/>
        </w:rPr>
        <w:t xml:space="preserve">was </w:t>
      </w:r>
      <w:r>
        <w:rPr>
          <w:lang w:val="en-US"/>
        </w:rPr>
        <w:t>37%.</w:t>
      </w:r>
    </w:p>
    <w:p w14:paraId="75D288F7" w14:textId="15A9DCB8" w:rsidR="003648D5" w:rsidRDefault="00C25BB7" w:rsidP="006B0B7B">
      <w:pPr>
        <w:pStyle w:val="Heading2"/>
        <w:keepNext/>
        <w:keepLines/>
        <w:widowControl/>
      </w:pPr>
      <w:bookmarkStart w:id="144" w:name="_Toc75793023"/>
      <w:bookmarkStart w:id="145" w:name="_Toc75971304"/>
      <w:bookmarkStart w:id="146" w:name="_Toc76046854"/>
      <w:bookmarkEnd w:id="112"/>
      <w:r>
        <w:t>The b</w:t>
      </w:r>
      <w:r w:rsidR="002F410B">
        <w:t xml:space="preserve">reast </w:t>
      </w:r>
      <w:r w:rsidR="00CF3E32">
        <w:t>and cervical screening landscape</w:t>
      </w:r>
      <w:bookmarkEnd w:id="144"/>
      <w:bookmarkEnd w:id="145"/>
      <w:bookmarkEnd w:id="146"/>
    </w:p>
    <w:p w14:paraId="28DD699D" w14:textId="226FBF3E" w:rsidR="003648D5" w:rsidRDefault="00622E2D" w:rsidP="006B0B7B">
      <w:pPr>
        <w:pStyle w:val="Heading3"/>
        <w:keepNext/>
        <w:keepLines/>
        <w:widowControl/>
      </w:pPr>
      <w:bookmarkStart w:id="147" w:name="_Toc75793024"/>
      <w:r>
        <w:t xml:space="preserve">The </w:t>
      </w:r>
      <w:r w:rsidR="000A6C6C">
        <w:t xml:space="preserve">Funder - </w:t>
      </w:r>
      <w:r w:rsidR="003648D5">
        <w:t>National Screening Unit</w:t>
      </w:r>
      <w:r>
        <w:t xml:space="preserve">, </w:t>
      </w:r>
      <w:r w:rsidR="003648D5">
        <w:t>Ministry of Health</w:t>
      </w:r>
      <w:bookmarkEnd w:id="147"/>
    </w:p>
    <w:p w14:paraId="236C8162" w14:textId="7243A92B" w:rsidR="003648D5" w:rsidRDefault="00622E2D" w:rsidP="006B0B7B">
      <w:pPr>
        <w:keepNext/>
        <w:keepLines/>
        <w:rPr>
          <w:lang w:eastAsia="en-NZ"/>
        </w:rPr>
      </w:pPr>
      <w:r>
        <w:t xml:space="preserve">The </w:t>
      </w:r>
      <w:r w:rsidR="003648D5">
        <w:t xml:space="preserve">National Screening Unit (NSU) of the Ministry of Health </w:t>
      </w:r>
      <w:r w:rsidR="0089514F">
        <w:t xml:space="preserve">funds and manages multiple </w:t>
      </w:r>
      <w:r w:rsidR="00395D0F">
        <w:t>screening</w:t>
      </w:r>
      <w:r w:rsidR="0089514F">
        <w:t xml:space="preserve"> programmes in Aotearoa. The two most relevant for this evaluation are </w:t>
      </w:r>
      <w:r w:rsidR="003648D5">
        <w:t>BreastScreen Aotearoa (BSA)</w:t>
      </w:r>
      <w:r w:rsidR="0089514F">
        <w:t xml:space="preserve"> and the </w:t>
      </w:r>
      <w:r w:rsidR="003648D5">
        <w:t>National Cervical Screening Programme (NCSP).</w:t>
      </w:r>
      <w:r w:rsidR="0089514F">
        <w:t xml:space="preserve"> </w:t>
      </w:r>
      <w:r w:rsidR="003648D5" w:rsidRPr="00D35590">
        <w:rPr>
          <w:lang w:eastAsia="en-NZ"/>
        </w:rPr>
        <w:t>The NSU vision is</w:t>
      </w:r>
      <w:r w:rsidR="003648D5">
        <w:rPr>
          <w:lang w:eastAsia="en-NZ"/>
        </w:rPr>
        <w:t xml:space="preserve"> </w:t>
      </w:r>
      <w:r w:rsidR="000A6C6C">
        <w:rPr>
          <w:lang w:eastAsia="en-NZ"/>
        </w:rPr>
        <w:t>“h</w:t>
      </w:r>
      <w:r w:rsidR="003648D5" w:rsidRPr="00D35590">
        <w:rPr>
          <w:lang w:eastAsia="en-NZ"/>
        </w:rPr>
        <w:t>igh-quality, equitable and accessible national screening programmes</w:t>
      </w:r>
      <w:r w:rsidR="003648D5">
        <w:rPr>
          <w:lang w:eastAsia="en-NZ"/>
        </w:rPr>
        <w:t xml:space="preserve">”. </w:t>
      </w:r>
      <w:r w:rsidR="000A6C6C">
        <w:rPr>
          <w:lang w:eastAsia="en-NZ"/>
        </w:rPr>
        <w:t xml:space="preserve">It is committed to meeting </w:t>
      </w:r>
      <w:r w:rsidR="003648D5">
        <w:rPr>
          <w:lang w:eastAsia="en-NZ"/>
        </w:rPr>
        <w:t xml:space="preserve">Te Tiriti o Waitangi obligations and </w:t>
      </w:r>
      <w:r w:rsidR="00561F39">
        <w:rPr>
          <w:lang w:eastAsia="en-NZ"/>
        </w:rPr>
        <w:t xml:space="preserve">tackling </w:t>
      </w:r>
      <w:r w:rsidR="003648D5">
        <w:rPr>
          <w:lang w:eastAsia="en-NZ"/>
        </w:rPr>
        <w:t xml:space="preserve">persistent inequities. </w:t>
      </w:r>
      <w:r w:rsidR="004E02D9">
        <w:rPr>
          <w:lang w:eastAsia="en-NZ"/>
        </w:rPr>
        <w:t>The</w:t>
      </w:r>
      <w:r w:rsidR="003648D5">
        <w:rPr>
          <w:lang w:eastAsia="en-NZ"/>
        </w:rPr>
        <w:t xml:space="preserve"> NSU has multiple functions</w:t>
      </w:r>
      <w:r w:rsidR="00561F39">
        <w:rPr>
          <w:lang w:eastAsia="en-NZ"/>
        </w:rPr>
        <w:t>,</w:t>
      </w:r>
      <w:r w:rsidR="003648D5">
        <w:rPr>
          <w:lang w:eastAsia="en-NZ"/>
        </w:rPr>
        <w:t xml:space="preserve"> which range from </w:t>
      </w:r>
      <w:r w:rsidR="003648D5" w:rsidRPr="00597B9B">
        <w:rPr>
          <w:lang w:eastAsia="en-NZ"/>
        </w:rPr>
        <w:t>national coordination</w:t>
      </w:r>
      <w:r w:rsidR="003648D5">
        <w:rPr>
          <w:lang w:eastAsia="en-NZ"/>
        </w:rPr>
        <w:t xml:space="preserve">, </w:t>
      </w:r>
      <w:r w:rsidR="00DB5E1D">
        <w:rPr>
          <w:lang w:eastAsia="en-NZ"/>
        </w:rPr>
        <w:t>funding,</w:t>
      </w:r>
      <w:r w:rsidR="003648D5">
        <w:rPr>
          <w:lang w:eastAsia="en-NZ"/>
        </w:rPr>
        <w:t xml:space="preserve"> and </w:t>
      </w:r>
      <w:r w:rsidR="003648D5" w:rsidRPr="00597B9B">
        <w:rPr>
          <w:lang w:eastAsia="en-NZ"/>
        </w:rPr>
        <w:t>advice</w:t>
      </w:r>
      <w:r w:rsidR="003648D5">
        <w:rPr>
          <w:lang w:eastAsia="en-NZ"/>
        </w:rPr>
        <w:t xml:space="preserve"> about national </w:t>
      </w:r>
      <w:r w:rsidR="00FC4192">
        <w:rPr>
          <w:lang w:eastAsia="en-NZ"/>
        </w:rPr>
        <w:t>screening</w:t>
      </w:r>
      <w:r w:rsidR="003648D5">
        <w:rPr>
          <w:lang w:eastAsia="en-NZ"/>
        </w:rPr>
        <w:t xml:space="preserve"> programmes to leading research and evaluation, designing </w:t>
      </w:r>
      <w:r w:rsidR="003648D5" w:rsidRPr="00597B9B">
        <w:rPr>
          <w:lang w:eastAsia="en-NZ"/>
        </w:rPr>
        <w:t>policies</w:t>
      </w:r>
      <w:r w:rsidR="003648D5">
        <w:rPr>
          <w:lang w:eastAsia="en-NZ"/>
        </w:rPr>
        <w:t xml:space="preserve">, </w:t>
      </w:r>
      <w:r w:rsidR="00DB5E1D">
        <w:rPr>
          <w:lang w:eastAsia="en-NZ"/>
        </w:rPr>
        <w:t>processes,</w:t>
      </w:r>
      <w:r w:rsidR="003648D5">
        <w:rPr>
          <w:lang w:eastAsia="en-NZ"/>
        </w:rPr>
        <w:t xml:space="preserve"> and </w:t>
      </w:r>
      <w:r w:rsidR="003648D5" w:rsidRPr="00597B9B">
        <w:rPr>
          <w:lang w:eastAsia="en-NZ"/>
        </w:rPr>
        <w:t>standards</w:t>
      </w:r>
      <w:r w:rsidR="003648D5">
        <w:rPr>
          <w:lang w:eastAsia="en-NZ"/>
        </w:rPr>
        <w:t xml:space="preserve">, building the screening </w:t>
      </w:r>
      <w:r w:rsidR="00DB5E1D">
        <w:rPr>
          <w:lang w:eastAsia="en-NZ"/>
        </w:rPr>
        <w:t>workforce,</w:t>
      </w:r>
      <w:r w:rsidR="003648D5">
        <w:rPr>
          <w:lang w:eastAsia="en-NZ"/>
        </w:rPr>
        <w:t xml:space="preserve"> and managing system and service performance. The Unit advocates for improved access to</w:t>
      </w:r>
      <w:r w:rsidR="00AE37F9">
        <w:rPr>
          <w:lang w:eastAsia="en-NZ"/>
        </w:rPr>
        <w:t>,</w:t>
      </w:r>
      <w:r w:rsidR="003648D5">
        <w:rPr>
          <w:lang w:eastAsia="en-NZ"/>
        </w:rPr>
        <w:t xml:space="preserve"> and </w:t>
      </w:r>
      <w:r w:rsidR="003C40E7">
        <w:rPr>
          <w:lang w:eastAsia="en-NZ"/>
        </w:rPr>
        <w:t xml:space="preserve">the </w:t>
      </w:r>
      <w:r w:rsidR="003648D5">
        <w:rPr>
          <w:lang w:eastAsia="en-NZ"/>
        </w:rPr>
        <w:t xml:space="preserve">effectiveness </w:t>
      </w:r>
      <w:r w:rsidR="00C95E2C">
        <w:rPr>
          <w:lang w:eastAsia="en-NZ"/>
        </w:rPr>
        <w:t>of</w:t>
      </w:r>
      <w:r w:rsidR="00AE37F9">
        <w:rPr>
          <w:lang w:eastAsia="en-NZ"/>
        </w:rPr>
        <w:t>,</w:t>
      </w:r>
      <w:r w:rsidR="003648D5">
        <w:rPr>
          <w:lang w:eastAsia="en-NZ"/>
        </w:rPr>
        <w:t xml:space="preserve"> multiple screening programmes for </w:t>
      </w:r>
      <w:r w:rsidR="00034077">
        <w:rPr>
          <w:lang w:eastAsia="en-NZ"/>
        </w:rPr>
        <w:t xml:space="preserve">eligible people. </w:t>
      </w:r>
    </w:p>
    <w:p w14:paraId="14AC4B2B" w14:textId="4E59DFD6" w:rsidR="003648D5" w:rsidRDefault="003C40E7" w:rsidP="003648D5">
      <w:pPr>
        <w:rPr>
          <w:lang w:eastAsia="en-NZ"/>
        </w:rPr>
      </w:pPr>
      <w:r>
        <w:rPr>
          <w:lang w:eastAsia="en-NZ"/>
        </w:rPr>
        <w:t xml:space="preserve">The </w:t>
      </w:r>
      <w:r w:rsidR="003648D5">
        <w:rPr>
          <w:lang w:eastAsia="en-NZ"/>
        </w:rPr>
        <w:t xml:space="preserve">Unit has five national advisory groups comprising </w:t>
      </w:r>
      <w:r w:rsidR="000A6C6C">
        <w:rPr>
          <w:lang w:eastAsia="en-NZ"/>
        </w:rPr>
        <w:t xml:space="preserve">priority group women (wāhine Māori, </w:t>
      </w:r>
      <w:r w:rsidR="00DB5E1D">
        <w:rPr>
          <w:lang w:eastAsia="en-NZ"/>
        </w:rPr>
        <w:t>Pacific,</w:t>
      </w:r>
      <w:r w:rsidR="000A6C6C">
        <w:rPr>
          <w:lang w:eastAsia="en-NZ"/>
        </w:rPr>
        <w:t xml:space="preserve"> and Asian women)</w:t>
      </w:r>
      <w:r w:rsidR="003648D5">
        <w:rPr>
          <w:lang w:eastAsia="en-NZ"/>
        </w:rPr>
        <w:t xml:space="preserve">, clinical and academic advisors. </w:t>
      </w:r>
      <w:r>
        <w:rPr>
          <w:lang w:eastAsia="en-NZ"/>
        </w:rPr>
        <w:t xml:space="preserve">A representative of the </w:t>
      </w:r>
      <w:r w:rsidR="003648D5">
        <w:rPr>
          <w:lang w:eastAsia="en-NZ"/>
        </w:rPr>
        <w:t>Māori Monitoring and Equity Group (MMEG)</w:t>
      </w:r>
      <w:r>
        <w:rPr>
          <w:lang w:eastAsia="en-NZ"/>
        </w:rPr>
        <w:t xml:space="preserve"> was interviewed for this evaluation. </w:t>
      </w:r>
    </w:p>
    <w:p w14:paraId="67B40F4D" w14:textId="78D15C39" w:rsidR="000A6C6C" w:rsidRDefault="00C25BB7" w:rsidP="00602556">
      <w:pPr>
        <w:pStyle w:val="Heading3"/>
      </w:pPr>
      <w:bookmarkStart w:id="148" w:name="_Toc75793025"/>
      <w:r>
        <w:t xml:space="preserve">National Screening </w:t>
      </w:r>
      <w:r w:rsidR="000A6C6C">
        <w:t xml:space="preserve">Programmes – </w:t>
      </w:r>
      <w:r>
        <w:t>NCSP &amp; BSA</w:t>
      </w:r>
      <w:bookmarkEnd w:id="148"/>
    </w:p>
    <w:p w14:paraId="30CC7DCC" w14:textId="561EC969" w:rsidR="003648D5" w:rsidRDefault="003C40E7" w:rsidP="008D000D">
      <w:pPr>
        <w:pStyle w:val="Heading4"/>
      </w:pPr>
      <w:bookmarkStart w:id="149" w:name="_Toc75793026"/>
      <w:r>
        <w:t xml:space="preserve">A brief </w:t>
      </w:r>
      <w:r w:rsidR="00041E8D">
        <w:t>overview of the N</w:t>
      </w:r>
      <w:r w:rsidR="003648D5">
        <w:t>ational Cervical Screening Programme</w:t>
      </w:r>
      <w:bookmarkEnd w:id="149"/>
    </w:p>
    <w:p w14:paraId="74DE69A1" w14:textId="641A5334" w:rsidR="003C40E7" w:rsidRDefault="003648D5" w:rsidP="003C40E7">
      <w:r>
        <w:t xml:space="preserve">The National Cervical Screening Programme (NCSP) was introduced in 1990 and </w:t>
      </w:r>
      <w:r w:rsidR="003C40E7">
        <w:t xml:space="preserve">is </w:t>
      </w:r>
      <w:r>
        <w:t xml:space="preserve">reinforced by </w:t>
      </w:r>
      <w:r w:rsidR="003C40E7">
        <w:t xml:space="preserve">its own </w:t>
      </w:r>
      <w:r>
        <w:t>legislation</w:t>
      </w:r>
      <w:r>
        <w:rPr>
          <w:rStyle w:val="FootnoteReference"/>
        </w:rPr>
        <w:footnoteReference w:id="22"/>
      </w:r>
      <w:r w:rsidR="00483F06">
        <w:t>.</w:t>
      </w:r>
      <w:r>
        <w:t xml:space="preserve"> The purpose of NCSP is to reduce the incidence and mortality rate of cervical cancer for people/wome</w:t>
      </w:r>
      <w:r w:rsidR="00200725">
        <w:t>n</w:t>
      </w:r>
      <w:r>
        <w:t xml:space="preserve"> </w:t>
      </w:r>
      <w:r w:rsidR="003C40E7">
        <w:t xml:space="preserve">in </w:t>
      </w:r>
      <w:r>
        <w:t>Aotearoa</w:t>
      </w:r>
      <w:r w:rsidR="000A6C6C">
        <w:rPr>
          <w:rStyle w:val="FootnoteReference"/>
        </w:rPr>
        <w:footnoteReference w:id="23"/>
      </w:r>
      <w:r>
        <w:t xml:space="preserve">. </w:t>
      </w:r>
      <w:r w:rsidR="003C40E7">
        <w:t>NCSP promotes regular (once every three years) screening</w:t>
      </w:r>
      <w:r w:rsidR="00A72E65">
        <w:t>, particularly</w:t>
      </w:r>
      <w:r w:rsidR="003C40E7">
        <w:t xml:space="preserve"> to women between the ages of 25-69</w:t>
      </w:r>
      <w:r w:rsidR="003C40E7">
        <w:rPr>
          <w:rStyle w:val="FootnoteReference"/>
        </w:rPr>
        <w:footnoteReference w:id="24"/>
      </w:r>
      <w:r w:rsidR="003C40E7">
        <w:t xml:space="preserve">. Screening is designed to pick up changes in precancerous squamous cells which, if not treated, may turn into cancer (NSU, 2020).  </w:t>
      </w:r>
    </w:p>
    <w:p w14:paraId="6AF400DA" w14:textId="502A1F73" w:rsidR="002C6A73" w:rsidRPr="00C761B3" w:rsidRDefault="003648D5" w:rsidP="002C6A73">
      <w:r>
        <w:t xml:space="preserve">The national screening coverage rate target for all eligible women/people is 80%. Priority </w:t>
      </w:r>
      <w:r w:rsidR="000A6C6C">
        <w:t xml:space="preserve">group women </w:t>
      </w:r>
      <w:r>
        <w:t xml:space="preserve">for NCSP are </w:t>
      </w:r>
      <w:r w:rsidR="008D0941">
        <w:t>wāhine</w:t>
      </w:r>
      <w:r w:rsidR="003C40E7">
        <w:t xml:space="preserve"> </w:t>
      </w:r>
      <w:r>
        <w:t>Māori</w:t>
      </w:r>
      <w:r w:rsidR="002C6A73">
        <w:t xml:space="preserve">, </w:t>
      </w:r>
      <w:r>
        <w:t xml:space="preserve">Pacific </w:t>
      </w:r>
      <w:r w:rsidR="002C6A73">
        <w:t>and Asian</w:t>
      </w:r>
      <w:r>
        <w:t>.</w:t>
      </w:r>
      <w:r w:rsidR="002C6A73">
        <w:t xml:space="preserve"> </w:t>
      </w:r>
      <w:r w:rsidR="00DB4191">
        <w:t xml:space="preserve">Women who are </w:t>
      </w:r>
      <w:r w:rsidR="00200725">
        <w:t>unscreened or under</w:t>
      </w:r>
      <w:r w:rsidR="000A6C6C">
        <w:t>-</w:t>
      </w:r>
      <w:r w:rsidR="00200725">
        <w:t>screened</w:t>
      </w:r>
      <w:r w:rsidR="00DB4191">
        <w:t xml:space="preserve"> are also a priority</w:t>
      </w:r>
      <w:r w:rsidR="003C40E7">
        <w:rPr>
          <w:rStyle w:val="FootnoteReference"/>
        </w:rPr>
        <w:footnoteReference w:id="25"/>
      </w:r>
      <w:r w:rsidR="00200725">
        <w:t xml:space="preserve">. </w:t>
      </w:r>
      <w:r w:rsidR="00DB4191">
        <w:t xml:space="preserve">In June 2018, </w:t>
      </w:r>
      <w:r w:rsidR="002C6A73">
        <w:rPr>
          <w:lang w:val="en-US"/>
        </w:rPr>
        <w:t xml:space="preserve">Asian women were prioritised due to their </w:t>
      </w:r>
      <w:r w:rsidR="00DB4191">
        <w:rPr>
          <w:lang w:val="en-US"/>
        </w:rPr>
        <w:t xml:space="preserve">growing </w:t>
      </w:r>
      <w:r w:rsidR="002C6A73">
        <w:rPr>
          <w:lang w:val="en-US"/>
        </w:rPr>
        <w:t>population size</w:t>
      </w:r>
      <w:r w:rsidR="009261F1">
        <w:rPr>
          <w:lang w:val="en-US"/>
        </w:rPr>
        <w:t xml:space="preserve"> and more recently, </w:t>
      </w:r>
      <w:r w:rsidR="003C40E7">
        <w:rPr>
          <w:lang w:val="en-US"/>
        </w:rPr>
        <w:t xml:space="preserve">programme performance </w:t>
      </w:r>
      <w:r w:rsidR="009261F1">
        <w:rPr>
          <w:lang w:val="en-US"/>
        </w:rPr>
        <w:t xml:space="preserve">data is showing </w:t>
      </w:r>
      <w:r w:rsidR="003C40E7">
        <w:rPr>
          <w:lang w:val="en-US"/>
        </w:rPr>
        <w:t xml:space="preserve">emerging </w:t>
      </w:r>
      <w:r w:rsidR="009261F1">
        <w:rPr>
          <w:lang w:val="en-US"/>
        </w:rPr>
        <w:t>disparities.</w:t>
      </w:r>
    </w:p>
    <w:p w14:paraId="18152D78" w14:textId="71737091" w:rsidR="005808A0" w:rsidRDefault="003648D5" w:rsidP="005808A0">
      <w:r>
        <w:t>The cervical screening pathway</w:t>
      </w:r>
      <w:r w:rsidR="00147647">
        <w:t xml:space="preserve"> </w:t>
      </w:r>
      <w:r>
        <w:t xml:space="preserve">has multiple components. </w:t>
      </w:r>
      <w:r w:rsidR="005808A0">
        <w:t xml:space="preserve">It includes: </w:t>
      </w:r>
    </w:p>
    <w:p w14:paraId="7F7E1CE5" w14:textId="19624AEA" w:rsidR="005808A0" w:rsidRDefault="005808A0" w:rsidP="00B04D2A">
      <w:pPr>
        <w:pStyle w:val="ListParagraph"/>
        <w:numPr>
          <w:ilvl w:val="0"/>
          <w:numId w:val="6"/>
        </w:numPr>
      </w:pPr>
      <w:r>
        <w:t>An invitation to be screened</w:t>
      </w:r>
    </w:p>
    <w:p w14:paraId="24278843" w14:textId="77777777" w:rsidR="005808A0" w:rsidRDefault="005808A0" w:rsidP="00B04D2A">
      <w:pPr>
        <w:pStyle w:val="ListParagraph"/>
        <w:numPr>
          <w:ilvl w:val="0"/>
          <w:numId w:val="6"/>
        </w:numPr>
      </w:pPr>
      <w:r>
        <w:t>Information about the procedure</w:t>
      </w:r>
    </w:p>
    <w:p w14:paraId="1BA32A9D" w14:textId="77777777" w:rsidR="005808A0" w:rsidRDefault="005808A0" w:rsidP="00B04D2A">
      <w:pPr>
        <w:pStyle w:val="ListParagraph"/>
        <w:numPr>
          <w:ilvl w:val="0"/>
          <w:numId w:val="6"/>
        </w:numPr>
      </w:pPr>
      <w:r>
        <w:t>Enrolment in the NCSP Register</w:t>
      </w:r>
    </w:p>
    <w:p w14:paraId="5DA68C52" w14:textId="6AE0BEAF" w:rsidR="005808A0" w:rsidRDefault="005808A0" w:rsidP="00B04D2A">
      <w:pPr>
        <w:pStyle w:val="ListParagraph"/>
        <w:numPr>
          <w:ilvl w:val="0"/>
          <w:numId w:val="6"/>
        </w:numPr>
      </w:pPr>
      <w:r>
        <w:t>Information about the importance of regular screening, including the risk and benefits of participation</w:t>
      </w:r>
    </w:p>
    <w:p w14:paraId="596203F9" w14:textId="1F80B46E" w:rsidR="005808A0" w:rsidRDefault="005808A0" w:rsidP="00B04D2A">
      <w:pPr>
        <w:pStyle w:val="ListParagraph"/>
        <w:numPr>
          <w:ilvl w:val="0"/>
          <w:numId w:val="6"/>
        </w:numPr>
      </w:pPr>
      <w:r>
        <w:t xml:space="preserve">A cervical </w:t>
      </w:r>
      <w:r w:rsidR="00680E27">
        <w:t>screening test</w:t>
      </w:r>
    </w:p>
    <w:p w14:paraId="203F4DA9" w14:textId="77777777" w:rsidR="005808A0" w:rsidRDefault="005808A0" w:rsidP="00B04D2A">
      <w:pPr>
        <w:pStyle w:val="ListParagraph"/>
        <w:numPr>
          <w:ilvl w:val="0"/>
          <w:numId w:val="6"/>
        </w:numPr>
      </w:pPr>
      <w:r>
        <w:t>Receiving results</w:t>
      </w:r>
    </w:p>
    <w:p w14:paraId="37931CF1" w14:textId="4B002AF2" w:rsidR="005808A0" w:rsidRDefault="005808A0" w:rsidP="00B04D2A">
      <w:pPr>
        <w:pStyle w:val="ListParagraph"/>
        <w:numPr>
          <w:ilvl w:val="0"/>
          <w:numId w:val="6"/>
        </w:numPr>
      </w:pPr>
      <w:r>
        <w:t>Referral to colposcopy for follow-up and treatment</w:t>
      </w:r>
      <w:r w:rsidR="00483F06">
        <w:t xml:space="preserve"> </w:t>
      </w:r>
      <w:r>
        <w:t>if required</w:t>
      </w:r>
    </w:p>
    <w:p w14:paraId="488E6590" w14:textId="3E365220" w:rsidR="003648D5" w:rsidRDefault="003648D5" w:rsidP="003648D5">
      <w:r>
        <w:t xml:space="preserve">The table below provides a </w:t>
      </w:r>
      <w:r w:rsidR="008F5AE6">
        <w:t>high-level</w:t>
      </w:r>
      <w:r>
        <w:t xml:space="preserve"> summary of </w:t>
      </w:r>
      <w:r w:rsidR="008F5AE6">
        <w:t xml:space="preserve">the </w:t>
      </w:r>
      <w:r>
        <w:t xml:space="preserve">cervical screening </w:t>
      </w:r>
      <w:r w:rsidR="008F5AE6">
        <w:t xml:space="preserve">system </w:t>
      </w:r>
      <w:r w:rsidRPr="00AC3346">
        <w:t xml:space="preserve">(excluding </w:t>
      </w:r>
      <w:r w:rsidR="008F5AE6">
        <w:t xml:space="preserve">SSS, </w:t>
      </w:r>
      <w:r w:rsidRPr="00AC3346">
        <w:t>health promotion, post</w:t>
      </w:r>
      <w:r w:rsidR="00561F39">
        <w:t>-</w:t>
      </w:r>
      <w:r w:rsidRPr="00AC3346">
        <w:t>diagnosis</w:t>
      </w:r>
      <w:r>
        <w:t xml:space="preserve"> treatment and the registry):</w:t>
      </w:r>
    </w:p>
    <w:tbl>
      <w:tblPr>
        <w:tblStyle w:val="GridTable4-Accent31"/>
        <w:tblW w:w="0" w:type="auto"/>
        <w:tblLook w:val="04A0" w:firstRow="1" w:lastRow="0" w:firstColumn="1" w:lastColumn="0" w:noHBand="0" w:noVBand="1"/>
      </w:tblPr>
      <w:tblGrid>
        <w:gridCol w:w="1696"/>
        <w:gridCol w:w="5387"/>
        <w:gridCol w:w="1933"/>
      </w:tblGrid>
      <w:tr w:rsidR="003648D5" w:rsidRPr="00534459" w14:paraId="3CB8888F" w14:textId="77777777" w:rsidTr="6F4845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9DB1D46" w14:textId="77777777" w:rsidR="003648D5" w:rsidRPr="00534459" w:rsidRDefault="003648D5" w:rsidP="003648D5">
            <w:pPr>
              <w:rPr>
                <w:b w:val="0"/>
                <w:bCs w:val="0"/>
              </w:rPr>
            </w:pPr>
            <w:r>
              <w:rPr>
                <w:b w:val="0"/>
                <w:bCs w:val="0"/>
              </w:rPr>
              <w:t>What</w:t>
            </w:r>
          </w:p>
        </w:tc>
        <w:tc>
          <w:tcPr>
            <w:tcW w:w="5387" w:type="dxa"/>
          </w:tcPr>
          <w:p w14:paraId="05FEB411" w14:textId="4C1D05C8" w:rsidR="003648D5" w:rsidRPr="00534459" w:rsidRDefault="008D3ECD" w:rsidP="003648D5">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Role</w:t>
            </w:r>
          </w:p>
        </w:tc>
        <w:tc>
          <w:tcPr>
            <w:tcW w:w="1933" w:type="dxa"/>
          </w:tcPr>
          <w:p w14:paraId="174E950B" w14:textId="77777777" w:rsidR="003648D5" w:rsidRPr="00534459" w:rsidRDefault="003648D5" w:rsidP="003648D5">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Who</w:t>
            </w:r>
          </w:p>
        </w:tc>
      </w:tr>
      <w:tr w:rsidR="003648D5" w14:paraId="6D736B19"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E5BAD52" w14:textId="77777777" w:rsidR="003648D5" w:rsidRDefault="003648D5" w:rsidP="003648D5">
            <w:r>
              <w:t>NCSP regional coordination</w:t>
            </w:r>
          </w:p>
        </w:tc>
        <w:tc>
          <w:tcPr>
            <w:tcW w:w="5387" w:type="dxa"/>
          </w:tcPr>
          <w:p w14:paraId="6E14CE52" w14:textId="07BA90C6" w:rsidR="003648D5" w:rsidRDefault="003648D5" w:rsidP="008D3ECD">
            <w:pPr>
              <w:cnfStyle w:val="000000100000" w:firstRow="0" w:lastRow="0" w:firstColumn="0" w:lastColumn="0" w:oddVBand="0" w:evenVBand="0" w:oddHBand="1" w:evenHBand="0" w:firstRowFirstColumn="0" w:firstRowLastColumn="0" w:lastRowFirstColumn="0" w:lastRowLastColumn="0"/>
            </w:pPr>
            <w:r>
              <w:t xml:space="preserve">To lead the health sector to achieve an 80% target for cervical screening </w:t>
            </w:r>
            <w:r w:rsidR="00C95E2C">
              <w:t>coverage.</w:t>
            </w:r>
          </w:p>
          <w:p w14:paraId="2F3C0E16" w14:textId="2D456D52" w:rsidR="003648D5" w:rsidRDefault="003648D5" w:rsidP="008D3ECD">
            <w:pPr>
              <w:cnfStyle w:val="000000100000" w:firstRow="0" w:lastRow="0" w:firstColumn="0" w:lastColumn="0" w:oddVBand="0" w:evenVBand="0" w:oddHBand="1" w:evenHBand="0" w:firstRowFirstColumn="0" w:firstRowLastColumn="0" w:lastRowFirstColumn="0" w:lastRowLastColumn="0"/>
            </w:pPr>
            <w:r>
              <w:t xml:space="preserve">To work with primary health care to achieve equitable screening coverage for </w:t>
            </w:r>
            <w:r w:rsidR="00C17FC9">
              <w:t>priority group women</w:t>
            </w:r>
            <w:r w:rsidR="77C1EAE9">
              <w:t>.</w:t>
            </w:r>
          </w:p>
          <w:p w14:paraId="2DF523DB" w14:textId="3FA8A514" w:rsidR="003648D5" w:rsidRDefault="003648D5" w:rsidP="008D3ECD">
            <w:pPr>
              <w:cnfStyle w:val="000000100000" w:firstRow="0" w:lastRow="0" w:firstColumn="0" w:lastColumn="0" w:oddVBand="0" w:evenVBand="0" w:oddHBand="1" w:evenHBand="0" w:firstRowFirstColumn="0" w:firstRowLastColumn="0" w:lastRowFirstColumn="0" w:lastRowLastColumn="0"/>
            </w:pPr>
            <w:r>
              <w:t xml:space="preserve">To support coverage improvements for </w:t>
            </w:r>
            <w:r w:rsidR="62947EA2">
              <w:t>priority group women</w:t>
            </w:r>
            <w:r>
              <w:t xml:space="preserve"> by using data</w:t>
            </w:r>
            <w:r w:rsidR="676E6275">
              <w:t>.</w:t>
            </w:r>
          </w:p>
        </w:tc>
        <w:tc>
          <w:tcPr>
            <w:tcW w:w="1933" w:type="dxa"/>
          </w:tcPr>
          <w:p w14:paraId="306D5570" w14:textId="1AB4030A" w:rsidR="003648D5" w:rsidRDefault="0046721E" w:rsidP="003648D5">
            <w:pPr>
              <w:cnfStyle w:val="000000100000" w:firstRow="0" w:lastRow="0" w:firstColumn="0" w:lastColumn="0" w:oddVBand="0" w:evenVBand="0" w:oddHBand="1" w:evenHBand="0" w:firstRowFirstColumn="0" w:firstRowLastColumn="0" w:lastRowFirstColumn="0" w:lastRowLastColumn="0"/>
            </w:pPr>
            <w:r>
              <w:t xml:space="preserve">15 </w:t>
            </w:r>
            <w:r w:rsidR="003648D5">
              <w:t xml:space="preserve">District Health Boards </w:t>
            </w:r>
          </w:p>
        </w:tc>
      </w:tr>
      <w:tr w:rsidR="003648D5" w14:paraId="611E9E7D" w14:textId="77777777" w:rsidTr="6F4845DB">
        <w:tc>
          <w:tcPr>
            <w:cnfStyle w:val="001000000000" w:firstRow="0" w:lastRow="0" w:firstColumn="1" w:lastColumn="0" w:oddVBand="0" w:evenVBand="0" w:oddHBand="0" w:evenHBand="0" w:firstRowFirstColumn="0" w:firstRowLastColumn="0" w:lastRowFirstColumn="0" w:lastRowLastColumn="0"/>
            <w:tcW w:w="1696" w:type="dxa"/>
          </w:tcPr>
          <w:p w14:paraId="7FE08DDF" w14:textId="77777777" w:rsidR="003648D5" w:rsidRDefault="003648D5" w:rsidP="003648D5">
            <w:r>
              <w:t>Cervical Smear or Sample Takers</w:t>
            </w:r>
          </w:p>
        </w:tc>
        <w:tc>
          <w:tcPr>
            <w:tcW w:w="5387" w:type="dxa"/>
          </w:tcPr>
          <w:p w14:paraId="64AFA483" w14:textId="505112CE" w:rsidR="003648D5" w:rsidRDefault="003648D5" w:rsidP="008D3ECD">
            <w:pPr>
              <w:cnfStyle w:val="000000000000" w:firstRow="0" w:lastRow="0" w:firstColumn="0" w:lastColumn="0" w:oddVBand="0" w:evenVBand="0" w:oddHBand="0" w:evenHBand="0" w:firstRowFirstColumn="0" w:firstRowLastColumn="0" w:lastRowFirstColumn="0" w:lastRowLastColumn="0"/>
            </w:pPr>
            <w:r>
              <w:t xml:space="preserve">To deliver </w:t>
            </w:r>
            <w:r w:rsidR="00680E27">
              <w:t xml:space="preserve">cervical screening test </w:t>
            </w:r>
            <w:r>
              <w:t>services to all eligible women/people in Aotearoa.</w:t>
            </w:r>
          </w:p>
        </w:tc>
        <w:tc>
          <w:tcPr>
            <w:tcW w:w="1933" w:type="dxa"/>
          </w:tcPr>
          <w:p w14:paraId="41472336" w14:textId="5199F01A" w:rsidR="003648D5" w:rsidRDefault="0046721E" w:rsidP="003648D5">
            <w:pPr>
              <w:cnfStyle w:val="000000000000" w:firstRow="0" w:lastRow="0" w:firstColumn="0" w:lastColumn="0" w:oddVBand="0" w:evenVBand="0" w:oddHBand="0" w:evenHBand="0" w:firstRowFirstColumn="0" w:firstRowLastColumn="0" w:lastRowFirstColumn="0" w:lastRowLastColumn="0"/>
            </w:pPr>
            <w:r>
              <w:t xml:space="preserve">~7,300 mainly </w:t>
            </w:r>
            <w:r w:rsidR="003648D5">
              <w:t>General Practitioners and Nurses</w:t>
            </w:r>
          </w:p>
        </w:tc>
      </w:tr>
      <w:tr w:rsidR="003648D5" w14:paraId="0FB30525"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EB31360" w14:textId="77777777" w:rsidR="003648D5" w:rsidRDefault="003648D5" w:rsidP="003648D5">
            <w:r>
              <w:t>Cytology, HPV and Histology testing services</w:t>
            </w:r>
          </w:p>
        </w:tc>
        <w:tc>
          <w:tcPr>
            <w:tcW w:w="5387" w:type="dxa"/>
          </w:tcPr>
          <w:p w14:paraId="66FB2E47" w14:textId="77777777" w:rsidR="003648D5" w:rsidRDefault="003648D5" w:rsidP="008D3ECD">
            <w:pPr>
              <w:cnfStyle w:val="000000100000" w:firstRow="0" w:lastRow="0" w:firstColumn="0" w:lastColumn="0" w:oddVBand="0" w:evenVBand="0" w:oddHBand="1" w:evenHBand="0" w:firstRowFirstColumn="0" w:firstRowLastColumn="0" w:lastRowFirstColumn="0" w:lastRowLastColumn="0"/>
            </w:pPr>
            <w:r>
              <w:t>To provide testing linked to cytology (cells), histology (tissue) and HPV.</w:t>
            </w:r>
          </w:p>
        </w:tc>
        <w:tc>
          <w:tcPr>
            <w:tcW w:w="1933" w:type="dxa"/>
          </w:tcPr>
          <w:p w14:paraId="4D2B42EB" w14:textId="333A830A" w:rsidR="003648D5" w:rsidRDefault="0046721E" w:rsidP="003648D5">
            <w:pPr>
              <w:cnfStyle w:val="000000100000" w:firstRow="0" w:lastRow="0" w:firstColumn="0" w:lastColumn="0" w:oddVBand="0" w:evenVBand="0" w:oddHBand="1" w:evenHBand="0" w:firstRowFirstColumn="0" w:firstRowLastColumn="0" w:lastRowFirstColumn="0" w:lastRowLastColumn="0"/>
            </w:pPr>
            <w:r>
              <w:t xml:space="preserve">7 </w:t>
            </w:r>
            <w:r w:rsidR="003648D5">
              <w:t xml:space="preserve">Laboratories </w:t>
            </w:r>
          </w:p>
        </w:tc>
      </w:tr>
      <w:tr w:rsidR="003648D5" w14:paraId="73DF0AE4" w14:textId="77777777" w:rsidTr="6F4845DB">
        <w:tc>
          <w:tcPr>
            <w:cnfStyle w:val="001000000000" w:firstRow="0" w:lastRow="0" w:firstColumn="1" w:lastColumn="0" w:oddVBand="0" w:evenVBand="0" w:oddHBand="0" w:evenHBand="0" w:firstRowFirstColumn="0" w:firstRowLastColumn="0" w:lastRowFirstColumn="0" w:lastRowLastColumn="0"/>
            <w:tcW w:w="1696" w:type="dxa"/>
          </w:tcPr>
          <w:p w14:paraId="61D912C3" w14:textId="77777777" w:rsidR="003648D5" w:rsidRDefault="003648D5" w:rsidP="003648D5">
            <w:r>
              <w:t>Colposcopy</w:t>
            </w:r>
          </w:p>
        </w:tc>
        <w:tc>
          <w:tcPr>
            <w:tcW w:w="5387" w:type="dxa"/>
          </w:tcPr>
          <w:p w14:paraId="5FB1B720" w14:textId="6CFF00E8" w:rsidR="003648D5" w:rsidRDefault="003648D5" w:rsidP="008D3ECD">
            <w:pPr>
              <w:cnfStyle w:val="000000000000" w:firstRow="0" w:lastRow="0" w:firstColumn="0" w:lastColumn="0" w:oddVBand="0" w:evenVBand="0" w:oddHBand="0" w:evenHBand="0" w:firstRowFirstColumn="0" w:firstRowLastColumn="0" w:lastRowFirstColumn="0" w:lastRowLastColumn="0"/>
            </w:pPr>
            <w:r>
              <w:t>To provide colposcopy services to eligible women</w:t>
            </w:r>
            <w:r w:rsidR="00561F39">
              <w:t>,</w:t>
            </w:r>
            <w:r>
              <w:t xml:space="preserve"> including cervical screening and laboratory services for histology.</w:t>
            </w:r>
          </w:p>
        </w:tc>
        <w:tc>
          <w:tcPr>
            <w:tcW w:w="1933" w:type="dxa"/>
          </w:tcPr>
          <w:p w14:paraId="3FCB433B" w14:textId="1F663B8E" w:rsidR="003648D5" w:rsidRDefault="0046721E" w:rsidP="003648D5">
            <w:pPr>
              <w:cnfStyle w:val="000000000000" w:firstRow="0" w:lastRow="0" w:firstColumn="0" w:lastColumn="0" w:oddVBand="0" w:evenVBand="0" w:oddHBand="0" w:evenHBand="0" w:firstRowFirstColumn="0" w:firstRowLastColumn="0" w:lastRowFirstColumn="0" w:lastRowLastColumn="0"/>
            </w:pPr>
            <w:r>
              <w:t xml:space="preserve">20 </w:t>
            </w:r>
            <w:r w:rsidR="003648D5">
              <w:t>District Health Boards</w:t>
            </w:r>
          </w:p>
        </w:tc>
      </w:tr>
    </w:tbl>
    <w:p w14:paraId="675D0F83" w14:textId="10D51868" w:rsidR="00B551BF" w:rsidRPr="00B551BF" w:rsidRDefault="00B551BF" w:rsidP="00B551BF">
      <w:r w:rsidRPr="00B551BF">
        <w:t xml:space="preserve">Cervical screening can only be delivered by an accredited </w:t>
      </w:r>
      <w:r w:rsidR="00680E27">
        <w:t xml:space="preserve">sample </w:t>
      </w:r>
      <w:r w:rsidRPr="00B551BF">
        <w:t>taker</w:t>
      </w:r>
      <w:r w:rsidRPr="00B551BF">
        <w:rPr>
          <w:rStyle w:val="FootnoteReference"/>
        </w:rPr>
        <w:footnoteReference w:id="26"/>
      </w:r>
      <w:r w:rsidRPr="00B551BF">
        <w:t xml:space="preserve">. Most </w:t>
      </w:r>
      <w:r w:rsidR="00680E27">
        <w:t xml:space="preserve">sample </w:t>
      </w:r>
      <w:r w:rsidRPr="00B551BF">
        <w:t>takers in New Zealand are Nurses or G</w:t>
      </w:r>
      <w:r w:rsidR="0046721E">
        <w:t xml:space="preserve">eneral </w:t>
      </w:r>
      <w:r w:rsidR="00AD4CFF">
        <w:t>Practitioners</w:t>
      </w:r>
      <w:r w:rsidRPr="00B551BF">
        <w:t xml:space="preserve">. According to the NSU, there are around 7,300 </w:t>
      </w:r>
      <w:r w:rsidR="00680E27">
        <w:t xml:space="preserve">sample </w:t>
      </w:r>
      <w:r w:rsidRPr="00B551BF">
        <w:t xml:space="preserve">takers in Aotearoa. Subject to adherence to quality guidelines, a </w:t>
      </w:r>
      <w:r w:rsidR="00680E27">
        <w:t>cervical screening test</w:t>
      </w:r>
      <w:r w:rsidRPr="00B551BF">
        <w:t xml:space="preserve"> can be delivered in almost any location (</w:t>
      </w:r>
      <w:r w:rsidR="000C33B0" w:rsidRPr="00B551BF">
        <w:t>e.g.</w:t>
      </w:r>
      <w:r w:rsidRPr="00B551BF">
        <w:t xml:space="preserve"> at home, in a community-based clinic or setting, in a mobile unit, in a primary care practice). </w:t>
      </w:r>
    </w:p>
    <w:p w14:paraId="1AC7C8C0" w14:textId="60F6E055" w:rsidR="003648D5" w:rsidRPr="00EA7991" w:rsidRDefault="008F5AE6" w:rsidP="008D000D">
      <w:pPr>
        <w:pStyle w:val="Heading5"/>
      </w:pPr>
      <w:r>
        <w:t xml:space="preserve">NCSP performance data - </w:t>
      </w:r>
      <w:r w:rsidR="003648D5" w:rsidRPr="00EA7991">
        <w:t>cervical cancer screening coverage, particularly for priority group women</w:t>
      </w:r>
    </w:p>
    <w:p w14:paraId="6FDBAFA4" w14:textId="363B9952" w:rsidR="008F5AE6" w:rsidRPr="007B320D" w:rsidRDefault="000C33B0" w:rsidP="003648D5">
      <w:pPr>
        <w:rPr>
          <w:lang w:val="en-US"/>
        </w:rPr>
      </w:pPr>
      <w:r>
        <w:t>Many</w:t>
      </w:r>
      <w:r w:rsidR="008F5AE6">
        <w:t xml:space="preserve"> women are eligible to be screened. </w:t>
      </w:r>
      <w:r w:rsidR="003648D5">
        <w:t xml:space="preserve">In 2020, </w:t>
      </w:r>
      <w:r w:rsidR="00B61CD5">
        <w:t xml:space="preserve">this equated to over </w:t>
      </w:r>
      <w:r w:rsidR="003648D5">
        <w:t xml:space="preserve">1.3m women. </w:t>
      </w:r>
      <w:r w:rsidR="008F5AE6">
        <w:t xml:space="preserve">Since 2006, the </w:t>
      </w:r>
      <w:r w:rsidR="00395D0F">
        <w:t>national</w:t>
      </w:r>
      <w:r w:rsidR="008F5AE6">
        <w:t xml:space="preserve"> screening coverage target has not been met. </w:t>
      </w:r>
      <w:r w:rsidR="003648D5">
        <w:rPr>
          <w:lang w:val="en-US"/>
        </w:rPr>
        <w:t xml:space="preserve">As </w:t>
      </w:r>
      <w:r w:rsidR="00561F39">
        <w:rPr>
          <w:lang w:val="en-US"/>
        </w:rPr>
        <w:t>of</w:t>
      </w:r>
      <w:r w:rsidR="003648D5">
        <w:rPr>
          <w:lang w:val="en-US"/>
        </w:rPr>
        <w:t xml:space="preserve"> December 2020, the current overall 3</w:t>
      </w:r>
      <w:r w:rsidR="00561F39">
        <w:rPr>
          <w:lang w:val="en-US"/>
        </w:rPr>
        <w:t>-</w:t>
      </w:r>
      <w:r w:rsidR="003648D5">
        <w:rPr>
          <w:lang w:val="en-US"/>
        </w:rPr>
        <w:t xml:space="preserve">year coverage rate </w:t>
      </w:r>
      <w:r w:rsidR="00312786">
        <w:rPr>
          <w:lang w:val="en-US"/>
        </w:rPr>
        <w:t xml:space="preserve">was </w:t>
      </w:r>
      <w:r w:rsidR="003648D5" w:rsidRPr="008F5AE6">
        <w:rPr>
          <w:lang w:val="en-US"/>
        </w:rPr>
        <w:t>70.7%</w:t>
      </w:r>
      <w:r w:rsidR="00C82878" w:rsidRPr="008F5AE6">
        <w:rPr>
          <w:lang w:val="en-US"/>
        </w:rPr>
        <w:t>,</w:t>
      </w:r>
      <w:r w:rsidR="00C82878">
        <w:rPr>
          <w:b/>
          <w:bCs/>
          <w:lang w:val="en-US"/>
        </w:rPr>
        <w:t xml:space="preserve"> </w:t>
      </w:r>
      <w:r w:rsidR="00C82878" w:rsidRPr="00C82878">
        <w:rPr>
          <w:lang w:val="en-US"/>
        </w:rPr>
        <w:t xml:space="preserve">a -9.3% gap to </w:t>
      </w:r>
      <w:r w:rsidR="008F5AE6">
        <w:rPr>
          <w:lang w:val="en-US"/>
        </w:rPr>
        <w:t xml:space="preserve">performance </w:t>
      </w:r>
      <w:r w:rsidR="00C82878" w:rsidRPr="00C82878">
        <w:rPr>
          <w:lang w:val="en-US"/>
        </w:rPr>
        <w:t>target</w:t>
      </w:r>
      <w:r w:rsidR="003648D5" w:rsidRPr="007B320D">
        <w:rPr>
          <w:lang w:val="en-US"/>
        </w:rPr>
        <w:t xml:space="preserve">. </w:t>
      </w:r>
    </w:p>
    <w:p w14:paraId="7B957F1A" w14:textId="77777777" w:rsidR="00D3675E" w:rsidRDefault="00D3675E">
      <w:pPr>
        <w:rPr>
          <w:lang w:val="en-US"/>
        </w:rPr>
      </w:pPr>
      <w:r>
        <w:rPr>
          <w:lang w:val="en-US"/>
        </w:rPr>
        <w:br w:type="page"/>
      </w:r>
    </w:p>
    <w:p w14:paraId="6EE5DBA8" w14:textId="32AEEBB6" w:rsidR="003648D5" w:rsidRDefault="008F5AE6" w:rsidP="003648D5">
      <w:pPr>
        <w:rPr>
          <w:lang w:val="en-US"/>
        </w:rPr>
      </w:pPr>
      <w:r>
        <w:rPr>
          <w:lang w:val="en-US"/>
        </w:rPr>
        <w:t xml:space="preserve">Programme coverage for </w:t>
      </w:r>
      <w:r w:rsidR="007114E2">
        <w:rPr>
          <w:lang w:val="en-US"/>
        </w:rPr>
        <w:t xml:space="preserve">priority group women </w:t>
      </w:r>
      <w:r w:rsidR="00191252">
        <w:rPr>
          <w:lang w:val="en-US"/>
        </w:rPr>
        <w:t>is</w:t>
      </w:r>
      <w:r>
        <w:rPr>
          <w:lang w:val="en-US"/>
        </w:rPr>
        <w:t xml:space="preserve"> outlined below. </w:t>
      </w:r>
    </w:p>
    <w:p w14:paraId="0328B75E" w14:textId="77777777" w:rsidR="003648D5" w:rsidRDefault="003648D5" w:rsidP="00C82878">
      <w:pPr>
        <w:jc w:val="center"/>
        <w:rPr>
          <w:lang w:val="en-US"/>
        </w:rPr>
      </w:pPr>
      <w:r>
        <w:rPr>
          <w:noProof/>
        </w:rPr>
        <w:drawing>
          <wp:inline distT="0" distB="0" distL="0" distR="0" wp14:anchorId="6551FB2A" wp14:editId="47E19811">
            <wp:extent cx="4004162" cy="1876978"/>
            <wp:effectExtent l="0" t="0" r="0" b="0"/>
            <wp:docPr id="8" name="Picture 8" descr="This shows Pacific women generally have higher coverage than Māori and Asian women, and Asian women seem to have the lowest coverage. Although there was a convergence of ‘low’ coverage rates in Decemb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is shows Pacific women generally have higher coverage than Māori and Asian women, and Asian women seem to have the lowest coverage. Although there was a convergence of ‘low’ coverage rates in December 2020."/>
                    <pic:cNvPicPr/>
                  </pic:nvPicPr>
                  <pic:blipFill>
                    <a:blip r:embed="rId27">
                      <a:extLst>
                        <a:ext uri="{28A0092B-C50C-407E-A947-70E740481C1C}">
                          <a14:useLocalDpi xmlns:a14="http://schemas.microsoft.com/office/drawing/2010/main" val="0"/>
                        </a:ext>
                      </a:extLst>
                    </a:blip>
                    <a:stretch>
                      <a:fillRect/>
                    </a:stretch>
                  </pic:blipFill>
                  <pic:spPr>
                    <a:xfrm>
                      <a:off x="0" y="0"/>
                      <a:ext cx="4004162" cy="1876978"/>
                    </a:xfrm>
                    <a:prstGeom prst="rect">
                      <a:avLst/>
                    </a:prstGeom>
                  </pic:spPr>
                </pic:pic>
              </a:graphicData>
            </a:graphic>
          </wp:inline>
        </w:drawing>
      </w:r>
    </w:p>
    <w:p w14:paraId="3B4EF396" w14:textId="147CAB1E" w:rsidR="000506E9" w:rsidRPr="00D54FC6" w:rsidRDefault="003648D5" w:rsidP="00D54FC6">
      <w:pPr>
        <w:rPr>
          <w:lang w:val="en-US"/>
        </w:rPr>
      </w:pPr>
      <w:bookmarkStart w:id="150" w:name="_Toc70861625"/>
      <w:bookmarkStart w:id="151" w:name="_Toc76047003"/>
      <w:bookmarkStart w:id="152" w:name="_Toc75807016"/>
      <w:r>
        <w:t xml:space="preserve">Figure </w:t>
      </w:r>
      <w:r>
        <w:fldChar w:fldCharType="begin"/>
      </w:r>
      <w:r>
        <w:instrText>SEQ Figure \* ARABIC</w:instrText>
      </w:r>
      <w:r>
        <w:fldChar w:fldCharType="separate"/>
      </w:r>
      <w:r w:rsidR="00AB60BE">
        <w:rPr>
          <w:noProof/>
        </w:rPr>
        <w:t>10</w:t>
      </w:r>
      <w:r>
        <w:fldChar w:fldCharType="end"/>
      </w:r>
      <w:r>
        <w:t>: 3</w:t>
      </w:r>
      <w:r w:rsidR="00C82878">
        <w:t>-y</w:t>
      </w:r>
      <w:r>
        <w:t xml:space="preserve">ear Coverage by Ethnicity, New Zealand, 25-69, </w:t>
      </w:r>
      <w:r w:rsidR="000C2E49">
        <w:t xml:space="preserve">Cervical, </w:t>
      </w:r>
      <w:r>
        <w:t>Dec 2006-Dec 2020</w:t>
      </w:r>
      <w:bookmarkEnd w:id="150"/>
      <w:r w:rsidR="008F5AE6">
        <w:t>.</w:t>
      </w:r>
      <w:bookmarkEnd w:id="151"/>
    </w:p>
    <w:p w14:paraId="00B180D7" w14:textId="7A09130A" w:rsidR="003648D5" w:rsidRPr="009D353B" w:rsidRDefault="003648D5" w:rsidP="009D353B">
      <w:pPr>
        <w:rPr>
          <w:b/>
          <w:bCs/>
          <w:sz w:val="18"/>
          <w:szCs w:val="18"/>
        </w:rPr>
      </w:pPr>
      <w:r w:rsidRPr="009D353B">
        <w:rPr>
          <w:sz w:val="18"/>
          <w:szCs w:val="18"/>
        </w:rPr>
        <w:t>Source: https://minhealthnz.shinyapps.io/nsu-ncsp-coverage</w:t>
      </w:r>
      <w:r w:rsidR="0077457D">
        <w:rPr>
          <w:sz w:val="18"/>
          <w:szCs w:val="18"/>
        </w:rPr>
        <w:t>/</w:t>
      </w:r>
      <w:r w:rsidRPr="009D353B">
        <w:rPr>
          <w:sz w:val="18"/>
          <w:szCs w:val="18"/>
          <w:vertAlign w:val="superscript"/>
        </w:rPr>
        <w:footnoteReference w:id="27"/>
      </w:r>
      <w:bookmarkEnd w:id="152"/>
    </w:p>
    <w:p w14:paraId="6725306F" w14:textId="77777777" w:rsidR="008D000D" w:rsidRDefault="008D000D" w:rsidP="000C2E49">
      <w:pPr>
        <w:rPr>
          <w:lang w:val="en-US"/>
        </w:rPr>
      </w:pPr>
    </w:p>
    <w:p w14:paraId="3A929FB6" w14:textId="147BA993" w:rsidR="000C2E49" w:rsidRDefault="008F5AE6" w:rsidP="000C2E49">
      <w:pPr>
        <w:rPr>
          <w:lang w:val="en-US"/>
        </w:rPr>
      </w:pPr>
      <w:r>
        <w:rPr>
          <w:lang w:val="en-US"/>
        </w:rPr>
        <w:t xml:space="preserve">Since 2006, there have been consistent disparities in coverage. </w:t>
      </w:r>
      <w:r w:rsidR="000C2E49">
        <w:rPr>
          <w:lang w:val="en-US"/>
        </w:rPr>
        <w:t xml:space="preserve">Pacific women generally have higher coverage than </w:t>
      </w:r>
      <w:r w:rsidR="0041382E">
        <w:rPr>
          <w:lang w:val="en-US"/>
        </w:rPr>
        <w:t>Māori</w:t>
      </w:r>
      <w:r w:rsidR="000C2E49">
        <w:rPr>
          <w:lang w:val="en-US"/>
        </w:rPr>
        <w:t xml:space="preserve"> and Asian women</w:t>
      </w:r>
      <w:r w:rsidR="00561F39">
        <w:rPr>
          <w:lang w:val="en-US"/>
        </w:rPr>
        <w:t>,</w:t>
      </w:r>
      <w:r w:rsidR="000C2E49">
        <w:rPr>
          <w:lang w:val="en-US"/>
        </w:rPr>
        <w:t xml:space="preserve"> and Asian women seem to have the lowest coverage. Although there was a convergence of ‘low’ coverage rates in December 2020.</w:t>
      </w:r>
    </w:p>
    <w:p w14:paraId="5A07A36C" w14:textId="6F35D647" w:rsidR="00E654C8" w:rsidRDefault="00E654C8" w:rsidP="008D000D">
      <w:pPr>
        <w:pStyle w:val="Heading5"/>
      </w:pPr>
      <w:r>
        <w:t xml:space="preserve">Equity </w:t>
      </w:r>
      <w:r w:rsidR="00191252">
        <w:t>Matrix</w:t>
      </w:r>
    </w:p>
    <w:p w14:paraId="13C0C7AE" w14:textId="03408126" w:rsidR="00E654C8" w:rsidRDefault="00E654C8" w:rsidP="00E654C8">
      <w:pPr>
        <w:rPr>
          <w:lang w:val="en-US"/>
        </w:rPr>
      </w:pPr>
      <w:r>
        <w:rPr>
          <w:lang w:val="en-US"/>
        </w:rPr>
        <w:t xml:space="preserve">The </w:t>
      </w:r>
      <w:r w:rsidR="005808A0">
        <w:rPr>
          <w:lang w:val="en-US"/>
        </w:rPr>
        <w:t xml:space="preserve">Ministry </w:t>
      </w:r>
      <w:r>
        <w:rPr>
          <w:lang w:val="en-US"/>
        </w:rPr>
        <w:t xml:space="preserve">use an Equity Matrix to track </w:t>
      </w:r>
      <w:r w:rsidR="007114E2">
        <w:rPr>
          <w:lang w:val="en-US"/>
        </w:rPr>
        <w:t xml:space="preserve">NCSP </w:t>
      </w:r>
      <w:r>
        <w:rPr>
          <w:lang w:val="en-US"/>
        </w:rPr>
        <w:t>performance</w:t>
      </w:r>
      <w:r w:rsidR="007114E2">
        <w:rPr>
          <w:lang w:val="en-US"/>
        </w:rPr>
        <w:t xml:space="preserve">. </w:t>
      </w:r>
      <w:r>
        <w:rPr>
          <w:lang w:val="en-US"/>
        </w:rPr>
        <w:t xml:space="preserve">The </w:t>
      </w:r>
      <w:r w:rsidR="007114E2">
        <w:rPr>
          <w:lang w:val="en-US"/>
        </w:rPr>
        <w:t>m</w:t>
      </w:r>
      <w:r>
        <w:rPr>
          <w:lang w:val="en-US"/>
        </w:rPr>
        <w:t>atrix plots two measures</w:t>
      </w:r>
      <w:r w:rsidR="005808A0">
        <w:rPr>
          <w:lang w:val="en-US"/>
        </w:rPr>
        <w:t xml:space="preserve">, </w:t>
      </w:r>
      <w:r w:rsidR="00842B59">
        <w:rPr>
          <w:lang w:val="en-US"/>
        </w:rPr>
        <w:t xml:space="preserve">one for </w:t>
      </w:r>
      <w:r>
        <w:rPr>
          <w:lang w:val="en-US"/>
        </w:rPr>
        <w:t xml:space="preserve">equity and </w:t>
      </w:r>
      <w:r w:rsidR="00842B59">
        <w:rPr>
          <w:lang w:val="en-US"/>
        </w:rPr>
        <w:t xml:space="preserve">one for programme </w:t>
      </w:r>
      <w:r>
        <w:rPr>
          <w:lang w:val="en-US"/>
        </w:rPr>
        <w:t>performance. As defined by the NSU:</w:t>
      </w:r>
    </w:p>
    <w:p w14:paraId="65B91F06" w14:textId="3372873C" w:rsidR="00E654C8" w:rsidRPr="00506A7F" w:rsidRDefault="00E654C8" w:rsidP="00B04D2A">
      <w:pPr>
        <w:pStyle w:val="ListParagraph"/>
        <w:numPr>
          <w:ilvl w:val="0"/>
          <w:numId w:val="43"/>
        </w:numPr>
        <w:rPr>
          <w:lang w:val="en-US"/>
        </w:rPr>
      </w:pPr>
      <w:r w:rsidRPr="00506A7F">
        <w:rPr>
          <w:b/>
          <w:bCs/>
          <w:lang w:val="en-US"/>
        </w:rPr>
        <w:t>Performance</w:t>
      </w:r>
      <w:r w:rsidR="007B320D">
        <w:rPr>
          <w:lang w:val="en-US"/>
        </w:rPr>
        <w:t xml:space="preserve"> </w:t>
      </w:r>
      <w:r w:rsidRPr="00506A7F">
        <w:rPr>
          <w:lang w:val="en-US"/>
        </w:rPr>
        <w:t xml:space="preserve">is the difference (percentage point) between the population of interest </w:t>
      </w:r>
      <w:r>
        <w:rPr>
          <w:lang w:val="en-US"/>
        </w:rPr>
        <w:t>(</w:t>
      </w:r>
      <w:r w:rsidR="000C33B0">
        <w:rPr>
          <w:lang w:val="en-US"/>
        </w:rPr>
        <w:t>i.e.</w:t>
      </w:r>
      <w:r>
        <w:rPr>
          <w:lang w:val="en-US"/>
        </w:rPr>
        <w:t xml:space="preserve"> </w:t>
      </w:r>
      <w:r w:rsidR="0041382E">
        <w:rPr>
          <w:lang w:val="en-US"/>
        </w:rPr>
        <w:t>wāhine</w:t>
      </w:r>
      <w:r w:rsidR="007114E2">
        <w:rPr>
          <w:lang w:val="en-US"/>
        </w:rPr>
        <w:t xml:space="preserve"> </w:t>
      </w:r>
      <w:r w:rsidR="0041382E">
        <w:rPr>
          <w:lang w:val="en-US"/>
        </w:rPr>
        <w:t>Māori</w:t>
      </w:r>
      <w:r>
        <w:rPr>
          <w:lang w:val="en-US"/>
        </w:rPr>
        <w:t xml:space="preserve">) </w:t>
      </w:r>
      <w:r w:rsidRPr="00506A7F">
        <w:rPr>
          <w:lang w:val="en-US"/>
        </w:rPr>
        <w:t xml:space="preserve">and </w:t>
      </w:r>
      <w:r w:rsidR="007114E2">
        <w:rPr>
          <w:lang w:val="en-US"/>
        </w:rPr>
        <w:t xml:space="preserve">the </w:t>
      </w:r>
      <w:r w:rsidRPr="00506A7F">
        <w:rPr>
          <w:lang w:val="en-US"/>
        </w:rPr>
        <w:t>programme target</w:t>
      </w:r>
      <w:r w:rsidR="007114E2">
        <w:rPr>
          <w:lang w:val="en-US"/>
        </w:rPr>
        <w:t xml:space="preserve"> (80%)</w:t>
      </w:r>
    </w:p>
    <w:p w14:paraId="09E80798" w14:textId="4BBAD9B8" w:rsidR="00E654C8" w:rsidRDefault="00E654C8" w:rsidP="00B04D2A">
      <w:pPr>
        <w:pStyle w:val="ListParagraph"/>
        <w:numPr>
          <w:ilvl w:val="0"/>
          <w:numId w:val="43"/>
        </w:numPr>
        <w:rPr>
          <w:lang w:val="en-US"/>
        </w:rPr>
      </w:pPr>
      <w:r w:rsidRPr="00506A7F">
        <w:rPr>
          <w:b/>
          <w:bCs/>
          <w:lang w:val="en-US"/>
        </w:rPr>
        <w:t>Equity</w:t>
      </w:r>
      <w:r w:rsidR="007B320D">
        <w:rPr>
          <w:lang w:val="en-US"/>
        </w:rPr>
        <w:t xml:space="preserve"> </w:t>
      </w:r>
      <w:r w:rsidRPr="00506A7F">
        <w:rPr>
          <w:lang w:val="en-US"/>
        </w:rPr>
        <w:t xml:space="preserve">is the difference (percentage point) between the performance of the population of interest </w:t>
      </w:r>
      <w:r>
        <w:rPr>
          <w:lang w:val="en-US"/>
        </w:rPr>
        <w:t>(</w:t>
      </w:r>
      <w:r w:rsidR="000C33B0">
        <w:rPr>
          <w:lang w:val="en-US"/>
        </w:rPr>
        <w:t>i.e.</w:t>
      </w:r>
      <w:r>
        <w:rPr>
          <w:lang w:val="en-US"/>
        </w:rPr>
        <w:t xml:space="preserve"> </w:t>
      </w:r>
      <w:r w:rsidR="0041382E">
        <w:rPr>
          <w:lang w:val="en-US"/>
        </w:rPr>
        <w:t>Māori</w:t>
      </w:r>
      <w:r>
        <w:rPr>
          <w:lang w:val="en-US"/>
        </w:rPr>
        <w:t xml:space="preserve">) </w:t>
      </w:r>
      <w:r w:rsidRPr="00506A7F">
        <w:rPr>
          <w:lang w:val="en-US"/>
        </w:rPr>
        <w:t>and the reference population (non-Māori, non-</w:t>
      </w:r>
      <w:r w:rsidR="000C33B0" w:rsidRPr="00506A7F">
        <w:rPr>
          <w:lang w:val="en-US"/>
        </w:rPr>
        <w:t>Pacific,</w:t>
      </w:r>
      <w:r w:rsidRPr="00506A7F">
        <w:rPr>
          <w:lang w:val="en-US"/>
        </w:rPr>
        <w:t xml:space="preserve"> </w:t>
      </w:r>
      <w:r>
        <w:rPr>
          <w:lang w:val="en-US"/>
        </w:rPr>
        <w:t xml:space="preserve">and non-Asian </w:t>
      </w:r>
      <w:r w:rsidRPr="00506A7F">
        <w:rPr>
          <w:lang w:val="en-US"/>
        </w:rPr>
        <w:t>women)</w:t>
      </w:r>
      <w:r>
        <w:rPr>
          <w:rStyle w:val="FootnoteReference"/>
          <w:lang w:val="en-US"/>
        </w:rPr>
        <w:footnoteReference w:id="28"/>
      </w:r>
    </w:p>
    <w:p w14:paraId="39068967" w14:textId="7A3B6AF7" w:rsidR="003648D5" w:rsidRDefault="00FC1C73" w:rsidP="003648D5">
      <w:pPr>
        <w:rPr>
          <w:lang w:val="en-US"/>
        </w:rPr>
      </w:pPr>
      <w:r>
        <w:rPr>
          <w:lang w:val="en-US"/>
        </w:rPr>
        <w:t xml:space="preserve">As </w:t>
      </w:r>
      <w:r w:rsidR="00C82878">
        <w:rPr>
          <w:lang w:val="en-US"/>
        </w:rPr>
        <w:t xml:space="preserve">of </w:t>
      </w:r>
      <w:r>
        <w:rPr>
          <w:lang w:val="en-US"/>
        </w:rPr>
        <w:t xml:space="preserve">December 2020, the </w:t>
      </w:r>
      <w:r w:rsidR="00842B59">
        <w:rPr>
          <w:lang w:val="en-US"/>
        </w:rPr>
        <w:t xml:space="preserve">equity </w:t>
      </w:r>
      <w:r w:rsidR="00C82878">
        <w:rPr>
          <w:lang w:val="en-US"/>
        </w:rPr>
        <w:t xml:space="preserve">and </w:t>
      </w:r>
      <w:r w:rsidR="00842B59">
        <w:rPr>
          <w:lang w:val="en-US"/>
        </w:rPr>
        <w:t xml:space="preserve">performance data </w:t>
      </w:r>
      <w:r w:rsidR="00C82878">
        <w:rPr>
          <w:lang w:val="en-US"/>
        </w:rPr>
        <w:t xml:space="preserve">targets </w:t>
      </w:r>
      <w:r w:rsidR="005808A0">
        <w:rPr>
          <w:lang w:val="en-US"/>
        </w:rPr>
        <w:t xml:space="preserve">for priority group women </w:t>
      </w:r>
      <w:r w:rsidR="00C82878">
        <w:rPr>
          <w:lang w:val="en-US"/>
        </w:rPr>
        <w:t xml:space="preserve">are </w:t>
      </w:r>
      <w:r w:rsidR="00842B59">
        <w:rPr>
          <w:lang w:val="en-US"/>
        </w:rPr>
        <w:t>summarised below</w:t>
      </w:r>
      <w:r w:rsidR="005808A0">
        <w:rPr>
          <w:lang w:val="en-US"/>
        </w:rPr>
        <w:t xml:space="preserve">. There are equity and programme performance gaps for all priority group women. Asian women have the largest disparity, followed by </w:t>
      </w:r>
      <w:r w:rsidR="008D0941">
        <w:rPr>
          <w:lang w:val="en-US"/>
        </w:rPr>
        <w:t>wāhine</w:t>
      </w:r>
      <w:r w:rsidR="005808A0">
        <w:rPr>
          <w:lang w:val="en-US"/>
        </w:rPr>
        <w:t xml:space="preserve"> </w:t>
      </w:r>
      <w:r w:rsidR="008D0941">
        <w:rPr>
          <w:lang w:val="en-US"/>
        </w:rPr>
        <w:t>Māori</w:t>
      </w:r>
      <w:r w:rsidR="005808A0">
        <w:rPr>
          <w:lang w:val="en-US"/>
        </w:rPr>
        <w:t xml:space="preserve"> and then Pacific women.</w:t>
      </w:r>
    </w:p>
    <w:tbl>
      <w:tblPr>
        <w:tblStyle w:val="GridTable4-Accent31"/>
        <w:tblW w:w="0" w:type="auto"/>
        <w:tblLook w:val="04A0" w:firstRow="1" w:lastRow="0" w:firstColumn="1" w:lastColumn="0" w:noHBand="0" w:noVBand="1"/>
      </w:tblPr>
      <w:tblGrid>
        <w:gridCol w:w="1423"/>
        <w:gridCol w:w="1266"/>
        <w:gridCol w:w="1134"/>
        <w:gridCol w:w="2551"/>
        <w:gridCol w:w="2552"/>
      </w:tblGrid>
      <w:tr w:rsidR="003648D5" w:rsidRPr="005E13C9" w14:paraId="2666EEBD" w14:textId="77777777" w:rsidTr="00471D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4AD2024E" w14:textId="77777777" w:rsidR="003648D5" w:rsidRPr="005E13C9" w:rsidRDefault="003648D5" w:rsidP="003648D5">
            <w:pPr>
              <w:rPr>
                <w:lang w:val="en-US"/>
              </w:rPr>
            </w:pPr>
            <w:r w:rsidRPr="005E13C9">
              <w:rPr>
                <w:lang w:val="en-US"/>
              </w:rPr>
              <w:t>DHB</w:t>
            </w:r>
          </w:p>
        </w:tc>
        <w:tc>
          <w:tcPr>
            <w:tcW w:w="1266" w:type="dxa"/>
          </w:tcPr>
          <w:p w14:paraId="75AF503C" w14:textId="77777777" w:rsidR="003648D5" w:rsidRPr="005E13C9" w:rsidRDefault="003648D5" w:rsidP="003648D5">
            <w:pPr>
              <w:cnfStyle w:val="100000000000" w:firstRow="1" w:lastRow="0" w:firstColumn="0" w:lastColumn="0" w:oddVBand="0" w:evenVBand="0" w:oddHBand="0" w:evenHBand="0" w:firstRowFirstColumn="0" w:firstRowLastColumn="0" w:lastRowFirstColumn="0" w:lastRowLastColumn="0"/>
              <w:rPr>
                <w:lang w:val="en-US"/>
              </w:rPr>
            </w:pPr>
            <w:r w:rsidRPr="005E13C9">
              <w:rPr>
                <w:lang w:val="en-US"/>
              </w:rPr>
              <w:t>Ethnicity</w:t>
            </w:r>
          </w:p>
        </w:tc>
        <w:tc>
          <w:tcPr>
            <w:tcW w:w="1134" w:type="dxa"/>
          </w:tcPr>
          <w:p w14:paraId="61A60F32" w14:textId="77777777" w:rsidR="003648D5" w:rsidRPr="005E13C9" w:rsidRDefault="003648D5" w:rsidP="003648D5">
            <w:pPr>
              <w:cnfStyle w:val="100000000000" w:firstRow="1" w:lastRow="0" w:firstColumn="0" w:lastColumn="0" w:oddVBand="0" w:evenVBand="0" w:oddHBand="0" w:evenHBand="0" w:firstRowFirstColumn="0" w:firstRowLastColumn="0" w:lastRowFirstColumn="0" w:lastRowLastColumn="0"/>
              <w:rPr>
                <w:lang w:val="en-US"/>
              </w:rPr>
            </w:pPr>
            <w:r w:rsidRPr="005E13C9">
              <w:rPr>
                <w:lang w:val="en-US"/>
              </w:rPr>
              <w:t>Coverage</w:t>
            </w:r>
          </w:p>
        </w:tc>
        <w:tc>
          <w:tcPr>
            <w:tcW w:w="2551" w:type="dxa"/>
          </w:tcPr>
          <w:p w14:paraId="3AA1E5AE" w14:textId="77777777" w:rsidR="003648D5" w:rsidRPr="005E13C9" w:rsidRDefault="003648D5" w:rsidP="003648D5">
            <w:pPr>
              <w:jc w:val="right"/>
              <w:cnfStyle w:val="100000000000" w:firstRow="1" w:lastRow="0" w:firstColumn="0" w:lastColumn="0" w:oddVBand="0" w:evenVBand="0" w:oddHBand="0" w:evenHBand="0" w:firstRowFirstColumn="0" w:firstRowLastColumn="0" w:lastRowFirstColumn="0" w:lastRowLastColumn="0"/>
              <w:rPr>
                <w:lang w:val="en-US"/>
              </w:rPr>
            </w:pPr>
            <w:r w:rsidRPr="005E13C9">
              <w:rPr>
                <w:lang w:val="en-US"/>
              </w:rPr>
              <w:t>Gap to Equity (%)</w:t>
            </w:r>
          </w:p>
        </w:tc>
        <w:tc>
          <w:tcPr>
            <w:tcW w:w="2552" w:type="dxa"/>
          </w:tcPr>
          <w:p w14:paraId="6FF508FE" w14:textId="1E3336E3" w:rsidR="003648D5" w:rsidRPr="005E13C9" w:rsidRDefault="003648D5" w:rsidP="003648D5">
            <w:pPr>
              <w:jc w:val="right"/>
              <w:cnfStyle w:val="100000000000" w:firstRow="1" w:lastRow="0" w:firstColumn="0" w:lastColumn="0" w:oddVBand="0" w:evenVBand="0" w:oddHBand="0" w:evenHBand="0" w:firstRowFirstColumn="0" w:firstRowLastColumn="0" w:lastRowFirstColumn="0" w:lastRowLastColumn="0"/>
              <w:rPr>
                <w:lang w:val="en-US"/>
              </w:rPr>
            </w:pPr>
            <w:r w:rsidRPr="005E13C9">
              <w:rPr>
                <w:lang w:val="en-US"/>
              </w:rPr>
              <w:t>Gap to Performance Target (%)</w:t>
            </w:r>
          </w:p>
        </w:tc>
      </w:tr>
      <w:tr w:rsidR="003648D5" w14:paraId="2D031AFD" w14:textId="77777777" w:rsidTr="00471D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55E182E1" w14:textId="77777777" w:rsidR="003648D5" w:rsidRDefault="003648D5" w:rsidP="003648D5">
            <w:pPr>
              <w:rPr>
                <w:lang w:val="en-US"/>
              </w:rPr>
            </w:pPr>
            <w:r>
              <w:rPr>
                <w:lang w:val="en-US"/>
              </w:rPr>
              <w:t>All</w:t>
            </w:r>
          </w:p>
        </w:tc>
        <w:tc>
          <w:tcPr>
            <w:tcW w:w="1266" w:type="dxa"/>
          </w:tcPr>
          <w:p w14:paraId="4766D0BF" w14:textId="70697E55" w:rsidR="003648D5" w:rsidRDefault="0041382E" w:rsidP="003648D5">
            <w:pPr>
              <w:cnfStyle w:val="000000100000" w:firstRow="0" w:lastRow="0" w:firstColumn="0" w:lastColumn="0" w:oddVBand="0" w:evenVBand="0" w:oddHBand="1" w:evenHBand="0" w:firstRowFirstColumn="0" w:firstRowLastColumn="0" w:lastRowFirstColumn="0" w:lastRowLastColumn="0"/>
              <w:rPr>
                <w:lang w:val="en-US"/>
              </w:rPr>
            </w:pPr>
            <w:r>
              <w:rPr>
                <w:lang w:val="en-US"/>
              </w:rPr>
              <w:t>Māori</w:t>
            </w:r>
          </w:p>
        </w:tc>
        <w:tc>
          <w:tcPr>
            <w:tcW w:w="1134" w:type="dxa"/>
          </w:tcPr>
          <w:p w14:paraId="4E631583" w14:textId="77777777" w:rsidR="003648D5" w:rsidRDefault="003648D5" w:rsidP="003648D5">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62.1</w:t>
            </w:r>
          </w:p>
        </w:tc>
        <w:tc>
          <w:tcPr>
            <w:tcW w:w="2551" w:type="dxa"/>
          </w:tcPr>
          <w:p w14:paraId="4A3D3288" w14:textId="77777777" w:rsidR="003648D5" w:rsidRDefault="003648D5" w:rsidP="003648D5">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-14</w:t>
            </w:r>
          </w:p>
        </w:tc>
        <w:tc>
          <w:tcPr>
            <w:tcW w:w="2552" w:type="dxa"/>
          </w:tcPr>
          <w:p w14:paraId="28C8737C" w14:textId="77777777" w:rsidR="003648D5" w:rsidRDefault="003648D5" w:rsidP="003648D5">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-18</w:t>
            </w:r>
          </w:p>
        </w:tc>
      </w:tr>
      <w:tr w:rsidR="003648D5" w14:paraId="7C59E45E" w14:textId="77777777" w:rsidTr="00471DF4">
        <w:tc>
          <w:tcPr>
            <w:cnfStyle w:val="001000000000" w:firstRow="0" w:lastRow="0" w:firstColumn="1" w:lastColumn="0" w:oddVBand="0" w:evenVBand="0" w:oddHBand="0" w:evenHBand="0" w:firstRowFirstColumn="0" w:firstRowLastColumn="0" w:lastRowFirstColumn="0" w:lastRowLastColumn="0"/>
            <w:tcW w:w="1423" w:type="dxa"/>
          </w:tcPr>
          <w:p w14:paraId="6B2F2590" w14:textId="77777777" w:rsidR="003648D5" w:rsidRDefault="003648D5" w:rsidP="003648D5">
            <w:pPr>
              <w:rPr>
                <w:lang w:val="en-US"/>
              </w:rPr>
            </w:pPr>
            <w:r>
              <w:rPr>
                <w:lang w:val="en-US"/>
              </w:rPr>
              <w:t>All</w:t>
            </w:r>
          </w:p>
        </w:tc>
        <w:tc>
          <w:tcPr>
            <w:tcW w:w="1266" w:type="dxa"/>
          </w:tcPr>
          <w:p w14:paraId="0AC0F45C" w14:textId="77777777" w:rsidR="003648D5" w:rsidRDefault="003648D5" w:rsidP="003648D5">
            <w:pPr>
              <w:cnfStyle w:val="000000000000" w:firstRow="0" w:lastRow="0" w:firstColumn="0" w:lastColumn="0" w:oddVBand="0" w:evenVBand="0" w:oddHBand="0" w:evenHBand="0" w:firstRowFirstColumn="0" w:firstRowLastColumn="0" w:lastRowFirstColumn="0" w:lastRowLastColumn="0"/>
              <w:rPr>
                <w:lang w:val="en-US"/>
              </w:rPr>
            </w:pPr>
            <w:r>
              <w:rPr>
                <w:lang w:val="en-US"/>
              </w:rPr>
              <w:t>Pacific</w:t>
            </w:r>
          </w:p>
        </w:tc>
        <w:tc>
          <w:tcPr>
            <w:tcW w:w="1134" w:type="dxa"/>
          </w:tcPr>
          <w:p w14:paraId="276B2864" w14:textId="77777777" w:rsidR="003648D5" w:rsidRDefault="003648D5" w:rsidP="003648D5">
            <w:pPr>
              <w:jc w:val="right"/>
              <w:cnfStyle w:val="000000000000" w:firstRow="0" w:lastRow="0" w:firstColumn="0" w:lastColumn="0" w:oddVBand="0" w:evenVBand="0" w:oddHBand="0" w:evenHBand="0" w:firstRowFirstColumn="0" w:firstRowLastColumn="0" w:lastRowFirstColumn="0" w:lastRowLastColumn="0"/>
              <w:rPr>
                <w:lang w:val="en-US"/>
              </w:rPr>
            </w:pPr>
            <w:r>
              <w:rPr>
                <w:lang w:val="en-US"/>
              </w:rPr>
              <w:t>63.9</w:t>
            </w:r>
          </w:p>
        </w:tc>
        <w:tc>
          <w:tcPr>
            <w:tcW w:w="2551" w:type="dxa"/>
          </w:tcPr>
          <w:p w14:paraId="54F95C4B" w14:textId="77777777" w:rsidR="003648D5" w:rsidRDefault="003648D5" w:rsidP="003648D5">
            <w:pPr>
              <w:jc w:val="right"/>
              <w:cnfStyle w:val="000000000000" w:firstRow="0" w:lastRow="0" w:firstColumn="0" w:lastColumn="0" w:oddVBand="0" w:evenVBand="0" w:oddHBand="0" w:evenHBand="0" w:firstRowFirstColumn="0" w:firstRowLastColumn="0" w:lastRowFirstColumn="0" w:lastRowLastColumn="0"/>
              <w:rPr>
                <w:lang w:val="en-US"/>
              </w:rPr>
            </w:pPr>
            <w:r>
              <w:rPr>
                <w:lang w:val="en-US"/>
              </w:rPr>
              <w:t>-12</w:t>
            </w:r>
          </w:p>
        </w:tc>
        <w:tc>
          <w:tcPr>
            <w:tcW w:w="2552" w:type="dxa"/>
          </w:tcPr>
          <w:p w14:paraId="7D568C86" w14:textId="1142321B" w:rsidR="003648D5" w:rsidRDefault="003648D5" w:rsidP="003648D5">
            <w:pPr>
              <w:jc w:val="right"/>
              <w:cnfStyle w:val="000000000000" w:firstRow="0" w:lastRow="0" w:firstColumn="0" w:lastColumn="0" w:oddVBand="0" w:evenVBand="0" w:oddHBand="0" w:evenHBand="0" w:firstRowFirstColumn="0" w:firstRowLastColumn="0" w:lastRowFirstColumn="0" w:lastRowLastColumn="0"/>
              <w:rPr>
                <w:lang w:val="en-US"/>
              </w:rPr>
            </w:pPr>
            <w:r>
              <w:rPr>
                <w:lang w:val="en-US"/>
              </w:rPr>
              <w:t>-16</w:t>
            </w:r>
          </w:p>
        </w:tc>
      </w:tr>
      <w:tr w:rsidR="003648D5" w14:paraId="5DD4ABE4" w14:textId="77777777" w:rsidTr="00471D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1F9AD560" w14:textId="77777777" w:rsidR="003648D5" w:rsidRDefault="003648D5" w:rsidP="003648D5">
            <w:pPr>
              <w:rPr>
                <w:lang w:val="en-US"/>
              </w:rPr>
            </w:pPr>
            <w:r>
              <w:rPr>
                <w:lang w:val="en-US"/>
              </w:rPr>
              <w:t>All</w:t>
            </w:r>
          </w:p>
        </w:tc>
        <w:tc>
          <w:tcPr>
            <w:tcW w:w="1266" w:type="dxa"/>
          </w:tcPr>
          <w:p w14:paraId="11F874A8" w14:textId="77777777" w:rsidR="003648D5" w:rsidRDefault="003648D5" w:rsidP="003648D5">
            <w:pPr>
              <w:cnfStyle w:val="000000100000" w:firstRow="0" w:lastRow="0" w:firstColumn="0" w:lastColumn="0" w:oddVBand="0" w:evenVBand="0" w:oddHBand="1" w:evenHBand="0" w:firstRowFirstColumn="0" w:firstRowLastColumn="0" w:lastRowFirstColumn="0" w:lastRowLastColumn="0"/>
              <w:rPr>
                <w:lang w:val="en-US"/>
              </w:rPr>
            </w:pPr>
            <w:r>
              <w:rPr>
                <w:lang w:val="en-US"/>
              </w:rPr>
              <w:t>Asian</w:t>
            </w:r>
          </w:p>
        </w:tc>
        <w:tc>
          <w:tcPr>
            <w:tcW w:w="1134" w:type="dxa"/>
          </w:tcPr>
          <w:p w14:paraId="03A00E07" w14:textId="77777777" w:rsidR="003648D5" w:rsidRDefault="003648D5" w:rsidP="003648D5">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61.5</w:t>
            </w:r>
          </w:p>
        </w:tc>
        <w:tc>
          <w:tcPr>
            <w:tcW w:w="2551" w:type="dxa"/>
          </w:tcPr>
          <w:p w14:paraId="2E46D07A" w14:textId="77777777" w:rsidR="003648D5" w:rsidRDefault="003648D5" w:rsidP="003648D5">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-15</w:t>
            </w:r>
          </w:p>
        </w:tc>
        <w:tc>
          <w:tcPr>
            <w:tcW w:w="2552" w:type="dxa"/>
          </w:tcPr>
          <w:p w14:paraId="6DB8990E" w14:textId="24531E58" w:rsidR="003648D5" w:rsidRDefault="003648D5" w:rsidP="003648D5">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-19</w:t>
            </w:r>
          </w:p>
        </w:tc>
      </w:tr>
      <w:tr w:rsidR="003648D5" w14:paraId="0D746B70" w14:textId="77777777" w:rsidTr="00471DF4">
        <w:tc>
          <w:tcPr>
            <w:cnfStyle w:val="001000000000" w:firstRow="0" w:lastRow="0" w:firstColumn="1" w:lastColumn="0" w:oddVBand="0" w:evenVBand="0" w:oddHBand="0" w:evenHBand="0" w:firstRowFirstColumn="0" w:firstRowLastColumn="0" w:lastRowFirstColumn="0" w:lastRowLastColumn="0"/>
            <w:tcW w:w="1423" w:type="dxa"/>
          </w:tcPr>
          <w:p w14:paraId="42D322C5" w14:textId="77777777" w:rsidR="003648D5" w:rsidRDefault="003648D5" w:rsidP="003648D5">
            <w:pPr>
              <w:rPr>
                <w:lang w:val="en-US"/>
              </w:rPr>
            </w:pPr>
            <w:r>
              <w:rPr>
                <w:lang w:val="en-US"/>
              </w:rPr>
              <w:t>All</w:t>
            </w:r>
          </w:p>
        </w:tc>
        <w:tc>
          <w:tcPr>
            <w:tcW w:w="1266" w:type="dxa"/>
          </w:tcPr>
          <w:p w14:paraId="38E9AA58" w14:textId="77777777" w:rsidR="003648D5" w:rsidRDefault="003648D5" w:rsidP="003648D5">
            <w:pPr>
              <w:cnfStyle w:val="000000000000" w:firstRow="0" w:lastRow="0" w:firstColumn="0" w:lastColumn="0" w:oddVBand="0" w:evenVBand="0" w:oddHBand="0" w:evenHBand="0" w:firstRowFirstColumn="0" w:firstRowLastColumn="0" w:lastRowFirstColumn="0" w:lastRowLastColumn="0"/>
              <w:rPr>
                <w:lang w:val="en-US"/>
              </w:rPr>
            </w:pPr>
            <w:r>
              <w:rPr>
                <w:lang w:val="en-US"/>
              </w:rPr>
              <w:t>Other</w:t>
            </w:r>
          </w:p>
        </w:tc>
        <w:tc>
          <w:tcPr>
            <w:tcW w:w="1134" w:type="dxa"/>
          </w:tcPr>
          <w:p w14:paraId="7738D672" w14:textId="77777777" w:rsidR="003648D5" w:rsidRDefault="003648D5" w:rsidP="003648D5">
            <w:pPr>
              <w:jc w:val="right"/>
              <w:cnfStyle w:val="000000000000" w:firstRow="0" w:lastRow="0" w:firstColumn="0" w:lastColumn="0" w:oddVBand="0" w:evenVBand="0" w:oddHBand="0" w:evenHBand="0" w:firstRowFirstColumn="0" w:firstRowLastColumn="0" w:lastRowFirstColumn="0" w:lastRowLastColumn="0"/>
              <w:rPr>
                <w:lang w:val="en-US"/>
              </w:rPr>
            </w:pPr>
            <w:r>
              <w:rPr>
                <w:lang w:val="en-US"/>
              </w:rPr>
              <w:t>76.0</w:t>
            </w:r>
          </w:p>
        </w:tc>
        <w:tc>
          <w:tcPr>
            <w:tcW w:w="2551" w:type="dxa"/>
          </w:tcPr>
          <w:p w14:paraId="5A87C381" w14:textId="77777777" w:rsidR="003648D5" w:rsidRDefault="003648D5" w:rsidP="003648D5">
            <w:pPr>
              <w:jc w:val="right"/>
              <w:cnfStyle w:val="000000000000" w:firstRow="0" w:lastRow="0" w:firstColumn="0" w:lastColumn="0" w:oddVBand="0" w:evenVBand="0" w:oddHBand="0" w:evenHBand="0" w:firstRowFirstColumn="0" w:firstRowLastColumn="0" w:lastRowFirstColumn="0" w:lastRowLastColumn="0"/>
              <w:rPr>
                <w:lang w:val="en-US"/>
              </w:rPr>
            </w:pPr>
            <w:r>
              <w:rPr>
                <w:lang w:val="en-US"/>
              </w:rPr>
              <w:t>-</w:t>
            </w:r>
          </w:p>
        </w:tc>
        <w:tc>
          <w:tcPr>
            <w:tcW w:w="2552" w:type="dxa"/>
          </w:tcPr>
          <w:p w14:paraId="256421E1" w14:textId="77777777" w:rsidR="003648D5" w:rsidRDefault="003648D5" w:rsidP="003648D5">
            <w:pPr>
              <w:jc w:val="right"/>
              <w:cnfStyle w:val="000000000000" w:firstRow="0" w:lastRow="0" w:firstColumn="0" w:lastColumn="0" w:oddVBand="0" w:evenVBand="0" w:oddHBand="0" w:evenHBand="0" w:firstRowFirstColumn="0" w:firstRowLastColumn="0" w:lastRowFirstColumn="0" w:lastRowLastColumn="0"/>
              <w:rPr>
                <w:lang w:val="en-US"/>
              </w:rPr>
            </w:pPr>
            <w:r>
              <w:rPr>
                <w:lang w:val="en-US"/>
              </w:rPr>
              <w:t>-</w:t>
            </w:r>
          </w:p>
        </w:tc>
      </w:tr>
      <w:tr w:rsidR="003648D5" w14:paraId="35ED2C42" w14:textId="77777777" w:rsidTr="00471D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464A7217" w14:textId="77777777" w:rsidR="003648D5" w:rsidRDefault="003648D5" w:rsidP="003648D5">
            <w:pPr>
              <w:rPr>
                <w:lang w:val="en-US"/>
              </w:rPr>
            </w:pPr>
            <w:r>
              <w:rPr>
                <w:lang w:val="en-US"/>
              </w:rPr>
              <w:t>All</w:t>
            </w:r>
          </w:p>
        </w:tc>
        <w:tc>
          <w:tcPr>
            <w:tcW w:w="1266" w:type="dxa"/>
          </w:tcPr>
          <w:p w14:paraId="3107C45B" w14:textId="77777777" w:rsidR="003648D5" w:rsidRDefault="003648D5" w:rsidP="003648D5">
            <w:pPr>
              <w:cnfStyle w:val="000000100000" w:firstRow="0" w:lastRow="0" w:firstColumn="0" w:lastColumn="0" w:oddVBand="0" w:evenVBand="0" w:oddHBand="1" w:evenHBand="0" w:firstRowFirstColumn="0" w:firstRowLastColumn="0" w:lastRowFirstColumn="0" w:lastRowLastColumn="0"/>
              <w:rPr>
                <w:lang w:val="en-US"/>
              </w:rPr>
            </w:pPr>
            <w:r>
              <w:rPr>
                <w:lang w:val="en-US"/>
              </w:rPr>
              <w:t>Total</w:t>
            </w:r>
          </w:p>
        </w:tc>
        <w:tc>
          <w:tcPr>
            <w:tcW w:w="1134" w:type="dxa"/>
          </w:tcPr>
          <w:p w14:paraId="1204B565" w14:textId="77777777" w:rsidR="003648D5" w:rsidRDefault="003648D5" w:rsidP="003648D5">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70.7</w:t>
            </w:r>
          </w:p>
        </w:tc>
        <w:tc>
          <w:tcPr>
            <w:tcW w:w="2551" w:type="dxa"/>
          </w:tcPr>
          <w:p w14:paraId="59AFB177" w14:textId="77777777" w:rsidR="003648D5" w:rsidRDefault="003648D5" w:rsidP="003648D5">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w:t>
            </w:r>
          </w:p>
        </w:tc>
        <w:tc>
          <w:tcPr>
            <w:tcW w:w="2552" w:type="dxa"/>
          </w:tcPr>
          <w:p w14:paraId="443810E6" w14:textId="0487F444" w:rsidR="003648D5" w:rsidRDefault="003648D5" w:rsidP="003648D5">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-9.3</w:t>
            </w:r>
          </w:p>
        </w:tc>
      </w:tr>
    </w:tbl>
    <w:p w14:paraId="4A7866F8" w14:textId="45733CD5" w:rsidR="000506E9" w:rsidRDefault="003648D5" w:rsidP="005808A0">
      <w:pPr>
        <w:pStyle w:val="Caption"/>
        <w:rPr>
          <w:noProof/>
        </w:rPr>
      </w:pPr>
      <w:bookmarkStart w:id="153" w:name="_Toc70861626"/>
      <w:bookmarkStart w:id="154" w:name="_Toc76047004"/>
      <w:bookmarkStart w:id="155" w:name="_Toc75781963"/>
      <w:bookmarkStart w:id="156" w:name="_Toc75793186"/>
      <w:r>
        <w:t xml:space="preserve">Table </w:t>
      </w:r>
      <w:r>
        <w:fldChar w:fldCharType="begin"/>
      </w:r>
      <w:r>
        <w:instrText>SEQ Table \* ARABIC</w:instrText>
      </w:r>
      <w:r>
        <w:fldChar w:fldCharType="separate"/>
      </w:r>
      <w:r w:rsidR="00AB60BE">
        <w:rPr>
          <w:noProof/>
        </w:rPr>
        <w:t>1</w:t>
      </w:r>
      <w:r>
        <w:fldChar w:fldCharType="end"/>
      </w:r>
      <w:r>
        <w:t xml:space="preserve">: Equity and performance matrix showing </w:t>
      </w:r>
      <w:r w:rsidR="000C2E49">
        <w:t xml:space="preserve">cervical screening coverage rate </w:t>
      </w:r>
      <w:r w:rsidR="00FC4192">
        <w:t>disparities</w:t>
      </w:r>
      <w:r>
        <w:t xml:space="preserve"> for </w:t>
      </w:r>
      <w:r w:rsidR="00BA1AF8">
        <w:t xml:space="preserve">wāhine Māori, Pacific and Asian women compared to </w:t>
      </w:r>
      <w:r>
        <w:rPr>
          <w:noProof/>
        </w:rPr>
        <w:t>Other</w:t>
      </w:r>
      <w:r w:rsidR="00BA1AF8">
        <w:rPr>
          <w:noProof/>
        </w:rPr>
        <w:t xml:space="preserve"> and Total</w:t>
      </w:r>
      <w:r>
        <w:rPr>
          <w:noProof/>
        </w:rPr>
        <w:t>, Dec 2020</w:t>
      </w:r>
      <w:r w:rsidR="00FC1C73">
        <w:rPr>
          <w:noProof/>
        </w:rPr>
        <w:t>. All DHBs.</w:t>
      </w:r>
      <w:bookmarkEnd w:id="153"/>
      <w:bookmarkEnd w:id="154"/>
      <w:r w:rsidR="005808A0">
        <w:rPr>
          <w:noProof/>
        </w:rPr>
        <w:t xml:space="preserve"> </w:t>
      </w:r>
    </w:p>
    <w:p w14:paraId="17E85053" w14:textId="3B10DA4C" w:rsidR="003648D5" w:rsidRPr="009D353B" w:rsidRDefault="003648D5" w:rsidP="009D353B">
      <w:pPr>
        <w:rPr>
          <w:sz w:val="18"/>
          <w:szCs w:val="18"/>
        </w:rPr>
      </w:pPr>
      <w:r w:rsidRPr="000506E9">
        <w:rPr>
          <w:sz w:val="18"/>
          <w:szCs w:val="18"/>
        </w:rPr>
        <w:t xml:space="preserve">Source: </w:t>
      </w:r>
      <w:hyperlink r:id="rId28" w:history="1">
        <w:r w:rsidRPr="000506E9">
          <w:rPr>
            <w:sz w:val="18"/>
            <w:szCs w:val="18"/>
          </w:rPr>
          <w:t>https://minhealthnz.shinyapps.io/nsu-ncsp-coverage/</w:t>
        </w:r>
      </w:hyperlink>
      <w:r w:rsidRPr="0077457D">
        <w:rPr>
          <w:sz w:val="18"/>
          <w:szCs w:val="18"/>
          <w:vertAlign w:val="superscript"/>
        </w:rPr>
        <w:footnoteReference w:id="29"/>
      </w:r>
      <w:bookmarkEnd w:id="155"/>
      <w:bookmarkEnd w:id="156"/>
    </w:p>
    <w:p w14:paraId="465E37F9" w14:textId="389128B6" w:rsidR="003648D5" w:rsidRDefault="003648D5" w:rsidP="003648D5">
      <w:pPr>
        <w:rPr>
          <w:lang w:val="en-US"/>
        </w:rPr>
      </w:pPr>
    </w:p>
    <w:p w14:paraId="5713078A" w14:textId="75803DED" w:rsidR="003648D5" w:rsidRPr="008D000D" w:rsidRDefault="005808A0" w:rsidP="008D000D">
      <w:pPr>
        <w:pStyle w:val="Heading4"/>
      </w:pPr>
      <w:bookmarkStart w:id="157" w:name="_Toc75793027"/>
      <w:r w:rsidRPr="008D000D">
        <w:t xml:space="preserve">A brief </w:t>
      </w:r>
      <w:r w:rsidR="004857F2" w:rsidRPr="008D000D">
        <w:t xml:space="preserve">overview of the </w:t>
      </w:r>
      <w:r w:rsidR="003648D5" w:rsidRPr="008D000D">
        <w:t>BreastScreen Aotearoa programme</w:t>
      </w:r>
      <w:bookmarkEnd w:id="157"/>
    </w:p>
    <w:p w14:paraId="33B6FF9E" w14:textId="256CB822" w:rsidR="005808A0" w:rsidRDefault="005808A0" w:rsidP="002C6A73">
      <w:r>
        <w:t xml:space="preserve">BreastScreen Aotearoa (BSA) was launched in </w:t>
      </w:r>
      <w:r w:rsidR="003648D5">
        <w:t>1998</w:t>
      </w:r>
      <w:r>
        <w:t xml:space="preserve">. The </w:t>
      </w:r>
      <w:r w:rsidR="003965BF">
        <w:t>Ministry</w:t>
      </w:r>
      <w:r w:rsidR="003648D5">
        <w:t xml:space="preserve"> began managing the programme</w:t>
      </w:r>
      <w:r>
        <w:t xml:space="preserve"> in 2000</w:t>
      </w:r>
      <w:r w:rsidR="003648D5">
        <w:t xml:space="preserve"> (</w:t>
      </w:r>
      <w:r w:rsidR="00382546">
        <w:t>NSU</w:t>
      </w:r>
      <w:r w:rsidR="003648D5">
        <w:t>, 2013). The purpose of BSA is to reduce breast cancer mortality in Aotearoa</w:t>
      </w:r>
      <w:r>
        <w:t xml:space="preserve"> (MoH, 2015)</w:t>
      </w:r>
      <w:r w:rsidR="003648D5">
        <w:t xml:space="preserve">. </w:t>
      </w:r>
      <w:r w:rsidR="003648D5" w:rsidRPr="00A30CE4">
        <w:t xml:space="preserve">BSA </w:t>
      </w:r>
      <w:r w:rsidR="003648D5">
        <w:t xml:space="preserve">offers free </w:t>
      </w:r>
      <w:r>
        <w:t xml:space="preserve">mammograms </w:t>
      </w:r>
      <w:r w:rsidR="003648D5">
        <w:t>and follow-up for asymptomatic women aged between 45-69 years</w:t>
      </w:r>
      <w:r w:rsidR="003648D5">
        <w:rPr>
          <w:rStyle w:val="FootnoteReference"/>
        </w:rPr>
        <w:footnoteReference w:id="30"/>
      </w:r>
      <w:r w:rsidR="003648D5">
        <w:t xml:space="preserve">. Routine and regular screening is designed to </w:t>
      </w:r>
      <w:r w:rsidR="003648D5" w:rsidRPr="00A30CE4">
        <w:t xml:space="preserve">identify cancer early </w:t>
      </w:r>
      <w:r w:rsidR="00DC7443">
        <w:t>to</w:t>
      </w:r>
      <w:r w:rsidR="003648D5">
        <w:t xml:space="preserve"> optimise survival. </w:t>
      </w:r>
    </w:p>
    <w:p w14:paraId="07F86833" w14:textId="5FE15E18" w:rsidR="002C6A73" w:rsidRDefault="004857F2" w:rsidP="002C6A73">
      <w:r>
        <w:t xml:space="preserve">The </w:t>
      </w:r>
      <w:r w:rsidR="003648D5">
        <w:t xml:space="preserve">national screening coverage rate target is </w:t>
      </w:r>
      <w:r w:rsidR="003648D5" w:rsidRPr="005808A0">
        <w:t>70%</w:t>
      </w:r>
      <w:r w:rsidR="003648D5">
        <w:t xml:space="preserve"> for people aged between 50-69 </w:t>
      </w:r>
      <w:r w:rsidR="00DC7443">
        <w:t xml:space="preserve">years </w:t>
      </w:r>
      <w:r w:rsidR="003648D5">
        <w:t>(for two-yearly screening).</w:t>
      </w:r>
      <w:r w:rsidR="002C6A73">
        <w:t xml:space="preserve"> Priority </w:t>
      </w:r>
      <w:r>
        <w:t xml:space="preserve">group women </w:t>
      </w:r>
      <w:r w:rsidR="002C6A73">
        <w:t xml:space="preserve">for BSA are </w:t>
      </w:r>
      <w:r w:rsidR="008D0941">
        <w:t>wāhine</w:t>
      </w:r>
      <w:r w:rsidR="005808A0">
        <w:t xml:space="preserve"> </w:t>
      </w:r>
      <w:r w:rsidR="002C6A73">
        <w:t>Māori and Pacific</w:t>
      </w:r>
      <w:r w:rsidR="005808A0">
        <w:t xml:space="preserve"> women</w:t>
      </w:r>
      <w:r w:rsidR="002C6A73">
        <w:t xml:space="preserve">. </w:t>
      </w:r>
    </w:p>
    <w:p w14:paraId="0C44C4B0" w14:textId="0FCB33A0" w:rsidR="003648D5" w:rsidRDefault="003648D5" w:rsidP="003648D5">
      <w:r>
        <w:t xml:space="preserve">The </w:t>
      </w:r>
      <w:r w:rsidR="002C3A42">
        <w:t xml:space="preserve">breast </w:t>
      </w:r>
      <w:r>
        <w:t xml:space="preserve">screening pathway has multiple components. </w:t>
      </w:r>
      <w:r w:rsidR="005808A0">
        <w:t xml:space="preserve">It </w:t>
      </w:r>
      <w:r>
        <w:t>include</w:t>
      </w:r>
      <w:r w:rsidR="006F0FA8">
        <w:t>s</w:t>
      </w:r>
      <w:r>
        <w:t>:</w:t>
      </w:r>
    </w:p>
    <w:p w14:paraId="453A4EAE" w14:textId="77777777" w:rsidR="003648D5" w:rsidRPr="00A650D0" w:rsidRDefault="003648D5" w:rsidP="00B04D2A">
      <w:pPr>
        <w:pStyle w:val="ListParagraph"/>
        <w:numPr>
          <w:ilvl w:val="0"/>
          <w:numId w:val="58"/>
        </w:numPr>
      </w:pPr>
      <w:r>
        <w:t>s</w:t>
      </w:r>
      <w:r w:rsidRPr="00A650D0">
        <w:t>creening</w:t>
      </w:r>
      <w:r>
        <w:t xml:space="preserve"> promotion</w:t>
      </w:r>
    </w:p>
    <w:p w14:paraId="68E952A2" w14:textId="10936CC1" w:rsidR="003648D5" w:rsidRPr="00A650D0" w:rsidRDefault="003648D5" w:rsidP="00B04D2A">
      <w:pPr>
        <w:pStyle w:val="ListParagraph"/>
        <w:numPr>
          <w:ilvl w:val="0"/>
          <w:numId w:val="58"/>
        </w:numPr>
      </w:pPr>
      <w:r>
        <w:t xml:space="preserve">health </w:t>
      </w:r>
      <w:r w:rsidRPr="00A650D0">
        <w:t xml:space="preserve">education </w:t>
      </w:r>
      <w:r>
        <w:t>(</w:t>
      </w:r>
      <w:r w:rsidR="000C33B0">
        <w:t>i.e.</w:t>
      </w:r>
      <w:r>
        <w:t xml:space="preserve"> </w:t>
      </w:r>
      <w:r w:rsidRPr="00A650D0">
        <w:t xml:space="preserve">breast cancer, </w:t>
      </w:r>
      <w:r w:rsidR="00DB5E1D" w:rsidRPr="00A650D0">
        <w:t>screening,</w:t>
      </w:r>
      <w:r w:rsidRPr="00A650D0">
        <w:t xml:space="preserve"> and treatment</w:t>
      </w:r>
      <w:r>
        <w:t>)</w:t>
      </w:r>
    </w:p>
    <w:p w14:paraId="5A14007E" w14:textId="77777777" w:rsidR="003648D5" w:rsidRPr="00A650D0" w:rsidRDefault="003648D5" w:rsidP="00B04D2A">
      <w:pPr>
        <w:pStyle w:val="ListParagraph"/>
        <w:numPr>
          <w:ilvl w:val="0"/>
          <w:numId w:val="58"/>
        </w:numPr>
      </w:pPr>
      <w:r w:rsidRPr="00A650D0">
        <w:t xml:space="preserve">identiﬁcation and invitation of </w:t>
      </w:r>
      <w:r>
        <w:t>eligible people</w:t>
      </w:r>
    </w:p>
    <w:p w14:paraId="4C63D457" w14:textId="02BFE51C" w:rsidR="003648D5" w:rsidRPr="00A650D0" w:rsidRDefault="003648D5" w:rsidP="00B04D2A">
      <w:pPr>
        <w:pStyle w:val="ListParagraph"/>
        <w:numPr>
          <w:ilvl w:val="0"/>
          <w:numId w:val="58"/>
        </w:numPr>
      </w:pPr>
      <w:r>
        <w:t xml:space="preserve">invitation and recall of people eligible for screening every two </w:t>
      </w:r>
      <w:r w:rsidR="00C95E2C">
        <w:t>years</w:t>
      </w:r>
    </w:p>
    <w:p w14:paraId="2CD5DD08" w14:textId="77777777" w:rsidR="003648D5" w:rsidRPr="00A650D0" w:rsidRDefault="003648D5" w:rsidP="00B04D2A">
      <w:pPr>
        <w:pStyle w:val="ListParagraph"/>
        <w:numPr>
          <w:ilvl w:val="0"/>
          <w:numId w:val="58"/>
        </w:numPr>
      </w:pPr>
      <w:r w:rsidRPr="00A650D0">
        <w:t>mammography</w:t>
      </w:r>
    </w:p>
    <w:p w14:paraId="238D4410" w14:textId="3C961A7E" w:rsidR="003648D5" w:rsidRPr="00A650D0" w:rsidRDefault="003648D5" w:rsidP="00B04D2A">
      <w:pPr>
        <w:pStyle w:val="ListParagraph"/>
        <w:numPr>
          <w:ilvl w:val="0"/>
          <w:numId w:val="58"/>
        </w:numPr>
      </w:pPr>
      <w:r w:rsidRPr="00A650D0">
        <w:t>multidisciplinary assessment for screened women</w:t>
      </w:r>
      <w:r>
        <w:t xml:space="preserve"> (</w:t>
      </w:r>
      <w:r w:rsidR="000C33B0">
        <w:t>i.e.</w:t>
      </w:r>
      <w:r>
        <w:t xml:space="preserve"> </w:t>
      </w:r>
      <w:r w:rsidRPr="00A650D0">
        <w:t>clinical examination, ultrasound, biopsy</w:t>
      </w:r>
      <w:r w:rsidR="00C761B3">
        <w:t xml:space="preserve">, </w:t>
      </w:r>
      <w:r w:rsidRPr="00A650D0">
        <w:t>and pathology services</w:t>
      </w:r>
      <w:r w:rsidR="0077457D">
        <w:t>)</w:t>
      </w:r>
    </w:p>
    <w:p w14:paraId="7D78F093" w14:textId="77777777" w:rsidR="003648D5" w:rsidRPr="00A650D0" w:rsidRDefault="003648D5" w:rsidP="00B04D2A">
      <w:pPr>
        <w:pStyle w:val="ListParagraph"/>
        <w:numPr>
          <w:ilvl w:val="0"/>
          <w:numId w:val="58"/>
        </w:numPr>
      </w:pPr>
      <w:r w:rsidRPr="00A650D0">
        <w:t xml:space="preserve">communication of screening results to </w:t>
      </w:r>
      <w:r>
        <w:t xml:space="preserve">people </w:t>
      </w:r>
      <w:r w:rsidRPr="00A650D0">
        <w:t>and their primary health care provider</w:t>
      </w:r>
    </w:p>
    <w:p w14:paraId="23B244A5" w14:textId="212DF98D" w:rsidR="003648D5" w:rsidRPr="00A650D0" w:rsidRDefault="003648D5" w:rsidP="00B04D2A">
      <w:pPr>
        <w:pStyle w:val="ListParagraph"/>
        <w:numPr>
          <w:ilvl w:val="0"/>
          <w:numId w:val="58"/>
        </w:numPr>
      </w:pPr>
      <w:r w:rsidRPr="00A650D0">
        <w:t xml:space="preserve">support and counselling for </w:t>
      </w:r>
      <w:r>
        <w:t xml:space="preserve">people who are being </w:t>
      </w:r>
      <w:r w:rsidR="00C95E2C">
        <w:t>assessed</w:t>
      </w:r>
    </w:p>
    <w:p w14:paraId="0900308E" w14:textId="77777777" w:rsidR="003648D5" w:rsidRPr="00A650D0" w:rsidRDefault="003648D5" w:rsidP="00B04D2A">
      <w:pPr>
        <w:pStyle w:val="ListParagraph"/>
        <w:numPr>
          <w:ilvl w:val="0"/>
          <w:numId w:val="58"/>
        </w:numPr>
      </w:pPr>
      <w:r w:rsidRPr="00A650D0">
        <w:t xml:space="preserve">referral to treatment for </w:t>
      </w:r>
      <w:r>
        <w:t xml:space="preserve">people </w:t>
      </w:r>
      <w:r w:rsidRPr="00A650D0">
        <w:t>with breast cancer</w:t>
      </w:r>
    </w:p>
    <w:p w14:paraId="67537D6B" w14:textId="77777777" w:rsidR="003648D5" w:rsidRPr="00A650D0" w:rsidRDefault="003648D5" w:rsidP="00B04D2A">
      <w:pPr>
        <w:pStyle w:val="ListParagraph"/>
        <w:numPr>
          <w:ilvl w:val="0"/>
          <w:numId w:val="58"/>
        </w:numPr>
      </w:pPr>
      <w:r>
        <w:t xml:space="preserve">an </w:t>
      </w:r>
      <w:r w:rsidRPr="00A650D0">
        <w:t>information system</w:t>
      </w:r>
      <w:r>
        <w:t xml:space="preserve"> which supports the programme</w:t>
      </w:r>
    </w:p>
    <w:p w14:paraId="08FF56CE" w14:textId="7BCB5E4D" w:rsidR="003648D5" w:rsidRPr="00467123" w:rsidRDefault="003648D5" w:rsidP="00B04D2A">
      <w:pPr>
        <w:pStyle w:val="ListParagraph"/>
        <w:numPr>
          <w:ilvl w:val="0"/>
          <w:numId w:val="58"/>
        </w:numPr>
        <w:rPr>
          <w:lang w:eastAsia="en-NZ"/>
        </w:rPr>
      </w:pPr>
      <w:r w:rsidRPr="00A650D0">
        <w:t>quality assurance</w:t>
      </w:r>
      <w:r w:rsidRPr="00467123">
        <w:rPr>
          <w:lang w:eastAsia="en-NZ"/>
        </w:rPr>
        <w:t>, audit, monitoring and evaluation</w:t>
      </w:r>
    </w:p>
    <w:p w14:paraId="66F3DAE5" w14:textId="43EDA622" w:rsidR="003648D5" w:rsidRDefault="003648D5" w:rsidP="003648D5">
      <w:pPr>
        <w:rPr>
          <w:lang w:eastAsia="en-NZ"/>
        </w:rPr>
      </w:pPr>
      <w:r>
        <w:rPr>
          <w:lang w:eastAsia="en-NZ"/>
        </w:rPr>
        <w:t>The NSU contracts eight</w:t>
      </w:r>
      <w:r w:rsidR="00000B43">
        <w:rPr>
          <w:lang w:eastAsia="en-NZ"/>
        </w:rPr>
        <w:t xml:space="preserve"> </w:t>
      </w:r>
      <w:r>
        <w:rPr>
          <w:lang w:eastAsia="en-NZ"/>
        </w:rPr>
        <w:t xml:space="preserve">Lead Providers to deliver </w:t>
      </w:r>
      <w:r w:rsidRPr="00467123">
        <w:rPr>
          <w:lang w:eastAsia="en-NZ"/>
        </w:rPr>
        <w:t>BSA</w:t>
      </w:r>
      <w:r>
        <w:rPr>
          <w:lang w:eastAsia="en-NZ"/>
        </w:rPr>
        <w:t>. The providers are assigned areas to cover</w:t>
      </w:r>
      <w:r w:rsidR="00561F39">
        <w:rPr>
          <w:lang w:eastAsia="en-NZ"/>
        </w:rPr>
        <w:t>,</w:t>
      </w:r>
      <w:r>
        <w:rPr>
          <w:lang w:eastAsia="en-NZ"/>
        </w:rPr>
        <w:t xml:space="preserve"> which are </w:t>
      </w:r>
      <w:r w:rsidR="00C761B3">
        <w:rPr>
          <w:lang w:eastAsia="en-NZ"/>
        </w:rPr>
        <w:t xml:space="preserve">determined </w:t>
      </w:r>
      <w:r>
        <w:rPr>
          <w:lang w:eastAsia="en-NZ"/>
        </w:rPr>
        <w:t xml:space="preserve">by DHB boundaries. The </w:t>
      </w:r>
      <w:r w:rsidR="00C761B3">
        <w:rPr>
          <w:lang w:eastAsia="en-NZ"/>
        </w:rPr>
        <w:t xml:space="preserve">BSA </w:t>
      </w:r>
      <w:r>
        <w:rPr>
          <w:lang w:eastAsia="en-NZ"/>
        </w:rPr>
        <w:t>Lead Providers are contracted to:</w:t>
      </w:r>
    </w:p>
    <w:p w14:paraId="342162A7" w14:textId="5A3F4846" w:rsidR="003648D5" w:rsidRPr="00A650D0" w:rsidRDefault="003648D5" w:rsidP="00B04D2A">
      <w:pPr>
        <w:pStyle w:val="ListParagraph"/>
        <w:numPr>
          <w:ilvl w:val="0"/>
          <w:numId w:val="12"/>
        </w:numPr>
      </w:pPr>
      <w:r>
        <w:t xml:space="preserve">recruit and retain eligible </w:t>
      </w:r>
      <w:r w:rsidR="00C95E2C">
        <w:t>people</w:t>
      </w:r>
    </w:p>
    <w:p w14:paraId="7FD263E0" w14:textId="403F8BBA" w:rsidR="003648D5" w:rsidRPr="00A650D0" w:rsidRDefault="003648D5" w:rsidP="00B04D2A">
      <w:pPr>
        <w:pStyle w:val="ListParagraph"/>
        <w:numPr>
          <w:ilvl w:val="0"/>
          <w:numId w:val="12"/>
        </w:numPr>
      </w:pPr>
      <w:r w:rsidRPr="00A650D0">
        <w:t>invit</w:t>
      </w:r>
      <w:r>
        <w:t xml:space="preserve">e people for </w:t>
      </w:r>
      <w:r w:rsidR="00C95E2C">
        <w:t>screening</w:t>
      </w:r>
    </w:p>
    <w:p w14:paraId="454E85F4" w14:textId="77777777" w:rsidR="003648D5" w:rsidRPr="00A650D0" w:rsidRDefault="003648D5" w:rsidP="00B04D2A">
      <w:pPr>
        <w:pStyle w:val="ListParagraph"/>
        <w:numPr>
          <w:ilvl w:val="0"/>
          <w:numId w:val="12"/>
        </w:numPr>
      </w:pPr>
      <w:r>
        <w:t xml:space="preserve">complete mammographic </w:t>
      </w:r>
      <w:r w:rsidRPr="00A650D0">
        <w:t>screening</w:t>
      </w:r>
    </w:p>
    <w:p w14:paraId="7075CBF6" w14:textId="60E04333" w:rsidR="003648D5" w:rsidRPr="00A650D0" w:rsidRDefault="003648D5" w:rsidP="00B04D2A">
      <w:pPr>
        <w:pStyle w:val="ListParagraph"/>
        <w:numPr>
          <w:ilvl w:val="0"/>
          <w:numId w:val="12"/>
        </w:numPr>
      </w:pPr>
      <w:r w:rsidRPr="00A650D0">
        <w:t>assess</w:t>
      </w:r>
      <w:r>
        <w:t xml:space="preserve"> the </w:t>
      </w:r>
      <w:r w:rsidR="00C95E2C">
        <w:t>screen</w:t>
      </w:r>
    </w:p>
    <w:p w14:paraId="721E92E7" w14:textId="42B8BC7B" w:rsidR="003648D5" w:rsidRPr="00A650D0" w:rsidRDefault="003648D5" w:rsidP="00B04D2A">
      <w:pPr>
        <w:pStyle w:val="ListParagraph"/>
        <w:numPr>
          <w:ilvl w:val="0"/>
          <w:numId w:val="12"/>
        </w:numPr>
      </w:pPr>
      <w:r w:rsidRPr="00A650D0">
        <w:t xml:space="preserve">refer </w:t>
      </w:r>
      <w:r>
        <w:t xml:space="preserve">people </w:t>
      </w:r>
      <w:r w:rsidRPr="00A650D0">
        <w:t>to treatment</w:t>
      </w:r>
      <w:r>
        <w:t xml:space="preserve"> (where cancer is present)</w:t>
      </w:r>
    </w:p>
    <w:p w14:paraId="19F68F8C" w14:textId="167ED332" w:rsidR="003648D5" w:rsidRPr="00467123" w:rsidRDefault="003648D5" w:rsidP="00B04D2A">
      <w:pPr>
        <w:pStyle w:val="ListParagraph"/>
        <w:numPr>
          <w:ilvl w:val="0"/>
          <w:numId w:val="12"/>
        </w:numPr>
        <w:rPr>
          <w:lang w:eastAsia="en-NZ"/>
        </w:rPr>
      </w:pPr>
      <w:r>
        <w:t xml:space="preserve">provide </w:t>
      </w:r>
      <w:r w:rsidRPr="00A650D0">
        <w:t>quality</w:t>
      </w:r>
      <w:r w:rsidRPr="00467123">
        <w:rPr>
          <w:lang w:eastAsia="en-NZ"/>
        </w:rPr>
        <w:t xml:space="preserve"> assurance</w:t>
      </w:r>
    </w:p>
    <w:p w14:paraId="7A1656DD" w14:textId="673F6373" w:rsidR="002C3A42" w:rsidRPr="002C3A42" w:rsidRDefault="002C3A42" w:rsidP="002C3A42">
      <w:r w:rsidRPr="002C3A42">
        <w:t>Mammogra</w:t>
      </w:r>
      <w:r w:rsidR="00B61CD5">
        <w:t>phic screening</w:t>
      </w:r>
      <w:r w:rsidRPr="002C3A42">
        <w:t xml:space="preserve"> </w:t>
      </w:r>
      <w:r w:rsidR="00B61CD5">
        <w:t xml:space="preserve">requires </w:t>
      </w:r>
      <w:r w:rsidRPr="002C3A42">
        <w:t xml:space="preserve">expensive technology </w:t>
      </w:r>
      <w:r w:rsidR="005B32CC">
        <w:t xml:space="preserve">and </w:t>
      </w:r>
      <w:r w:rsidRPr="002C3A42">
        <w:t xml:space="preserve">can only be delivered in certain </w:t>
      </w:r>
      <w:r w:rsidR="00253BDC">
        <w:t>settings</w:t>
      </w:r>
      <w:r w:rsidRPr="002C3A42">
        <w:t xml:space="preserve">. This is usually in a centralised breast screening service (including those in DHBs and private providers) or in a mobile breast screening bus. </w:t>
      </w:r>
      <w:r>
        <w:rPr>
          <w:lang w:eastAsia="en-NZ"/>
        </w:rPr>
        <w:t xml:space="preserve">Assessment is usually </w:t>
      </w:r>
      <w:r w:rsidRPr="00467123">
        <w:rPr>
          <w:lang w:eastAsia="en-NZ"/>
        </w:rPr>
        <w:t xml:space="preserve">provided at </w:t>
      </w:r>
      <w:r>
        <w:rPr>
          <w:lang w:eastAsia="en-NZ"/>
        </w:rPr>
        <w:t xml:space="preserve">a centralised </w:t>
      </w:r>
      <w:r w:rsidRPr="00467123">
        <w:rPr>
          <w:lang w:eastAsia="en-NZ"/>
        </w:rPr>
        <w:t xml:space="preserve">location. </w:t>
      </w:r>
      <w:r w:rsidRPr="002C3A42">
        <w:t>Mammograms are delivered by a Medical Radiation Technologist (MRT). The MRT provides the screen and is accountable for providing an “acceptable screening experience”</w:t>
      </w:r>
      <w:r w:rsidRPr="002C3A42">
        <w:rPr>
          <w:rStyle w:val="FootnoteReference"/>
        </w:rPr>
        <w:footnoteReference w:id="31"/>
      </w:r>
      <w:r w:rsidRPr="002C3A42">
        <w:t xml:space="preserve">. According to the NSU, for most women attending BSA, the MRT is the main health professional they interact with. </w:t>
      </w:r>
    </w:p>
    <w:p w14:paraId="107BCF2A" w14:textId="2999E809" w:rsidR="003648D5" w:rsidRPr="008D000D" w:rsidRDefault="00B61CD5" w:rsidP="008D000D">
      <w:pPr>
        <w:pStyle w:val="Heading5"/>
      </w:pPr>
      <w:r w:rsidRPr="008D000D">
        <w:t xml:space="preserve">BSA programme performance data - </w:t>
      </w:r>
      <w:r w:rsidR="003648D5" w:rsidRPr="008D000D">
        <w:t>breast cancer screening coverage, particularly for priority group women</w:t>
      </w:r>
    </w:p>
    <w:p w14:paraId="33301784" w14:textId="67B3773B" w:rsidR="00127029" w:rsidRDefault="000C33B0" w:rsidP="00E80616">
      <w:pPr>
        <w:rPr>
          <w:lang w:val="en-US"/>
        </w:rPr>
      </w:pPr>
      <w:r>
        <w:t>Many</w:t>
      </w:r>
      <w:r w:rsidR="00B61CD5">
        <w:t xml:space="preserve"> women are eligible to be screened. In 2020, this equated to around 823,000 women. BSA aims to screen </w:t>
      </w:r>
      <w:r w:rsidR="005B32CC" w:rsidRPr="00B61CD5">
        <w:t xml:space="preserve">70% </w:t>
      </w:r>
      <w:r w:rsidR="00B61CD5" w:rsidRPr="00B61CD5">
        <w:t xml:space="preserve">of eligible women </w:t>
      </w:r>
      <w:r w:rsidR="005B32CC" w:rsidRPr="00B61CD5">
        <w:t>between 50-69 years</w:t>
      </w:r>
      <w:r w:rsidR="00D63121">
        <w:rPr>
          <w:b/>
          <w:bCs/>
        </w:rPr>
        <w:t xml:space="preserve"> </w:t>
      </w:r>
      <w:r w:rsidR="00D63121" w:rsidRPr="00D63121">
        <w:t xml:space="preserve">(a subset of the </w:t>
      </w:r>
      <w:r w:rsidR="00B61CD5">
        <w:t xml:space="preserve">total </w:t>
      </w:r>
      <w:r w:rsidR="00D63121" w:rsidRPr="00D63121">
        <w:t>eligible age range of 45-69</w:t>
      </w:r>
      <w:r w:rsidR="00B61CD5">
        <w:t xml:space="preserve"> years</w:t>
      </w:r>
      <w:r w:rsidR="00D63121" w:rsidRPr="00D63121">
        <w:t>).</w:t>
      </w:r>
      <w:r w:rsidR="00D63121">
        <w:rPr>
          <w:b/>
          <w:bCs/>
        </w:rPr>
        <w:t xml:space="preserve"> </w:t>
      </w:r>
      <w:r w:rsidR="00B61CD5">
        <w:t xml:space="preserve">There </w:t>
      </w:r>
      <w:r w:rsidR="006F0FA8">
        <w:t xml:space="preserve">is </w:t>
      </w:r>
      <w:r w:rsidR="00E25832" w:rsidRPr="00B61CD5">
        <w:t>no overall coverage target</w:t>
      </w:r>
      <w:r w:rsidR="00E25832">
        <w:t xml:space="preserve">. </w:t>
      </w:r>
      <w:bookmarkStart w:id="158" w:name="_Hlk64361167"/>
      <w:r w:rsidR="00B61CD5">
        <w:rPr>
          <w:lang w:val="en-US"/>
        </w:rPr>
        <w:t xml:space="preserve">Ministry of Health data to December 2020, showed that the national coverage target for </w:t>
      </w:r>
      <w:r w:rsidR="00191252">
        <w:rPr>
          <w:lang w:val="en-US"/>
        </w:rPr>
        <w:t xml:space="preserve">women </w:t>
      </w:r>
      <w:r w:rsidR="00B61CD5">
        <w:rPr>
          <w:lang w:val="en-US"/>
        </w:rPr>
        <w:t xml:space="preserve">aged </w:t>
      </w:r>
      <w:r w:rsidR="00B61CD5" w:rsidRPr="00191252">
        <w:rPr>
          <w:lang w:val="en-US"/>
        </w:rPr>
        <w:t>between 50-69 years</w:t>
      </w:r>
      <w:r w:rsidR="00B61CD5">
        <w:rPr>
          <w:lang w:val="en-US"/>
        </w:rPr>
        <w:t xml:space="preserve"> was </w:t>
      </w:r>
      <w:r w:rsidR="00B61CD5" w:rsidRPr="00191252">
        <w:rPr>
          <w:lang w:val="en-US"/>
        </w:rPr>
        <w:t>not met</w:t>
      </w:r>
      <w:r w:rsidR="00B61CD5">
        <w:rPr>
          <w:lang w:val="en-US"/>
        </w:rPr>
        <w:t xml:space="preserve"> by 1.9 percentage points (68.1% compared to 70%)</w:t>
      </w:r>
      <w:r w:rsidR="00191252">
        <w:rPr>
          <w:rStyle w:val="FootnoteReference"/>
          <w:lang w:val="en-US"/>
        </w:rPr>
        <w:footnoteReference w:id="32"/>
      </w:r>
      <w:r w:rsidR="00B61CD5">
        <w:rPr>
          <w:lang w:val="en-US"/>
        </w:rPr>
        <w:t>.</w:t>
      </w:r>
      <w:r w:rsidR="00191252">
        <w:rPr>
          <w:lang w:val="en-US"/>
        </w:rPr>
        <w:t xml:space="preserve"> </w:t>
      </w:r>
    </w:p>
    <w:p w14:paraId="1B522050" w14:textId="10E51452" w:rsidR="00191252" w:rsidRDefault="00191252" w:rsidP="00E80616">
      <w:pPr>
        <w:rPr>
          <w:lang w:val="en-US"/>
        </w:rPr>
      </w:pPr>
      <w:r>
        <w:rPr>
          <w:lang w:val="en-US"/>
        </w:rPr>
        <w:t>Programme coverage for priority group women is outlined below:</w:t>
      </w:r>
    </w:p>
    <w:p w14:paraId="1F57416B" w14:textId="77777777" w:rsidR="008603E9" w:rsidRDefault="008603E9" w:rsidP="00E80616">
      <w:pPr>
        <w:jc w:val="center"/>
        <w:rPr>
          <w:lang w:val="en-US"/>
        </w:rPr>
      </w:pPr>
      <w:r>
        <w:rPr>
          <w:noProof/>
        </w:rPr>
        <w:drawing>
          <wp:inline distT="0" distB="0" distL="0" distR="0" wp14:anchorId="5A5EEFF0" wp14:editId="02E6DC7A">
            <wp:extent cx="5068460" cy="2374753"/>
            <wp:effectExtent l="0" t="0" r="0" b="0"/>
            <wp:docPr id="10" name="Picture 10" descr="This shows that wahine Māori have consistently had lower coverage compared to all other women. In contrast, Pacific women have similar and sometimes slightly better coverage than all other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shows that wahine Māori have consistently had lower coverage compared to all other women. In contrast, Pacific women have similar and sometimes slightly better coverage than all other women."/>
                    <pic:cNvPicPr/>
                  </pic:nvPicPr>
                  <pic:blipFill>
                    <a:blip r:embed="rId29">
                      <a:extLst>
                        <a:ext uri="{28A0092B-C50C-407E-A947-70E740481C1C}">
                          <a14:useLocalDpi xmlns:a14="http://schemas.microsoft.com/office/drawing/2010/main" val="0"/>
                        </a:ext>
                      </a:extLst>
                    </a:blip>
                    <a:stretch>
                      <a:fillRect/>
                    </a:stretch>
                  </pic:blipFill>
                  <pic:spPr>
                    <a:xfrm>
                      <a:off x="0" y="0"/>
                      <a:ext cx="5068460" cy="2374753"/>
                    </a:xfrm>
                    <a:prstGeom prst="rect">
                      <a:avLst/>
                    </a:prstGeom>
                  </pic:spPr>
                </pic:pic>
              </a:graphicData>
            </a:graphic>
          </wp:inline>
        </w:drawing>
      </w:r>
    </w:p>
    <w:p w14:paraId="57B87376" w14:textId="77707D09" w:rsidR="002552BE" w:rsidRDefault="008603E9" w:rsidP="00191252">
      <w:pPr>
        <w:pStyle w:val="Caption"/>
        <w:rPr>
          <w:noProof/>
        </w:rPr>
      </w:pPr>
      <w:bookmarkStart w:id="159" w:name="_Toc70861631"/>
      <w:bookmarkStart w:id="160" w:name="_Toc76047005"/>
      <w:bookmarkStart w:id="161" w:name="_Toc75807017"/>
      <w:r>
        <w:t xml:space="preserve">Figure </w:t>
      </w:r>
      <w:r>
        <w:fldChar w:fldCharType="begin"/>
      </w:r>
      <w:r>
        <w:instrText>SEQ Figure \* ARABIC</w:instrText>
      </w:r>
      <w:r>
        <w:fldChar w:fldCharType="separate"/>
      </w:r>
      <w:r w:rsidR="00AB60BE">
        <w:rPr>
          <w:noProof/>
        </w:rPr>
        <w:t>11</w:t>
      </w:r>
      <w:r>
        <w:fldChar w:fldCharType="end"/>
      </w:r>
      <w:r>
        <w:t xml:space="preserve">: </w:t>
      </w:r>
      <w:r w:rsidR="00C82878">
        <w:t>2-year</w:t>
      </w:r>
      <w:r>
        <w:t xml:space="preserve"> Coverage, BSA, All </w:t>
      </w:r>
      <w:r w:rsidR="000C33B0">
        <w:t xml:space="preserve">DHBs, </w:t>
      </w:r>
      <w:r w:rsidR="000C33B0">
        <w:rPr>
          <w:noProof/>
        </w:rPr>
        <w:t>By</w:t>
      </w:r>
      <w:r>
        <w:rPr>
          <w:noProof/>
        </w:rPr>
        <w:t xml:space="preserve"> Ethnicity, 45-69 years, Breast, December 2010-December 2020</w:t>
      </w:r>
      <w:bookmarkEnd w:id="159"/>
      <w:r w:rsidR="00191252">
        <w:rPr>
          <w:noProof/>
        </w:rPr>
        <w:t>.</w:t>
      </w:r>
      <w:bookmarkEnd w:id="160"/>
      <w:r w:rsidR="00191252">
        <w:rPr>
          <w:noProof/>
        </w:rPr>
        <w:t xml:space="preserve"> </w:t>
      </w:r>
    </w:p>
    <w:p w14:paraId="4110990D" w14:textId="39C2B8A8" w:rsidR="008603E9" w:rsidRPr="009D353B" w:rsidRDefault="008603E9" w:rsidP="009D353B">
      <w:pPr>
        <w:rPr>
          <w:sz w:val="18"/>
          <w:szCs w:val="18"/>
        </w:rPr>
      </w:pPr>
      <w:r w:rsidRPr="002552BE">
        <w:rPr>
          <w:sz w:val="18"/>
          <w:szCs w:val="18"/>
        </w:rPr>
        <w:t xml:space="preserve">Source: </w:t>
      </w:r>
      <w:hyperlink r:id="rId30" w:history="1">
        <w:r w:rsidRPr="002552BE">
          <w:rPr>
            <w:sz w:val="18"/>
            <w:szCs w:val="18"/>
          </w:rPr>
          <w:t>https://minhealthnz.shinyapps.io/nsu-bsa-coverage-dhb/</w:t>
        </w:r>
      </w:hyperlink>
      <w:bookmarkEnd w:id="161"/>
      <w:r w:rsidR="002552BE" w:rsidRPr="009D353B">
        <w:rPr>
          <w:sz w:val="18"/>
          <w:szCs w:val="18"/>
          <w:vertAlign w:val="superscript"/>
        </w:rPr>
        <w:t>30</w:t>
      </w:r>
    </w:p>
    <w:p w14:paraId="0C33D981" w14:textId="77777777" w:rsidR="00191252" w:rsidRDefault="00191252" w:rsidP="008603E9">
      <w:pPr>
        <w:rPr>
          <w:lang w:val="en-US"/>
        </w:rPr>
      </w:pPr>
    </w:p>
    <w:p w14:paraId="51B8C3F1" w14:textId="565C80A2" w:rsidR="00191252" w:rsidRDefault="00191252" w:rsidP="00FC1C73">
      <w:pPr>
        <w:rPr>
          <w:lang w:val="en-US"/>
        </w:rPr>
      </w:pPr>
      <w:r>
        <w:rPr>
          <w:lang w:val="en-US"/>
        </w:rPr>
        <w:t xml:space="preserve">Since 2010, there have been consistent disparities in coverage primarily for </w:t>
      </w:r>
      <w:r w:rsidR="008D0941">
        <w:rPr>
          <w:lang w:val="en-US"/>
        </w:rPr>
        <w:t>wāhine</w:t>
      </w:r>
      <w:r>
        <w:rPr>
          <w:lang w:val="en-US"/>
        </w:rPr>
        <w:t xml:space="preserve"> </w:t>
      </w:r>
      <w:r w:rsidR="008D0941">
        <w:rPr>
          <w:lang w:val="en-US"/>
        </w:rPr>
        <w:t>Māori</w:t>
      </w:r>
      <w:r>
        <w:rPr>
          <w:lang w:val="en-US"/>
        </w:rPr>
        <w:t xml:space="preserve">. </w:t>
      </w:r>
      <w:r w:rsidR="008D0941">
        <w:rPr>
          <w:lang w:val="en-US"/>
        </w:rPr>
        <w:t>Wāhine</w:t>
      </w:r>
      <w:r>
        <w:rPr>
          <w:lang w:val="en-US"/>
        </w:rPr>
        <w:t xml:space="preserve"> </w:t>
      </w:r>
      <w:r w:rsidR="0041382E">
        <w:rPr>
          <w:lang w:val="en-US"/>
        </w:rPr>
        <w:t>Māori</w:t>
      </w:r>
      <w:r w:rsidR="008603E9">
        <w:rPr>
          <w:lang w:val="en-US"/>
        </w:rPr>
        <w:t xml:space="preserve"> have consistently had the </w:t>
      </w:r>
      <w:r w:rsidR="008603E9" w:rsidRPr="00191252">
        <w:rPr>
          <w:lang w:val="en-US"/>
        </w:rPr>
        <w:t xml:space="preserve">lowest coverage </w:t>
      </w:r>
      <w:r w:rsidR="008603E9">
        <w:rPr>
          <w:lang w:val="en-US"/>
        </w:rPr>
        <w:t xml:space="preserve">compared to </w:t>
      </w:r>
      <w:r>
        <w:rPr>
          <w:lang w:val="en-US"/>
        </w:rPr>
        <w:t xml:space="preserve">All Other </w:t>
      </w:r>
      <w:r w:rsidR="008603E9">
        <w:rPr>
          <w:lang w:val="en-US"/>
        </w:rPr>
        <w:t xml:space="preserve">women </w:t>
      </w:r>
      <w:r w:rsidR="008603E9" w:rsidRPr="00191252">
        <w:rPr>
          <w:lang w:val="en-US"/>
        </w:rPr>
        <w:t>over the last decade</w:t>
      </w:r>
      <w:r w:rsidR="008603E9">
        <w:rPr>
          <w:lang w:val="en-US"/>
        </w:rPr>
        <w:t xml:space="preserve">. In contrast, Pacific women have similar and sometimes slightly </w:t>
      </w:r>
      <w:r w:rsidR="008603E9" w:rsidRPr="00191252">
        <w:rPr>
          <w:lang w:val="en-US"/>
        </w:rPr>
        <w:t>better coverage</w:t>
      </w:r>
      <w:r w:rsidR="008603E9">
        <w:rPr>
          <w:lang w:val="en-US"/>
        </w:rPr>
        <w:t xml:space="preserve"> than </w:t>
      </w:r>
      <w:r w:rsidR="00E80616">
        <w:rPr>
          <w:lang w:val="en-US"/>
        </w:rPr>
        <w:t xml:space="preserve">All Other </w:t>
      </w:r>
      <w:r w:rsidR="008603E9">
        <w:rPr>
          <w:lang w:val="en-US"/>
        </w:rPr>
        <w:t xml:space="preserve">women. This is a welcome and positive result for Pacific women from an equity perspective. </w:t>
      </w:r>
    </w:p>
    <w:p w14:paraId="618CDFC5" w14:textId="77777777" w:rsidR="00191252" w:rsidRDefault="00191252" w:rsidP="008D000D">
      <w:pPr>
        <w:pStyle w:val="Heading5"/>
      </w:pPr>
      <w:r>
        <w:t>Equity Matrix</w:t>
      </w:r>
    </w:p>
    <w:p w14:paraId="24EDE712" w14:textId="16BD72DC" w:rsidR="00FC1C73" w:rsidRPr="00FC1C73" w:rsidRDefault="00C22581" w:rsidP="00FC1C73">
      <w:pPr>
        <w:rPr>
          <w:lang w:val="en-US"/>
        </w:rPr>
      </w:pPr>
      <w:r>
        <w:rPr>
          <w:lang w:val="en-US"/>
        </w:rPr>
        <w:t xml:space="preserve">As for NCSP, </w:t>
      </w:r>
      <w:r w:rsidR="00E80616">
        <w:rPr>
          <w:lang w:val="en-US"/>
        </w:rPr>
        <w:t xml:space="preserve">BSA </w:t>
      </w:r>
      <w:r w:rsidR="00506A7F">
        <w:rPr>
          <w:lang w:val="en-US"/>
        </w:rPr>
        <w:t>use</w:t>
      </w:r>
      <w:r w:rsidR="00E80616">
        <w:rPr>
          <w:lang w:val="en-US"/>
        </w:rPr>
        <w:t>s</w:t>
      </w:r>
      <w:r w:rsidR="00506A7F">
        <w:rPr>
          <w:lang w:val="en-US"/>
        </w:rPr>
        <w:t xml:space="preserve"> an Equity Matrix to track performance. </w:t>
      </w:r>
      <w:r w:rsidR="00FC1C73" w:rsidRPr="00FC1C73">
        <w:rPr>
          <w:lang w:val="en-US"/>
        </w:rPr>
        <w:t xml:space="preserve">As </w:t>
      </w:r>
      <w:r w:rsidR="00191252" w:rsidRPr="00FC1C73">
        <w:rPr>
          <w:lang w:val="en-US"/>
        </w:rPr>
        <w:t>of</w:t>
      </w:r>
      <w:r w:rsidR="00FC1C73" w:rsidRPr="00FC1C73">
        <w:rPr>
          <w:lang w:val="en-US"/>
        </w:rPr>
        <w:t xml:space="preserve"> December 2020, </w:t>
      </w:r>
      <w:r w:rsidR="00191252">
        <w:rPr>
          <w:lang w:val="en-US"/>
        </w:rPr>
        <w:t xml:space="preserve">there are gaps to </w:t>
      </w:r>
      <w:r w:rsidR="00FC1C73" w:rsidRPr="00FC1C73">
        <w:rPr>
          <w:lang w:val="en-US"/>
        </w:rPr>
        <w:t xml:space="preserve">equity </w:t>
      </w:r>
      <w:r w:rsidR="00E80616">
        <w:rPr>
          <w:lang w:val="en-US"/>
        </w:rPr>
        <w:t xml:space="preserve">and </w:t>
      </w:r>
      <w:r w:rsidR="00FC1C73" w:rsidRPr="00FC1C73">
        <w:rPr>
          <w:lang w:val="en-US"/>
        </w:rPr>
        <w:t xml:space="preserve">performance </w:t>
      </w:r>
      <w:r w:rsidR="00191252">
        <w:rPr>
          <w:lang w:val="en-US"/>
        </w:rPr>
        <w:t xml:space="preserve">targets for </w:t>
      </w:r>
      <w:r w:rsidR="008D0941">
        <w:rPr>
          <w:lang w:val="en-US"/>
        </w:rPr>
        <w:t>wāhine</w:t>
      </w:r>
      <w:r w:rsidR="00191252">
        <w:rPr>
          <w:lang w:val="en-US"/>
        </w:rPr>
        <w:t xml:space="preserve"> </w:t>
      </w:r>
      <w:r w:rsidR="008D0941">
        <w:rPr>
          <w:lang w:val="en-US"/>
        </w:rPr>
        <w:t>Māori</w:t>
      </w:r>
      <w:r w:rsidR="00191252">
        <w:rPr>
          <w:lang w:val="en-US"/>
        </w:rPr>
        <w:t xml:space="preserve">. </w:t>
      </w:r>
    </w:p>
    <w:tbl>
      <w:tblPr>
        <w:tblStyle w:val="GridTable4-Accent31"/>
        <w:tblW w:w="0" w:type="auto"/>
        <w:tblLook w:val="04A0" w:firstRow="1" w:lastRow="0" w:firstColumn="1" w:lastColumn="0" w:noHBand="0" w:noVBand="1"/>
      </w:tblPr>
      <w:tblGrid>
        <w:gridCol w:w="1423"/>
        <w:gridCol w:w="1266"/>
        <w:gridCol w:w="2551"/>
        <w:gridCol w:w="3691"/>
      </w:tblGrid>
      <w:tr w:rsidR="00FC1C73" w:rsidRPr="008820A4" w14:paraId="3E89D700" w14:textId="77777777" w:rsidTr="008820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55C65596" w14:textId="77777777" w:rsidR="00FC1C73" w:rsidRPr="008820A4" w:rsidRDefault="00FC1C73" w:rsidP="003502B7">
            <w:pPr>
              <w:rPr>
                <w:lang w:val="en-US"/>
              </w:rPr>
            </w:pPr>
            <w:r w:rsidRPr="008820A4">
              <w:rPr>
                <w:lang w:val="en-US"/>
              </w:rPr>
              <w:t>DHB</w:t>
            </w:r>
          </w:p>
        </w:tc>
        <w:tc>
          <w:tcPr>
            <w:tcW w:w="1266" w:type="dxa"/>
          </w:tcPr>
          <w:p w14:paraId="34CE303D" w14:textId="77777777" w:rsidR="00FC1C73" w:rsidRPr="008820A4" w:rsidRDefault="00FC1C73" w:rsidP="003502B7">
            <w:pPr>
              <w:cnfStyle w:val="100000000000" w:firstRow="1" w:lastRow="0" w:firstColumn="0" w:lastColumn="0" w:oddVBand="0" w:evenVBand="0" w:oddHBand="0" w:evenHBand="0" w:firstRowFirstColumn="0" w:firstRowLastColumn="0" w:lastRowFirstColumn="0" w:lastRowLastColumn="0"/>
              <w:rPr>
                <w:lang w:val="en-US"/>
              </w:rPr>
            </w:pPr>
            <w:r w:rsidRPr="008820A4">
              <w:rPr>
                <w:lang w:val="en-US"/>
              </w:rPr>
              <w:t>Ethnicity</w:t>
            </w:r>
          </w:p>
        </w:tc>
        <w:tc>
          <w:tcPr>
            <w:tcW w:w="2551" w:type="dxa"/>
          </w:tcPr>
          <w:p w14:paraId="31D30D0C" w14:textId="77777777" w:rsidR="00FC1C73" w:rsidRPr="008820A4" w:rsidRDefault="00FC1C73" w:rsidP="003502B7">
            <w:pPr>
              <w:jc w:val="right"/>
              <w:cnfStyle w:val="100000000000" w:firstRow="1" w:lastRow="0" w:firstColumn="0" w:lastColumn="0" w:oddVBand="0" w:evenVBand="0" w:oddHBand="0" w:evenHBand="0" w:firstRowFirstColumn="0" w:firstRowLastColumn="0" w:lastRowFirstColumn="0" w:lastRowLastColumn="0"/>
              <w:rPr>
                <w:lang w:val="en-US"/>
              </w:rPr>
            </w:pPr>
            <w:r w:rsidRPr="008820A4">
              <w:rPr>
                <w:lang w:val="en-US"/>
              </w:rPr>
              <w:t>Gap to Equity (%)</w:t>
            </w:r>
          </w:p>
        </w:tc>
        <w:tc>
          <w:tcPr>
            <w:tcW w:w="3691" w:type="dxa"/>
          </w:tcPr>
          <w:p w14:paraId="08A8607A" w14:textId="77777777" w:rsidR="00FC1C73" w:rsidRPr="008820A4" w:rsidRDefault="00FC1C73" w:rsidP="003502B7">
            <w:pPr>
              <w:jc w:val="right"/>
              <w:cnfStyle w:val="100000000000" w:firstRow="1" w:lastRow="0" w:firstColumn="0" w:lastColumn="0" w:oddVBand="0" w:evenVBand="0" w:oddHBand="0" w:evenHBand="0" w:firstRowFirstColumn="0" w:firstRowLastColumn="0" w:lastRowFirstColumn="0" w:lastRowLastColumn="0"/>
              <w:rPr>
                <w:lang w:val="en-US"/>
              </w:rPr>
            </w:pPr>
            <w:r w:rsidRPr="008820A4">
              <w:rPr>
                <w:lang w:val="en-US"/>
              </w:rPr>
              <w:t>Gap to Performance Target (%)</w:t>
            </w:r>
          </w:p>
        </w:tc>
      </w:tr>
      <w:tr w:rsidR="00FC1C73" w14:paraId="45AB356F" w14:textId="77777777" w:rsidTr="008820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 w:type="dxa"/>
          </w:tcPr>
          <w:p w14:paraId="4909FB0F" w14:textId="77777777" w:rsidR="00FC1C73" w:rsidRDefault="00FC1C73" w:rsidP="003502B7">
            <w:pPr>
              <w:rPr>
                <w:lang w:val="en-US"/>
              </w:rPr>
            </w:pPr>
            <w:r>
              <w:rPr>
                <w:lang w:val="en-US"/>
              </w:rPr>
              <w:t>All</w:t>
            </w:r>
          </w:p>
        </w:tc>
        <w:tc>
          <w:tcPr>
            <w:tcW w:w="1266" w:type="dxa"/>
          </w:tcPr>
          <w:p w14:paraId="1EF1430C" w14:textId="731DF051" w:rsidR="00FC1C73" w:rsidRDefault="0041382E" w:rsidP="003502B7">
            <w:pPr>
              <w:cnfStyle w:val="000000100000" w:firstRow="0" w:lastRow="0" w:firstColumn="0" w:lastColumn="0" w:oddVBand="0" w:evenVBand="0" w:oddHBand="1" w:evenHBand="0" w:firstRowFirstColumn="0" w:firstRowLastColumn="0" w:lastRowFirstColumn="0" w:lastRowLastColumn="0"/>
              <w:rPr>
                <w:lang w:val="en-US"/>
              </w:rPr>
            </w:pPr>
            <w:r>
              <w:rPr>
                <w:lang w:val="en-US"/>
              </w:rPr>
              <w:t>Māori</w:t>
            </w:r>
          </w:p>
        </w:tc>
        <w:tc>
          <w:tcPr>
            <w:tcW w:w="2551" w:type="dxa"/>
          </w:tcPr>
          <w:p w14:paraId="7D99FCA0" w14:textId="5C420653" w:rsidR="00FC1C73" w:rsidRDefault="00FC1C73" w:rsidP="003502B7">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-7</w:t>
            </w:r>
          </w:p>
        </w:tc>
        <w:tc>
          <w:tcPr>
            <w:tcW w:w="3691" w:type="dxa"/>
          </w:tcPr>
          <w:p w14:paraId="177D86DB" w14:textId="4855D61F" w:rsidR="00FC1C73" w:rsidRDefault="00FC1C73" w:rsidP="003502B7">
            <w:pPr>
              <w:jc w:val="right"/>
              <w:cnfStyle w:val="000000100000" w:firstRow="0" w:lastRow="0" w:firstColumn="0" w:lastColumn="0" w:oddVBand="0" w:evenVBand="0" w:oddHBand="1" w:evenHBand="0" w:firstRowFirstColumn="0" w:firstRowLastColumn="0" w:lastRowFirstColumn="0" w:lastRowLastColumn="0"/>
              <w:rPr>
                <w:lang w:val="en-US"/>
              </w:rPr>
            </w:pPr>
            <w:r>
              <w:rPr>
                <w:lang w:val="en-US"/>
              </w:rPr>
              <w:t>-9</w:t>
            </w:r>
          </w:p>
        </w:tc>
      </w:tr>
      <w:tr w:rsidR="00FC1C73" w14:paraId="25475938" w14:textId="77777777" w:rsidTr="008820A4">
        <w:tc>
          <w:tcPr>
            <w:cnfStyle w:val="001000000000" w:firstRow="0" w:lastRow="0" w:firstColumn="1" w:lastColumn="0" w:oddVBand="0" w:evenVBand="0" w:oddHBand="0" w:evenHBand="0" w:firstRowFirstColumn="0" w:firstRowLastColumn="0" w:lastRowFirstColumn="0" w:lastRowLastColumn="0"/>
            <w:tcW w:w="1423" w:type="dxa"/>
          </w:tcPr>
          <w:p w14:paraId="542DADCD" w14:textId="77777777" w:rsidR="00FC1C73" w:rsidRDefault="00FC1C73" w:rsidP="003502B7">
            <w:pPr>
              <w:rPr>
                <w:lang w:val="en-US"/>
              </w:rPr>
            </w:pPr>
            <w:r>
              <w:rPr>
                <w:lang w:val="en-US"/>
              </w:rPr>
              <w:t>All</w:t>
            </w:r>
          </w:p>
        </w:tc>
        <w:tc>
          <w:tcPr>
            <w:tcW w:w="1266" w:type="dxa"/>
          </w:tcPr>
          <w:p w14:paraId="77718070" w14:textId="77777777" w:rsidR="00FC1C73" w:rsidRDefault="00FC1C73" w:rsidP="003502B7">
            <w:pPr>
              <w:cnfStyle w:val="000000000000" w:firstRow="0" w:lastRow="0" w:firstColumn="0" w:lastColumn="0" w:oddVBand="0" w:evenVBand="0" w:oddHBand="0" w:evenHBand="0" w:firstRowFirstColumn="0" w:firstRowLastColumn="0" w:lastRowFirstColumn="0" w:lastRowLastColumn="0"/>
              <w:rPr>
                <w:lang w:val="en-US"/>
              </w:rPr>
            </w:pPr>
            <w:r>
              <w:rPr>
                <w:lang w:val="en-US"/>
              </w:rPr>
              <w:t>Pacific</w:t>
            </w:r>
          </w:p>
        </w:tc>
        <w:tc>
          <w:tcPr>
            <w:tcW w:w="2551" w:type="dxa"/>
          </w:tcPr>
          <w:p w14:paraId="745C83DA" w14:textId="4366867D" w:rsidR="00FC1C73" w:rsidRDefault="00FC1C73" w:rsidP="003502B7">
            <w:pPr>
              <w:jc w:val="right"/>
              <w:cnfStyle w:val="000000000000" w:firstRow="0" w:lastRow="0" w:firstColumn="0" w:lastColumn="0" w:oddVBand="0" w:evenVBand="0" w:oddHBand="0" w:evenHBand="0" w:firstRowFirstColumn="0" w:firstRowLastColumn="0" w:lastRowFirstColumn="0" w:lastRowLastColumn="0"/>
              <w:rPr>
                <w:lang w:val="en-US"/>
              </w:rPr>
            </w:pPr>
            <w:r>
              <w:rPr>
                <w:lang w:val="en-US"/>
              </w:rPr>
              <w:t>+1</w:t>
            </w:r>
          </w:p>
        </w:tc>
        <w:tc>
          <w:tcPr>
            <w:tcW w:w="3691" w:type="dxa"/>
          </w:tcPr>
          <w:p w14:paraId="1C3B2D58" w14:textId="20044246" w:rsidR="00FC1C73" w:rsidRDefault="00FC1C73" w:rsidP="003502B7">
            <w:pPr>
              <w:jc w:val="right"/>
              <w:cnfStyle w:val="000000000000" w:firstRow="0" w:lastRow="0" w:firstColumn="0" w:lastColumn="0" w:oddVBand="0" w:evenVBand="0" w:oddHBand="0" w:evenHBand="0" w:firstRowFirstColumn="0" w:firstRowLastColumn="0" w:lastRowFirstColumn="0" w:lastRowLastColumn="0"/>
              <w:rPr>
                <w:lang w:val="en-US"/>
              </w:rPr>
            </w:pPr>
            <w:r>
              <w:rPr>
                <w:lang w:val="en-US"/>
              </w:rPr>
              <w:t>-1</w:t>
            </w:r>
          </w:p>
        </w:tc>
      </w:tr>
    </w:tbl>
    <w:p w14:paraId="43F48652" w14:textId="684ECF69" w:rsidR="00FC1C73" w:rsidRDefault="00FC1C73" w:rsidP="00FC1C73">
      <w:pPr>
        <w:pStyle w:val="Caption"/>
        <w:rPr>
          <w:lang w:val="en-US"/>
        </w:rPr>
      </w:pPr>
      <w:bookmarkStart w:id="162" w:name="_Toc70861632"/>
      <w:bookmarkStart w:id="163" w:name="_Toc75781964"/>
      <w:bookmarkStart w:id="164" w:name="_Toc75793187"/>
      <w:bookmarkStart w:id="165" w:name="_Toc76047006"/>
      <w:r>
        <w:t xml:space="preserve">Table </w:t>
      </w:r>
      <w:r>
        <w:fldChar w:fldCharType="begin"/>
      </w:r>
      <w:r>
        <w:instrText>SEQ Table \* ARABIC</w:instrText>
      </w:r>
      <w:r>
        <w:fldChar w:fldCharType="separate"/>
      </w:r>
      <w:r w:rsidR="00AB60BE">
        <w:rPr>
          <w:noProof/>
        </w:rPr>
        <w:t>2</w:t>
      </w:r>
      <w:r>
        <w:fldChar w:fldCharType="end"/>
      </w:r>
      <w:r>
        <w:t>: Equity and performance matrix showing breast screening coverage rate disparities for wāhine Māori</w:t>
      </w:r>
      <w:r w:rsidR="006D345E">
        <w:t xml:space="preserve"> and </w:t>
      </w:r>
      <w:r>
        <w:t xml:space="preserve">Pacific women compared to </w:t>
      </w:r>
      <w:r>
        <w:rPr>
          <w:noProof/>
        </w:rPr>
        <w:t>Other and Total, Dec 2020. All DHBs.</w:t>
      </w:r>
      <w:bookmarkEnd w:id="162"/>
      <w:bookmarkEnd w:id="163"/>
      <w:bookmarkEnd w:id="164"/>
      <w:bookmarkEnd w:id="165"/>
    </w:p>
    <w:bookmarkEnd w:id="158"/>
    <w:p w14:paraId="7E0E86EE" w14:textId="48F6BA13" w:rsidR="00C22581" w:rsidRDefault="00191252" w:rsidP="003648D5">
      <w:r>
        <w:t xml:space="preserve">In contrast, for </w:t>
      </w:r>
      <w:r w:rsidR="003D40C9">
        <w:t xml:space="preserve">Pacific women, the targets continue </w:t>
      </w:r>
      <w:r w:rsidR="00C22581">
        <w:t xml:space="preserve">to progress in a positive direction. </w:t>
      </w:r>
      <w:r>
        <w:t xml:space="preserve">There was effectively no inequity for Pacific women. </w:t>
      </w:r>
      <w:r w:rsidR="00C22581">
        <w:t>This is a</w:t>
      </w:r>
      <w:r w:rsidR="003D40C9">
        <w:t xml:space="preserve">n excellent equity </w:t>
      </w:r>
      <w:r w:rsidR="00C22581">
        <w:t>story for the BSA programme.</w:t>
      </w:r>
    </w:p>
    <w:p w14:paraId="3F0C293F" w14:textId="38EFBC2B" w:rsidR="003648D5" w:rsidRDefault="00C25BB7" w:rsidP="005425C5">
      <w:pPr>
        <w:pStyle w:val="Heading3"/>
        <w:rPr>
          <w:w w:val="105"/>
        </w:rPr>
      </w:pPr>
      <w:bookmarkStart w:id="166" w:name="_Toc75793028"/>
      <w:bookmarkStart w:id="167" w:name="_Hlk62024360"/>
      <w:r>
        <w:rPr>
          <w:w w:val="105"/>
        </w:rPr>
        <w:t>Relevant s</w:t>
      </w:r>
      <w:r w:rsidR="008C2DE7">
        <w:rPr>
          <w:w w:val="105"/>
        </w:rPr>
        <w:t>trateg</w:t>
      </w:r>
      <w:r w:rsidR="00253BDC">
        <w:rPr>
          <w:w w:val="105"/>
        </w:rPr>
        <w:t>y</w:t>
      </w:r>
      <w:r w:rsidR="008C2DE7">
        <w:rPr>
          <w:w w:val="105"/>
        </w:rPr>
        <w:t xml:space="preserve"> and policy settings</w:t>
      </w:r>
      <w:bookmarkEnd w:id="166"/>
    </w:p>
    <w:p w14:paraId="6C661C01" w14:textId="1D4E1112" w:rsidR="00B85109" w:rsidRDefault="00C25BB7" w:rsidP="00B85109">
      <w:pPr>
        <w:rPr>
          <w:lang w:eastAsia="en-NZ"/>
        </w:rPr>
      </w:pPr>
      <w:r>
        <w:rPr>
          <w:w w:val="105"/>
        </w:rPr>
        <w:t xml:space="preserve">Strategy and policy </w:t>
      </w:r>
      <w:r w:rsidR="008C2DE7">
        <w:rPr>
          <w:w w:val="105"/>
        </w:rPr>
        <w:t xml:space="preserve">influence </w:t>
      </w:r>
      <w:r w:rsidR="001E3AB9">
        <w:rPr>
          <w:w w:val="105"/>
        </w:rPr>
        <w:t xml:space="preserve">SSS, NCSP and BSA services and </w:t>
      </w:r>
      <w:r w:rsidR="008C2DE7">
        <w:rPr>
          <w:w w:val="105"/>
        </w:rPr>
        <w:t>programmes</w:t>
      </w:r>
      <w:r w:rsidR="006C7314">
        <w:rPr>
          <w:w w:val="105"/>
        </w:rPr>
        <w:t xml:space="preserve">. </w:t>
      </w:r>
      <w:r w:rsidR="003648D5">
        <w:rPr>
          <w:lang w:eastAsia="en-NZ" w:bidi="en-NZ"/>
        </w:rPr>
        <w:t xml:space="preserve">A brief synopsis of selected </w:t>
      </w:r>
      <w:r w:rsidR="00125752">
        <w:rPr>
          <w:lang w:eastAsia="en-NZ" w:bidi="en-NZ"/>
        </w:rPr>
        <w:t>strategies</w:t>
      </w:r>
      <w:r w:rsidR="006C7314">
        <w:rPr>
          <w:lang w:eastAsia="en-NZ" w:bidi="en-NZ"/>
        </w:rPr>
        <w:t xml:space="preserve"> and </w:t>
      </w:r>
      <w:r w:rsidR="003648D5">
        <w:rPr>
          <w:lang w:eastAsia="en-NZ" w:bidi="en-NZ"/>
        </w:rPr>
        <w:t xml:space="preserve">plans </w:t>
      </w:r>
      <w:r w:rsidR="006C7314">
        <w:rPr>
          <w:lang w:eastAsia="en-NZ" w:bidi="en-NZ"/>
        </w:rPr>
        <w:t xml:space="preserve">are </w:t>
      </w:r>
      <w:r w:rsidR="003648D5">
        <w:rPr>
          <w:lang w:eastAsia="en-NZ" w:bidi="en-NZ"/>
        </w:rPr>
        <w:t xml:space="preserve">outlined </w:t>
      </w:r>
      <w:r w:rsidR="006C7314">
        <w:rPr>
          <w:lang w:eastAsia="en-NZ" w:bidi="en-NZ"/>
        </w:rPr>
        <w:t xml:space="preserve">in </w:t>
      </w:r>
      <w:r w:rsidR="0005333E" w:rsidRPr="0005333E">
        <w:rPr>
          <w:lang w:eastAsia="en-NZ" w:bidi="en-NZ"/>
        </w:rPr>
        <w:t>Te Tāpiritanga Tuawhā</w:t>
      </w:r>
      <w:r w:rsidR="006C7314">
        <w:rPr>
          <w:lang w:eastAsia="en-NZ" w:bidi="en-NZ"/>
        </w:rPr>
        <w:t>.</w:t>
      </w:r>
      <w:r w:rsidR="00C15077">
        <w:rPr>
          <w:lang w:eastAsia="en-NZ" w:bidi="en-NZ"/>
        </w:rPr>
        <w:t xml:space="preserve"> </w:t>
      </w:r>
      <w:r w:rsidR="006C7314">
        <w:rPr>
          <w:lang w:eastAsia="en-NZ" w:bidi="en-NZ"/>
        </w:rPr>
        <w:t>The documents summarised include</w:t>
      </w:r>
      <w:r>
        <w:rPr>
          <w:lang w:eastAsia="en-NZ" w:bidi="en-NZ"/>
        </w:rPr>
        <w:t xml:space="preserve"> the </w:t>
      </w:r>
      <w:r w:rsidR="006C7314">
        <w:rPr>
          <w:lang w:eastAsia="en-NZ" w:bidi="en-NZ"/>
        </w:rPr>
        <w:t>Health and Disability System Review</w:t>
      </w:r>
      <w:r w:rsidR="0005333E">
        <w:rPr>
          <w:lang w:eastAsia="en-NZ" w:bidi="en-NZ"/>
        </w:rPr>
        <w:t xml:space="preserve"> 2019 and 2020</w:t>
      </w:r>
      <w:r>
        <w:rPr>
          <w:lang w:eastAsia="en-NZ" w:bidi="en-NZ"/>
        </w:rPr>
        <w:t xml:space="preserve">, the </w:t>
      </w:r>
      <w:r w:rsidR="006C7314">
        <w:t>N</w:t>
      </w:r>
      <w:r w:rsidR="006C7314" w:rsidRPr="007F7472">
        <w:t>ew Zealand Cancer Action Plan 2019–2029 – Te Mahere mō te Mate Pukupuku o Aotearoa 2019–2029</w:t>
      </w:r>
      <w:r>
        <w:t xml:space="preserve">, </w:t>
      </w:r>
      <w:r w:rsidR="006C7314">
        <w:rPr>
          <w:lang w:eastAsia="en-NZ"/>
        </w:rPr>
        <w:t>Whakamaua – the National Māori Health Action Plan 2020-2025</w:t>
      </w:r>
      <w:r>
        <w:rPr>
          <w:lang w:eastAsia="en-NZ"/>
        </w:rPr>
        <w:t xml:space="preserve">, </w:t>
      </w:r>
      <w:r w:rsidR="006C7314" w:rsidRPr="00F00730">
        <w:rPr>
          <w:lang w:eastAsia="en-NZ"/>
        </w:rPr>
        <w:t>‘Ala Mo’ui: Pathways to Pacific Health and Wellbeing 2014–2018</w:t>
      </w:r>
      <w:r w:rsidR="006C7314">
        <w:rPr>
          <w:lang w:eastAsia="en-NZ"/>
        </w:rPr>
        <w:t xml:space="preserve"> and </w:t>
      </w:r>
      <w:r w:rsidR="006C7314" w:rsidRPr="006C7314">
        <w:rPr>
          <w:lang w:eastAsia="en-NZ"/>
        </w:rPr>
        <w:t>Ola Manuia: Pacific Health and Wellbeing Action Plan 2020–2025</w:t>
      </w:r>
      <w:r>
        <w:rPr>
          <w:lang w:eastAsia="en-NZ"/>
        </w:rPr>
        <w:t xml:space="preserve">, </w:t>
      </w:r>
      <w:r w:rsidR="006C7314">
        <w:rPr>
          <w:lang w:eastAsia="en-NZ"/>
        </w:rPr>
        <w:t>Wai 2575 – Health Services and Outcomes Kaupapa Inquiry</w:t>
      </w:r>
      <w:r>
        <w:rPr>
          <w:lang w:eastAsia="en-NZ"/>
        </w:rPr>
        <w:t xml:space="preserve"> and the </w:t>
      </w:r>
      <w:r w:rsidR="006C7314" w:rsidRPr="00D61B5E">
        <w:rPr>
          <w:lang w:eastAsia="en-NZ"/>
        </w:rPr>
        <w:t>Inquiry into health inequities for Māori: Report of the Māori Affairs Committee</w:t>
      </w:r>
      <w:r>
        <w:rPr>
          <w:lang w:eastAsia="en-NZ"/>
        </w:rPr>
        <w:t xml:space="preserve">. </w:t>
      </w:r>
      <w:r w:rsidR="00B85109">
        <w:rPr>
          <w:lang w:eastAsia="en-NZ"/>
        </w:rPr>
        <w:t>Collectively, these documents support a future system that is pro-Tiriti, pro-equity and pro-high performance.</w:t>
      </w:r>
    </w:p>
    <w:p w14:paraId="5552302A" w14:textId="6F89FFE4" w:rsidR="005425C5" w:rsidRDefault="005425C5" w:rsidP="005425C5">
      <w:pPr>
        <w:pStyle w:val="Heading3"/>
      </w:pPr>
      <w:bookmarkStart w:id="168" w:name="_Toc75793029"/>
      <w:r w:rsidRPr="005425C5">
        <w:rPr>
          <w:w w:val="105"/>
        </w:rPr>
        <w:t>Literature</w:t>
      </w:r>
      <w:r>
        <w:t xml:space="preserve"> </w:t>
      </w:r>
      <w:r w:rsidR="00C25BB7">
        <w:t>on barriers, enablers</w:t>
      </w:r>
      <w:r w:rsidR="1148BE3F">
        <w:t>,</w:t>
      </w:r>
      <w:r w:rsidR="00C25BB7">
        <w:t xml:space="preserve"> and what works</w:t>
      </w:r>
      <w:bookmarkEnd w:id="168"/>
    </w:p>
    <w:p w14:paraId="53879BBA" w14:textId="63D0A1CB" w:rsidR="005425C5" w:rsidRPr="00D61B5E" w:rsidRDefault="005425C5" w:rsidP="00B85109">
      <w:pPr>
        <w:rPr>
          <w:lang w:eastAsia="en-NZ"/>
        </w:rPr>
      </w:pPr>
      <w:r>
        <w:rPr>
          <w:lang w:eastAsia="en-NZ"/>
        </w:rPr>
        <w:t xml:space="preserve">A summary of a literature is outlined in </w:t>
      </w:r>
      <w:r w:rsidR="0005333E" w:rsidRPr="0005333E">
        <w:rPr>
          <w:lang w:eastAsia="en-NZ" w:bidi="en-NZ"/>
        </w:rPr>
        <w:t>Te Tāpiritanga Tua</w:t>
      </w:r>
      <w:r w:rsidR="008D000D">
        <w:rPr>
          <w:lang w:eastAsia="en-NZ" w:bidi="en-NZ"/>
        </w:rPr>
        <w:t>toru</w:t>
      </w:r>
      <w:r>
        <w:rPr>
          <w:lang w:eastAsia="en-NZ"/>
        </w:rPr>
        <w:t>. The scan identifies barriers, enablers and what works for priority group women linked to both cervical and breast screening pathways. The s</w:t>
      </w:r>
      <w:r w:rsidR="0005333E">
        <w:rPr>
          <w:lang w:eastAsia="en-NZ"/>
        </w:rPr>
        <w:t>c</w:t>
      </w:r>
      <w:r>
        <w:rPr>
          <w:lang w:eastAsia="en-NZ"/>
        </w:rPr>
        <w:t xml:space="preserve">an has informed the findings and recommendations in this report. </w:t>
      </w:r>
    </w:p>
    <w:bookmarkEnd w:id="167"/>
    <w:p w14:paraId="196DA0EE" w14:textId="77777777" w:rsidR="003648D5" w:rsidRDefault="003648D5" w:rsidP="003648D5">
      <w:pPr>
        <w:rPr>
          <w:rFonts w:asciiTheme="majorHAnsi" w:eastAsiaTheme="majorEastAsia" w:hAnsiTheme="majorHAnsi" w:cstheme="majorBidi"/>
          <w:b/>
          <w:bCs/>
          <w:color w:val="2F5496" w:themeColor="accent1" w:themeShade="BF"/>
          <w:sz w:val="32"/>
          <w:szCs w:val="32"/>
        </w:rPr>
      </w:pPr>
      <w:r>
        <w:br w:type="page"/>
      </w:r>
    </w:p>
    <w:p w14:paraId="42F6F3CE" w14:textId="3CDC6A96" w:rsidR="00144AF4" w:rsidRDefault="00BD4351" w:rsidP="008D000D">
      <w:pPr>
        <w:pStyle w:val="Heading1"/>
      </w:pPr>
      <w:bookmarkStart w:id="169" w:name="_Toc75793030"/>
      <w:bookmarkStart w:id="170" w:name="_Toc75971305"/>
      <w:bookmarkStart w:id="171" w:name="_Toc76046855"/>
      <w:r>
        <w:t>WĀHANGA TUAW</w:t>
      </w:r>
      <w:r>
        <w:rPr>
          <w:lang w:val="mi-NZ"/>
        </w:rPr>
        <w:t>HĀ</w:t>
      </w:r>
      <w:r>
        <w:t xml:space="preserve">: </w:t>
      </w:r>
      <w:r w:rsidR="00D86C13">
        <w:t xml:space="preserve">SCREENING </w:t>
      </w:r>
      <w:r w:rsidR="001E0ED9">
        <w:t xml:space="preserve">SUPPORT </w:t>
      </w:r>
      <w:r w:rsidR="00D86C13">
        <w:t>SERVICES</w:t>
      </w:r>
      <w:bookmarkEnd w:id="169"/>
      <w:bookmarkEnd w:id="170"/>
      <w:bookmarkEnd w:id="171"/>
    </w:p>
    <w:p w14:paraId="3088A3EB" w14:textId="77777777" w:rsidR="00625F09" w:rsidRDefault="00625F09" w:rsidP="004E770E"/>
    <w:p w14:paraId="2959A4E2" w14:textId="1B47E77F" w:rsidR="00144AF4" w:rsidRDefault="00642BF4" w:rsidP="004E770E">
      <w:r w:rsidRPr="00E27BFF">
        <w:t>This section provides a</w:t>
      </w:r>
      <w:r w:rsidR="00076E07" w:rsidRPr="00E27BFF">
        <w:t xml:space="preserve"> detailed </w:t>
      </w:r>
      <w:r w:rsidRPr="00E27BFF">
        <w:t xml:space="preserve">overview of breast and cervical Screening Support Services (SSS). </w:t>
      </w:r>
      <w:r w:rsidR="00E27BFF">
        <w:t xml:space="preserve">It includes a summary of the </w:t>
      </w:r>
      <w:r w:rsidR="00C25BB7">
        <w:t xml:space="preserve">SSS </w:t>
      </w:r>
      <w:r w:rsidR="00E27BFF">
        <w:t>role, scope and function</w:t>
      </w:r>
      <w:r w:rsidR="00C25BB7">
        <w:t xml:space="preserve">, </w:t>
      </w:r>
      <w:r w:rsidR="00E27BFF">
        <w:t xml:space="preserve">a </w:t>
      </w:r>
      <w:r w:rsidR="007030AC">
        <w:t xml:space="preserve">summary </w:t>
      </w:r>
      <w:r w:rsidR="00E27BFF">
        <w:t xml:space="preserve">profile of the SSS providers and an overview of their collective </w:t>
      </w:r>
      <w:r w:rsidR="00890D95">
        <w:t xml:space="preserve">impact </w:t>
      </w:r>
      <w:r w:rsidR="00E27BFF">
        <w:t>between July 20</w:t>
      </w:r>
      <w:r w:rsidR="00890D95">
        <w:t>17 to December 2020.</w:t>
      </w:r>
    </w:p>
    <w:p w14:paraId="61898DA4" w14:textId="079B9C8F" w:rsidR="004E770E" w:rsidRDefault="00687787" w:rsidP="008D000D">
      <w:pPr>
        <w:pStyle w:val="Heading2"/>
      </w:pPr>
      <w:bookmarkStart w:id="172" w:name="_Toc75793031"/>
      <w:bookmarkStart w:id="173" w:name="_Toc75971306"/>
      <w:bookmarkStart w:id="174" w:name="_Toc76046856"/>
      <w:r>
        <w:t>Purpose</w:t>
      </w:r>
      <w:r w:rsidR="00CB4CC0">
        <w:t xml:space="preserve"> and </w:t>
      </w:r>
      <w:r>
        <w:t>role</w:t>
      </w:r>
      <w:r w:rsidR="00CB4CC0">
        <w:t>s</w:t>
      </w:r>
      <w:bookmarkEnd w:id="172"/>
      <w:bookmarkEnd w:id="173"/>
      <w:bookmarkEnd w:id="174"/>
    </w:p>
    <w:p w14:paraId="78903BEE" w14:textId="54388CE8" w:rsidR="00CB4CC0" w:rsidRDefault="00B772FE" w:rsidP="00312627">
      <w:r>
        <w:rPr>
          <w:lang w:eastAsia="en-NZ" w:bidi="en-NZ"/>
        </w:rPr>
        <w:t xml:space="preserve">SSS services are one of several </w:t>
      </w:r>
      <w:r w:rsidR="00C25BB7">
        <w:rPr>
          <w:lang w:eastAsia="en-NZ" w:bidi="en-NZ"/>
        </w:rPr>
        <w:t xml:space="preserve">Ministry of Health </w:t>
      </w:r>
      <w:r>
        <w:rPr>
          <w:lang w:eastAsia="en-NZ" w:bidi="en-NZ"/>
        </w:rPr>
        <w:t>strategies to improve outcomes and equity</w:t>
      </w:r>
      <w:r w:rsidR="00CB4CC0">
        <w:rPr>
          <w:lang w:eastAsia="en-NZ" w:bidi="en-NZ"/>
        </w:rPr>
        <w:t xml:space="preserve"> for priority group women</w:t>
      </w:r>
      <w:r>
        <w:rPr>
          <w:lang w:eastAsia="en-NZ" w:bidi="en-NZ"/>
        </w:rPr>
        <w:t>.</w:t>
      </w:r>
      <w:r w:rsidR="002B5932">
        <w:rPr>
          <w:lang w:eastAsia="en-NZ" w:bidi="en-NZ"/>
        </w:rPr>
        <w:t xml:space="preserve"> </w:t>
      </w:r>
      <w:r w:rsidR="00AD1918">
        <w:t>SSS ha</w:t>
      </w:r>
      <w:r w:rsidR="0077457D">
        <w:t>ve</w:t>
      </w:r>
      <w:r w:rsidR="00AD1918">
        <w:t xml:space="preserve"> been funded for 18 years</w:t>
      </w:r>
      <w:r w:rsidR="00CC6548">
        <w:t xml:space="preserve"> </w:t>
      </w:r>
      <w:r w:rsidR="00C25BB7">
        <w:t xml:space="preserve">and the current SSS </w:t>
      </w:r>
      <w:r w:rsidR="00395D0F">
        <w:t>providers</w:t>
      </w:r>
      <w:r w:rsidR="00C25BB7">
        <w:t xml:space="preserve"> </w:t>
      </w:r>
      <w:r w:rsidR="00CB4CC0">
        <w:t xml:space="preserve">commenced in </w:t>
      </w:r>
      <w:r w:rsidR="00C25BB7">
        <w:t xml:space="preserve">2016. </w:t>
      </w:r>
      <w:r>
        <w:rPr>
          <w:lang w:eastAsia="en-NZ"/>
        </w:rPr>
        <w:t>SSS prioritise screening support to wāhine Māori</w:t>
      </w:r>
      <w:r w:rsidR="00C25BB7">
        <w:rPr>
          <w:lang w:eastAsia="en-NZ"/>
        </w:rPr>
        <w:t xml:space="preserve"> and </w:t>
      </w:r>
      <w:r>
        <w:rPr>
          <w:lang w:eastAsia="en-NZ"/>
        </w:rPr>
        <w:t xml:space="preserve">Pacific </w:t>
      </w:r>
      <w:r w:rsidR="00C25BB7">
        <w:rPr>
          <w:lang w:eastAsia="en-NZ"/>
        </w:rPr>
        <w:t xml:space="preserve">for breast screening, and </w:t>
      </w:r>
      <w:r w:rsidR="00CB4CC0">
        <w:rPr>
          <w:lang w:eastAsia="en-NZ"/>
        </w:rPr>
        <w:t xml:space="preserve">to all priority group women </w:t>
      </w:r>
      <w:r w:rsidR="00C25BB7">
        <w:rPr>
          <w:lang w:eastAsia="en-NZ"/>
        </w:rPr>
        <w:t>for cervical screening</w:t>
      </w:r>
      <w:r>
        <w:rPr>
          <w:lang w:eastAsia="en-NZ"/>
        </w:rPr>
        <w:t xml:space="preserve">. </w:t>
      </w:r>
      <w:bookmarkStart w:id="175" w:name="_Hlk63337814"/>
      <w:r w:rsidR="00CB4CC0">
        <w:rPr>
          <w:lang w:eastAsia="en-NZ"/>
        </w:rPr>
        <w:t xml:space="preserve">For both screening pathways, SSS can also support any women </w:t>
      </w:r>
      <w:r w:rsidR="00AD1918">
        <w:t xml:space="preserve">who </w:t>
      </w:r>
      <w:r w:rsidR="00CB4CC0">
        <w:t xml:space="preserve">is </w:t>
      </w:r>
      <w:r w:rsidR="00AD1918">
        <w:t>unscreened</w:t>
      </w:r>
      <w:r w:rsidR="00CB4CC0">
        <w:t xml:space="preserve"> or underscreened. </w:t>
      </w:r>
      <w:bookmarkEnd w:id="175"/>
      <w:r w:rsidR="00CB4CC0">
        <w:t>The Ministry spend</w:t>
      </w:r>
      <w:r w:rsidR="0077457D">
        <w:t>s</w:t>
      </w:r>
      <w:r w:rsidR="00CB4CC0">
        <w:t xml:space="preserve"> </w:t>
      </w:r>
      <w:r w:rsidR="002B5932">
        <w:t>~$3.5m</w:t>
      </w:r>
      <w:r w:rsidR="00CB4CC0">
        <w:t xml:space="preserve"> on SSS</w:t>
      </w:r>
      <w:r w:rsidR="002B5932">
        <w:t xml:space="preserve">. </w:t>
      </w:r>
    </w:p>
    <w:p w14:paraId="42D839DF" w14:textId="2DC1718E" w:rsidR="00AD1918" w:rsidRDefault="00CB4CC0" w:rsidP="00312627">
      <w:pPr>
        <w:rPr>
          <w:lang w:eastAsia="en-NZ"/>
        </w:rPr>
      </w:pPr>
      <w:r>
        <w:t xml:space="preserve">As niche equity providers supporting the screening pathways, </w:t>
      </w:r>
      <w:r w:rsidR="0077457D">
        <w:t xml:space="preserve">SSS </w:t>
      </w:r>
      <w:r w:rsidR="00B82B20">
        <w:rPr>
          <w:lang w:eastAsia="en-NZ"/>
        </w:rPr>
        <w:t>are designed to make “a big difference to a small group of women”</w:t>
      </w:r>
      <w:r w:rsidR="004F5D8C">
        <w:t xml:space="preserve"> (NSU, 2020</w:t>
      </w:r>
      <w:r w:rsidR="00CC6548">
        <w:t>b</w:t>
      </w:r>
      <w:r w:rsidR="004F5D8C">
        <w:t>, p.1)</w:t>
      </w:r>
      <w:r w:rsidR="004F5D8C">
        <w:rPr>
          <w:lang w:eastAsia="en-NZ"/>
        </w:rPr>
        <w:t>.</w:t>
      </w:r>
      <w:r>
        <w:rPr>
          <w:lang w:eastAsia="en-NZ"/>
        </w:rPr>
        <w:t xml:space="preserve"> </w:t>
      </w:r>
      <w:r w:rsidR="0077457D">
        <w:rPr>
          <w:lang w:eastAsia="en-NZ"/>
        </w:rPr>
        <w:t xml:space="preserve">They have </w:t>
      </w:r>
      <w:r w:rsidR="00AE320D">
        <w:rPr>
          <w:lang w:eastAsia="en-NZ"/>
        </w:rPr>
        <w:t>six objectives:</w:t>
      </w:r>
    </w:p>
    <w:p w14:paraId="6DDFF710" w14:textId="1348B1E4" w:rsidR="00AE320D" w:rsidRDefault="00AE320D" w:rsidP="00B04D2A">
      <w:pPr>
        <w:pStyle w:val="ListParagraph"/>
        <w:numPr>
          <w:ilvl w:val="0"/>
          <w:numId w:val="59"/>
        </w:numPr>
        <w:rPr>
          <w:lang w:eastAsia="en-NZ"/>
        </w:rPr>
      </w:pPr>
      <w:r>
        <w:rPr>
          <w:lang w:eastAsia="en-NZ"/>
        </w:rPr>
        <w:t xml:space="preserve">To increase access to screening for priority group women and </w:t>
      </w:r>
      <w:r w:rsidR="00805A2D">
        <w:rPr>
          <w:lang w:eastAsia="en-NZ"/>
        </w:rPr>
        <w:t>deliver</w:t>
      </w:r>
      <w:r>
        <w:rPr>
          <w:lang w:eastAsia="en-NZ"/>
        </w:rPr>
        <w:t xml:space="preserve"> services in a culturally safe, </w:t>
      </w:r>
      <w:r w:rsidR="00DB5E1D">
        <w:rPr>
          <w:lang w:eastAsia="en-NZ"/>
        </w:rPr>
        <w:t>flexible,</w:t>
      </w:r>
      <w:r>
        <w:rPr>
          <w:lang w:eastAsia="en-NZ"/>
        </w:rPr>
        <w:t xml:space="preserve"> and mobile way. SSS should provide women with choices.</w:t>
      </w:r>
    </w:p>
    <w:p w14:paraId="7E4342BB" w14:textId="79431142" w:rsidR="00AE320D" w:rsidRDefault="00AE320D" w:rsidP="00B04D2A">
      <w:pPr>
        <w:pStyle w:val="ListParagraph"/>
        <w:numPr>
          <w:ilvl w:val="0"/>
          <w:numId w:val="59"/>
        </w:numPr>
        <w:rPr>
          <w:lang w:eastAsia="en-NZ"/>
        </w:rPr>
      </w:pPr>
      <w:r>
        <w:rPr>
          <w:lang w:eastAsia="en-NZ"/>
        </w:rPr>
        <w:t>To facilitate seamless access to screening services through collaboration</w:t>
      </w:r>
      <w:r w:rsidR="00C15077">
        <w:rPr>
          <w:lang w:eastAsia="en-NZ"/>
        </w:rPr>
        <w:t>.</w:t>
      </w:r>
    </w:p>
    <w:p w14:paraId="2026565B" w14:textId="2D964789" w:rsidR="00AE320D" w:rsidRDefault="00AE320D" w:rsidP="00B04D2A">
      <w:pPr>
        <w:pStyle w:val="ListParagraph"/>
        <w:numPr>
          <w:ilvl w:val="0"/>
          <w:numId w:val="59"/>
        </w:numPr>
        <w:rPr>
          <w:lang w:eastAsia="en-NZ"/>
        </w:rPr>
      </w:pPr>
      <w:r>
        <w:rPr>
          <w:lang w:eastAsia="en-NZ"/>
        </w:rPr>
        <w:t>To contribute to reducing equity gaps</w:t>
      </w:r>
      <w:r w:rsidR="00C15077">
        <w:rPr>
          <w:lang w:eastAsia="en-NZ"/>
        </w:rPr>
        <w:t>.</w:t>
      </w:r>
    </w:p>
    <w:p w14:paraId="582032AB" w14:textId="3724C385" w:rsidR="00AE320D" w:rsidRDefault="00AE320D" w:rsidP="00B04D2A">
      <w:pPr>
        <w:pStyle w:val="ListParagraph"/>
        <w:numPr>
          <w:ilvl w:val="0"/>
          <w:numId w:val="59"/>
        </w:numPr>
        <w:rPr>
          <w:lang w:eastAsia="en-NZ"/>
        </w:rPr>
      </w:pPr>
      <w:r>
        <w:rPr>
          <w:lang w:eastAsia="en-NZ"/>
        </w:rPr>
        <w:t>To empower women to engage with the health system with improved confidence and health literacy.</w:t>
      </w:r>
    </w:p>
    <w:p w14:paraId="186DA321" w14:textId="38A35DA1" w:rsidR="00AE320D" w:rsidRDefault="00AE320D" w:rsidP="00B04D2A">
      <w:pPr>
        <w:pStyle w:val="ListParagraph"/>
        <w:numPr>
          <w:ilvl w:val="0"/>
          <w:numId w:val="59"/>
        </w:numPr>
        <w:rPr>
          <w:lang w:eastAsia="en-NZ"/>
        </w:rPr>
      </w:pPr>
      <w:r>
        <w:rPr>
          <w:lang w:eastAsia="en-NZ"/>
        </w:rPr>
        <w:t>To support NCSP and BSA to reduce the social and financial burden of breast and cervical cancer.</w:t>
      </w:r>
    </w:p>
    <w:p w14:paraId="6E4BBF47" w14:textId="139C097B" w:rsidR="00AE320D" w:rsidRDefault="00AE320D" w:rsidP="00B04D2A">
      <w:pPr>
        <w:pStyle w:val="ListParagraph"/>
        <w:numPr>
          <w:ilvl w:val="0"/>
          <w:numId w:val="59"/>
        </w:numPr>
        <w:rPr>
          <w:lang w:eastAsia="en-NZ"/>
        </w:rPr>
      </w:pPr>
      <w:r>
        <w:rPr>
          <w:lang w:eastAsia="en-NZ"/>
        </w:rPr>
        <w:t>To be innovative.</w:t>
      </w:r>
    </w:p>
    <w:p w14:paraId="43B06B07" w14:textId="4019DAA8" w:rsidR="00494E67" w:rsidRDefault="00494E67" w:rsidP="00312627">
      <w:pPr>
        <w:rPr>
          <w:lang w:eastAsia="en-NZ"/>
        </w:rPr>
      </w:pPr>
      <w:r>
        <w:rPr>
          <w:lang w:eastAsia="en-NZ"/>
        </w:rPr>
        <w:t>Key service components include:</w:t>
      </w:r>
    </w:p>
    <w:tbl>
      <w:tblPr>
        <w:tblStyle w:val="GridTable4-Accent31"/>
        <w:tblW w:w="0" w:type="auto"/>
        <w:tblLook w:val="04A0" w:firstRow="1" w:lastRow="0" w:firstColumn="1" w:lastColumn="0" w:noHBand="0" w:noVBand="1"/>
      </w:tblPr>
      <w:tblGrid>
        <w:gridCol w:w="2122"/>
        <w:gridCol w:w="6894"/>
      </w:tblGrid>
      <w:tr w:rsidR="00494E67" w:rsidRPr="00C17FC9" w14:paraId="4584B525" w14:textId="77777777" w:rsidTr="6F4845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tcPr>
          <w:p w14:paraId="701E8C6A" w14:textId="63B489A6" w:rsidR="00494E67" w:rsidRPr="00C17FC9" w:rsidRDefault="00494E67" w:rsidP="00312627">
            <w:pPr>
              <w:rPr>
                <w:lang w:eastAsia="en-NZ"/>
              </w:rPr>
            </w:pPr>
            <w:r w:rsidRPr="00C17FC9">
              <w:rPr>
                <w:lang w:eastAsia="en-NZ"/>
              </w:rPr>
              <w:t>Component</w:t>
            </w:r>
          </w:p>
        </w:tc>
        <w:tc>
          <w:tcPr>
            <w:tcW w:w="6894" w:type="dxa"/>
          </w:tcPr>
          <w:p w14:paraId="5EFDB139" w14:textId="12A6C6FB" w:rsidR="00494E67" w:rsidRPr="00C17FC9" w:rsidRDefault="00494E67" w:rsidP="00312627">
            <w:pPr>
              <w:cnfStyle w:val="100000000000" w:firstRow="1" w:lastRow="0" w:firstColumn="0" w:lastColumn="0" w:oddVBand="0" w:evenVBand="0" w:oddHBand="0" w:evenHBand="0" w:firstRowFirstColumn="0" w:firstRowLastColumn="0" w:lastRowFirstColumn="0" w:lastRowLastColumn="0"/>
              <w:rPr>
                <w:lang w:eastAsia="en-NZ"/>
              </w:rPr>
            </w:pPr>
            <w:r w:rsidRPr="00C17FC9">
              <w:rPr>
                <w:lang w:eastAsia="en-NZ"/>
              </w:rPr>
              <w:t>Description of what this may include</w:t>
            </w:r>
          </w:p>
        </w:tc>
      </w:tr>
      <w:tr w:rsidR="00494E67" w14:paraId="612D1D11"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F261354" w14:textId="070D6E3E" w:rsidR="00494E67" w:rsidRDefault="00AE113A" w:rsidP="00494E67">
            <w:pPr>
              <w:rPr>
                <w:lang w:eastAsia="en-NZ"/>
              </w:rPr>
            </w:pPr>
            <w:r>
              <w:rPr>
                <w:lang w:eastAsia="en-NZ"/>
              </w:rPr>
              <w:t>I</w:t>
            </w:r>
            <w:r w:rsidR="00494E67" w:rsidRPr="005B795B">
              <w:rPr>
                <w:lang w:eastAsia="en-NZ"/>
              </w:rPr>
              <w:t>mprove access to services</w:t>
            </w:r>
          </w:p>
        </w:tc>
        <w:tc>
          <w:tcPr>
            <w:tcW w:w="6894" w:type="dxa"/>
          </w:tcPr>
          <w:p w14:paraId="6F9FA139" w14:textId="4D66CA1C" w:rsidR="00494E67" w:rsidRDefault="00494E67" w:rsidP="00B04D2A">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Pr>
                <w:lang w:eastAsia="en-NZ"/>
              </w:rPr>
              <w:t xml:space="preserve">Support for </w:t>
            </w:r>
            <w:r w:rsidR="00805A2D">
              <w:rPr>
                <w:lang w:eastAsia="en-NZ"/>
              </w:rPr>
              <w:t>enrolment</w:t>
            </w:r>
            <w:r>
              <w:rPr>
                <w:lang w:eastAsia="en-NZ"/>
              </w:rPr>
              <w:t xml:space="preserve"> and </w:t>
            </w:r>
            <w:r w:rsidR="00561530">
              <w:rPr>
                <w:lang w:eastAsia="en-NZ"/>
              </w:rPr>
              <w:t>ongoing</w:t>
            </w:r>
            <w:r>
              <w:rPr>
                <w:lang w:eastAsia="en-NZ"/>
              </w:rPr>
              <w:t xml:space="preserve"> participation in screening pathways</w:t>
            </w:r>
          </w:p>
          <w:p w14:paraId="65502C07" w14:textId="77777777" w:rsidR="00494E67" w:rsidRDefault="00494E67" w:rsidP="00B04D2A">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Pr>
                <w:lang w:eastAsia="en-NZ"/>
              </w:rPr>
              <w:t>Outreach screening</w:t>
            </w:r>
          </w:p>
          <w:p w14:paraId="75763C86" w14:textId="120A634E" w:rsidR="00494E67" w:rsidRDefault="00494E67" w:rsidP="00B04D2A">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sidRPr="6F4845DB">
              <w:rPr>
                <w:lang w:eastAsia="en-NZ"/>
              </w:rPr>
              <w:t>Collaboration with partner providers to improve referral</w:t>
            </w:r>
            <w:r w:rsidR="164378D9" w:rsidRPr="6F4845DB">
              <w:rPr>
                <w:lang w:eastAsia="en-NZ"/>
              </w:rPr>
              <w:t xml:space="preserve"> </w:t>
            </w:r>
            <w:r w:rsidR="00CB4CC0" w:rsidRPr="6F4845DB">
              <w:rPr>
                <w:lang w:eastAsia="en-NZ"/>
              </w:rPr>
              <w:t>processes to</w:t>
            </w:r>
            <w:r w:rsidR="164378D9" w:rsidRPr="6F4845DB">
              <w:rPr>
                <w:lang w:eastAsia="en-NZ"/>
              </w:rPr>
              <w:t xml:space="preserve"> </w:t>
            </w:r>
            <w:r w:rsidR="00C95E2C" w:rsidRPr="6F4845DB">
              <w:rPr>
                <w:lang w:eastAsia="en-NZ"/>
              </w:rPr>
              <w:t>SSS</w:t>
            </w:r>
          </w:p>
          <w:p w14:paraId="0A593B04" w14:textId="21CF46B8" w:rsidR="00494E67" w:rsidRDefault="00494E67" w:rsidP="00B04D2A">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Pr>
                <w:lang w:eastAsia="en-NZ"/>
              </w:rPr>
              <w:t xml:space="preserve">Receipt of referrals </w:t>
            </w:r>
            <w:r w:rsidR="00AE113A">
              <w:rPr>
                <w:lang w:eastAsia="en-NZ"/>
              </w:rPr>
              <w:t xml:space="preserve">to support other </w:t>
            </w:r>
            <w:r w:rsidR="00805A2D">
              <w:rPr>
                <w:lang w:eastAsia="en-NZ"/>
              </w:rPr>
              <w:t>providers</w:t>
            </w:r>
            <w:r w:rsidR="00AE113A">
              <w:rPr>
                <w:lang w:eastAsia="en-NZ"/>
              </w:rPr>
              <w:t xml:space="preserve"> that have difficulty </w:t>
            </w:r>
            <w:r w:rsidR="00805A2D">
              <w:rPr>
                <w:lang w:eastAsia="en-NZ"/>
              </w:rPr>
              <w:t>reaching</w:t>
            </w:r>
            <w:r w:rsidR="00AE113A">
              <w:rPr>
                <w:lang w:eastAsia="en-NZ"/>
              </w:rPr>
              <w:t xml:space="preserve"> </w:t>
            </w:r>
            <w:r w:rsidR="00C17FC9">
              <w:rPr>
                <w:lang w:eastAsia="en-NZ"/>
              </w:rPr>
              <w:t>priority group women</w:t>
            </w:r>
          </w:p>
          <w:p w14:paraId="2CA52FC2" w14:textId="42399FF0" w:rsidR="00AE113A" w:rsidRDefault="00AE113A" w:rsidP="00B04D2A">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Pr>
                <w:lang w:eastAsia="en-NZ"/>
              </w:rPr>
              <w:t>Identify</w:t>
            </w:r>
            <w:r w:rsidR="00CB4CC0">
              <w:rPr>
                <w:lang w:eastAsia="en-NZ"/>
              </w:rPr>
              <w:t>ing</w:t>
            </w:r>
            <w:r>
              <w:rPr>
                <w:lang w:eastAsia="en-NZ"/>
              </w:rPr>
              <w:t xml:space="preserve"> new opportunities and approaches to reach </w:t>
            </w:r>
            <w:r w:rsidR="00C17FC9">
              <w:rPr>
                <w:lang w:eastAsia="en-NZ"/>
              </w:rPr>
              <w:t>priority group women</w:t>
            </w:r>
          </w:p>
          <w:p w14:paraId="42C02A8C" w14:textId="197B2644" w:rsidR="00AE113A" w:rsidRDefault="00AE113A" w:rsidP="00B04D2A">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Pr>
                <w:lang w:eastAsia="en-NZ"/>
              </w:rPr>
              <w:t>Provid</w:t>
            </w:r>
            <w:r w:rsidR="00CB4CC0">
              <w:rPr>
                <w:lang w:eastAsia="en-NZ"/>
              </w:rPr>
              <w:t>ing</w:t>
            </w:r>
            <w:r>
              <w:rPr>
                <w:lang w:eastAsia="en-NZ"/>
              </w:rPr>
              <w:t xml:space="preserve"> alternative community-based, culturally safe screening for </w:t>
            </w:r>
            <w:r w:rsidR="00C17FC9">
              <w:rPr>
                <w:lang w:eastAsia="en-NZ"/>
              </w:rPr>
              <w:t>priority group women</w:t>
            </w:r>
            <w:r>
              <w:rPr>
                <w:lang w:eastAsia="en-NZ"/>
              </w:rPr>
              <w:t xml:space="preserve">; particularly for those women not enrolled </w:t>
            </w:r>
            <w:r w:rsidR="00805A2D">
              <w:rPr>
                <w:lang w:eastAsia="en-NZ"/>
              </w:rPr>
              <w:t>in a</w:t>
            </w:r>
            <w:r>
              <w:rPr>
                <w:lang w:eastAsia="en-NZ"/>
              </w:rPr>
              <w:t xml:space="preserve"> PHO or engaging with general practice</w:t>
            </w:r>
          </w:p>
        </w:tc>
      </w:tr>
      <w:tr w:rsidR="00494E67" w14:paraId="27AA2655" w14:textId="77777777" w:rsidTr="6F4845DB">
        <w:tc>
          <w:tcPr>
            <w:cnfStyle w:val="001000000000" w:firstRow="0" w:lastRow="0" w:firstColumn="1" w:lastColumn="0" w:oddVBand="0" w:evenVBand="0" w:oddHBand="0" w:evenHBand="0" w:firstRowFirstColumn="0" w:firstRowLastColumn="0" w:lastRowFirstColumn="0" w:lastRowLastColumn="0"/>
            <w:tcW w:w="2122" w:type="dxa"/>
          </w:tcPr>
          <w:p w14:paraId="1AC0F7B6" w14:textId="13D0D210" w:rsidR="00494E67" w:rsidRDefault="0093035C" w:rsidP="00494E67">
            <w:pPr>
              <w:rPr>
                <w:lang w:eastAsia="en-NZ"/>
              </w:rPr>
            </w:pPr>
            <w:r>
              <w:rPr>
                <w:lang w:eastAsia="en-NZ"/>
              </w:rPr>
              <w:t xml:space="preserve">Provide </w:t>
            </w:r>
            <w:r w:rsidR="00494E67" w:rsidRPr="005B795B">
              <w:rPr>
                <w:lang w:eastAsia="en-NZ"/>
              </w:rPr>
              <w:t>support to improve access</w:t>
            </w:r>
          </w:p>
        </w:tc>
        <w:tc>
          <w:tcPr>
            <w:tcW w:w="6894" w:type="dxa"/>
          </w:tcPr>
          <w:p w14:paraId="7C045945" w14:textId="454EBFD8" w:rsidR="00494E67" w:rsidRDefault="164378D9" w:rsidP="00B04D2A">
            <w:pPr>
              <w:pStyle w:val="ListParagraph"/>
              <w:numPr>
                <w:ilvl w:val="0"/>
                <w:numId w:val="19"/>
              </w:numPr>
              <w:ind w:left="316"/>
              <w:cnfStyle w:val="000000000000" w:firstRow="0" w:lastRow="0" w:firstColumn="0" w:lastColumn="0" w:oddVBand="0" w:evenVBand="0" w:oddHBand="0" w:evenHBand="0" w:firstRowFirstColumn="0" w:firstRowLastColumn="0" w:lastRowFirstColumn="0" w:lastRowLastColumn="0"/>
              <w:rPr>
                <w:lang w:eastAsia="en-NZ"/>
              </w:rPr>
            </w:pPr>
            <w:r w:rsidRPr="6F4845DB">
              <w:rPr>
                <w:lang w:eastAsia="en-NZ"/>
              </w:rPr>
              <w:t>Provid</w:t>
            </w:r>
            <w:r w:rsidR="00CB4CC0" w:rsidRPr="6F4845DB">
              <w:rPr>
                <w:lang w:eastAsia="en-NZ"/>
              </w:rPr>
              <w:t>ing</w:t>
            </w:r>
            <w:r w:rsidRPr="6F4845DB">
              <w:rPr>
                <w:lang w:eastAsia="en-NZ"/>
              </w:rPr>
              <w:t xml:space="preserve"> personal support</w:t>
            </w:r>
            <w:r w:rsidR="00561F39" w:rsidRPr="6F4845DB">
              <w:rPr>
                <w:lang w:eastAsia="en-NZ"/>
              </w:rPr>
              <w:t>,</w:t>
            </w:r>
            <w:r w:rsidRPr="6F4845DB">
              <w:rPr>
                <w:lang w:eastAsia="en-NZ"/>
              </w:rPr>
              <w:t xml:space="preserve"> </w:t>
            </w:r>
            <w:r w:rsidR="000C33B0" w:rsidRPr="6F4845DB">
              <w:rPr>
                <w:lang w:eastAsia="en-NZ"/>
              </w:rPr>
              <w:t>e.g.</w:t>
            </w:r>
            <w:r w:rsidRPr="6F4845DB">
              <w:rPr>
                <w:lang w:eastAsia="en-NZ"/>
              </w:rPr>
              <w:t xml:space="preserve"> emotional </w:t>
            </w:r>
            <w:r w:rsidR="00C95E2C" w:rsidRPr="6F4845DB">
              <w:rPr>
                <w:lang w:eastAsia="en-NZ"/>
              </w:rPr>
              <w:t>support</w:t>
            </w:r>
          </w:p>
          <w:p w14:paraId="2B158704" w14:textId="40DAC9CB" w:rsidR="00AE113A" w:rsidRDefault="164378D9" w:rsidP="00B04D2A">
            <w:pPr>
              <w:pStyle w:val="ListParagraph"/>
              <w:numPr>
                <w:ilvl w:val="0"/>
                <w:numId w:val="19"/>
              </w:numPr>
              <w:ind w:left="316"/>
              <w:cnfStyle w:val="000000000000" w:firstRow="0" w:lastRow="0" w:firstColumn="0" w:lastColumn="0" w:oddVBand="0" w:evenVBand="0" w:oddHBand="0" w:evenHBand="0" w:firstRowFirstColumn="0" w:firstRowLastColumn="0" w:lastRowFirstColumn="0" w:lastRowLastColumn="0"/>
              <w:rPr>
                <w:lang w:eastAsia="en-NZ"/>
              </w:rPr>
            </w:pPr>
            <w:r w:rsidRPr="6F4845DB">
              <w:rPr>
                <w:lang w:eastAsia="en-NZ"/>
              </w:rPr>
              <w:t>Provid</w:t>
            </w:r>
            <w:r w:rsidR="00CB4CC0" w:rsidRPr="6F4845DB">
              <w:rPr>
                <w:lang w:eastAsia="en-NZ"/>
              </w:rPr>
              <w:t>ing</w:t>
            </w:r>
            <w:r w:rsidRPr="6F4845DB">
              <w:rPr>
                <w:lang w:eastAsia="en-NZ"/>
              </w:rPr>
              <w:t xml:space="preserve"> practical support</w:t>
            </w:r>
            <w:r w:rsidR="00561F39" w:rsidRPr="6F4845DB">
              <w:rPr>
                <w:lang w:eastAsia="en-NZ"/>
              </w:rPr>
              <w:t>,</w:t>
            </w:r>
            <w:r w:rsidRPr="6F4845DB">
              <w:rPr>
                <w:lang w:eastAsia="en-NZ"/>
              </w:rPr>
              <w:t xml:space="preserve"> </w:t>
            </w:r>
            <w:r w:rsidR="000C33B0" w:rsidRPr="6F4845DB">
              <w:rPr>
                <w:lang w:eastAsia="en-NZ"/>
              </w:rPr>
              <w:t>e.g.</w:t>
            </w:r>
            <w:r w:rsidRPr="6F4845DB">
              <w:rPr>
                <w:lang w:eastAsia="en-NZ"/>
              </w:rPr>
              <w:t xml:space="preserve"> transport or </w:t>
            </w:r>
            <w:r w:rsidR="00FB380E" w:rsidRPr="6F4845DB">
              <w:rPr>
                <w:lang w:eastAsia="en-NZ"/>
              </w:rPr>
              <w:t>childcare</w:t>
            </w:r>
          </w:p>
          <w:p w14:paraId="7B01372C" w14:textId="247C3F7F" w:rsidR="00AE113A" w:rsidRDefault="164378D9" w:rsidP="00B04D2A">
            <w:pPr>
              <w:pStyle w:val="ListParagraph"/>
              <w:numPr>
                <w:ilvl w:val="0"/>
                <w:numId w:val="19"/>
              </w:numPr>
              <w:ind w:left="316"/>
              <w:cnfStyle w:val="000000000000" w:firstRow="0" w:lastRow="0" w:firstColumn="0" w:lastColumn="0" w:oddVBand="0" w:evenVBand="0" w:oddHBand="0" w:evenHBand="0" w:firstRowFirstColumn="0" w:firstRowLastColumn="0" w:lastRowFirstColumn="0" w:lastRowLastColumn="0"/>
              <w:rPr>
                <w:lang w:eastAsia="en-NZ"/>
              </w:rPr>
            </w:pPr>
            <w:r w:rsidRPr="6F4845DB">
              <w:rPr>
                <w:lang w:eastAsia="en-NZ"/>
              </w:rPr>
              <w:t>Provid</w:t>
            </w:r>
            <w:r w:rsidR="00CB4CC0" w:rsidRPr="6F4845DB">
              <w:rPr>
                <w:lang w:eastAsia="en-NZ"/>
              </w:rPr>
              <w:t>ing</w:t>
            </w:r>
            <w:r w:rsidRPr="6F4845DB">
              <w:rPr>
                <w:lang w:eastAsia="en-NZ"/>
              </w:rPr>
              <w:t xml:space="preserve"> information to ensure women are fully </w:t>
            </w:r>
            <w:r w:rsidR="00C95E2C" w:rsidRPr="6F4845DB">
              <w:rPr>
                <w:lang w:eastAsia="en-NZ"/>
              </w:rPr>
              <w:t>informed</w:t>
            </w:r>
          </w:p>
          <w:p w14:paraId="77EBAF1F" w14:textId="2B3CCF4E" w:rsidR="00AE113A" w:rsidRDefault="00AE113A" w:rsidP="00B04D2A">
            <w:pPr>
              <w:pStyle w:val="ListParagraph"/>
              <w:numPr>
                <w:ilvl w:val="0"/>
                <w:numId w:val="19"/>
              </w:numPr>
              <w:ind w:left="316"/>
              <w:cnfStyle w:val="000000000000" w:firstRow="0" w:lastRow="0" w:firstColumn="0" w:lastColumn="0" w:oddVBand="0" w:evenVBand="0" w:oddHBand="0" w:evenHBand="0" w:firstRowFirstColumn="0" w:firstRowLastColumn="0" w:lastRowFirstColumn="0" w:lastRowLastColumn="0"/>
              <w:rPr>
                <w:lang w:eastAsia="en-NZ"/>
              </w:rPr>
            </w:pPr>
            <w:r>
              <w:rPr>
                <w:lang w:eastAsia="en-NZ"/>
              </w:rPr>
              <w:t>Support</w:t>
            </w:r>
            <w:r w:rsidR="00CB4CC0">
              <w:rPr>
                <w:lang w:eastAsia="en-NZ"/>
              </w:rPr>
              <w:t>ing</w:t>
            </w:r>
            <w:r>
              <w:rPr>
                <w:lang w:eastAsia="en-NZ"/>
              </w:rPr>
              <w:t xml:space="preserve"> women to provide informed consent </w:t>
            </w:r>
          </w:p>
        </w:tc>
      </w:tr>
      <w:tr w:rsidR="00494E67" w14:paraId="06D4E6C0"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58D5E46" w14:textId="481D267E" w:rsidR="00494E67" w:rsidRDefault="0093035C" w:rsidP="00494E67">
            <w:pPr>
              <w:rPr>
                <w:lang w:eastAsia="en-NZ"/>
              </w:rPr>
            </w:pPr>
            <w:r>
              <w:rPr>
                <w:lang w:eastAsia="en-NZ"/>
              </w:rPr>
              <w:t>D</w:t>
            </w:r>
            <w:r w:rsidR="00494E67" w:rsidRPr="005B795B">
              <w:rPr>
                <w:lang w:eastAsia="en-NZ"/>
              </w:rPr>
              <w:t xml:space="preserve">evelop collaborative working </w:t>
            </w:r>
            <w:r w:rsidR="00805A2D" w:rsidRPr="005B795B">
              <w:rPr>
                <w:lang w:eastAsia="en-NZ"/>
              </w:rPr>
              <w:t>relationship</w:t>
            </w:r>
            <w:r w:rsidR="00805A2D">
              <w:rPr>
                <w:lang w:eastAsia="en-NZ"/>
              </w:rPr>
              <w:t>s</w:t>
            </w:r>
          </w:p>
        </w:tc>
        <w:tc>
          <w:tcPr>
            <w:tcW w:w="6894" w:type="dxa"/>
          </w:tcPr>
          <w:p w14:paraId="3B9FA6AA" w14:textId="2A976F9D" w:rsidR="00494E67" w:rsidRDefault="00AE113A" w:rsidP="00B04D2A">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Pr>
                <w:lang w:eastAsia="en-NZ"/>
              </w:rPr>
              <w:t xml:space="preserve">Active engagement with provider </w:t>
            </w:r>
            <w:r w:rsidR="00805A2D">
              <w:rPr>
                <w:lang w:eastAsia="en-NZ"/>
              </w:rPr>
              <w:t>partners</w:t>
            </w:r>
          </w:p>
          <w:p w14:paraId="7CC132D3" w14:textId="4D9CC14E" w:rsidR="00AD1918" w:rsidRDefault="00AE113A" w:rsidP="00C15077">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Pr>
                <w:lang w:eastAsia="en-NZ"/>
              </w:rPr>
              <w:t>Support</w:t>
            </w:r>
            <w:r w:rsidR="00CB4CC0">
              <w:rPr>
                <w:lang w:eastAsia="en-NZ"/>
              </w:rPr>
              <w:t>ing</w:t>
            </w:r>
            <w:r>
              <w:rPr>
                <w:lang w:eastAsia="en-NZ"/>
              </w:rPr>
              <w:t xml:space="preserve"> and/or lead regional and/or DHB specific screening </w:t>
            </w:r>
            <w:r w:rsidR="00C95E2C">
              <w:rPr>
                <w:lang w:eastAsia="en-NZ"/>
              </w:rPr>
              <w:t>projects</w:t>
            </w:r>
          </w:p>
          <w:p w14:paraId="5B6683A3" w14:textId="11B0A2D5" w:rsidR="00AD1918" w:rsidRPr="00CB4CC0" w:rsidRDefault="00AE113A" w:rsidP="00B04D2A">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Pr>
                <w:lang w:eastAsia="en-NZ"/>
              </w:rPr>
              <w:t>Input</w:t>
            </w:r>
            <w:r w:rsidR="00CB4CC0">
              <w:rPr>
                <w:lang w:eastAsia="en-NZ"/>
              </w:rPr>
              <w:t>ting</w:t>
            </w:r>
            <w:r>
              <w:rPr>
                <w:lang w:eastAsia="en-NZ"/>
              </w:rPr>
              <w:t xml:space="preserve"> into DHB or regional BSA/NCSP coordination </w:t>
            </w:r>
            <w:r w:rsidR="00C95E2C">
              <w:rPr>
                <w:lang w:eastAsia="en-NZ"/>
              </w:rPr>
              <w:t>plans</w:t>
            </w:r>
          </w:p>
        </w:tc>
      </w:tr>
      <w:tr w:rsidR="00494E67" w14:paraId="71EED964" w14:textId="77777777" w:rsidTr="6F4845DB">
        <w:tc>
          <w:tcPr>
            <w:cnfStyle w:val="001000000000" w:firstRow="0" w:lastRow="0" w:firstColumn="1" w:lastColumn="0" w:oddVBand="0" w:evenVBand="0" w:oddHBand="0" w:evenHBand="0" w:firstRowFirstColumn="0" w:firstRowLastColumn="0" w:lastRowFirstColumn="0" w:lastRowLastColumn="0"/>
            <w:tcW w:w="2122" w:type="dxa"/>
          </w:tcPr>
          <w:p w14:paraId="30A501C2" w14:textId="6859B9C4" w:rsidR="00494E67" w:rsidRDefault="0093035C" w:rsidP="00494E67">
            <w:pPr>
              <w:rPr>
                <w:lang w:eastAsia="en-NZ"/>
              </w:rPr>
            </w:pPr>
            <w:r>
              <w:rPr>
                <w:lang w:eastAsia="en-NZ"/>
              </w:rPr>
              <w:t xml:space="preserve">Refer </w:t>
            </w:r>
            <w:r w:rsidR="00494E67" w:rsidRPr="005B795B">
              <w:rPr>
                <w:lang w:eastAsia="en-NZ"/>
              </w:rPr>
              <w:t xml:space="preserve">priority group women to </w:t>
            </w:r>
            <w:r w:rsidR="00805A2D" w:rsidRPr="005B795B">
              <w:rPr>
                <w:lang w:eastAsia="en-NZ"/>
              </w:rPr>
              <w:t>other</w:t>
            </w:r>
            <w:r w:rsidR="00494E67" w:rsidRPr="005B795B">
              <w:rPr>
                <w:lang w:eastAsia="en-NZ"/>
              </w:rPr>
              <w:t xml:space="preserve"> services</w:t>
            </w:r>
          </w:p>
        </w:tc>
        <w:tc>
          <w:tcPr>
            <w:tcW w:w="6894" w:type="dxa"/>
          </w:tcPr>
          <w:p w14:paraId="4541372F" w14:textId="70CBC49C" w:rsidR="00494E67" w:rsidRDefault="00395D0F" w:rsidP="00B04D2A">
            <w:pPr>
              <w:pStyle w:val="ListParagraph"/>
              <w:numPr>
                <w:ilvl w:val="0"/>
                <w:numId w:val="19"/>
              </w:numPr>
              <w:ind w:left="316"/>
              <w:cnfStyle w:val="000000000000" w:firstRow="0" w:lastRow="0" w:firstColumn="0" w:lastColumn="0" w:oddVBand="0" w:evenVBand="0" w:oddHBand="0" w:evenHBand="0" w:firstRowFirstColumn="0" w:firstRowLastColumn="0" w:lastRowFirstColumn="0" w:lastRowLastColumn="0"/>
              <w:rPr>
                <w:lang w:eastAsia="en-NZ"/>
              </w:rPr>
            </w:pPr>
            <w:r>
              <w:rPr>
                <w:lang w:eastAsia="en-NZ"/>
              </w:rPr>
              <w:t>Referring</w:t>
            </w:r>
            <w:r w:rsidR="00AE113A">
              <w:rPr>
                <w:lang w:eastAsia="en-NZ"/>
              </w:rPr>
              <w:t xml:space="preserve"> women and their family to other health and social services as </w:t>
            </w:r>
            <w:r w:rsidR="00805A2D">
              <w:rPr>
                <w:lang w:eastAsia="en-NZ"/>
              </w:rPr>
              <w:t>required</w:t>
            </w:r>
          </w:p>
        </w:tc>
      </w:tr>
      <w:tr w:rsidR="00AE113A" w14:paraId="1842F43B"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76E32CC" w14:textId="23C11DE4" w:rsidR="00AE113A" w:rsidRPr="005B795B" w:rsidRDefault="0093035C" w:rsidP="00494E67">
            <w:pPr>
              <w:rPr>
                <w:lang w:eastAsia="en-NZ"/>
              </w:rPr>
            </w:pPr>
            <w:r>
              <w:rPr>
                <w:lang w:eastAsia="en-NZ"/>
              </w:rPr>
              <w:t xml:space="preserve">Build </w:t>
            </w:r>
            <w:r w:rsidR="00AE113A">
              <w:rPr>
                <w:lang w:eastAsia="en-NZ"/>
              </w:rPr>
              <w:t>community awareness</w:t>
            </w:r>
          </w:p>
        </w:tc>
        <w:tc>
          <w:tcPr>
            <w:tcW w:w="6894" w:type="dxa"/>
          </w:tcPr>
          <w:p w14:paraId="199F8877" w14:textId="241E2F19" w:rsidR="00AE113A" w:rsidRDefault="0093035C" w:rsidP="00B04D2A">
            <w:pPr>
              <w:pStyle w:val="ListParagraph"/>
              <w:numPr>
                <w:ilvl w:val="0"/>
                <w:numId w:val="19"/>
              </w:numPr>
              <w:ind w:left="316"/>
              <w:cnfStyle w:val="000000100000" w:firstRow="0" w:lastRow="0" w:firstColumn="0" w:lastColumn="0" w:oddVBand="0" w:evenVBand="0" w:oddHBand="1" w:evenHBand="0" w:firstRowFirstColumn="0" w:firstRowLastColumn="0" w:lastRowFirstColumn="0" w:lastRowLastColumn="0"/>
              <w:rPr>
                <w:lang w:eastAsia="en-NZ"/>
              </w:rPr>
            </w:pPr>
            <w:r>
              <w:rPr>
                <w:lang w:eastAsia="en-NZ"/>
              </w:rPr>
              <w:t>Implement</w:t>
            </w:r>
            <w:r w:rsidR="00CB4CC0">
              <w:rPr>
                <w:lang w:eastAsia="en-NZ"/>
              </w:rPr>
              <w:t>ing</w:t>
            </w:r>
            <w:r>
              <w:rPr>
                <w:lang w:eastAsia="en-NZ"/>
              </w:rPr>
              <w:t xml:space="preserve"> community awareness raising activities</w:t>
            </w:r>
          </w:p>
        </w:tc>
      </w:tr>
    </w:tbl>
    <w:p w14:paraId="3017F438" w14:textId="46277179" w:rsidR="00494E67" w:rsidRDefault="00AD1918" w:rsidP="00AD1918">
      <w:pPr>
        <w:pStyle w:val="Caption"/>
      </w:pPr>
      <w:bookmarkStart w:id="176" w:name="_Toc70861634"/>
      <w:bookmarkStart w:id="177" w:name="_Toc75781965"/>
      <w:bookmarkStart w:id="178" w:name="_Toc75793188"/>
      <w:bookmarkStart w:id="179" w:name="_Toc76047007"/>
      <w:r>
        <w:t xml:space="preserve">Table </w:t>
      </w:r>
      <w:r>
        <w:fldChar w:fldCharType="begin"/>
      </w:r>
      <w:r>
        <w:instrText>SEQ Table \* ARABIC</w:instrText>
      </w:r>
      <w:r>
        <w:fldChar w:fldCharType="separate"/>
      </w:r>
      <w:r w:rsidR="00AB60BE">
        <w:rPr>
          <w:noProof/>
        </w:rPr>
        <w:t>3</w:t>
      </w:r>
      <w:r>
        <w:fldChar w:fldCharType="end"/>
      </w:r>
      <w:r>
        <w:t>: Contracted components of SSS</w:t>
      </w:r>
      <w:bookmarkEnd w:id="176"/>
      <w:bookmarkEnd w:id="177"/>
      <w:bookmarkEnd w:id="178"/>
      <w:bookmarkEnd w:id="179"/>
    </w:p>
    <w:p w14:paraId="49CC6AC8" w14:textId="77777777" w:rsidR="002552BE" w:rsidRPr="002552BE" w:rsidRDefault="002552BE" w:rsidP="006B0B7B"/>
    <w:p w14:paraId="282312BC" w14:textId="1EFE1D1B" w:rsidR="00B227C8" w:rsidRDefault="00687787" w:rsidP="008D000D">
      <w:pPr>
        <w:pStyle w:val="Heading2"/>
      </w:pPr>
      <w:bookmarkStart w:id="180" w:name="_Toc75793032"/>
      <w:bookmarkStart w:id="181" w:name="_Toc75971307"/>
      <w:bookmarkStart w:id="182" w:name="_Toc76046857"/>
      <w:r>
        <w:t>SSS provider overview</w:t>
      </w:r>
      <w:bookmarkEnd w:id="180"/>
      <w:bookmarkEnd w:id="181"/>
      <w:bookmarkEnd w:id="182"/>
    </w:p>
    <w:p w14:paraId="14235E47" w14:textId="26BCC9A9" w:rsidR="00BD412C" w:rsidRDefault="00687787" w:rsidP="00B227C8">
      <w:pPr>
        <w:rPr>
          <w:lang w:eastAsia="en-NZ"/>
        </w:rPr>
      </w:pPr>
      <w:r>
        <w:rPr>
          <w:lang w:eastAsia="en-NZ"/>
        </w:rPr>
        <w:t xml:space="preserve">The </w:t>
      </w:r>
      <w:r w:rsidR="00B227C8">
        <w:rPr>
          <w:lang w:eastAsia="en-NZ"/>
        </w:rPr>
        <w:t xml:space="preserve">NSU contracts </w:t>
      </w:r>
      <w:r>
        <w:rPr>
          <w:lang w:eastAsia="en-NZ"/>
        </w:rPr>
        <w:t xml:space="preserve">with </w:t>
      </w:r>
      <w:r w:rsidR="00B227C8" w:rsidRPr="00A01E9A">
        <w:rPr>
          <w:lang w:eastAsia="en-NZ"/>
        </w:rPr>
        <w:t>12</w:t>
      </w:r>
      <w:r w:rsidR="00B227C8">
        <w:rPr>
          <w:lang w:eastAsia="en-NZ"/>
        </w:rPr>
        <w:t xml:space="preserve"> SSS providers across the country. The table below summarises the SSS providers and their sub-contractors. </w:t>
      </w:r>
    </w:p>
    <w:p w14:paraId="53FDC51B" w14:textId="20CF367F" w:rsidR="00BD412C" w:rsidRDefault="00EF38E3" w:rsidP="00B227C8">
      <w:pPr>
        <w:rPr>
          <w:lang w:eastAsia="en-NZ"/>
        </w:rPr>
      </w:pPr>
      <w:r>
        <w:rPr>
          <w:lang w:eastAsia="en-NZ"/>
        </w:rPr>
        <w:t xml:space="preserve">Some </w:t>
      </w:r>
      <w:r w:rsidR="00B227C8">
        <w:rPr>
          <w:lang w:eastAsia="en-NZ"/>
        </w:rPr>
        <w:t xml:space="preserve">providers </w:t>
      </w:r>
      <w:r w:rsidR="00A01E9A">
        <w:rPr>
          <w:lang w:eastAsia="en-NZ"/>
        </w:rPr>
        <w:t>(</w:t>
      </w:r>
      <w:r w:rsidR="000C33B0">
        <w:rPr>
          <w:lang w:eastAsia="en-NZ"/>
        </w:rPr>
        <w:t>i.e.</w:t>
      </w:r>
      <w:r w:rsidR="00CC6548">
        <w:rPr>
          <w:lang w:eastAsia="en-NZ"/>
        </w:rPr>
        <w:t xml:space="preserve"> </w:t>
      </w:r>
      <w:r w:rsidR="00A01E9A">
        <w:rPr>
          <w:lang w:eastAsia="en-NZ"/>
        </w:rPr>
        <w:t>Midlands Regional Health Network</w:t>
      </w:r>
      <w:r w:rsidR="00CC6548">
        <w:rPr>
          <w:lang w:eastAsia="en-NZ"/>
        </w:rPr>
        <w:t xml:space="preserve"> </w:t>
      </w:r>
      <w:r>
        <w:rPr>
          <w:lang w:eastAsia="en-NZ"/>
        </w:rPr>
        <w:t xml:space="preserve">and </w:t>
      </w:r>
      <w:r w:rsidR="00A01E9A">
        <w:rPr>
          <w:lang w:eastAsia="en-NZ"/>
        </w:rPr>
        <w:t xml:space="preserve">Te Pou Matakana) </w:t>
      </w:r>
      <w:r w:rsidR="00B227C8">
        <w:rPr>
          <w:lang w:eastAsia="en-NZ"/>
        </w:rPr>
        <w:t xml:space="preserve">are contracted to provide services across multiple </w:t>
      </w:r>
      <w:r>
        <w:rPr>
          <w:lang w:eastAsia="en-NZ"/>
        </w:rPr>
        <w:t xml:space="preserve">DHB </w:t>
      </w:r>
      <w:r w:rsidR="00B227C8">
        <w:rPr>
          <w:lang w:eastAsia="en-NZ"/>
        </w:rPr>
        <w:t>areas</w:t>
      </w:r>
      <w:r>
        <w:rPr>
          <w:lang w:eastAsia="en-NZ"/>
        </w:rPr>
        <w:t>; one provider (Well Women Family Trust) is contracted to provide services across two DHB areas</w:t>
      </w:r>
      <w:r w:rsidR="00561F39">
        <w:rPr>
          <w:lang w:eastAsia="en-NZ"/>
        </w:rPr>
        <w:t>,</w:t>
      </w:r>
      <w:r>
        <w:rPr>
          <w:lang w:eastAsia="en-NZ"/>
        </w:rPr>
        <w:t xml:space="preserve"> and one DHB area has two SSS providers. </w:t>
      </w:r>
    </w:p>
    <w:p w14:paraId="6534C5F2" w14:textId="5F217E2B" w:rsidR="00B227C8" w:rsidRDefault="000C33B0" w:rsidP="00B227C8">
      <w:pPr>
        <w:rPr>
          <w:lang w:eastAsia="en-NZ"/>
        </w:rPr>
      </w:pPr>
      <w:r>
        <w:rPr>
          <w:lang w:eastAsia="en-NZ"/>
        </w:rPr>
        <w:t>Most</w:t>
      </w:r>
      <w:r w:rsidR="00EF38E3">
        <w:rPr>
          <w:lang w:eastAsia="en-NZ"/>
        </w:rPr>
        <w:t xml:space="preserve"> providers deliver services to support both breast and cervical cancer screening; </w:t>
      </w:r>
      <w:r w:rsidR="00EF38E3" w:rsidRPr="001E5CD3">
        <w:rPr>
          <w:lang w:eastAsia="en-NZ"/>
        </w:rPr>
        <w:t>two providers (BreastScreen Otago and He Waka Tapu) are contracted to deliver support to only one screening pathway.</w:t>
      </w:r>
      <w:r w:rsidR="00EF38E3">
        <w:rPr>
          <w:lang w:eastAsia="en-NZ"/>
        </w:rPr>
        <w:t xml:space="preserve"> </w:t>
      </w:r>
    </w:p>
    <w:p w14:paraId="38118B39" w14:textId="77777777" w:rsidR="007030AC" w:rsidRDefault="007030AC" w:rsidP="007030AC">
      <w:r>
        <w:t xml:space="preserve">A supplementary document is available which contains more detailed profiles of each provider. It is held by the Ministry and is available upon request. </w:t>
      </w:r>
    </w:p>
    <w:p w14:paraId="4B94B582" w14:textId="2E68AB86" w:rsidR="007030AC" w:rsidRDefault="007030AC" w:rsidP="007030AC">
      <w:r>
        <w:t>There are no funded SSS services in Whanganui, Wairarapa, Nelson and West Coast DHB areas.</w:t>
      </w:r>
    </w:p>
    <w:p w14:paraId="60D720C8" w14:textId="77777777" w:rsidR="007030AC" w:rsidRDefault="007030AC" w:rsidP="00B227C8">
      <w:pPr>
        <w:rPr>
          <w:lang w:eastAsia="en-NZ"/>
        </w:rPr>
      </w:pPr>
    </w:p>
    <w:p w14:paraId="28064F74" w14:textId="77777777" w:rsidR="001E5CD3" w:rsidRDefault="001E5CD3" w:rsidP="00B227C8">
      <w:pPr>
        <w:rPr>
          <w:lang w:eastAsia="en-NZ"/>
        </w:rPr>
      </w:pPr>
    </w:p>
    <w:p w14:paraId="62F2899A" w14:textId="77777777" w:rsidR="00807293" w:rsidRDefault="00807293">
      <w:pPr>
        <w:rPr>
          <w:lang w:eastAsia="en-NZ"/>
        </w:rPr>
        <w:sectPr w:rsidR="00807293" w:rsidSect="005234A8">
          <w:headerReference w:type="even" r:id="rId31"/>
          <w:headerReference w:type="default" r:id="rId32"/>
          <w:footerReference w:type="default" r:id="rId33"/>
          <w:headerReference w:type="first" r:id="rId34"/>
          <w:pgSz w:w="11906" w:h="16838"/>
          <w:pgMar w:top="1440" w:right="1440" w:bottom="1440" w:left="1440" w:header="708" w:footer="708" w:gutter="0"/>
          <w:cols w:space="708"/>
          <w:titlePg/>
          <w:docGrid w:linePitch="360"/>
        </w:sectPr>
      </w:pPr>
    </w:p>
    <w:p w14:paraId="554BD97D" w14:textId="3691A474" w:rsidR="00C54D3B" w:rsidRDefault="00EF38E3">
      <w:pPr>
        <w:rPr>
          <w:lang w:eastAsia="en-NZ"/>
        </w:rPr>
      </w:pPr>
      <w:r>
        <w:rPr>
          <w:lang w:eastAsia="en-NZ"/>
        </w:rPr>
        <w:t xml:space="preserve">The table below summarises </w:t>
      </w:r>
      <w:r w:rsidR="00687787">
        <w:rPr>
          <w:lang w:eastAsia="en-NZ"/>
        </w:rPr>
        <w:t xml:space="preserve">the </w:t>
      </w:r>
      <w:r w:rsidR="00807293">
        <w:rPr>
          <w:lang w:eastAsia="en-NZ"/>
        </w:rPr>
        <w:t xml:space="preserve">type and </w:t>
      </w:r>
      <w:r>
        <w:rPr>
          <w:lang w:eastAsia="en-NZ"/>
        </w:rPr>
        <w:t>distribution</w:t>
      </w:r>
      <w:r w:rsidR="00687787">
        <w:rPr>
          <w:lang w:eastAsia="en-NZ"/>
        </w:rPr>
        <w:t xml:space="preserve"> of screening support services</w:t>
      </w:r>
      <w:r>
        <w:rPr>
          <w:lang w:eastAsia="en-NZ"/>
        </w:rPr>
        <w:t>:</w:t>
      </w:r>
    </w:p>
    <w:tbl>
      <w:tblPr>
        <w:tblStyle w:val="GridTable4-Accent31"/>
        <w:tblpPr w:leftFromText="180" w:rightFromText="180" w:vertAnchor="text" w:tblpY="1"/>
        <w:tblW w:w="13948" w:type="dxa"/>
        <w:tblLook w:val="04A0" w:firstRow="1" w:lastRow="0" w:firstColumn="1" w:lastColumn="0" w:noHBand="0" w:noVBand="1"/>
      </w:tblPr>
      <w:tblGrid>
        <w:gridCol w:w="2545"/>
        <w:gridCol w:w="1328"/>
        <w:gridCol w:w="1651"/>
        <w:gridCol w:w="1701"/>
        <w:gridCol w:w="2426"/>
        <w:gridCol w:w="1927"/>
        <w:gridCol w:w="1185"/>
        <w:gridCol w:w="1185"/>
      </w:tblGrid>
      <w:tr w:rsidR="00862DDE" w:rsidRPr="00687787" w14:paraId="07ABC306" w14:textId="77777777" w:rsidTr="6F4845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5" w:type="dxa"/>
          </w:tcPr>
          <w:p w14:paraId="349AC60F" w14:textId="77777777" w:rsidR="00862DDE" w:rsidRPr="00A65AF1" w:rsidRDefault="00862DDE" w:rsidP="00807293">
            <w:pPr>
              <w:rPr>
                <w:sz w:val="18"/>
                <w:szCs w:val="18"/>
              </w:rPr>
            </w:pPr>
            <w:bookmarkStart w:id="183" w:name="_Hlk64445334"/>
            <w:r w:rsidRPr="00A65AF1">
              <w:rPr>
                <w:sz w:val="18"/>
                <w:szCs w:val="18"/>
              </w:rPr>
              <w:t>Name</w:t>
            </w:r>
          </w:p>
        </w:tc>
        <w:tc>
          <w:tcPr>
            <w:tcW w:w="1328" w:type="dxa"/>
          </w:tcPr>
          <w:p w14:paraId="30ACEB91" w14:textId="77777777" w:rsidR="00862DDE" w:rsidRPr="00A65AF1" w:rsidRDefault="00862DDE" w:rsidP="00807293">
            <w:pPr>
              <w:cnfStyle w:val="100000000000" w:firstRow="1" w:lastRow="0" w:firstColumn="0" w:lastColumn="0" w:oddVBand="0" w:evenVBand="0" w:oddHBand="0" w:evenHBand="0" w:firstRowFirstColumn="0" w:firstRowLastColumn="0" w:lastRowFirstColumn="0" w:lastRowLastColumn="0"/>
              <w:rPr>
                <w:sz w:val="18"/>
                <w:szCs w:val="18"/>
              </w:rPr>
            </w:pPr>
            <w:r w:rsidRPr="00A65AF1">
              <w:rPr>
                <w:sz w:val="18"/>
                <w:szCs w:val="18"/>
              </w:rPr>
              <w:t>Provider Type</w:t>
            </w:r>
          </w:p>
        </w:tc>
        <w:tc>
          <w:tcPr>
            <w:tcW w:w="1651" w:type="dxa"/>
          </w:tcPr>
          <w:p w14:paraId="73616DEE" w14:textId="0F863A42" w:rsidR="00862DDE" w:rsidRPr="00A65AF1" w:rsidRDefault="00862DDE" w:rsidP="00807293">
            <w:pPr>
              <w:cnfStyle w:val="100000000000" w:firstRow="1" w:lastRow="0" w:firstColumn="0" w:lastColumn="0" w:oddVBand="0" w:evenVBand="0" w:oddHBand="0" w:evenHBand="0" w:firstRowFirstColumn="0" w:firstRowLastColumn="0" w:lastRowFirstColumn="0" w:lastRowLastColumn="0"/>
              <w:rPr>
                <w:sz w:val="18"/>
                <w:szCs w:val="18"/>
              </w:rPr>
            </w:pPr>
            <w:r w:rsidRPr="00A65AF1">
              <w:rPr>
                <w:sz w:val="18"/>
                <w:szCs w:val="18"/>
                <w:lang w:eastAsia="en-NZ" w:bidi="en-NZ"/>
              </w:rPr>
              <w:t>DHB Area(s)</w:t>
            </w:r>
          </w:p>
        </w:tc>
        <w:tc>
          <w:tcPr>
            <w:tcW w:w="1701" w:type="dxa"/>
          </w:tcPr>
          <w:p w14:paraId="258382C9" w14:textId="5856C503" w:rsidR="00862DDE" w:rsidRPr="00A65AF1" w:rsidRDefault="00CC6548" w:rsidP="00807293">
            <w:pP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Other </w:t>
            </w:r>
            <w:r w:rsidR="00862DDE">
              <w:rPr>
                <w:sz w:val="18"/>
                <w:szCs w:val="18"/>
              </w:rPr>
              <w:t>Services</w:t>
            </w:r>
            <w:r w:rsidR="00BE5EE9">
              <w:rPr>
                <w:sz w:val="18"/>
                <w:szCs w:val="18"/>
              </w:rPr>
              <w:t xml:space="preserve"> based on ‘lead’ provider</w:t>
            </w:r>
          </w:p>
        </w:tc>
        <w:tc>
          <w:tcPr>
            <w:tcW w:w="2426" w:type="dxa"/>
          </w:tcPr>
          <w:p w14:paraId="74D5E367" w14:textId="461B6F24" w:rsidR="00862DDE" w:rsidRPr="00A65AF1" w:rsidRDefault="00862DDE" w:rsidP="00807293">
            <w:pPr>
              <w:cnfStyle w:val="100000000000" w:firstRow="1" w:lastRow="0" w:firstColumn="0" w:lastColumn="0" w:oddVBand="0" w:evenVBand="0" w:oddHBand="0" w:evenHBand="0" w:firstRowFirstColumn="0" w:firstRowLastColumn="0" w:lastRowFirstColumn="0" w:lastRowLastColumn="0"/>
              <w:rPr>
                <w:sz w:val="18"/>
                <w:szCs w:val="18"/>
              </w:rPr>
            </w:pPr>
            <w:r w:rsidRPr="00A65AF1">
              <w:rPr>
                <w:sz w:val="18"/>
                <w:szCs w:val="18"/>
              </w:rPr>
              <w:t>Sub-contractor(s)</w:t>
            </w:r>
          </w:p>
        </w:tc>
        <w:tc>
          <w:tcPr>
            <w:tcW w:w="1927" w:type="dxa"/>
          </w:tcPr>
          <w:p w14:paraId="4C81DC6E" w14:textId="04942B89" w:rsidR="00862DDE" w:rsidRPr="00A65AF1" w:rsidRDefault="00862DDE" w:rsidP="00807293">
            <w:pPr>
              <w:cnfStyle w:val="100000000000" w:firstRow="1" w:lastRow="0" w:firstColumn="0" w:lastColumn="0" w:oddVBand="0" w:evenVBand="0" w:oddHBand="0" w:evenHBand="0" w:firstRowFirstColumn="0" w:firstRowLastColumn="0" w:lastRowFirstColumn="0" w:lastRowLastColumn="0"/>
              <w:rPr>
                <w:sz w:val="18"/>
                <w:szCs w:val="18"/>
              </w:rPr>
            </w:pPr>
            <w:r w:rsidRPr="00A65AF1">
              <w:rPr>
                <w:sz w:val="18"/>
                <w:szCs w:val="18"/>
              </w:rPr>
              <w:t>BSA Lead Provider</w:t>
            </w:r>
          </w:p>
        </w:tc>
        <w:tc>
          <w:tcPr>
            <w:tcW w:w="1185" w:type="dxa"/>
          </w:tcPr>
          <w:p w14:paraId="2CF24519" w14:textId="77777777" w:rsidR="00862DDE" w:rsidRPr="00A65AF1" w:rsidRDefault="00862DDE" w:rsidP="00807293">
            <w:pPr>
              <w:cnfStyle w:val="100000000000" w:firstRow="1" w:lastRow="0" w:firstColumn="0" w:lastColumn="0" w:oddVBand="0" w:evenVBand="0" w:oddHBand="0" w:evenHBand="0" w:firstRowFirstColumn="0" w:firstRowLastColumn="0" w:lastRowFirstColumn="0" w:lastRowLastColumn="0"/>
              <w:rPr>
                <w:sz w:val="18"/>
                <w:szCs w:val="18"/>
              </w:rPr>
            </w:pPr>
            <w:r w:rsidRPr="00A65AF1">
              <w:rPr>
                <w:sz w:val="18"/>
                <w:szCs w:val="18"/>
              </w:rPr>
              <w:t>Breast</w:t>
            </w:r>
          </w:p>
        </w:tc>
        <w:tc>
          <w:tcPr>
            <w:tcW w:w="1185" w:type="dxa"/>
          </w:tcPr>
          <w:p w14:paraId="6551A174" w14:textId="77777777" w:rsidR="00862DDE" w:rsidRPr="00A65AF1" w:rsidRDefault="00862DDE" w:rsidP="00807293">
            <w:pPr>
              <w:cnfStyle w:val="100000000000" w:firstRow="1" w:lastRow="0" w:firstColumn="0" w:lastColumn="0" w:oddVBand="0" w:evenVBand="0" w:oddHBand="0" w:evenHBand="0" w:firstRowFirstColumn="0" w:firstRowLastColumn="0" w:lastRowFirstColumn="0" w:lastRowLastColumn="0"/>
              <w:rPr>
                <w:sz w:val="18"/>
                <w:szCs w:val="18"/>
              </w:rPr>
            </w:pPr>
            <w:r w:rsidRPr="00A65AF1">
              <w:rPr>
                <w:sz w:val="18"/>
                <w:szCs w:val="18"/>
              </w:rPr>
              <w:t>Cervical</w:t>
            </w:r>
          </w:p>
        </w:tc>
      </w:tr>
      <w:tr w:rsidR="00862DDE" w14:paraId="3B269B93"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63657586" w14:textId="5233CC9B" w:rsidR="00862DDE" w:rsidRPr="00A65AF1" w:rsidRDefault="00D46AB1" w:rsidP="00B04D2A">
            <w:pPr>
              <w:pStyle w:val="ListParagraph"/>
              <w:numPr>
                <w:ilvl w:val="0"/>
                <w:numId w:val="13"/>
              </w:numPr>
              <w:rPr>
                <w:sz w:val="18"/>
                <w:szCs w:val="18"/>
              </w:rPr>
            </w:pPr>
            <w:r>
              <w:rPr>
                <w:sz w:val="18"/>
                <w:szCs w:val="18"/>
              </w:rPr>
              <w:t>Te Hā</w:t>
            </w:r>
            <w:r w:rsidR="00862DDE" w:rsidRPr="00A65AF1">
              <w:rPr>
                <w:sz w:val="18"/>
                <w:szCs w:val="18"/>
              </w:rPr>
              <w:t>uora o Te Hiku o Te Ika</w:t>
            </w:r>
          </w:p>
        </w:tc>
        <w:tc>
          <w:tcPr>
            <w:tcW w:w="1328" w:type="dxa"/>
          </w:tcPr>
          <w:p w14:paraId="465A864C" w14:textId="0DB56183" w:rsidR="00862DDE" w:rsidRPr="00A65AF1" w:rsidRDefault="00862DDE" w:rsidP="00862DDE">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 xml:space="preserve">Kaupapa Māori </w:t>
            </w:r>
            <w:r w:rsidR="004E02D9">
              <w:rPr>
                <w:sz w:val="18"/>
                <w:szCs w:val="18"/>
              </w:rPr>
              <w:t>Charitable</w:t>
            </w:r>
            <w:r>
              <w:rPr>
                <w:sz w:val="18"/>
                <w:szCs w:val="18"/>
              </w:rPr>
              <w:t xml:space="preserve"> Trust</w:t>
            </w:r>
          </w:p>
        </w:tc>
        <w:tc>
          <w:tcPr>
            <w:tcW w:w="1651" w:type="dxa"/>
          </w:tcPr>
          <w:p w14:paraId="09364E7B" w14:textId="2B75A9AE" w:rsidR="00862DDE" w:rsidRPr="00A65AF1" w:rsidRDefault="00862DDE" w:rsidP="00862DDE">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lang w:eastAsia="en-NZ" w:bidi="en-NZ"/>
              </w:rPr>
              <w:t>Northland</w:t>
            </w:r>
          </w:p>
        </w:tc>
        <w:tc>
          <w:tcPr>
            <w:tcW w:w="1701" w:type="dxa"/>
          </w:tcPr>
          <w:p w14:paraId="19C1959C" w14:textId="77777777" w:rsidR="00862DDE" w:rsidRPr="00862DDE" w:rsidRDefault="00862DDE" w:rsidP="00862DDE">
            <w:pPr>
              <w:cnfStyle w:val="000000100000" w:firstRow="0" w:lastRow="0" w:firstColumn="0" w:lastColumn="0" w:oddVBand="0" w:evenVBand="0" w:oddHBand="1" w:evenHBand="0" w:firstRowFirstColumn="0" w:firstRowLastColumn="0" w:lastRowFirstColumn="0" w:lastRowLastColumn="0"/>
              <w:rPr>
                <w:sz w:val="18"/>
                <w:szCs w:val="18"/>
                <w:lang w:eastAsia="en-NZ" w:bidi="en-NZ"/>
              </w:rPr>
            </w:pPr>
            <w:r w:rsidRPr="00862DDE">
              <w:rPr>
                <w:sz w:val="18"/>
                <w:szCs w:val="18"/>
                <w:lang w:eastAsia="en-NZ" w:bidi="en-NZ"/>
              </w:rPr>
              <w:t>Whānau ora</w:t>
            </w:r>
          </w:p>
          <w:p w14:paraId="5EA20F78" w14:textId="32954496" w:rsidR="00862DDE" w:rsidRPr="00A65AF1" w:rsidRDefault="00862DDE" w:rsidP="00862DDE">
            <w:pPr>
              <w:cnfStyle w:val="000000100000" w:firstRow="0" w:lastRow="0" w:firstColumn="0" w:lastColumn="0" w:oddVBand="0" w:evenVBand="0" w:oddHBand="1" w:evenHBand="0" w:firstRowFirstColumn="0" w:firstRowLastColumn="0" w:lastRowFirstColumn="0" w:lastRowLastColumn="0"/>
              <w:rPr>
                <w:sz w:val="18"/>
                <w:szCs w:val="18"/>
              </w:rPr>
            </w:pPr>
            <w:r w:rsidRPr="00862DDE">
              <w:rPr>
                <w:sz w:val="18"/>
                <w:szCs w:val="18"/>
                <w:lang w:eastAsia="en-NZ" w:bidi="en-NZ"/>
              </w:rPr>
              <w:t>Multiple sectors</w:t>
            </w:r>
          </w:p>
        </w:tc>
        <w:tc>
          <w:tcPr>
            <w:tcW w:w="2426" w:type="dxa"/>
          </w:tcPr>
          <w:p w14:paraId="19DEEBAD" w14:textId="413D102B" w:rsidR="00862DDE" w:rsidRDefault="00862DDE" w:rsidP="00862DDE">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Northland Pacific Island Charitable Trust</w:t>
            </w:r>
          </w:p>
          <w:p w14:paraId="18040C10" w14:textId="77777777" w:rsidR="00862DDE" w:rsidRPr="00A65AF1" w:rsidRDefault="00862DDE" w:rsidP="00862DDE">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Ki A Ora Ngatiwai</w:t>
            </w:r>
          </w:p>
          <w:p w14:paraId="6E4F8ED6" w14:textId="77777777" w:rsidR="00862DDE" w:rsidRPr="00A65AF1" w:rsidRDefault="00862DDE" w:rsidP="00862DDE">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Ngāti Hine Health Trust</w:t>
            </w:r>
          </w:p>
          <w:p w14:paraId="7D279D73" w14:textId="4E4D54E6" w:rsidR="00862DDE" w:rsidRPr="00A65AF1" w:rsidRDefault="00D46AB1" w:rsidP="00862DDE">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Te Hā</w:t>
            </w:r>
            <w:r w:rsidR="00862DDE" w:rsidRPr="00A65AF1">
              <w:rPr>
                <w:sz w:val="18"/>
                <w:szCs w:val="18"/>
              </w:rPr>
              <w:t xml:space="preserve"> o Te Oranga o Ngāti Whatua</w:t>
            </w:r>
          </w:p>
        </w:tc>
        <w:tc>
          <w:tcPr>
            <w:tcW w:w="1927" w:type="dxa"/>
          </w:tcPr>
          <w:p w14:paraId="73D052C3" w14:textId="4A8330FA" w:rsidR="00862DDE" w:rsidRPr="00A65AF1" w:rsidRDefault="00862DDE" w:rsidP="00862DDE">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 xml:space="preserve">BS Waitemata Northland </w:t>
            </w:r>
          </w:p>
        </w:tc>
        <w:tc>
          <w:tcPr>
            <w:tcW w:w="1185" w:type="dxa"/>
          </w:tcPr>
          <w:p w14:paraId="1A040B23" w14:textId="2F837739" w:rsidR="00862DDE" w:rsidRPr="00A65AF1" w:rsidRDefault="00862DDE" w:rsidP="00862DDE">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618180AD" wp14:editId="2ACF665C">
                  <wp:extent cx="304800" cy="304800"/>
                  <wp:effectExtent l="0" t="0" r="0" b="0"/>
                  <wp:docPr id="57" name="Graphic 5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7"/>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282C00C7" w14:textId="43EDA5CB" w:rsidR="00862DDE" w:rsidRPr="00A65AF1" w:rsidRDefault="00862DDE" w:rsidP="00862DDE">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0EFE47F9" wp14:editId="7CF6E6DA">
                  <wp:extent cx="304800" cy="304800"/>
                  <wp:effectExtent l="0" t="0" r="0" b="0"/>
                  <wp:docPr id="58" name="Graphic 5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8"/>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7C5C3A" w14:paraId="3039547D" w14:textId="77777777" w:rsidTr="6F4845DB">
        <w:tc>
          <w:tcPr>
            <w:cnfStyle w:val="001000000000" w:firstRow="0" w:lastRow="0" w:firstColumn="1" w:lastColumn="0" w:oddVBand="0" w:evenVBand="0" w:oddHBand="0" w:evenHBand="0" w:firstRowFirstColumn="0" w:firstRowLastColumn="0" w:lastRowFirstColumn="0" w:lastRowLastColumn="0"/>
            <w:tcW w:w="2545" w:type="dxa"/>
          </w:tcPr>
          <w:p w14:paraId="532B229B" w14:textId="77777777" w:rsidR="007C5C3A" w:rsidRPr="00A65AF1" w:rsidRDefault="007C5C3A" w:rsidP="00B04D2A">
            <w:pPr>
              <w:pStyle w:val="ListParagraph"/>
              <w:numPr>
                <w:ilvl w:val="0"/>
                <w:numId w:val="13"/>
              </w:numPr>
              <w:rPr>
                <w:sz w:val="18"/>
                <w:szCs w:val="18"/>
              </w:rPr>
            </w:pPr>
            <w:r w:rsidRPr="00A65AF1">
              <w:rPr>
                <w:sz w:val="18"/>
                <w:szCs w:val="18"/>
              </w:rPr>
              <w:t>Well Women &amp; Family Trust</w:t>
            </w:r>
          </w:p>
        </w:tc>
        <w:tc>
          <w:tcPr>
            <w:tcW w:w="1328" w:type="dxa"/>
          </w:tcPr>
          <w:p w14:paraId="38DB63BC" w14:textId="4EBA191B" w:rsidR="007C5C3A" w:rsidRPr="00A65AF1" w:rsidRDefault="004E02D9" w:rsidP="007C5C3A">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Charitable</w:t>
            </w:r>
            <w:r w:rsidR="007C5C3A">
              <w:rPr>
                <w:sz w:val="18"/>
                <w:szCs w:val="18"/>
              </w:rPr>
              <w:t xml:space="preserve"> Trust </w:t>
            </w:r>
          </w:p>
        </w:tc>
        <w:tc>
          <w:tcPr>
            <w:tcW w:w="1651" w:type="dxa"/>
          </w:tcPr>
          <w:p w14:paraId="5BFB386C" w14:textId="77777777" w:rsidR="007C5C3A" w:rsidRPr="00A65AF1" w:rsidRDefault="007C5C3A" w:rsidP="007C5C3A">
            <w:pPr>
              <w:cnfStyle w:val="000000000000" w:firstRow="0" w:lastRow="0" w:firstColumn="0" w:lastColumn="0" w:oddVBand="0" w:evenVBand="0" w:oddHBand="0" w:evenHBand="0" w:firstRowFirstColumn="0" w:firstRowLastColumn="0" w:lastRowFirstColumn="0" w:lastRowLastColumn="0"/>
              <w:rPr>
                <w:sz w:val="18"/>
                <w:szCs w:val="18"/>
                <w:lang w:eastAsia="en-NZ" w:bidi="en-NZ"/>
              </w:rPr>
            </w:pPr>
            <w:r w:rsidRPr="00A65AF1">
              <w:rPr>
                <w:sz w:val="18"/>
                <w:szCs w:val="18"/>
                <w:lang w:eastAsia="en-NZ" w:bidi="en-NZ"/>
              </w:rPr>
              <w:t>Auckland</w:t>
            </w:r>
          </w:p>
          <w:p w14:paraId="17E722BE" w14:textId="4FB07AA0" w:rsidR="007C5C3A" w:rsidRPr="00A65AF1" w:rsidRDefault="007C5C3A" w:rsidP="007C5C3A">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lang w:eastAsia="en-NZ" w:bidi="en-NZ"/>
              </w:rPr>
              <w:t>Waitemata</w:t>
            </w:r>
          </w:p>
        </w:tc>
        <w:tc>
          <w:tcPr>
            <w:tcW w:w="1701" w:type="dxa"/>
          </w:tcPr>
          <w:p w14:paraId="306A0C04" w14:textId="77777777" w:rsidR="007C5C3A" w:rsidRPr="00A65AF1" w:rsidRDefault="007C5C3A" w:rsidP="007C5C3A">
            <w:pPr>
              <w:cnfStyle w:val="000000000000" w:firstRow="0" w:lastRow="0" w:firstColumn="0" w:lastColumn="0" w:oddVBand="0" w:evenVBand="0" w:oddHBand="0" w:evenHBand="0" w:firstRowFirstColumn="0" w:firstRowLastColumn="0" w:lastRowFirstColumn="0" w:lastRowLastColumn="0"/>
              <w:rPr>
                <w:sz w:val="18"/>
                <w:szCs w:val="18"/>
              </w:rPr>
            </w:pPr>
          </w:p>
        </w:tc>
        <w:tc>
          <w:tcPr>
            <w:tcW w:w="2426" w:type="dxa"/>
          </w:tcPr>
          <w:p w14:paraId="538DEB74" w14:textId="0A38643C" w:rsidR="007C5C3A" w:rsidRPr="00A65AF1" w:rsidRDefault="007C5C3A" w:rsidP="007C5C3A">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w:t>
            </w:r>
          </w:p>
        </w:tc>
        <w:tc>
          <w:tcPr>
            <w:tcW w:w="1927" w:type="dxa"/>
          </w:tcPr>
          <w:p w14:paraId="27668629" w14:textId="30B950D7" w:rsidR="007C5C3A" w:rsidRPr="00A65AF1" w:rsidRDefault="007C5C3A" w:rsidP="007C5C3A">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BS Auckland Ltd</w:t>
            </w:r>
          </w:p>
        </w:tc>
        <w:tc>
          <w:tcPr>
            <w:tcW w:w="1185" w:type="dxa"/>
          </w:tcPr>
          <w:p w14:paraId="2335956F" w14:textId="36BFCA50" w:rsidR="007C5C3A" w:rsidRPr="00A65AF1" w:rsidRDefault="007C5C3A" w:rsidP="007C5C3A">
            <w:pPr>
              <w:tabs>
                <w:tab w:val="left" w:pos="600"/>
              </w:tabs>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76C140D7" wp14:editId="055F712E">
                  <wp:extent cx="304800" cy="304800"/>
                  <wp:effectExtent l="0" t="0" r="0" b="0"/>
                  <wp:docPr id="59" name="Graphic 59"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9"/>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59B28230" w14:textId="5B0D9DA7" w:rsidR="007C5C3A" w:rsidRPr="00A65AF1" w:rsidRDefault="007C5C3A" w:rsidP="007C5C3A">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346605AE" wp14:editId="1B36E2FF">
                  <wp:extent cx="304800" cy="304800"/>
                  <wp:effectExtent l="0" t="0" r="0" b="0"/>
                  <wp:docPr id="60" name="Graphic 6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0"/>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7C5C3A" w14:paraId="063E34D4"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226B0C37" w14:textId="64BACB67" w:rsidR="007C5C3A" w:rsidRPr="00A65AF1" w:rsidRDefault="007C5C3A" w:rsidP="00B04D2A">
            <w:pPr>
              <w:pStyle w:val="ListParagraph"/>
              <w:numPr>
                <w:ilvl w:val="0"/>
                <w:numId w:val="13"/>
              </w:numPr>
              <w:rPr>
                <w:sz w:val="18"/>
                <w:szCs w:val="18"/>
              </w:rPr>
            </w:pPr>
            <w:r w:rsidRPr="00A65AF1">
              <w:rPr>
                <w:sz w:val="18"/>
                <w:szCs w:val="18"/>
              </w:rPr>
              <w:t xml:space="preserve">Counties Manukau </w:t>
            </w:r>
            <w:r>
              <w:rPr>
                <w:sz w:val="18"/>
                <w:szCs w:val="18"/>
              </w:rPr>
              <w:t>Health</w:t>
            </w:r>
          </w:p>
        </w:tc>
        <w:tc>
          <w:tcPr>
            <w:tcW w:w="1328" w:type="dxa"/>
          </w:tcPr>
          <w:p w14:paraId="7FC0546C" w14:textId="77777777"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DHB</w:t>
            </w:r>
          </w:p>
        </w:tc>
        <w:tc>
          <w:tcPr>
            <w:tcW w:w="1651" w:type="dxa"/>
          </w:tcPr>
          <w:p w14:paraId="607ABCC5" w14:textId="405D1B79"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lang w:eastAsia="en-NZ" w:bidi="en-NZ"/>
              </w:rPr>
              <w:t>Counties Manukau</w:t>
            </w:r>
          </w:p>
        </w:tc>
        <w:tc>
          <w:tcPr>
            <w:tcW w:w="1701" w:type="dxa"/>
          </w:tcPr>
          <w:p w14:paraId="77BFA8C2" w14:textId="77777777" w:rsidR="007C5C3A" w:rsidRPr="007C5C3A" w:rsidRDefault="007C5C3A" w:rsidP="007C5C3A">
            <w:pPr>
              <w:cnfStyle w:val="000000100000" w:firstRow="0" w:lastRow="0" w:firstColumn="0" w:lastColumn="0" w:oddVBand="0" w:evenVBand="0" w:oddHBand="1" w:evenHBand="0" w:firstRowFirstColumn="0" w:firstRowLastColumn="0" w:lastRowFirstColumn="0" w:lastRowLastColumn="0"/>
              <w:rPr>
                <w:sz w:val="18"/>
                <w:szCs w:val="18"/>
                <w:lang w:eastAsia="en-NZ" w:bidi="en-NZ"/>
              </w:rPr>
            </w:pPr>
            <w:r w:rsidRPr="007C5C3A">
              <w:rPr>
                <w:sz w:val="18"/>
                <w:szCs w:val="18"/>
                <w:lang w:eastAsia="en-NZ" w:bidi="en-NZ"/>
              </w:rPr>
              <w:t>NCSP Co-ordinator</w:t>
            </w:r>
          </w:p>
          <w:p w14:paraId="0A804898" w14:textId="77777777" w:rsidR="007C5C3A" w:rsidRDefault="007C5C3A" w:rsidP="007C5C3A">
            <w:pPr>
              <w:cnfStyle w:val="000000100000" w:firstRow="0" w:lastRow="0" w:firstColumn="0" w:lastColumn="0" w:oddVBand="0" w:evenVBand="0" w:oddHBand="1" w:evenHBand="0" w:firstRowFirstColumn="0" w:firstRowLastColumn="0" w:lastRowFirstColumn="0" w:lastRowLastColumn="0"/>
              <w:rPr>
                <w:sz w:val="18"/>
                <w:szCs w:val="18"/>
                <w:lang w:eastAsia="en-NZ" w:bidi="en-NZ"/>
              </w:rPr>
            </w:pPr>
            <w:r w:rsidRPr="007C5C3A">
              <w:rPr>
                <w:sz w:val="18"/>
                <w:szCs w:val="18"/>
                <w:lang w:eastAsia="en-NZ" w:bidi="en-NZ"/>
              </w:rPr>
              <w:t>BSA Lead Provider</w:t>
            </w:r>
          </w:p>
          <w:p w14:paraId="30F298FF" w14:textId="4B0FE854" w:rsidR="00BE5EE9" w:rsidRPr="00A65AF1" w:rsidRDefault="00BE5EE9" w:rsidP="007C5C3A">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lang w:eastAsia="en-NZ" w:bidi="en-NZ"/>
              </w:rPr>
              <w:t>Colposcopy</w:t>
            </w:r>
          </w:p>
        </w:tc>
        <w:tc>
          <w:tcPr>
            <w:tcW w:w="2426" w:type="dxa"/>
          </w:tcPr>
          <w:p w14:paraId="1073A727" w14:textId="6F5BD476"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w:t>
            </w:r>
          </w:p>
        </w:tc>
        <w:tc>
          <w:tcPr>
            <w:tcW w:w="1927" w:type="dxa"/>
          </w:tcPr>
          <w:p w14:paraId="3FE036A5" w14:textId="6D5E0217"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BS Counties Manukau</w:t>
            </w:r>
          </w:p>
        </w:tc>
        <w:tc>
          <w:tcPr>
            <w:tcW w:w="1185" w:type="dxa"/>
          </w:tcPr>
          <w:p w14:paraId="179D299E" w14:textId="0C5E527D"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198F3B36" wp14:editId="76CD041D">
                  <wp:extent cx="304800" cy="304800"/>
                  <wp:effectExtent l="0" t="0" r="0" b="0"/>
                  <wp:docPr id="61" name="Graphic 61"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1"/>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0352456E" w14:textId="5F2BA0B7"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27C16652" wp14:editId="6745DBB3">
                  <wp:extent cx="304800" cy="304800"/>
                  <wp:effectExtent l="0" t="0" r="0" b="0"/>
                  <wp:docPr id="62" name="Graphic 6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2"/>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2A3A13" w14:paraId="52332F7F" w14:textId="77777777" w:rsidTr="6F4845DB">
        <w:tc>
          <w:tcPr>
            <w:cnfStyle w:val="001000000000" w:firstRow="0" w:lastRow="0" w:firstColumn="1" w:lastColumn="0" w:oddVBand="0" w:evenVBand="0" w:oddHBand="0" w:evenHBand="0" w:firstRowFirstColumn="0" w:firstRowLastColumn="0" w:lastRowFirstColumn="0" w:lastRowLastColumn="0"/>
            <w:tcW w:w="2545" w:type="dxa"/>
          </w:tcPr>
          <w:p w14:paraId="1B7D4E69" w14:textId="77777777" w:rsidR="002A3A13" w:rsidRPr="00A65AF1" w:rsidRDefault="002A3A13" w:rsidP="00B04D2A">
            <w:pPr>
              <w:pStyle w:val="ListParagraph"/>
              <w:numPr>
                <w:ilvl w:val="0"/>
                <w:numId w:val="13"/>
              </w:numPr>
              <w:rPr>
                <w:sz w:val="18"/>
                <w:szCs w:val="18"/>
              </w:rPr>
            </w:pPr>
            <w:r w:rsidRPr="00A65AF1">
              <w:rPr>
                <w:sz w:val="18"/>
                <w:szCs w:val="18"/>
              </w:rPr>
              <w:t>Midlands Regional Health Network (#1)</w:t>
            </w:r>
          </w:p>
        </w:tc>
        <w:tc>
          <w:tcPr>
            <w:tcW w:w="1328" w:type="dxa"/>
          </w:tcPr>
          <w:p w14:paraId="3135CEC1" w14:textId="0CFCC08F"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7C5C3A">
              <w:rPr>
                <w:sz w:val="18"/>
                <w:szCs w:val="18"/>
              </w:rPr>
              <w:t>Charitable Trust (co-owned by a PHO and two Māori organisations)</w:t>
            </w:r>
          </w:p>
        </w:tc>
        <w:tc>
          <w:tcPr>
            <w:tcW w:w="1651" w:type="dxa"/>
          </w:tcPr>
          <w:p w14:paraId="647F898E" w14:textId="07D21691"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lang w:eastAsia="en-NZ" w:bidi="en-NZ"/>
              </w:rPr>
              <w:t>Waikato</w:t>
            </w:r>
          </w:p>
        </w:tc>
        <w:tc>
          <w:tcPr>
            <w:tcW w:w="1701" w:type="dxa"/>
          </w:tcPr>
          <w:p w14:paraId="7F505DEC" w14:textId="3CB33A75"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p>
        </w:tc>
        <w:tc>
          <w:tcPr>
            <w:tcW w:w="2426" w:type="dxa"/>
          </w:tcPr>
          <w:p w14:paraId="78498AAE" w14:textId="65E4384A"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Ngā Miro Health</w:t>
            </w:r>
          </w:p>
          <w:p w14:paraId="385A1F1F"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South Waikato Pacific Health</w:t>
            </w:r>
          </w:p>
          <w:p w14:paraId="7468CBB0"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Raukawa Charitable Trust</w:t>
            </w:r>
          </w:p>
          <w:p w14:paraId="735B2090"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Taumaranui Community Kokiri Trust</w:t>
            </w:r>
          </w:p>
          <w:p w14:paraId="09FD1772"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Otorohanga Support House Whare</w:t>
            </w:r>
          </w:p>
        </w:tc>
        <w:tc>
          <w:tcPr>
            <w:tcW w:w="1927" w:type="dxa"/>
          </w:tcPr>
          <w:p w14:paraId="4D792FE1" w14:textId="65D39D4E"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BS Midland</w:t>
            </w:r>
          </w:p>
        </w:tc>
        <w:tc>
          <w:tcPr>
            <w:tcW w:w="1185" w:type="dxa"/>
          </w:tcPr>
          <w:p w14:paraId="3D2E9ECF" w14:textId="611A148A"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4092CC6C" wp14:editId="0EC68936">
                  <wp:extent cx="304800" cy="304800"/>
                  <wp:effectExtent l="0" t="0" r="0" b="0"/>
                  <wp:docPr id="63" name="Graphic 6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3"/>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408F3D65" w14:textId="266AA0AF"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63A31032" wp14:editId="30B6EE8D">
                  <wp:extent cx="304800" cy="304800"/>
                  <wp:effectExtent l="0" t="0" r="0" b="0"/>
                  <wp:docPr id="6560" name="Graphic 656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60"/>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7C5C3A" w14:paraId="6BDEF034"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10B1F2E2" w14:textId="77777777" w:rsidR="007C5C3A" w:rsidRPr="00A65AF1" w:rsidRDefault="007C5C3A" w:rsidP="007C5C3A">
            <w:pPr>
              <w:pStyle w:val="ListParagraph"/>
              <w:ind w:left="360"/>
              <w:rPr>
                <w:sz w:val="18"/>
                <w:szCs w:val="18"/>
              </w:rPr>
            </w:pPr>
            <w:r w:rsidRPr="00A65AF1">
              <w:rPr>
                <w:sz w:val="18"/>
                <w:szCs w:val="18"/>
              </w:rPr>
              <w:t>Midland Regional Health Network (#2)</w:t>
            </w:r>
          </w:p>
        </w:tc>
        <w:tc>
          <w:tcPr>
            <w:tcW w:w="1328" w:type="dxa"/>
          </w:tcPr>
          <w:p w14:paraId="15BF701E" w14:textId="77777777"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PHO</w:t>
            </w:r>
          </w:p>
        </w:tc>
        <w:tc>
          <w:tcPr>
            <w:tcW w:w="1651" w:type="dxa"/>
          </w:tcPr>
          <w:p w14:paraId="51F24FC4" w14:textId="6E2C5F14"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Taranaki</w:t>
            </w:r>
          </w:p>
        </w:tc>
        <w:tc>
          <w:tcPr>
            <w:tcW w:w="1701" w:type="dxa"/>
          </w:tcPr>
          <w:p w14:paraId="586C4A42" w14:textId="77777777"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p>
        </w:tc>
        <w:tc>
          <w:tcPr>
            <w:tcW w:w="2426" w:type="dxa"/>
          </w:tcPr>
          <w:p w14:paraId="6C3CE239" w14:textId="49302E48" w:rsidR="007C5C3A" w:rsidRPr="00A65AF1"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Te Rere o Te Manu</w:t>
            </w:r>
          </w:p>
        </w:tc>
        <w:tc>
          <w:tcPr>
            <w:tcW w:w="1927" w:type="dxa"/>
          </w:tcPr>
          <w:p w14:paraId="76BF8ECD" w14:textId="39B7EE6D" w:rsidR="007C5C3A" w:rsidRPr="00BE5EE9" w:rsidRDefault="007C5C3A" w:rsidP="007C5C3A">
            <w:pPr>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BE5EE9">
              <w:rPr>
                <w:sz w:val="18"/>
                <w:szCs w:val="18"/>
              </w:rPr>
              <w:t>BS Coast to Coast</w:t>
            </w:r>
          </w:p>
        </w:tc>
        <w:tc>
          <w:tcPr>
            <w:tcW w:w="1185" w:type="dxa"/>
            <w:shd w:val="clear" w:color="auto" w:fill="auto"/>
          </w:tcPr>
          <w:p w14:paraId="2DD65678" w14:textId="0FF285C5" w:rsidR="007C5C3A" w:rsidRPr="001E5CD3" w:rsidRDefault="002A3A13" w:rsidP="007C5C3A">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660294AE" wp14:editId="7752E0D8">
                  <wp:extent cx="304800" cy="304800"/>
                  <wp:effectExtent l="0" t="0" r="0" b="0"/>
                  <wp:docPr id="6561" name="Graphic 6561"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61"/>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shd w:val="clear" w:color="auto" w:fill="auto"/>
          </w:tcPr>
          <w:p w14:paraId="12C00726" w14:textId="242BB3AD" w:rsidR="007C5C3A" w:rsidRPr="001E5CD3" w:rsidRDefault="007C5C3A" w:rsidP="007C5C3A">
            <w:pPr>
              <w:cnfStyle w:val="000000100000" w:firstRow="0" w:lastRow="0" w:firstColumn="0" w:lastColumn="0" w:oddVBand="0" w:evenVBand="0" w:oddHBand="1" w:evenHBand="0" w:firstRowFirstColumn="0" w:firstRowLastColumn="0" w:lastRowFirstColumn="0" w:lastRowLastColumn="0"/>
              <w:rPr>
                <w:sz w:val="18"/>
                <w:szCs w:val="18"/>
              </w:rPr>
            </w:pPr>
            <w:r w:rsidRPr="001E5CD3">
              <w:rPr>
                <w:sz w:val="18"/>
                <w:szCs w:val="18"/>
              </w:rPr>
              <w:t>-</w:t>
            </w:r>
          </w:p>
        </w:tc>
      </w:tr>
      <w:tr w:rsidR="002A3A13" w14:paraId="28B6B14C" w14:textId="77777777" w:rsidTr="6F4845DB">
        <w:tc>
          <w:tcPr>
            <w:cnfStyle w:val="001000000000" w:firstRow="0" w:lastRow="0" w:firstColumn="1" w:lastColumn="0" w:oddVBand="0" w:evenVBand="0" w:oddHBand="0" w:evenHBand="0" w:firstRowFirstColumn="0" w:firstRowLastColumn="0" w:lastRowFirstColumn="0" w:lastRowLastColumn="0"/>
            <w:tcW w:w="2545" w:type="dxa"/>
          </w:tcPr>
          <w:p w14:paraId="62B1EBF5" w14:textId="77777777" w:rsidR="002A3A13" w:rsidRPr="00A65AF1" w:rsidRDefault="002A3A13" w:rsidP="00B04D2A">
            <w:pPr>
              <w:pStyle w:val="ListParagraph"/>
              <w:numPr>
                <w:ilvl w:val="0"/>
                <w:numId w:val="13"/>
              </w:numPr>
              <w:rPr>
                <w:sz w:val="18"/>
                <w:szCs w:val="18"/>
              </w:rPr>
            </w:pPr>
            <w:r w:rsidRPr="00A65AF1">
              <w:rPr>
                <w:sz w:val="18"/>
                <w:szCs w:val="18"/>
              </w:rPr>
              <w:t>Hauraki PHO</w:t>
            </w:r>
          </w:p>
        </w:tc>
        <w:tc>
          <w:tcPr>
            <w:tcW w:w="1328" w:type="dxa"/>
          </w:tcPr>
          <w:p w14:paraId="5EB5F396"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PHO</w:t>
            </w:r>
          </w:p>
        </w:tc>
        <w:tc>
          <w:tcPr>
            <w:tcW w:w="1651" w:type="dxa"/>
          </w:tcPr>
          <w:p w14:paraId="697CBE87" w14:textId="64803D30"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lang w:eastAsia="en-NZ" w:bidi="en-NZ"/>
              </w:rPr>
              <w:t>Waikato</w:t>
            </w:r>
          </w:p>
        </w:tc>
        <w:tc>
          <w:tcPr>
            <w:tcW w:w="1701" w:type="dxa"/>
          </w:tcPr>
          <w:p w14:paraId="6BD69C0C"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p>
        </w:tc>
        <w:tc>
          <w:tcPr>
            <w:tcW w:w="2426" w:type="dxa"/>
          </w:tcPr>
          <w:p w14:paraId="054EBCAE" w14:textId="4D69B8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w:t>
            </w:r>
          </w:p>
        </w:tc>
        <w:tc>
          <w:tcPr>
            <w:tcW w:w="1927" w:type="dxa"/>
          </w:tcPr>
          <w:p w14:paraId="38A90400" w14:textId="6BF3F78F"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BS Midland</w:t>
            </w:r>
          </w:p>
        </w:tc>
        <w:tc>
          <w:tcPr>
            <w:tcW w:w="1185" w:type="dxa"/>
          </w:tcPr>
          <w:p w14:paraId="470B54F5" w14:textId="23B5F034"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15CCCBBE" wp14:editId="543197F6">
                  <wp:extent cx="304800" cy="304800"/>
                  <wp:effectExtent l="0" t="0" r="0" b="0"/>
                  <wp:docPr id="6562" name="Graphic 656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62"/>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18C7167E" w14:textId="57BAE2FF"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37A323F5" wp14:editId="098BD8F3">
                  <wp:extent cx="304800" cy="304800"/>
                  <wp:effectExtent l="0" t="0" r="0" b="0"/>
                  <wp:docPr id="6563" name="Graphic 656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63"/>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2A3A13" w14:paraId="7F353005"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03BC7C11" w14:textId="77777777" w:rsidR="002A3A13" w:rsidRPr="00A65AF1" w:rsidRDefault="002A3A13" w:rsidP="00B04D2A">
            <w:pPr>
              <w:pStyle w:val="ListParagraph"/>
              <w:numPr>
                <w:ilvl w:val="0"/>
                <w:numId w:val="13"/>
              </w:numPr>
              <w:rPr>
                <w:sz w:val="18"/>
                <w:szCs w:val="18"/>
              </w:rPr>
            </w:pPr>
            <w:r w:rsidRPr="00A65AF1">
              <w:rPr>
                <w:sz w:val="18"/>
                <w:szCs w:val="18"/>
              </w:rPr>
              <w:t>Bay of Plenty DHB</w:t>
            </w:r>
          </w:p>
        </w:tc>
        <w:tc>
          <w:tcPr>
            <w:tcW w:w="1328" w:type="dxa"/>
          </w:tcPr>
          <w:p w14:paraId="70F04847" w14:textId="55A98A97"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DHB</w:t>
            </w:r>
          </w:p>
        </w:tc>
        <w:tc>
          <w:tcPr>
            <w:tcW w:w="1651" w:type="dxa"/>
          </w:tcPr>
          <w:p w14:paraId="12331EC9" w14:textId="5EA804D7"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lang w:eastAsia="en-NZ" w:bidi="en-NZ"/>
              </w:rPr>
              <w:t>Bay of Plenty</w:t>
            </w:r>
          </w:p>
        </w:tc>
        <w:tc>
          <w:tcPr>
            <w:tcW w:w="1701" w:type="dxa"/>
          </w:tcPr>
          <w:p w14:paraId="206EB58B" w14:textId="095C92CD" w:rsidR="002A3A13" w:rsidRPr="00A65AF1" w:rsidRDefault="00BE5EE9" w:rsidP="002A3A13">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Colposcopy</w:t>
            </w:r>
          </w:p>
        </w:tc>
        <w:tc>
          <w:tcPr>
            <w:tcW w:w="2426" w:type="dxa"/>
          </w:tcPr>
          <w:p w14:paraId="4D11BD29" w14:textId="232D6B00"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Western BOP PHO</w:t>
            </w:r>
          </w:p>
        </w:tc>
        <w:tc>
          <w:tcPr>
            <w:tcW w:w="1927" w:type="dxa"/>
          </w:tcPr>
          <w:p w14:paraId="3C92A0FE" w14:textId="795CA82D"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BS Midland</w:t>
            </w:r>
          </w:p>
        </w:tc>
        <w:tc>
          <w:tcPr>
            <w:tcW w:w="1185" w:type="dxa"/>
          </w:tcPr>
          <w:p w14:paraId="6036F49B" w14:textId="267BC41D"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751F5D88" wp14:editId="2CAE68B1">
                  <wp:extent cx="304800" cy="304800"/>
                  <wp:effectExtent l="0" t="0" r="0" b="0"/>
                  <wp:docPr id="6564" name="Graphic 656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64"/>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3752D153" w14:textId="03B8438D"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4F043D88" wp14:editId="6F4EF15B">
                  <wp:extent cx="304800" cy="304800"/>
                  <wp:effectExtent l="0" t="0" r="0" b="0"/>
                  <wp:docPr id="6565" name="Graphic 656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65"/>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2A3A13" w14:paraId="58023AC7" w14:textId="77777777" w:rsidTr="6F4845DB">
        <w:tc>
          <w:tcPr>
            <w:cnfStyle w:val="001000000000" w:firstRow="0" w:lastRow="0" w:firstColumn="1" w:lastColumn="0" w:oddVBand="0" w:evenVBand="0" w:oddHBand="0" w:evenHBand="0" w:firstRowFirstColumn="0" w:firstRowLastColumn="0" w:lastRowFirstColumn="0" w:lastRowLastColumn="0"/>
            <w:tcW w:w="2545" w:type="dxa"/>
          </w:tcPr>
          <w:p w14:paraId="36802BF9" w14:textId="77777777" w:rsidR="002A3A13" w:rsidRPr="00A65AF1" w:rsidRDefault="002A3A13" w:rsidP="00B04D2A">
            <w:pPr>
              <w:pStyle w:val="ListParagraph"/>
              <w:numPr>
                <w:ilvl w:val="0"/>
                <w:numId w:val="13"/>
              </w:numPr>
              <w:rPr>
                <w:sz w:val="18"/>
                <w:szCs w:val="18"/>
              </w:rPr>
            </w:pPr>
            <w:r w:rsidRPr="00A65AF1">
              <w:rPr>
                <w:sz w:val="18"/>
                <w:szCs w:val="18"/>
              </w:rPr>
              <w:t>Te Pou Matakana (#1)</w:t>
            </w:r>
          </w:p>
        </w:tc>
        <w:tc>
          <w:tcPr>
            <w:tcW w:w="1328" w:type="dxa"/>
            <w:vMerge w:val="restart"/>
            <w:vAlign w:val="center"/>
          </w:tcPr>
          <w:p w14:paraId="6E23C88B" w14:textId="3A843434" w:rsidR="002A3A13" w:rsidRPr="00A65AF1" w:rsidRDefault="002A3A13" w:rsidP="001E5CD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 xml:space="preserve">Whānau Ora </w:t>
            </w:r>
            <w:r w:rsidR="000C33B0" w:rsidRPr="00A65AF1">
              <w:rPr>
                <w:sz w:val="18"/>
                <w:szCs w:val="18"/>
              </w:rPr>
              <w:t>Commissioning Agency</w:t>
            </w:r>
          </w:p>
        </w:tc>
        <w:tc>
          <w:tcPr>
            <w:tcW w:w="1651" w:type="dxa"/>
          </w:tcPr>
          <w:p w14:paraId="401C9B0C" w14:textId="71170A60"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Tairāwhiti</w:t>
            </w:r>
          </w:p>
        </w:tc>
        <w:tc>
          <w:tcPr>
            <w:tcW w:w="1701" w:type="dxa"/>
            <w:vMerge w:val="restart"/>
            <w:vAlign w:val="center"/>
          </w:tcPr>
          <w:p w14:paraId="1A7952A8" w14:textId="77777777" w:rsidR="002A3A13" w:rsidRPr="002A3A13" w:rsidRDefault="002A3A13" w:rsidP="00BE5EE9">
            <w:pPr>
              <w:cnfStyle w:val="000000000000" w:firstRow="0" w:lastRow="0" w:firstColumn="0" w:lastColumn="0" w:oddVBand="0" w:evenVBand="0" w:oddHBand="0" w:evenHBand="0" w:firstRowFirstColumn="0" w:firstRowLastColumn="0" w:lastRowFirstColumn="0" w:lastRowLastColumn="0"/>
              <w:rPr>
                <w:sz w:val="18"/>
                <w:szCs w:val="18"/>
              </w:rPr>
            </w:pPr>
            <w:r w:rsidRPr="002A3A13">
              <w:rPr>
                <w:sz w:val="18"/>
                <w:szCs w:val="18"/>
              </w:rPr>
              <w:t>Whānau Ora</w:t>
            </w:r>
          </w:p>
          <w:p w14:paraId="3289357F" w14:textId="0E4B296B" w:rsidR="00BE5EE9" w:rsidRPr="00A65AF1" w:rsidRDefault="002A3A13" w:rsidP="00BE5EE9">
            <w:pPr>
              <w:cnfStyle w:val="000000000000" w:firstRow="0" w:lastRow="0" w:firstColumn="0" w:lastColumn="0" w:oddVBand="0" w:evenVBand="0" w:oddHBand="0" w:evenHBand="0" w:firstRowFirstColumn="0" w:firstRowLastColumn="0" w:lastRowFirstColumn="0" w:lastRowLastColumn="0"/>
              <w:rPr>
                <w:sz w:val="18"/>
                <w:szCs w:val="18"/>
              </w:rPr>
            </w:pPr>
            <w:r w:rsidRPr="002A3A13">
              <w:rPr>
                <w:sz w:val="18"/>
                <w:szCs w:val="18"/>
              </w:rPr>
              <w:t>Multiple sectors</w:t>
            </w:r>
          </w:p>
        </w:tc>
        <w:tc>
          <w:tcPr>
            <w:tcW w:w="2426" w:type="dxa"/>
          </w:tcPr>
          <w:p w14:paraId="6DD17B92" w14:textId="52376778"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Te Runanga o Ngāti Porou</w:t>
            </w:r>
          </w:p>
          <w:p w14:paraId="187E92A4"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Turanga Health</w:t>
            </w:r>
          </w:p>
          <w:p w14:paraId="4ACC6822"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Ngāti Porou Hauora</w:t>
            </w:r>
          </w:p>
        </w:tc>
        <w:tc>
          <w:tcPr>
            <w:tcW w:w="1927" w:type="dxa"/>
          </w:tcPr>
          <w:p w14:paraId="1EC3AFEE" w14:textId="05D42C01"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BS Coast to Coast</w:t>
            </w:r>
          </w:p>
        </w:tc>
        <w:tc>
          <w:tcPr>
            <w:tcW w:w="1185" w:type="dxa"/>
          </w:tcPr>
          <w:p w14:paraId="5440ED30" w14:textId="28BCD52B"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6F4A91B5" wp14:editId="3E60A6BE">
                  <wp:extent cx="304800" cy="304800"/>
                  <wp:effectExtent l="0" t="0" r="0" b="0"/>
                  <wp:docPr id="6566" name="Graphic 656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66"/>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59D83F53" w14:textId="6D37D163"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1168A832" wp14:editId="21385CDF">
                  <wp:extent cx="304800" cy="304800"/>
                  <wp:effectExtent l="0" t="0" r="0" b="0"/>
                  <wp:docPr id="6567" name="Graphic 656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67"/>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2A3A13" w14:paraId="06728AF9"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6895C626" w14:textId="77777777" w:rsidR="002A3A13" w:rsidRPr="00A65AF1" w:rsidRDefault="002A3A13" w:rsidP="002A3A13">
            <w:pPr>
              <w:pStyle w:val="ListParagraph"/>
              <w:ind w:left="360"/>
              <w:rPr>
                <w:sz w:val="18"/>
                <w:szCs w:val="18"/>
              </w:rPr>
            </w:pPr>
            <w:r w:rsidRPr="00A65AF1">
              <w:rPr>
                <w:sz w:val="18"/>
                <w:szCs w:val="18"/>
              </w:rPr>
              <w:t>Te Pou Matakana (#2)</w:t>
            </w:r>
          </w:p>
        </w:tc>
        <w:tc>
          <w:tcPr>
            <w:tcW w:w="1328" w:type="dxa"/>
            <w:vMerge/>
          </w:tcPr>
          <w:p w14:paraId="54DF822F" w14:textId="77777777"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p>
        </w:tc>
        <w:tc>
          <w:tcPr>
            <w:tcW w:w="1651" w:type="dxa"/>
          </w:tcPr>
          <w:p w14:paraId="366831C5" w14:textId="01017733"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MidCentral</w:t>
            </w:r>
          </w:p>
        </w:tc>
        <w:tc>
          <w:tcPr>
            <w:tcW w:w="1701" w:type="dxa"/>
            <w:vMerge/>
          </w:tcPr>
          <w:p w14:paraId="31D2B2FE" w14:textId="77777777" w:rsidR="002A3A13" w:rsidRPr="00A65AF1" w:rsidRDefault="002A3A13" w:rsidP="002A3A13">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426" w:type="dxa"/>
          </w:tcPr>
          <w:p w14:paraId="1D9231DF" w14:textId="54D606E0"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Te Tihi o Ruahine Whānau Ora Collective</w:t>
            </w:r>
          </w:p>
          <w:p w14:paraId="0C9007F7" w14:textId="77777777"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Rangitāne o Tamaki nui a Rua</w:t>
            </w:r>
          </w:p>
        </w:tc>
        <w:tc>
          <w:tcPr>
            <w:tcW w:w="1927" w:type="dxa"/>
          </w:tcPr>
          <w:p w14:paraId="0C8E3AF1" w14:textId="6481FADE"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BS Coast to Coast</w:t>
            </w:r>
          </w:p>
        </w:tc>
        <w:tc>
          <w:tcPr>
            <w:tcW w:w="1185" w:type="dxa"/>
          </w:tcPr>
          <w:p w14:paraId="4777E978" w14:textId="3119447C"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316524E9" wp14:editId="1FB1A4FF">
                  <wp:extent cx="304800" cy="304800"/>
                  <wp:effectExtent l="0" t="0" r="0" b="0"/>
                  <wp:docPr id="6568" name="Graphic 656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68"/>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5E448A17" w14:textId="0E8DB783"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6DC5D5FC" wp14:editId="13860442">
                  <wp:extent cx="304800" cy="304800"/>
                  <wp:effectExtent l="0" t="0" r="0" b="0"/>
                  <wp:docPr id="6570" name="Graphic 657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70"/>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2A3A13" w14:paraId="3253A88D" w14:textId="77777777" w:rsidTr="6F4845DB">
        <w:tc>
          <w:tcPr>
            <w:cnfStyle w:val="001000000000" w:firstRow="0" w:lastRow="0" w:firstColumn="1" w:lastColumn="0" w:oddVBand="0" w:evenVBand="0" w:oddHBand="0" w:evenHBand="0" w:firstRowFirstColumn="0" w:firstRowLastColumn="0" w:lastRowFirstColumn="0" w:lastRowLastColumn="0"/>
            <w:tcW w:w="2545" w:type="dxa"/>
          </w:tcPr>
          <w:p w14:paraId="734A142C" w14:textId="77777777" w:rsidR="002A3A13" w:rsidRPr="00A65AF1" w:rsidRDefault="002A3A13" w:rsidP="002A3A13">
            <w:pPr>
              <w:pStyle w:val="ListParagraph"/>
              <w:ind w:left="360"/>
              <w:rPr>
                <w:sz w:val="18"/>
                <w:szCs w:val="18"/>
              </w:rPr>
            </w:pPr>
            <w:r w:rsidRPr="00A65AF1">
              <w:rPr>
                <w:sz w:val="18"/>
                <w:szCs w:val="18"/>
              </w:rPr>
              <w:t>Te Pou Matakana (#3)</w:t>
            </w:r>
          </w:p>
        </w:tc>
        <w:tc>
          <w:tcPr>
            <w:tcW w:w="1328" w:type="dxa"/>
            <w:vMerge/>
          </w:tcPr>
          <w:p w14:paraId="7BF4D225"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p>
        </w:tc>
        <w:tc>
          <w:tcPr>
            <w:tcW w:w="1651" w:type="dxa"/>
          </w:tcPr>
          <w:p w14:paraId="7394061C" w14:textId="000C30A8"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Lakes</w:t>
            </w:r>
          </w:p>
        </w:tc>
        <w:tc>
          <w:tcPr>
            <w:tcW w:w="1701" w:type="dxa"/>
            <w:vMerge/>
          </w:tcPr>
          <w:p w14:paraId="00F3BE73" w14:textId="77777777" w:rsidR="002A3A13" w:rsidRPr="00A65AF1" w:rsidRDefault="002A3A13" w:rsidP="002A3A13">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426" w:type="dxa"/>
          </w:tcPr>
          <w:p w14:paraId="7A2EC083" w14:textId="7B297829"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Te Arawa Whānau Ora Collective</w:t>
            </w:r>
          </w:p>
          <w:p w14:paraId="6E9C5128"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Tuwharetoa Health Charitable Trust</w:t>
            </w:r>
          </w:p>
        </w:tc>
        <w:tc>
          <w:tcPr>
            <w:tcW w:w="1927" w:type="dxa"/>
          </w:tcPr>
          <w:p w14:paraId="7DE25733" w14:textId="374B7162"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BS Midland</w:t>
            </w:r>
          </w:p>
        </w:tc>
        <w:tc>
          <w:tcPr>
            <w:tcW w:w="1185" w:type="dxa"/>
          </w:tcPr>
          <w:p w14:paraId="6F38407A" w14:textId="542A33D2"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7212E39E" wp14:editId="1B65E0E0">
                  <wp:extent cx="304800" cy="304800"/>
                  <wp:effectExtent l="0" t="0" r="0" b="0"/>
                  <wp:docPr id="6571" name="Graphic 6571"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71"/>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5C0E7963" w14:textId="1A21DD60"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20367515" wp14:editId="74C1B66C">
                  <wp:extent cx="304800" cy="304800"/>
                  <wp:effectExtent l="0" t="0" r="0" b="0"/>
                  <wp:docPr id="6572" name="Graphic 657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72"/>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2A3A13" w14:paraId="2AB8CFA3"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4E75FE0A" w14:textId="77777777" w:rsidR="002A3A13" w:rsidRPr="00A65AF1" w:rsidRDefault="002A3A13" w:rsidP="00B04D2A">
            <w:pPr>
              <w:pStyle w:val="ListParagraph"/>
              <w:numPr>
                <w:ilvl w:val="0"/>
                <w:numId w:val="13"/>
              </w:numPr>
              <w:rPr>
                <w:sz w:val="18"/>
                <w:szCs w:val="18"/>
              </w:rPr>
            </w:pPr>
            <w:r w:rsidRPr="00A65AF1">
              <w:rPr>
                <w:sz w:val="18"/>
                <w:szCs w:val="18"/>
              </w:rPr>
              <w:t>Hawkes Bay DHB</w:t>
            </w:r>
          </w:p>
        </w:tc>
        <w:tc>
          <w:tcPr>
            <w:tcW w:w="1328" w:type="dxa"/>
          </w:tcPr>
          <w:p w14:paraId="1F9FB727" w14:textId="77777777"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DHB</w:t>
            </w:r>
          </w:p>
        </w:tc>
        <w:tc>
          <w:tcPr>
            <w:tcW w:w="1651" w:type="dxa"/>
          </w:tcPr>
          <w:p w14:paraId="7E25635D" w14:textId="7967E2E1"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lang w:eastAsia="en-NZ" w:bidi="en-NZ"/>
              </w:rPr>
              <w:t>Hawkes Bay</w:t>
            </w:r>
          </w:p>
        </w:tc>
        <w:tc>
          <w:tcPr>
            <w:tcW w:w="1701" w:type="dxa"/>
          </w:tcPr>
          <w:p w14:paraId="355D1571" w14:textId="77777777" w:rsidR="002A3A13" w:rsidRPr="002A3A13" w:rsidRDefault="002A3A13" w:rsidP="00BE5EE9">
            <w:pPr>
              <w:cnfStyle w:val="000000100000" w:firstRow="0" w:lastRow="0" w:firstColumn="0" w:lastColumn="0" w:oddVBand="0" w:evenVBand="0" w:oddHBand="1" w:evenHBand="0" w:firstRowFirstColumn="0" w:firstRowLastColumn="0" w:lastRowFirstColumn="0" w:lastRowLastColumn="0"/>
              <w:rPr>
                <w:sz w:val="18"/>
                <w:szCs w:val="18"/>
              </w:rPr>
            </w:pPr>
            <w:r w:rsidRPr="002A3A13">
              <w:rPr>
                <w:sz w:val="18"/>
                <w:szCs w:val="18"/>
              </w:rPr>
              <w:t>NCSP Co-ordinator</w:t>
            </w:r>
          </w:p>
          <w:p w14:paraId="094CBBE2" w14:textId="77777777" w:rsidR="002A3A13" w:rsidRDefault="002A3A13" w:rsidP="00BE5EE9">
            <w:pPr>
              <w:cnfStyle w:val="000000100000" w:firstRow="0" w:lastRow="0" w:firstColumn="0" w:lastColumn="0" w:oddVBand="0" w:evenVBand="0" w:oddHBand="1" w:evenHBand="0" w:firstRowFirstColumn="0" w:firstRowLastColumn="0" w:lastRowFirstColumn="0" w:lastRowLastColumn="0"/>
              <w:rPr>
                <w:sz w:val="18"/>
                <w:szCs w:val="18"/>
              </w:rPr>
            </w:pPr>
            <w:r w:rsidRPr="002A3A13">
              <w:rPr>
                <w:sz w:val="18"/>
                <w:szCs w:val="18"/>
              </w:rPr>
              <w:t>BSA Lead Provider</w:t>
            </w:r>
          </w:p>
          <w:p w14:paraId="5B6CCC68" w14:textId="5912B31B"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Colposcopy</w:t>
            </w:r>
          </w:p>
        </w:tc>
        <w:tc>
          <w:tcPr>
            <w:tcW w:w="2426" w:type="dxa"/>
          </w:tcPr>
          <w:p w14:paraId="4D420DC3" w14:textId="21DDF781"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Kahungunu Executive</w:t>
            </w:r>
          </w:p>
          <w:p w14:paraId="7A16CD53" w14:textId="4C5E2C0D"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Te Kupenga Hauora Ahuri</w:t>
            </w:r>
            <w:r w:rsidR="004E02D9">
              <w:rPr>
                <w:sz w:val="18"/>
                <w:szCs w:val="18"/>
              </w:rPr>
              <w:t>r</w:t>
            </w:r>
            <w:r w:rsidRPr="00A65AF1">
              <w:rPr>
                <w:sz w:val="18"/>
                <w:szCs w:val="18"/>
              </w:rPr>
              <w:t>i</w:t>
            </w:r>
          </w:p>
          <w:p w14:paraId="57CFE109" w14:textId="77777777"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Choices</w:t>
            </w:r>
          </w:p>
          <w:p w14:paraId="5CF90816" w14:textId="77777777"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Te Taiwhenua o Heretaunga</w:t>
            </w:r>
          </w:p>
        </w:tc>
        <w:tc>
          <w:tcPr>
            <w:tcW w:w="1927" w:type="dxa"/>
          </w:tcPr>
          <w:p w14:paraId="58B80A75" w14:textId="088BD63C"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BS Coast to Coast</w:t>
            </w:r>
          </w:p>
        </w:tc>
        <w:tc>
          <w:tcPr>
            <w:tcW w:w="1185" w:type="dxa"/>
          </w:tcPr>
          <w:p w14:paraId="27761BDF" w14:textId="273DAB58"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03E31315" wp14:editId="0DC6B87B">
                  <wp:extent cx="304800" cy="304800"/>
                  <wp:effectExtent l="0" t="0" r="0" b="0"/>
                  <wp:docPr id="6573" name="Graphic 6573"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73"/>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79180D07" w14:textId="7BA8E4D6" w:rsidR="002A3A13" w:rsidRPr="00A65AF1" w:rsidRDefault="002A3A13" w:rsidP="002A3A13">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195FEFB0" wp14:editId="63A5967F">
                  <wp:extent cx="304800" cy="304800"/>
                  <wp:effectExtent l="0" t="0" r="0" b="0"/>
                  <wp:docPr id="6575" name="Graphic 657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75"/>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2A3A13" w14:paraId="0DF3249F" w14:textId="77777777" w:rsidTr="6F4845DB">
        <w:tc>
          <w:tcPr>
            <w:cnfStyle w:val="001000000000" w:firstRow="0" w:lastRow="0" w:firstColumn="1" w:lastColumn="0" w:oddVBand="0" w:evenVBand="0" w:oddHBand="0" w:evenHBand="0" w:firstRowFirstColumn="0" w:firstRowLastColumn="0" w:lastRowFirstColumn="0" w:lastRowLastColumn="0"/>
            <w:tcW w:w="2545" w:type="dxa"/>
          </w:tcPr>
          <w:p w14:paraId="0F027111" w14:textId="77777777" w:rsidR="002A3A13" w:rsidRPr="00A65AF1" w:rsidRDefault="002A3A13" w:rsidP="00B04D2A">
            <w:pPr>
              <w:pStyle w:val="ListParagraph"/>
              <w:numPr>
                <w:ilvl w:val="0"/>
                <w:numId w:val="13"/>
              </w:numPr>
              <w:rPr>
                <w:sz w:val="18"/>
                <w:szCs w:val="18"/>
              </w:rPr>
            </w:pPr>
            <w:r w:rsidRPr="00A65AF1">
              <w:rPr>
                <w:sz w:val="18"/>
                <w:szCs w:val="18"/>
              </w:rPr>
              <w:t>Mana Wāhine Alliance</w:t>
            </w:r>
          </w:p>
        </w:tc>
        <w:tc>
          <w:tcPr>
            <w:tcW w:w="1328" w:type="dxa"/>
          </w:tcPr>
          <w:p w14:paraId="6BB84C46" w14:textId="3481261B"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Kaupapa Māori NGO</w:t>
            </w:r>
          </w:p>
        </w:tc>
        <w:tc>
          <w:tcPr>
            <w:tcW w:w="1651" w:type="dxa"/>
          </w:tcPr>
          <w:p w14:paraId="53DEC1EA"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lang w:eastAsia="en-NZ" w:bidi="en-NZ"/>
              </w:rPr>
            </w:pPr>
            <w:r w:rsidRPr="00A65AF1">
              <w:rPr>
                <w:sz w:val="18"/>
                <w:szCs w:val="18"/>
                <w:lang w:eastAsia="en-NZ" w:bidi="en-NZ"/>
              </w:rPr>
              <w:t>Capital Coast</w:t>
            </w:r>
          </w:p>
          <w:p w14:paraId="728BD03F" w14:textId="23C216AF"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lang w:eastAsia="en-NZ" w:bidi="en-NZ"/>
              </w:rPr>
              <w:t>Hutt Valley</w:t>
            </w:r>
          </w:p>
        </w:tc>
        <w:tc>
          <w:tcPr>
            <w:tcW w:w="1701" w:type="dxa"/>
          </w:tcPr>
          <w:p w14:paraId="7C5B7023" w14:textId="1BD05A5D"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2A3A13">
              <w:rPr>
                <w:sz w:val="18"/>
                <w:szCs w:val="18"/>
              </w:rPr>
              <w:t>Multiple sectors</w:t>
            </w:r>
          </w:p>
        </w:tc>
        <w:tc>
          <w:tcPr>
            <w:tcW w:w="2426" w:type="dxa"/>
          </w:tcPr>
          <w:p w14:paraId="185314FD" w14:textId="77EA8E21"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Ora Toa Health Unit</w:t>
            </w:r>
          </w:p>
          <w:p w14:paraId="4658F59E"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Koraunui Marae Te Turuma Hauora</w:t>
            </w:r>
          </w:p>
          <w:p w14:paraId="5DD381B8"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Hora Te Pia Health Services</w:t>
            </w:r>
          </w:p>
          <w:p w14:paraId="16244916" w14:textId="7777777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Kokiri Marae Health &amp; Social Services</w:t>
            </w:r>
          </w:p>
        </w:tc>
        <w:tc>
          <w:tcPr>
            <w:tcW w:w="1927" w:type="dxa"/>
          </w:tcPr>
          <w:p w14:paraId="09149149" w14:textId="183D8C97"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BS Central</w:t>
            </w:r>
          </w:p>
        </w:tc>
        <w:tc>
          <w:tcPr>
            <w:tcW w:w="1185" w:type="dxa"/>
          </w:tcPr>
          <w:p w14:paraId="75164B26" w14:textId="632F5FC3"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2B79A6EA" wp14:editId="1998820C">
                  <wp:extent cx="304800" cy="304800"/>
                  <wp:effectExtent l="0" t="0" r="0" b="0"/>
                  <wp:docPr id="6576" name="Graphic 657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76"/>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734DE265" w14:textId="297726B6" w:rsidR="002A3A13" w:rsidRPr="00A65AF1" w:rsidRDefault="002A3A13" w:rsidP="002A3A13">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5B14E27E" wp14:editId="6AFB7A04">
                  <wp:extent cx="304800" cy="304800"/>
                  <wp:effectExtent l="0" t="0" r="0" b="0"/>
                  <wp:docPr id="6577" name="Graphic 657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77"/>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BE5EE9" w14:paraId="66D02441"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43D098D7" w14:textId="77777777" w:rsidR="00BE5EE9" w:rsidRPr="00A65AF1" w:rsidRDefault="00BE5EE9" w:rsidP="00B85CA5">
            <w:pPr>
              <w:pStyle w:val="ListParagraph"/>
              <w:numPr>
                <w:ilvl w:val="0"/>
                <w:numId w:val="13"/>
              </w:numPr>
              <w:rPr>
                <w:sz w:val="18"/>
                <w:szCs w:val="18"/>
              </w:rPr>
            </w:pPr>
            <w:r w:rsidRPr="00A65AF1">
              <w:rPr>
                <w:sz w:val="18"/>
                <w:szCs w:val="18"/>
              </w:rPr>
              <w:t>Central Pacific Collective</w:t>
            </w:r>
          </w:p>
        </w:tc>
        <w:tc>
          <w:tcPr>
            <w:tcW w:w="1328" w:type="dxa"/>
          </w:tcPr>
          <w:p w14:paraId="348448F9" w14:textId="235334B6"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Pacific NGO</w:t>
            </w:r>
          </w:p>
        </w:tc>
        <w:tc>
          <w:tcPr>
            <w:tcW w:w="1651" w:type="dxa"/>
          </w:tcPr>
          <w:p w14:paraId="3758C235" w14:textId="77777777"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lang w:eastAsia="en-NZ" w:bidi="en-NZ"/>
              </w:rPr>
            </w:pPr>
            <w:r w:rsidRPr="00A65AF1">
              <w:rPr>
                <w:sz w:val="18"/>
                <w:szCs w:val="18"/>
                <w:lang w:eastAsia="en-NZ" w:bidi="en-NZ"/>
              </w:rPr>
              <w:t>Capital Coast</w:t>
            </w:r>
          </w:p>
          <w:p w14:paraId="1FF499DD" w14:textId="154A3297"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lang w:eastAsia="en-NZ" w:bidi="en-NZ"/>
              </w:rPr>
              <w:t>Hutt Valley</w:t>
            </w:r>
          </w:p>
        </w:tc>
        <w:tc>
          <w:tcPr>
            <w:tcW w:w="1701" w:type="dxa"/>
          </w:tcPr>
          <w:p w14:paraId="5888A142" w14:textId="23276F43"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2A3A13">
              <w:rPr>
                <w:sz w:val="18"/>
                <w:szCs w:val="18"/>
              </w:rPr>
              <w:t>Multiple sectors</w:t>
            </w:r>
          </w:p>
        </w:tc>
        <w:tc>
          <w:tcPr>
            <w:tcW w:w="2426" w:type="dxa"/>
          </w:tcPr>
          <w:p w14:paraId="51F03C44" w14:textId="5AE9DB23"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Pacific Health Service Hutt Valley Inc.</w:t>
            </w:r>
          </w:p>
          <w:p w14:paraId="0844E54F" w14:textId="4B1565DA"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 xml:space="preserve">Pacific </w:t>
            </w:r>
            <w:r>
              <w:rPr>
                <w:sz w:val="18"/>
                <w:szCs w:val="18"/>
              </w:rPr>
              <w:t>H</w:t>
            </w:r>
            <w:r w:rsidRPr="00A65AF1">
              <w:rPr>
                <w:sz w:val="18"/>
                <w:szCs w:val="18"/>
              </w:rPr>
              <w:t>ealth Service Porirua Inc.</w:t>
            </w:r>
          </w:p>
          <w:p w14:paraId="561DAAB1" w14:textId="77777777"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Atamu EFKS Inc.</w:t>
            </w:r>
          </w:p>
        </w:tc>
        <w:tc>
          <w:tcPr>
            <w:tcW w:w="1927" w:type="dxa"/>
          </w:tcPr>
          <w:p w14:paraId="4B2A1B79" w14:textId="78EE87E5"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BS Central</w:t>
            </w:r>
          </w:p>
        </w:tc>
        <w:tc>
          <w:tcPr>
            <w:tcW w:w="1185" w:type="dxa"/>
          </w:tcPr>
          <w:p w14:paraId="296CBC43" w14:textId="4D964632"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190FD657" wp14:editId="58466D8A">
                  <wp:extent cx="304800" cy="304800"/>
                  <wp:effectExtent l="0" t="0" r="0" b="0"/>
                  <wp:docPr id="39" name="Graphic 39"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4B7F1EDF" w14:textId="501AECD3"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33FC2DD3" wp14:editId="77E3BD9E">
                  <wp:extent cx="304800" cy="304800"/>
                  <wp:effectExtent l="0" t="0" r="0" b="0"/>
                  <wp:docPr id="40" name="Graphic 40"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0"/>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BE5EE9" w14:paraId="0FD98610" w14:textId="77777777" w:rsidTr="6F4845DB">
        <w:tc>
          <w:tcPr>
            <w:cnfStyle w:val="001000000000" w:firstRow="0" w:lastRow="0" w:firstColumn="1" w:lastColumn="0" w:oddVBand="0" w:evenVBand="0" w:oddHBand="0" w:evenHBand="0" w:firstRowFirstColumn="0" w:firstRowLastColumn="0" w:lastRowFirstColumn="0" w:lastRowLastColumn="0"/>
            <w:tcW w:w="2545" w:type="dxa"/>
          </w:tcPr>
          <w:p w14:paraId="5A0BCA3F" w14:textId="77777777" w:rsidR="00BE5EE9" w:rsidRPr="00A65AF1" w:rsidRDefault="00BE5EE9" w:rsidP="00B04D2A">
            <w:pPr>
              <w:pStyle w:val="ListParagraph"/>
              <w:numPr>
                <w:ilvl w:val="0"/>
                <w:numId w:val="13"/>
              </w:numPr>
              <w:rPr>
                <w:sz w:val="18"/>
                <w:szCs w:val="18"/>
              </w:rPr>
            </w:pPr>
            <w:r w:rsidRPr="00A65AF1">
              <w:rPr>
                <w:sz w:val="18"/>
                <w:szCs w:val="18"/>
              </w:rPr>
              <w:t>He Waka Tapu</w:t>
            </w:r>
          </w:p>
        </w:tc>
        <w:tc>
          <w:tcPr>
            <w:tcW w:w="1328" w:type="dxa"/>
          </w:tcPr>
          <w:p w14:paraId="115ABDAA" w14:textId="2AC70E97" w:rsidR="00BE5EE9" w:rsidRPr="00A65AF1" w:rsidRDefault="00BE5EE9" w:rsidP="00BE5EE9">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Kaupapa Māori NGO</w:t>
            </w:r>
          </w:p>
        </w:tc>
        <w:tc>
          <w:tcPr>
            <w:tcW w:w="1651" w:type="dxa"/>
          </w:tcPr>
          <w:p w14:paraId="1BBC0E2B" w14:textId="4709299D" w:rsidR="00BE5EE9" w:rsidRPr="00A65AF1" w:rsidRDefault="00BE5EE9" w:rsidP="00BE5EE9">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lang w:eastAsia="en-NZ" w:bidi="en-NZ"/>
              </w:rPr>
              <w:t>Canterbury</w:t>
            </w:r>
          </w:p>
        </w:tc>
        <w:tc>
          <w:tcPr>
            <w:tcW w:w="1701" w:type="dxa"/>
          </w:tcPr>
          <w:p w14:paraId="2337F445" w14:textId="77777777" w:rsidR="00BE5EE9" w:rsidRDefault="00BE5EE9" w:rsidP="00BE5EE9">
            <w:pPr>
              <w:cnfStyle w:val="000000000000" w:firstRow="0" w:lastRow="0" w:firstColumn="0" w:lastColumn="0" w:oddVBand="0" w:evenVBand="0" w:oddHBand="0" w:evenHBand="0" w:firstRowFirstColumn="0" w:firstRowLastColumn="0" w:lastRowFirstColumn="0" w:lastRowLastColumn="0"/>
              <w:rPr>
                <w:sz w:val="18"/>
                <w:szCs w:val="18"/>
              </w:rPr>
            </w:pPr>
            <w:r w:rsidRPr="002A3A13">
              <w:rPr>
                <w:sz w:val="18"/>
                <w:szCs w:val="18"/>
              </w:rPr>
              <w:t>Multiple sectors</w:t>
            </w:r>
          </w:p>
          <w:p w14:paraId="56AB328D" w14:textId="24C3B2E5" w:rsidR="00BE5EE9" w:rsidRPr="00A65AF1" w:rsidRDefault="00BE5EE9" w:rsidP="00BE5EE9">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Whānau Ora</w:t>
            </w:r>
          </w:p>
        </w:tc>
        <w:tc>
          <w:tcPr>
            <w:tcW w:w="2426" w:type="dxa"/>
          </w:tcPr>
          <w:p w14:paraId="612AD003" w14:textId="0C9F4F20" w:rsidR="00BE5EE9" w:rsidRPr="00A65AF1" w:rsidRDefault="00BE5EE9" w:rsidP="00BE5EE9">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w:t>
            </w:r>
          </w:p>
        </w:tc>
        <w:tc>
          <w:tcPr>
            <w:tcW w:w="1927" w:type="dxa"/>
          </w:tcPr>
          <w:p w14:paraId="427AF834" w14:textId="1F450249" w:rsidR="00BE5EE9" w:rsidRPr="00A65AF1" w:rsidRDefault="00BE5EE9" w:rsidP="00BE5EE9">
            <w:pPr>
              <w:cnfStyle w:val="000000000000" w:firstRow="0" w:lastRow="0" w:firstColumn="0" w:lastColumn="0" w:oddVBand="0" w:evenVBand="0" w:oddHBand="0" w:evenHBand="0" w:firstRowFirstColumn="0" w:firstRowLastColumn="0" w:lastRowFirstColumn="0" w:lastRowLastColumn="0"/>
              <w:rPr>
                <w:sz w:val="18"/>
                <w:szCs w:val="18"/>
              </w:rPr>
            </w:pPr>
          </w:p>
        </w:tc>
        <w:tc>
          <w:tcPr>
            <w:tcW w:w="1185" w:type="dxa"/>
          </w:tcPr>
          <w:p w14:paraId="0290B910" w14:textId="1D939E1E" w:rsidR="00BE5EE9" w:rsidRPr="00A65AF1" w:rsidRDefault="00BE5EE9" w:rsidP="00BE5EE9">
            <w:pPr>
              <w:cnfStyle w:val="000000000000" w:firstRow="0" w:lastRow="0" w:firstColumn="0" w:lastColumn="0" w:oddVBand="0" w:evenVBand="0" w:oddHBand="0" w:evenHBand="0" w:firstRowFirstColumn="0" w:firstRowLastColumn="0" w:lastRowFirstColumn="0" w:lastRowLastColumn="0"/>
              <w:rPr>
                <w:sz w:val="18"/>
                <w:szCs w:val="18"/>
              </w:rPr>
            </w:pPr>
            <w:r w:rsidRPr="00A65AF1">
              <w:rPr>
                <w:sz w:val="18"/>
                <w:szCs w:val="18"/>
              </w:rPr>
              <w:t>-</w:t>
            </w:r>
          </w:p>
        </w:tc>
        <w:tc>
          <w:tcPr>
            <w:tcW w:w="1185" w:type="dxa"/>
          </w:tcPr>
          <w:p w14:paraId="051849F2" w14:textId="578976EA" w:rsidR="00BE5EE9" w:rsidRPr="00A65AF1" w:rsidRDefault="00BE5EE9" w:rsidP="00BE5EE9">
            <w:pPr>
              <w:cnfStyle w:val="000000000000" w:firstRow="0" w:lastRow="0" w:firstColumn="0" w:lastColumn="0" w:oddVBand="0" w:evenVBand="0" w:oddHBand="0" w:evenHBand="0" w:firstRowFirstColumn="0" w:firstRowLastColumn="0" w:lastRowFirstColumn="0" w:lastRowLastColumn="0"/>
              <w:rPr>
                <w:sz w:val="18"/>
                <w:szCs w:val="18"/>
              </w:rPr>
            </w:pPr>
            <w:r>
              <w:rPr>
                <w:noProof/>
              </w:rPr>
              <w:drawing>
                <wp:inline distT="0" distB="0" distL="0" distR="0" wp14:anchorId="4FA3C0C1" wp14:editId="2DE84FE5">
                  <wp:extent cx="304800" cy="304800"/>
                  <wp:effectExtent l="0" t="0" r="0" b="0"/>
                  <wp:docPr id="6578" name="Graphic 6578"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78"/>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r w:rsidR="00BE5EE9" w14:paraId="409E7063"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26F8C050" w14:textId="02AB5C08" w:rsidR="00BE5EE9" w:rsidRPr="00A65AF1" w:rsidRDefault="00BE5EE9" w:rsidP="00B04D2A">
            <w:pPr>
              <w:pStyle w:val="ListParagraph"/>
              <w:numPr>
                <w:ilvl w:val="0"/>
                <w:numId w:val="13"/>
              </w:numPr>
              <w:rPr>
                <w:sz w:val="18"/>
                <w:szCs w:val="18"/>
              </w:rPr>
            </w:pPr>
            <w:r w:rsidRPr="00A65AF1">
              <w:rPr>
                <w:sz w:val="18"/>
                <w:szCs w:val="18"/>
              </w:rPr>
              <w:t>BreastScreen Otago</w:t>
            </w:r>
          </w:p>
        </w:tc>
        <w:tc>
          <w:tcPr>
            <w:tcW w:w="1328" w:type="dxa"/>
          </w:tcPr>
          <w:p w14:paraId="2FF6839C" w14:textId="77777777"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Private Provider</w:t>
            </w:r>
          </w:p>
        </w:tc>
        <w:tc>
          <w:tcPr>
            <w:tcW w:w="1651" w:type="dxa"/>
          </w:tcPr>
          <w:p w14:paraId="59C4A5A1" w14:textId="4B5F8581"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lang w:eastAsia="en-NZ" w:bidi="en-NZ"/>
              </w:rPr>
              <w:t>Southern</w:t>
            </w:r>
          </w:p>
        </w:tc>
        <w:tc>
          <w:tcPr>
            <w:tcW w:w="1701" w:type="dxa"/>
          </w:tcPr>
          <w:p w14:paraId="3F4890A2" w14:textId="1C65FE5D"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BSA Lead Provider</w:t>
            </w:r>
          </w:p>
        </w:tc>
        <w:tc>
          <w:tcPr>
            <w:tcW w:w="2426" w:type="dxa"/>
          </w:tcPr>
          <w:p w14:paraId="1F23BEE5" w14:textId="00BF2058"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w:t>
            </w:r>
          </w:p>
        </w:tc>
        <w:tc>
          <w:tcPr>
            <w:tcW w:w="1927" w:type="dxa"/>
          </w:tcPr>
          <w:p w14:paraId="395F1066" w14:textId="39CB7E82"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sidRPr="00A65AF1">
              <w:rPr>
                <w:sz w:val="18"/>
                <w:szCs w:val="18"/>
              </w:rPr>
              <w:t>BS Otago South</w:t>
            </w:r>
          </w:p>
        </w:tc>
        <w:tc>
          <w:tcPr>
            <w:tcW w:w="1185" w:type="dxa"/>
          </w:tcPr>
          <w:p w14:paraId="0F04F9E7" w14:textId="70D60800"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r>
              <w:rPr>
                <w:noProof/>
              </w:rPr>
              <w:drawing>
                <wp:inline distT="0" distB="0" distL="0" distR="0" wp14:anchorId="5DFDE4C1" wp14:editId="0A2AF6AC">
                  <wp:extent cx="304800" cy="304800"/>
                  <wp:effectExtent l="0" t="0" r="0" b="0"/>
                  <wp:docPr id="6579" name="Graphic 6579"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6579"/>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185" w:type="dxa"/>
          </w:tcPr>
          <w:p w14:paraId="4CF3D0CF" w14:textId="77777777" w:rsidR="00BE5EE9" w:rsidRPr="00A65AF1" w:rsidRDefault="00BE5EE9" w:rsidP="00BE5EE9">
            <w:pPr>
              <w:cnfStyle w:val="000000100000" w:firstRow="0" w:lastRow="0" w:firstColumn="0" w:lastColumn="0" w:oddVBand="0" w:evenVBand="0" w:oddHBand="1" w:evenHBand="0" w:firstRowFirstColumn="0" w:firstRowLastColumn="0" w:lastRowFirstColumn="0" w:lastRowLastColumn="0"/>
              <w:rPr>
                <w:sz w:val="18"/>
                <w:szCs w:val="18"/>
              </w:rPr>
            </w:pPr>
          </w:p>
        </w:tc>
      </w:tr>
    </w:tbl>
    <w:p w14:paraId="194A61FB" w14:textId="49F67E64" w:rsidR="00B227C8" w:rsidRDefault="00B227C8" w:rsidP="00B227C8">
      <w:pPr>
        <w:pStyle w:val="Caption"/>
      </w:pPr>
      <w:bookmarkStart w:id="184" w:name="_Toc70861636"/>
      <w:bookmarkStart w:id="185" w:name="_Toc75781966"/>
      <w:bookmarkStart w:id="186" w:name="_Toc75793189"/>
      <w:bookmarkStart w:id="187" w:name="_Toc76047008"/>
      <w:bookmarkEnd w:id="183"/>
      <w:r>
        <w:t xml:space="preserve">Table </w:t>
      </w:r>
      <w:r>
        <w:fldChar w:fldCharType="begin"/>
      </w:r>
      <w:r>
        <w:instrText>SEQ Table \* ARABIC</w:instrText>
      </w:r>
      <w:r>
        <w:fldChar w:fldCharType="separate"/>
      </w:r>
      <w:r w:rsidR="00AB60BE">
        <w:rPr>
          <w:noProof/>
        </w:rPr>
        <w:t>4</w:t>
      </w:r>
      <w:r>
        <w:fldChar w:fldCharType="end"/>
      </w:r>
      <w:r>
        <w:t xml:space="preserve">: Summary of SSS providers across Aotearoa by DHB area and type of cancer pathway </w:t>
      </w:r>
      <w:r w:rsidR="00C95E2C">
        <w:t>supported.</w:t>
      </w:r>
      <w:r w:rsidR="00687787">
        <w:t xml:space="preserve"> December 2020.</w:t>
      </w:r>
      <w:bookmarkEnd w:id="184"/>
      <w:bookmarkEnd w:id="185"/>
      <w:bookmarkEnd w:id="186"/>
      <w:bookmarkEnd w:id="187"/>
    </w:p>
    <w:p w14:paraId="54E1DE86" w14:textId="79561363" w:rsidR="007030AC" w:rsidRDefault="007030AC" w:rsidP="00A65AF1"/>
    <w:p w14:paraId="1F9B2B5F" w14:textId="77777777" w:rsidR="00A65AF1" w:rsidRDefault="00A65AF1" w:rsidP="00B227C8"/>
    <w:p w14:paraId="451DAFA1" w14:textId="1DD215CD" w:rsidR="00A65AF1" w:rsidRDefault="00A65AF1" w:rsidP="00B227C8">
      <w:pPr>
        <w:sectPr w:rsidR="00A65AF1" w:rsidSect="00807293">
          <w:pgSz w:w="16838" w:h="11906" w:orient="landscape"/>
          <w:pgMar w:top="1440" w:right="1440" w:bottom="1440" w:left="1440" w:header="709" w:footer="709" w:gutter="0"/>
          <w:cols w:space="708"/>
          <w:titlePg/>
          <w:docGrid w:linePitch="360"/>
        </w:sectPr>
      </w:pPr>
    </w:p>
    <w:p w14:paraId="366399DD" w14:textId="77777777" w:rsidR="001E5CD3" w:rsidRDefault="001E5CD3" w:rsidP="008D000D">
      <w:pPr>
        <w:pStyle w:val="Heading2"/>
      </w:pPr>
      <w:bookmarkStart w:id="188" w:name="_Toc75793033"/>
      <w:bookmarkStart w:id="189" w:name="_Toc75971308"/>
      <w:bookmarkStart w:id="190" w:name="_Toc76046858"/>
      <w:bookmarkStart w:id="191" w:name="_Hlk64543857"/>
      <w:bookmarkStart w:id="192" w:name="_Hlk64632998"/>
      <w:r>
        <w:t>Outcomes and better off data</w:t>
      </w:r>
      <w:bookmarkEnd w:id="188"/>
      <w:bookmarkEnd w:id="189"/>
      <w:bookmarkEnd w:id="190"/>
    </w:p>
    <w:p w14:paraId="26128D93" w14:textId="0C5EC545" w:rsidR="001E5CD3" w:rsidRDefault="001E5CD3" w:rsidP="001E5CD3">
      <w:pPr>
        <w:rPr>
          <w:lang w:eastAsia="en-NZ" w:bidi="en-NZ"/>
        </w:rPr>
      </w:pPr>
      <w:r>
        <w:rPr>
          <w:lang w:eastAsia="en-NZ" w:bidi="en-NZ"/>
        </w:rPr>
        <w:t xml:space="preserve">The SSS outcome framework is outlined on </w:t>
      </w:r>
      <w:r w:rsidR="00B85CA5">
        <w:rPr>
          <w:lang w:eastAsia="en-NZ" w:bidi="en-NZ"/>
        </w:rPr>
        <w:t>p.</w:t>
      </w:r>
      <w:r w:rsidR="0084251C">
        <w:rPr>
          <w:lang w:eastAsia="en-NZ" w:bidi="en-NZ"/>
        </w:rPr>
        <w:t>22</w:t>
      </w:r>
      <w:r>
        <w:rPr>
          <w:lang w:eastAsia="en-NZ" w:bidi="en-NZ"/>
        </w:rPr>
        <w:t xml:space="preserve"> of this report. SSS are contracted to deliver three outcomes – equitable access to screening, equitable and timely access to diagnosis and results for cervical and breast screening (Table 5). These client outcomes are measured by Better Off performance data, as summarised below: </w:t>
      </w:r>
    </w:p>
    <w:tbl>
      <w:tblPr>
        <w:tblStyle w:val="GridTable4-Accent31"/>
        <w:tblW w:w="0" w:type="auto"/>
        <w:tblLook w:val="04A0" w:firstRow="1" w:lastRow="0" w:firstColumn="1" w:lastColumn="0" w:noHBand="0" w:noVBand="1"/>
      </w:tblPr>
      <w:tblGrid>
        <w:gridCol w:w="3114"/>
        <w:gridCol w:w="5528"/>
      </w:tblGrid>
      <w:tr w:rsidR="001E5CD3" w:rsidRPr="00C17FC9" w14:paraId="77F4DE70" w14:textId="77777777" w:rsidTr="000667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0CE1586" w14:textId="77777777" w:rsidR="001E5CD3" w:rsidRPr="00C17FC9" w:rsidRDefault="001E5CD3" w:rsidP="00066796">
            <w:pPr>
              <w:rPr>
                <w:lang w:eastAsia="en-NZ" w:bidi="en-NZ"/>
              </w:rPr>
            </w:pPr>
            <w:r w:rsidRPr="00C17FC9">
              <w:rPr>
                <w:lang w:eastAsia="en-NZ" w:bidi="en-NZ"/>
              </w:rPr>
              <w:t>Narrative description</w:t>
            </w:r>
          </w:p>
        </w:tc>
        <w:tc>
          <w:tcPr>
            <w:tcW w:w="5528" w:type="dxa"/>
          </w:tcPr>
          <w:p w14:paraId="6D1C7657" w14:textId="77777777" w:rsidR="001E5CD3" w:rsidRPr="00C17FC9" w:rsidRDefault="001E5CD3" w:rsidP="00066796">
            <w:pPr>
              <w:cnfStyle w:val="100000000000" w:firstRow="1" w:lastRow="0" w:firstColumn="0" w:lastColumn="0" w:oddVBand="0" w:evenVBand="0" w:oddHBand="0" w:evenHBand="0" w:firstRowFirstColumn="0" w:firstRowLastColumn="0" w:lastRowFirstColumn="0" w:lastRowLastColumn="0"/>
              <w:rPr>
                <w:lang w:eastAsia="en-NZ" w:bidi="en-NZ"/>
              </w:rPr>
            </w:pPr>
            <w:r w:rsidRPr="00C17FC9">
              <w:rPr>
                <w:lang w:eastAsia="en-NZ" w:bidi="en-NZ"/>
              </w:rPr>
              <w:t>Better off performance measure</w:t>
            </w:r>
          </w:p>
        </w:tc>
      </w:tr>
      <w:tr w:rsidR="001E5CD3" w14:paraId="06F904F4" w14:textId="77777777" w:rsidTr="0006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08067231" w14:textId="77777777" w:rsidR="001E5CD3" w:rsidRPr="007746E5" w:rsidRDefault="001E5CD3" w:rsidP="00066796">
            <w:pPr>
              <w:rPr>
                <w:lang w:eastAsia="en-NZ" w:bidi="en-NZ"/>
              </w:rPr>
            </w:pPr>
            <w:r>
              <w:rPr>
                <w:lang w:eastAsia="en-NZ" w:bidi="en-NZ"/>
              </w:rPr>
              <w:t>Equitable access to screening</w:t>
            </w:r>
          </w:p>
        </w:tc>
        <w:tc>
          <w:tcPr>
            <w:tcW w:w="5528" w:type="dxa"/>
          </w:tcPr>
          <w:p w14:paraId="7A576CE2" w14:textId="77777777" w:rsidR="001E5CD3" w:rsidRPr="007746E5" w:rsidRDefault="001E5CD3" w:rsidP="0006679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7746E5">
              <w:rPr>
                <w:rFonts w:ascii="Calibri" w:hAnsi="Calibri" w:cs="Calibri"/>
                <w:color w:val="000000"/>
              </w:rPr>
              <w:t>#</w:t>
            </w:r>
            <w:r>
              <w:rPr>
                <w:rFonts w:ascii="Calibri" w:hAnsi="Calibri" w:cs="Calibri"/>
                <w:color w:val="000000"/>
              </w:rPr>
              <w:t>/%</w:t>
            </w:r>
            <w:r w:rsidRPr="007746E5">
              <w:rPr>
                <w:rFonts w:ascii="Calibri" w:hAnsi="Calibri" w:cs="Calibri"/>
                <w:color w:val="000000"/>
              </w:rPr>
              <w:t xml:space="preserve"> of successfully contacted </w:t>
            </w:r>
            <w:r>
              <w:rPr>
                <w:rFonts w:ascii="Calibri" w:hAnsi="Calibri" w:cs="Calibri"/>
                <w:color w:val="000000"/>
              </w:rPr>
              <w:t>priority group women</w:t>
            </w:r>
            <w:r w:rsidRPr="007746E5">
              <w:rPr>
                <w:rFonts w:ascii="Calibri" w:hAnsi="Calibri" w:cs="Calibri"/>
                <w:color w:val="000000"/>
              </w:rPr>
              <w:t xml:space="preserve"> (referred or identified</w:t>
            </w:r>
            <w:r>
              <w:rPr>
                <w:rStyle w:val="FootnoteReference"/>
                <w:rFonts w:ascii="Calibri" w:hAnsi="Calibri" w:cs="Calibri"/>
                <w:color w:val="000000"/>
              </w:rPr>
              <w:footnoteReference w:id="33"/>
            </w:r>
            <w:r w:rsidRPr="007746E5">
              <w:rPr>
                <w:rFonts w:ascii="Calibri" w:hAnsi="Calibri" w:cs="Calibri"/>
                <w:color w:val="000000"/>
              </w:rPr>
              <w:t>) who were screened</w:t>
            </w:r>
            <w:r>
              <w:rPr>
                <w:rFonts w:ascii="Calibri" w:hAnsi="Calibri" w:cs="Calibri"/>
                <w:color w:val="000000"/>
              </w:rPr>
              <w:t xml:space="preserve"> / ethnicity</w:t>
            </w:r>
          </w:p>
        </w:tc>
      </w:tr>
      <w:tr w:rsidR="001E5CD3" w14:paraId="1C79391E" w14:textId="77777777" w:rsidTr="00066796">
        <w:tc>
          <w:tcPr>
            <w:cnfStyle w:val="001000000000" w:firstRow="0" w:lastRow="0" w:firstColumn="1" w:lastColumn="0" w:oddVBand="0" w:evenVBand="0" w:oddHBand="0" w:evenHBand="0" w:firstRowFirstColumn="0" w:firstRowLastColumn="0" w:lastRowFirstColumn="0" w:lastRowLastColumn="0"/>
            <w:tcW w:w="3114" w:type="dxa"/>
          </w:tcPr>
          <w:p w14:paraId="1A3FB905" w14:textId="77777777" w:rsidR="001E5CD3" w:rsidRPr="007746E5" w:rsidRDefault="001E5CD3" w:rsidP="00066796">
            <w:pPr>
              <w:rPr>
                <w:lang w:eastAsia="en-NZ" w:bidi="en-NZ"/>
              </w:rPr>
            </w:pPr>
            <w:r>
              <w:rPr>
                <w:lang w:eastAsia="en-NZ" w:bidi="en-NZ"/>
              </w:rPr>
              <w:t>Equitable and timely access to diagnosis and results - cervical</w:t>
            </w:r>
          </w:p>
        </w:tc>
        <w:tc>
          <w:tcPr>
            <w:tcW w:w="5528" w:type="dxa"/>
          </w:tcPr>
          <w:p w14:paraId="19A9A705" w14:textId="77777777" w:rsidR="001E5CD3" w:rsidRPr="007746E5" w:rsidRDefault="001E5CD3" w:rsidP="00066796">
            <w:pPr>
              <w:cnfStyle w:val="000000000000" w:firstRow="0" w:lastRow="0" w:firstColumn="0" w:lastColumn="0" w:oddVBand="0" w:evenVBand="0" w:oddHBand="0" w:evenHBand="0" w:firstRowFirstColumn="0" w:firstRowLastColumn="0" w:lastRowFirstColumn="0" w:lastRowLastColumn="0"/>
              <w:rPr>
                <w:lang w:eastAsia="en-NZ" w:bidi="en-NZ"/>
              </w:rPr>
            </w:pPr>
            <w:r>
              <w:rPr>
                <w:lang w:eastAsia="en-NZ" w:bidi="en-NZ"/>
              </w:rPr>
              <w:t>#/% of priority group women who attend their colposcopy appointments</w:t>
            </w:r>
          </w:p>
        </w:tc>
      </w:tr>
      <w:tr w:rsidR="001E5CD3" w14:paraId="1CBE93BC" w14:textId="77777777" w:rsidTr="0006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191069E" w14:textId="77777777" w:rsidR="001E5CD3" w:rsidRPr="007746E5" w:rsidRDefault="001E5CD3" w:rsidP="00066796">
            <w:pPr>
              <w:rPr>
                <w:lang w:eastAsia="en-NZ" w:bidi="en-NZ"/>
              </w:rPr>
            </w:pPr>
            <w:r>
              <w:rPr>
                <w:lang w:eastAsia="en-NZ" w:bidi="en-NZ"/>
              </w:rPr>
              <w:t>Equitable and timely access to diagnosis and results - breast</w:t>
            </w:r>
          </w:p>
        </w:tc>
        <w:tc>
          <w:tcPr>
            <w:tcW w:w="5528" w:type="dxa"/>
          </w:tcPr>
          <w:p w14:paraId="63B7C99E" w14:textId="77777777" w:rsidR="001E5CD3" w:rsidRPr="007746E5" w:rsidRDefault="001E5CD3" w:rsidP="00066796">
            <w:pPr>
              <w:cnfStyle w:val="000000100000" w:firstRow="0" w:lastRow="0" w:firstColumn="0" w:lastColumn="0" w:oddVBand="0" w:evenVBand="0" w:oddHBand="1" w:evenHBand="0" w:firstRowFirstColumn="0" w:firstRowLastColumn="0" w:lastRowFirstColumn="0" w:lastRowLastColumn="0"/>
              <w:rPr>
                <w:lang w:eastAsia="en-NZ" w:bidi="en-NZ"/>
              </w:rPr>
            </w:pPr>
            <w:r>
              <w:rPr>
                <w:lang w:eastAsia="en-NZ" w:bidi="en-NZ"/>
              </w:rPr>
              <w:t>#/% of priority group women who attend their BSA assessment and/or results appointment</w:t>
            </w:r>
          </w:p>
        </w:tc>
      </w:tr>
    </w:tbl>
    <w:p w14:paraId="563644E6" w14:textId="1B2231B1" w:rsidR="001E5CD3" w:rsidRDefault="001E5CD3" w:rsidP="001E5CD3">
      <w:pPr>
        <w:pStyle w:val="Caption"/>
      </w:pPr>
      <w:bookmarkStart w:id="193" w:name="_Toc70861635"/>
      <w:bookmarkStart w:id="194" w:name="_Toc75781967"/>
      <w:bookmarkStart w:id="195" w:name="_Toc75793190"/>
      <w:bookmarkStart w:id="196" w:name="_Toc76047009"/>
      <w:r>
        <w:t xml:space="preserve">Table </w:t>
      </w:r>
      <w:r>
        <w:fldChar w:fldCharType="begin"/>
      </w:r>
      <w:r>
        <w:instrText>SEQ Table \* ARABIC</w:instrText>
      </w:r>
      <w:r>
        <w:fldChar w:fldCharType="separate"/>
      </w:r>
      <w:r w:rsidR="00AB60BE">
        <w:rPr>
          <w:noProof/>
        </w:rPr>
        <w:t>5</w:t>
      </w:r>
      <w:r>
        <w:fldChar w:fldCharType="end"/>
      </w:r>
      <w:r>
        <w:t>: Summary of Better Off performance measures and contractual targets</w:t>
      </w:r>
      <w:bookmarkEnd w:id="193"/>
      <w:bookmarkEnd w:id="194"/>
      <w:bookmarkEnd w:id="195"/>
      <w:bookmarkEnd w:id="196"/>
    </w:p>
    <w:p w14:paraId="7AFE0ED5" w14:textId="77777777" w:rsidR="001E5CD3" w:rsidRDefault="001E5CD3" w:rsidP="001E5CD3">
      <w:r w:rsidRPr="00EC5A62">
        <w:t>SSS providers have contractual performance targets. The initial targets were based on:</w:t>
      </w:r>
    </w:p>
    <w:p w14:paraId="7F8BF511" w14:textId="77777777" w:rsidR="001E5CD3" w:rsidRPr="00EC5A62" w:rsidRDefault="001E5CD3" w:rsidP="00B04D2A">
      <w:pPr>
        <w:pStyle w:val="ListParagraph"/>
        <w:numPr>
          <w:ilvl w:val="0"/>
          <w:numId w:val="40"/>
        </w:numPr>
      </w:pPr>
      <w:r w:rsidRPr="00687787">
        <w:rPr>
          <w:b/>
          <w:bCs/>
        </w:rPr>
        <w:t>BSA</w:t>
      </w:r>
      <w:r w:rsidRPr="00EC5A62">
        <w:t xml:space="preserve"> – 20% of the shortfall needed to reach the target of 70% coverage in the DHB area</w:t>
      </w:r>
      <w:r>
        <w:t xml:space="preserve"> for priority group women</w:t>
      </w:r>
    </w:p>
    <w:p w14:paraId="37457866" w14:textId="77777777" w:rsidR="001E5CD3" w:rsidRDefault="001E5CD3" w:rsidP="00B04D2A">
      <w:pPr>
        <w:pStyle w:val="ListParagraph"/>
        <w:numPr>
          <w:ilvl w:val="0"/>
          <w:numId w:val="40"/>
        </w:numPr>
      </w:pPr>
      <w:r w:rsidRPr="00687787">
        <w:rPr>
          <w:b/>
          <w:bCs/>
        </w:rPr>
        <w:t>NCSP</w:t>
      </w:r>
      <w:r w:rsidRPr="00EC5A62">
        <w:t xml:space="preserve"> - 15% of the shortfall needed to reach the target of 80% coverage in the DHB area</w:t>
      </w:r>
      <w:r>
        <w:t xml:space="preserve"> for priority group women</w:t>
      </w:r>
    </w:p>
    <w:p w14:paraId="58E11BDE" w14:textId="683A86CB" w:rsidR="00CC6248" w:rsidRDefault="00CC6248" w:rsidP="008D000D">
      <w:pPr>
        <w:pStyle w:val="Heading2"/>
      </w:pPr>
      <w:bookmarkStart w:id="197" w:name="_Toc75793034"/>
      <w:bookmarkStart w:id="198" w:name="_Toc75971309"/>
      <w:bookmarkStart w:id="199" w:name="_Toc76046859"/>
      <w:bookmarkEnd w:id="191"/>
      <w:r>
        <w:t>SSS performance</w:t>
      </w:r>
      <w:r w:rsidR="000B6D5C">
        <w:t xml:space="preserve"> and effectiveness</w:t>
      </w:r>
      <w:bookmarkEnd w:id="197"/>
      <w:bookmarkEnd w:id="198"/>
      <w:bookmarkEnd w:id="199"/>
    </w:p>
    <w:p w14:paraId="74014F0F" w14:textId="51481D39" w:rsidR="00CC6248" w:rsidRDefault="00CC6248" w:rsidP="00CC6248">
      <w:r>
        <w:t xml:space="preserve">Performance monitoring data was analysed over three financial years: 2017-2018, 2018-2019 and 2019-2020. </w:t>
      </w:r>
      <w:r w:rsidR="001E5CD3">
        <w:t xml:space="preserve">Collectively, SSS providers have supported tens of thousands of women over the last 3 years. </w:t>
      </w:r>
      <w:r>
        <w:t xml:space="preserve">A summary of </w:t>
      </w:r>
      <w:r w:rsidR="001E5CD3">
        <w:t xml:space="preserve">collective data is outlined below. </w:t>
      </w:r>
    </w:p>
    <w:tbl>
      <w:tblPr>
        <w:tblStyle w:val="GridTable4-Accent31"/>
        <w:tblW w:w="0" w:type="auto"/>
        <w:tblLook w:val="04A0" w:firstRow="1" w:lastRow="0" w:firstColumn="1" w:lastColumn="0" w:noHBand="0" w:noVBand="1"/>
      </w:tblPr>
      <w:tblGrid>
        <w:gridCol w:w="2689"/>
        <w:gridCol w:w="6327"/>
      </w:tblGrid>
      <w:tr w:rsidR="001E5CD3" w14:paraId="78F6F3B4" w14:textId="77777777" w:rsidTr="001E5CD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89" w:type="dxa"/>
          </w:tcPr>
          <w:p w14:paraId="2694468D" w14:textId="0CDC40DF" w:rsidR="001E5CD3" w:rsidRPr="00947E40" w:rsidRDefault="001E5CD3" w:rsidP="00CC6248">
            <w:pPr>
              <w:rPr>
                <w:b w:val="0"/>
                <w:bCs w:val="0"/>
              </w:rPr>
            </w:pPr>
            <w:r>
              <w:rPr>
                <w:b w:val="0"/>
                <w:bCs w:val="0"/>
              </w:rPr>
              <w:t>Data category</w:t>
            </w:r>
          </w:p>
        </w:tc>
        <w:tc>
          <w:tcPr>
            <w:tcW w:w="6327" w:type="dxa"/>
          </w:tcPr>
          <w:p w14:paraId="21634912" w14:textId="0DC6521B" w:rsidR="001E5CD3" w:rsidRPr="001E5CD3" w:rsidRDefault="001E5CD3" w:rsidP="001E5CD3">
            <w:pPr>
              <w:cnfStyle w:val="100000000000" w:firstRow="1" w:lastRow="0" w:firstColumn="0" w:lastColumn="0" w:oddVBand="0" w:evenVBand="0" w:oddHBand="0" w:evenHBand="0" w:firstRowFirstColumn="0" w:firstRowLastColumn="0" w:lastRowFirstColumn="0" w:lastRowLastColumn="0"/>
              <w:rPr>
                <w:b w:val="0"/>
                <w:bCs w:val="0"/>
              </w:rPr>
            </w:pPr>
            <w:r w:rsidRPr="001E5CD3">
              <w:rPr>
                <w:b w:val="0"/>
                <w:bCs w:val="0"/>
              </w:rPr>
              <w:t>Summary of metrics</w:t>
            </w:r>
          </w:p>
        </w:tc>
      </w:tr>
      <w:tr w:rsidR="00CC6248" w14:paraId="0868AA48" w14:textId="77777777" w:rsidTr="001E5C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142ED8E" w14:textId="77777777" w:rsidR="00CC6248" w:rsidRPr="00947E40" w:rsidRDefault="00CC6248" w:rsidP="00CC6248">
            <w:pPr>
              <w:rPr>
                <w:b w:val="0"/>
                <w:bCs w:val="0"/>
              </w:rPr>
            </w:pPr>
            <w:r w:rsidRPr="00947E40">
              <w:t>How much service was delivered across all providers?</w:t>
            </w:r>
          </w:p>
          <w:p w14:paraId="2FA04B36" w14:textId="77777777" w:rsidR="00CC6248" w:rsidRDefault="00CC6248" w:rsidP="00CC6248"/>
        </w:tc>
        <w:tc>
          <w:tcPr>
            <w:tcW w:w="6327" w:type="dxa"/>
          </w:tcPr>
          <w:p w14:paraId="33721C60" w14:textId="514E33D4" w:rsidR="00CC6248" w:rsidRPr="001626B3" w:rsidRDefault="00CC6248" w:rsidP="00B04D2A">
            <w:pPr>
              <w:pStyle w:val="ListParagraph"/>
              <w:numPr>
                <w:ilvl w:val="0"/>
                <w:numId w:val="41"/>
              </w:numPr>
              <w:cnfStyle w:val="000000100000" w:firstRow="0" w:lastRow="0" w:firstColumn="0" w:lastColumn="0" w:oddVBand="0" w:evenVBand="0" w:oddHBand="1" w:evenHBand="0" w:firstRowFirstColumn="0" w:firstRowLastColumn="0" w:lastRowFirstColumn="0" w:lastRowLastColumn="0"/>
            </w:pPr>
            <w:r w:rsidRPr="001626B3">
              <w:t>“How much” data measure</w:t>
            </w:r>
            <w:r w:rsidR="001626B3" w:rsidRPr="001626B3">
              <w:t>d</w:t>
            </w:r>
            <w:r w:rsidRPr="001626B3">
              <w:t xml:space="preserve"> the quantity of provider effort. </w:t>
            </w:r>
          </w:p>
          <w:p w14:paraId="3BB76CD6" w14:textId="12898857" w:rsidR="00CC6248" w:rsidRPr="001626B3" w:rsidRDefault="00CC6248" w:rsidP="00B04D2A">
            <w:pPr>
              <w:pStyle w:val="ListParagraph"/>
              <w:numPr>
                <w:ilvl w:val="0"/>
                <w:numId w:val="41"/>
              </w:numPr>
              <w:cnfStyle w:val="000000100000" w:firstRow="0" w:lastRow="0" w:firstColumn="0" w:lastColumn="0" w:oddVBand="0" w:evenVBand="0" w:oddHBand="1" w:evenHBand="0" w:firstRowFirstColumn="0" w:firstRowLastColumn="0" w:lastRowFirstColumn="0" w:lastRowLastColumn="0"/>
            </w:pPr>
            <w:r w:rsidRPr="001626B3">
              <w:t xml:space="preserve">In this case, the measure </w:t>
            </w:r>
            <w:r w:rsidR="001626B3" w:rsidRPr="001626B3">
              <w:t xml:space="preserve">was </w:t>
            </w:r>
            <w:r w:rsidRPr="001626B3">
              <w:t xml:space="preserve">linked to clients of the support services. </w:t>
            </w:r>
          </w:p>
          <w:p w14:paraId="06D71F0B" w14:textId="12872AFB" w:rsidR="00CC6248" w:rsidRPr="003A2CA2" w:rsidRDefault="00CC6248" w:rsidP="00B04D2A">
            <w:pPr>
              <w:pStyle w:val="ListParagraph"/>
              <w:numPr>
                <w:ilvl w:val="0"/>
                <w:numId w:val="41"/>
              </w:numPr>
              <w:cnfStyle w:val="000000100000" w:firstRow="0" w:lastRow="0" w:firstColumn="0" w:lastColumn="0" w:oddVBand="0" w:evenVBand="0" w:oddHBand="1" w:evenHBand="0" w:firstRowFirstColumn="0" w:firstRowLastColumn="0" w:lastRowFirstColumn="0" w:lastRowLastColumn="0"/>
            </w:pPr>
            <w:r w:rsidRPr="003A2CA2">
              <w:t xml:space="preserve">Over the last three years, approximately </w:t>
            </w:r>
            <w:r w:rsidRPr="00365F1D">
              <w:t>14</w:t>
            </w:r>
            <w:r w:rsidR="000169FC">
              <w:t>4</w:t>
            </w:r>
            <w:r w:rsidRPr="00365F1D">
              <w:t>,000</w:t>
            </w:r>
            <w:r w:rsidRPr="003A2CA2">
              <w:t xml:space="preserve"> women in total </w:t>
            </w:r>
            <w:r w:rsidR="001626B3" w:rsidRPr="003A2CA2">
              <w:t xml:space="preserve">had </w:t>
            </w:r>
            <w:r w:rsidRPr="003A2CA2">
              <w:t>been referred to</w:t>
            </w:r>
            <w:r w:rsidR="00A31365" w:rsidRPr="003A2CA2">
              <w:t>,</w:t>
            </w:r>
            <w:r w:rsidRPr="003A2CA2">
              <w:t xml:space="preserve"> or identified for</w:t>
            </w:r>
            <w:r w:rsidR="004F41E7">
              <w:t>,</w:t>
            </w:r>
            <w:r w:rsidRPr="003A2CA2">
              <w:t xml:space="preserve"> support services.</w:t>
            </w:r>
          </w:p>
          <w:p w14:paraId="05CE9F8C" w14:textId="7A10057F" w:rsidR="00CC6248" w:rsidRPr="003A2CA2" w:rsidRDefault="00CC6248" w:rsidP="00B04D2A">
            <w:pPr>
              <w:pStyle w:val="ListParagraph"/>
              <w:numPr>
                <w:ilvl w:val="0"/>
                <w:numId w:val="41"/>
              </w:numPr>
              <w:cnfStyle w:val="000000100000" w:firstRow="0" w:lastRow="0" w:firstColumn="0" w:lastColumn="0" w:oddVBand="0" w:evenVBand="0" w:oddHBand="1" w:evenHBand="0" w:firstRowFirstColumn="0" w:firstRowLastColumn="0" w:lastRowFirstColumn="0" w:lastRowLastColumn="0"/>
            </w:pPr>
            <w:r w:rsidRPr="003A2CA2">
              <w:t xml:space="preserve">Of those </w:t>
            </w:r>
            <w:r w:rsidRPr="00365F1D">
              <w:t>14</w:t>
            </w:r>
            <w:r w:rsidR="000169FC">
              <w:t>4</w:t>
            </w:r>
            <w:r w:rsidRPr="00365F1D">
              <w:t>,000</w:t>
            </w:r>
            <w:r w:rsidRPr="003A2CA2">
              <w:t xml:space="preserve"> women, </w:t>
            </w:r>
            <w:r w:rsidR="00D55991" w:rsidRPr="00365F1D">
              <w:t>5</w:t>
            </w:r>
            <w:r w:rsidR="008D7378" w:rsidRPr="003A2CA2">
              <w:t>7</w:t>
            </w:r>
            <w:r w:rsidRPr="00365F1D">
              <w:t>,000 (40%)</w:t>
            </w:r>
            <w:r w:rsidRPr="003A2CA2">
              <w:t xml:space="preserve"> </w:t>
            </w:r>
            <w:r w:rsidR="001626B3" w:rsidRPr="003A2CA2">
              <w:t xml:space="preserve">required support </w:t>
            </w:r>
            <w:r w:rsidRPr="003A2CA2">
              <w:t>for breast cancer screening</w:t>
            </w:r>
            <w:r w:rsidR="00561F39" w:rsidRPr="003A2CA2">
              <w:t>,</w:t>
            </w:r>
            <w:r w:rsidRPr="003A2CA2">
              <w:t xml:space="preserve"> and 8</w:t>
            </w:r>
            <w:r w:rsidR="00D55991" w:rsidRPr="003A2CA2">
              <w:t>7</w:t>
            </w:r>
            <w:r w:rsidRPr="003A2CA2">
              <w:t>,000 (</w:t>
            </w:r>
            <w:r w:rsidRPr="00365F1D">
              <w:t>60%</w:t>
            </w:r>
            <w:r w:rsidRPr="003A2CA2">
              <w:t xml:space="preserve">) </w:t>
            </w:r>
            <w:r w:rsidR="001626B3" w:rsidRPr="003A2CA2">
              <w:t xml:space="preserve">required support </w:t>
            </w:r>
            <w:r w:rsidRPr="003A2CA2">
              <w:t>for cervical screening.</w:t>
            </w:r>
          </w:p>
          <w:p w14:paraId="62CB7A53" w14:textId="16050E5E" w:rsidR="00CC6248" w:rsidRPr="003A2CA2" w:rsidRDefault="00CC6248" w:rsidP="00B04D2A">
            <w:pPr>
              <w:pStyle w:val="ListParagraph"/>
              <w:numPr>
                <w:ilvl w:val="0"/>
                <w:numId w:val="41"/>
              </w:numPr>
              <w:cnfStyle w:val="000000100000" w:firstRow="0" w:lastRow="0" w:firstColumn="0" w:lastColumn="0" w:oddVBand="0" w:evenVBand="0" w:oddHBand="1" w:evenHBand="0" w:firstRowFirstColumn="0" w:firstRowLastColumn="0" w:lastRowFirstColumn="0" w:lastRowLastColumn="0"/>
            </w:pPr>
            <w:r w:rsidRPr="003A2CA2">
              <w:t xml:space="preserve">Most of the women were </w:t>
            </w:r>
            <w:r w:rsidR="006535C8" w:rsidRPr="003A2CA2">
              <w:t xml:space="preserve">wāhine </w:t>
            </w:r>
            <w:r w:rsidRPr="003A2CA2">
              <w:t xml:space="preserve">Māori </w:t>
            </w:r>
            <w:r w:rsidRPr="00365F1D">
              <w:t>5</w:t>
            </w:r>
            <w:r w:rsidR="000169FC">
              <w:t>2.4</w:t>
            </w:r>
            <w:r w:rsidRPr="00365F1D">
              <w:t>% (75482/144175</w:t>
            </w:r>
            <w:r w:rsidRPr="003A2CA2">
              <w:t xml:space="preserve">), followed by Other </w:t>
            </w:r>
            <w:r w:rsidRPr="00365F1D">
              <w:t>19</w:t>
            </w:r>
            <w:r w:rsidR="000169FC">
              <w:t>.0</w:t>
            </w:r>
            <w:r w:rsidRPr="00365F1D">
              <w:t>%,</w:t>
            </w:r>
            <w:r w:rsidR="00C06AC9" w:rsidRPr="003A2CA2">
              <w:t xml:space="preserve"> (</w:t>
            </w:r>
            <w:r w:rsidRPr="003A2CA2">
              <w:t>274</w:t>
            </w:r>
            <w:r w:rsidR="00AE334D" w:rsidRPr="003A2CA2">
              <w:t>45</w:t>
            </w:r>
            <w:r w:rsidRPr="003A2CA2">
              <w:t>/</w:t>
            </w:r>
            <w:r w:rsidRPr="00365F1D">
              <w:t>144175</w:t>
            </w:r>
            <w:r w:rsidRPr="003A2CA2">
              <w:t xml:space="preserve">), Pacific </w:t>
            </w:r>
            <w:r w:rsidRPr="00365F1D">
              <w:t>16</w:t>
            </w:r>
            <w:r w:rsidR="000169FC">
              <w:t>.4</w:t>
            </w:r>
            <w:r w:rsidRPr="00365F1D">
              <w:t>%, 23653/144175</w:t>
            </w:r>
            <w:r w:rsidRPr="003A2CA2">
              <w:t xml:space="preserve">) and Asian </w:t>
            </w:r>
            <w:r w:rsidRPr="00365F1D">
              <w:t>12</w:t>
            </w:r>
            <w:r w:rsidR="000169FC">
              <w:t>.2</w:t>
            </w:r>
            <w:r w:rsidRPr="00365F1D">
              <w:t>%, (17595/144175</w:t>
            </w:r>
            <w:r w:rsidRPr="003A2CA2">
              <w:t>).</w:t>
            </w:r>
          </w:p>
          <w:p w14:paraId="3320B265" w14:textId="77777777" w:rsidR="00CC6248" w:rsidRPr="001626B3" w:rsidRDefault="00CC6248" w:rsidP="00CC6248">
            <w:pPr>
              <w:cnfStyle w:val="000000100000" w:firstRow="0" w:lastRow="0" w:firstColumn="0" w:lastColumn="0" w:oddVBand="0" w:evenVBand="0" w:oddHBand="1" w:evenHBand="0" w:firstRowFirstColumn="0" w:firstRowLastColumn="0" w:lastRowFirstColumn="0" w:lastRowLastColumn="0"/>
            </w:pPr>
          </w:p>
        </w:tc>
      </w:tr>
      <w:tr w:rsidR="00CC6248" w14:paraId="0AF994B9" w14:textId="77777777" w:rsidTr="001E5CD3">
        <w:tc>
          <w:tcPr>
            <w:cnfStyle w:val="001000000000" w:firstRow="0" w:lastRow="0" w:firstColumn="1" w:lastColumn="0" w:oddVBand="0" w:evenVBand="0" w:oddHBand="0" w:evenHBand="0" w:firstRowFirstColumn="0" w:firstRowLastColumn="0" w:lastRowFirstColumn="0" w:lastRowLastColumn="0"/>
            <w:tcW w:w="2689" w:type="dxa"/>
          </w:tcPr>
          <w:p w14:paraId="32593A9D" w14:textId="77777777" w:rsidR="00CC6248" w:rsidRPr="00947E40" w:rsidRDefault="00CC6248" w:rsidP="00CC6248">
            <w:pPr>
              <w:rPr>
                <w:b w:val="0"/>
                <w:bCs w:val="0"/>
              </w:rPr>
            </w:pPr>
            <w:r w:rsidRPr="00947E40">
              <w:t>How well were all services delivered?</w:t>
            </w:r>
          </w:p>
          <w:p w14:paraId="242A6431" w14:textId="77777777" w:rsidR="00CC6248" w:rsidRDefault="00CC6248" w:rsidP="00CC6248"/>
        </w:tc>
        <w:tc>
          <w:tcPr>
            <w:tcW w:w="6327" w:type="dxa"/>
          </w:tcPr>
          <w:p w14:paraId="09526666" w14:textId="5563CEDC" w:rsidR="00CC6248" w:rsidRPr="001626B3" w:rsidRDefault="00CC6248" w:rsidP="00B04D2A">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1626B3">
              <w:t>“How well” data measure</w:t>
            </w:r>
            <w:r w:rsidR="001626B3" w:rsidRPr="001626B3">
              <w:t>d</w:t>
            </w:r>
            <w:r w:rsidRPr="001626B3">
              <w:t xml:space="preserve"> the quality of provider effort.</w:t>
            </w:r>
          </w:p>
          <w:p w14:paraId="392F0C2E" w14:textId="51D72DAA" w:rsidR="00CC6248" w:rsidRPr="001626B3" w:rsidRDefault="00CC6248" w:rsidP="00B04D2A">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1626B3">
              <w:t xml:space="preserve">In this case, the measure </w:t>
            </w:r>
            <w:r w:rsidR="001626B3" w:rsidRPr="001626B3">
              <w:t xml:space="preserve">was </w:t>
            </w:r>
            <w:r w:rsidRPr="001626B3">
              <w:t>linked to the quality of engagement with priority group women and the provider</w:t>
            </w:r>
            <w:r w:rsidR="001626B3" w:rsidRPr="001626B3">
              <w:t>’s</w:t>
            </w:r>
            <w:r w:rsidRPr="001626B3">
              <w:t xml:space="preserve"> ability to successfully engage women in the screening pathway process.</w:t>
            </w:r>
          </w:p>
          <w:p w14:paraId="5CF3123B" w14:textId="42A2859C" w:rsidR="00CC6248" w:rsidRPr="003A2CA2" w:rsidRDefault="00CC6248" w:rsidP="00B04D2A">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1626B3">
              <w:t>Over the last three years, on av</w:t>
            </w:r>
            <w:r w:rsidRPr="003A2CA2">
              <w:t xml:space="preserve">erage, </w:t>
            </w:r>
            <w:r w:rsidRPr="00365F1D">
              <w:t>50% (72295/144175</w:t>
            </w:r>
            <w:r w:rsidRPr="003A2CA2">
              <w:t>) of women referred or identified were successfully contacted and</w:t>
            </w:r>
            <w:r w:rsidR="00561F39" w:rsidRPr="003A2CA2">
              <w:t>,</w:t>
            </w:r>
            <w:r w:rsidRPr="003A2CA2">
              <w:t xml:space="preserve"> therefore, engaged in the screening pathway of their choice.</w:t>
            </w:r>
          </w:p>
          <w:p w14:paraId="740F533F" w14:textId="77777777" w:rsidR="00CC6248" w:rsidRPr="001626B3" w:rsidRDefault="00CC6248" w:rsidP="00B04D2A">
            <w:pPr>
              <w:pStyle w:val="ListParagraph"/>
              <w:numPr>
                <w:ilvl w:val="0"/>
                <w:numId w:val="41"/>
              </w:numPr>
              <w:cnfStyle w:val="000000000000" w:firstRow="0" w:lastRow="0" w:firstColumn="0" w:lastColumn="0" w:oddVBand="0" w:evenVBand="0" w:oddHBand="0" w:evenHBand="0" w:firstRowFirstColumn="0" w:firstRowLastColumn="0" w:lastRowFirstColumn="0" w:lastRowLastColumn="0"/>
            </w:pPr>
            <w:r w:rsidRPr="003A2CA2">
              <w:t>By ethnicity, engagement success has varied. SSS was most successful engaging with Māori women (</w:t>
            </w:r>
            <w:r w:rsidRPr="00365F1D">
              <w:t>54%, 39012/72295</w:t>
            </w:r>
            <w:r w:rsidRPr="003A2CA2">
              <w:t xml:space="preserve">), followed by Other </w:t>
            </w:r>
            <w:r w:rsidRPr="00365F1D">
              <w:t>18% (12843/72295</w:t>
            </w:r>
            <w:r w:rsidRPr="003A2CA2">
              <w:t xml:space="preserve">), </w:t>
            </w:r>
            <w:r w:rsidRPr="00365F1D">
              <w:t>Asian (14%, 10114/72295</w:t>
            </w:r>
            <w:r w:rsidRPr="003A2CA2">
              <w:t>) and Pacific women (</w:t>
            </w:r>
            <w:r w:rsidRPr="00365F1D">
              <w:t>14%, 10326/72295</w:t>
            </w:r>
            <w:r w:rsidRPr="003A2CA2">
              <w:t>).</w:t>
            </w:r>
          </w:p>
        </w:tc>
      </w:tr>
      <w:tr w:rsidR="00CC6248" w14:paraId="589F1A1B" w14:textId="77777777" w:rsidTr="001E5C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3CB2200" w14:textId="6FEC90E7" w:rsidR="00CC6248" w:rsidRPr="006F1A2E" w:rsidRDefault="00CC6248" w:rsidP="00CC6248">
            <w:pPr>
              <w:rPr>
                <w:b w:val="0"/>
                <w:bCs w:val="0"/>
              </w:rPr>
            </w:pPr>
            <w:r w:rsidRPr="006F1A2E">
              <w:t xml:space="preserve">Are priority group women better off? </w:t>
            </w:r>
          </w:p>
          <w:p w14:paraId="42E41498" w14:textId="77777777" w:rsidR="00CC6248" w:rsidRDefault="00CC6248" w:rsidP="00CC6248"/>
        </w:tc>
        <w:tc>
          <w:tcPr>
            <w:tcW w:w="6327" w:type="dxa"/>
          </w:tcPr>
          <w:p w14:paraId="42F6E6B5" w14:textId="77777777" w:rsidR="00CC6248" w:rsidRPr="001626B3" w:rsidRDefault="00CC6248" w:rsidP="00B04D2A">
            <w:pPr>
              <w:pStyle w:val="ListParagraph"/>
              <w:numPr>
                <w:ilvl w:val="0"/>
                <w:numId w:val="42"/>
              </w:numPr>
              <w:cnfStyle w:val="000000100000" w:firstRow="0" w:lastRow="0" w:firstColumn="0" w:lastColumn="0" w:oddVBand="0" w:evenVBand="0" w:oddHBand="1" w:evenHBand="0" w:firstRowFirstColumn="0" w:firstRowLastColumn="0" w:lastRowFirstColumn="0" w:lastRowLastColumn="0"/>
            </w:pPr>
            <w:r w:rsidRPr="001626B3">
              <w:t>Ae/Yes.</w:t>
            </w:r>
          </w:p>
          <w:p w14:paraId="14FD7F47" w14:textId="77777777" w:rsidR="00CC6248" w:rsidRPr="001626B3" w:rsidRDefault="00CC6248" w:rsidP="00B04D2A">
            <w:pPr>
              <w:pStyle w:val="ListParagraph"/>
              <w:numPr>
                <w:ilvl w:val="0"/>
                <w:numId w:val="42"/>
              </w:numPr>
              <w:cnfStyle w:val="000000100000" w:firstRow="0" w:lastRow="0" w:firstColumn="0" w:lastColumn="0" w:oddVBand="0" w:evenVBand="0" w:oddHBand="1" w:evenHBand="0" w:firstRowFirstColumn="0" w:firstRowLastColumn="0" w:lastRowFirstColumn="0" w:lastRowLastColumn="0"/>
              <w:rPr>
                <w:rFonts w:eastAsia="Times New Roman"/>
              </w:rPr>
            </w:pPr>
            <w:r w:rsidRPr="001626B3">
              <w:rPr>
                <w:rFonts w:eastAsia="Times New Roman"/>
              </w:rPr>
              <w:t>“Better off” data represents the quality and quantity of provider effectiveness.</w:t>
            </w:r>
          </w:p>
          <w:p w14:paraId="5C08923F" w14:textId="5B04EE89" w:rsidR="00CC6248" w:rsidRPr="001626B3" w:rsidRDefault="00CC6248" w:rsidP="00B04D2A">
            <w:pPr>
              <w:pStyle w:val="ListParagraph"/>
              <w:numPr>
                <w:ilvl w:val="0"/>
                <w:numId w:val="42"/>
              </w:numPr>
              <w:cnfStyle w:val="000000100000" w:firstRow="0" w:lastRow="0" w:firstColumn="0" w:lastColumn="0" w:oddVBand="0" w:evenVBand="0" w:oddHBand="1" w:evenHBand="0" w:firstRowFirstColumn="0" w:firstRowLastColumn="0" w:lastRowFirstColumn="0" w:lastRowLastColumn="0"/>
              <w:rPr>
                <w:rFonts w:eastAsia="Times New Roman"/>
              </w:rPr>
            </w:pPr>
            <w:r w:rsidRPr="001626B3">
              <w:rPr>
                <w:rFonts w:eastAsia="Times New Roman"/>
              </w:rPr>
              <w:t xml:space="preserve">In this case, the measure </w:t>
            </w:r>
            <w:r w:rsidR="00A77936">
              <w:rPr>
                <w:rFonts w:eastAsia="Times New Roman"/>
              </w:rPr>
              <w:t xml:space="preserve">is </w:t>
            </w:r>
            <w:r w:rsidRPr="001626B3">
              <w:rPr>
                <w:rFonts w:eastAsia="Times New Roman"/>
              </w:rPr>
              <w:t xml:space="preserve">focused on the proportion of priority group women who </w:t>
            </w:r>
            <w:r w:rsidR="001626B3">
              <w:rPr>
                <w:rFonts w:eastAsia="Times New Roman"/>
              </w:rPr>
              <w:t xml:space="preserve">were </w:t>
            </w:r>
            <w:r w:rsidRPr="001626B3">
              <w:rPr>
                <w:rFonts w:eastAsia="Times New Roman"/>
              </w:rPr>
              <w:t>screened.</w:t>
            </w:r>
          </w:p>
          <w:p w14:paraId="41BC726A" w14:textId="57D97A6C" w:rsidR="001626B3" w:rsidRDefault="001626B3" w:rsidP="00B04D2A">
            <w:pPr>
              <w:pStyle w:val="ListParagraph"/>
              <w:numPr>
                <w:ilvl w:val="0"/>
                <w:numId w:val="42"/>
              </w:numPr>
              <w:cnfStyle w:val="000000100000" w:firstRow="0" w:lastRow="0" w:firstColumn="0" w:lastColumn="0" w:oddVBand="0" w:evenVBand="0" w:oddHBand="1" w:evenHBand="0" w:firstRowFirstColumn="0" w:firstRowLastColumn="0" w:lastRowFirstColumn="0" w:lastRowLastColumn="0"/>
              <w:rPr>
                <w:rFonts w:eastAsia="Times New Roman"/>
              </w:rPr>
            </w:pPr>
            <w:r>
              <w:rPr>
                <w:rFonts w:eastAsia="Times New Roman"/>
              </w:rPr>
              <w:t>If women were screened, they were Better Off.</w:t>
            </w:r>
          </w:p>
          <w:p w14:paraId="4540DB10" w14:textId="4D2CF213" w:rsidR="00CC6248" w:rsidRPr="00FD45CE" w:rsidRDefault="001626B3" w:rsidP="00B04D2A">
            <w:pPr>
              <w:pStyle w:val="ListParagraph"/>
              <w:numPr>
                <w:ilvl w:val="0"/>
                <w:numId w:val="42"/>
              </w:numPr>
              <w:cnfStyle w:val="000000100000" w:firstRow="0" w:lastRow="0" w:firstColumn="0" w:lastColumn="0" w:oddVBand="0" w:evenVBand="0" w:oddHBand="1" w:evenHBand="0" w:firstRowFirstColumn="0" w:firstRowLastColumn="0" w:lastRowFirstColumn="0" w:lastRowLastColumn="0"/>
            </w:pPr>
            <w:r>
              <w:rPr>
                <w:rFonts w:eastAsia="Times New Roman"/>
              </w:rPr>
              <w:t>C</w:t>
            </w:r>
            <w:r w:rsidR="00CC6248" w:rsidRPr="001626B3">
              <w:rPr>
                <w:rFonts w:eastAsia="Times New Roman"/>
              </w:rPr>
              <w:t>ombined, the SSS providers significantly exceeded the</w:t>
            </w:r>
            <w:r>
              <w:rPr>
                <w:rFonts w:eastAsia="Times New Roman"/>
              </w:rPr>
              <w:t>ir</w:t>
            </w:r>
            <w:r w:rsidR="00CC6248" w:rsidRPr="001626B3">
              <w:rPr>
                <w:rFonts w:eastAsia="Times New Roman"/>
              </w:rPr>
              <w:t xml:space="preserve"> contractual breast screening targets </w:t>
            </w:r>
            <w:r>
              <w:rPr>
                <w:rFonts w:eastAsia="Times New Roman"/>
              </w:rPr>
              <w:t xml:space="preserve">by </w:t>
            </w:r>
            <w:r w:rsidR="00CC6248" w:rsidRPr="00365F1D">
              <w:rPr>
                <w:rFonts w:eastAsia="Times New Roman"/>
              </w:rPr>
              <w:t>2</w:t>
            </w:r>
            <w:r w:rsidR="00154D72">
              <w:rPr>
                <w:rFonts w:eastAsia="Times New Roman"/>
              </w:rPr>
              <w:t>90</w:t>
            </w:r>
            <w:r w:rsidR="00CC6248" w:rsidRPr="00365F1D">
              <w:rPr>
                <w:rFonts w:eastAsia="Times New Roman"/>
              </w:rPr>
              <w:t>% (16689/57</w:t>
            </w:r>
            <w:r w:rsidR="00154D72">
              <w:rPr>
                <w:rFonts w:eastAsia="Times New Roman"/>
              </w:rPr>
              <w:t>55</w:t>
            </w:r>
            <w:r w:rsidR="00CC6248" w:rsidRPr="00FD45CE">
              <w:rPr>
                <w:rFonts w:eastAsia="Times New Roman"/>
              </w:rPr>
              <w:t>).</w:t>
            </w:r>
          </w:p>
          <w:p w14:paraId="6420C7D5" w14:textId="24125A9E" w:rsidR="00CC6248" w:rsidRPr="001626B3" w:rsidRDefault="00CC6248" w:rsidP="00B04D2A">
            <w:pPr>
              <w:pStyle w:val="ListParagraph"/>
              <w:numPr>
                <w:ilvl w:val="0"/>
                <w:numId w:val="42"/>
              </w:numPr>
              <w:cnfStyle w:val="000000100000" w:firstRow="0" w:lastRow="0" w:firstColumn="0" w:lastColumn="0" w:oddVBand="0" w:evenVBand="0" w:oddHBand="1" w:evenHBand="0" w:firstRowFirstColumn="0" w:firstRowLastColumn="0" w:lastRowFirstColumn="0" w:lastRowLastColumn="0"/>
            </w:pPr>
            <w:r w:rsidRPr="00030B56">
              <w:rPr>
                <w:rFonts w:eastAsia="Times New Roman"/>
              </w:rPr>
              <w:t xml:space="preserve">For cervical, the providers did not fully meet the target but delivered nearly </w:t>
            </w:r>
            <w:r w:rsidRPr="00365F1D">
              <w:rPr>
                <w:rFonts w:eastAsia="Times New Roman"/>
              </w:rPr>
              <w:t>18,000 screens and achieved 87% of the target (17855/20466).</w:t>
            </w:r>
            <w:r w:rsidRPr="001626B3">
              <w:rPr>
                <w:rFonts w:eastAsia="Times New Roman"/>
              </w:rPr>
              <w:t xml:space="preserve"> </w:t>
            </w:r>
          </w:p>
        </w:tc>
      </w:tr>
    </w:tbl>
    <w:p w14:paraId="6AB974F1" w14:textId="51CEE277" w:rsidR="00CC6248" w:rsidRDefault="001E5CD3" w:rsidP="001E5CD3">
      <w:pPr>
        <w:pStyle w:val="Caption"/>
      </w:pPr>
      <w:bookmarkStart w:id="200" w:name="_Toc75781968"/>
      <w:bookmarkStart w:id="201" w:name="_Toc75793191"/>
      <w:bookmarkStart w:id="202" w:name="_Toc76047010"/>
      <w:r>
        <w:t xml:space="preserve">Table </w:t>
      </w:r>
      <w:r>
        <w:fldChar w:fldCharType="begin"/>
      </w:r>
      <w:r>
        <w:instrText>SEQ Table \* ARABIC</w:instrText>
      </w:r>
      <w:r>
        <w:fldChar w:fldCharType="separate"/>
      </w:r>
      <w:r w:rsidR="00AB60BE">
        <w:rPr>
          <w:noProof/>
        </w:rPr>
        <w:t>6</w:t>
      </w:r>
      <w:r>
        <w:fldChar w:fldCharType="end"/>
      </w:r>
      <w:r>
        <w:t>: A summary of RBA performance data for all SSS providers</w:t>
      </w:r>
      <w:bookmarkEnd w:id="200"/>
      <w:bookmarkEnd w:id="201"/>
      <w:bookmarkEnd w:id="202"/>
    </w:p>
    <w:p w14:paraId="67C83A68" w14:textId="3BF955A1" w:rsidR="00CC6248" w:rsidRDefault="00BE5EE9" w:rsidP="00CC6248">
      <w:r w:rsidRPr="001E5CD3">
        <w:rPr>
          <w:lang w:val="mi-NZ"/>
        </w:rPr>
        <w:t>Tāpiritanga Tua</w:t>
      </w:r>
      <w:r w:rsidR="001E5CD3" w:rsidRPr="001E5CD3">
        <w:rPr>
          <w:lang w:val="mi-NZ"/>
        </w:rPr>
        <w:t>rima</w:t>
      </w:r>
      <w:r w:rsidR="001E5CD3" w:rsidRPr="001E5CD3">
        <w:rPr>
          <w:b/>
          <w:bCs/>
          <w:lang w:val="mi-NZ"/>
        </w:rPr>
        <w:t xml:space="preserve"> </w:t>
      </w:r>
      <w:r w:rsidR="00CC6248">
        <w:t>sets out a</w:t>
      </w:r>
      <w:r w:rsidR="001E5CD3">
        <w:t xml:space="preserve"> detailed </w:t>
      </w:r>
      <w:r w:rsidR="00CC6248">
        <w:t xml:space="preserve">data table </w:t>
      </w:r>
      <w:r w:rsidR="001E5CD3">
        <w:t xml:space="preserve">aggregated </w:t>
      </w:r>
      <w:r w:rsidR="00CC6248">
        <w:t>for all providers between 2017-2020.</w:t>
      </w:r>
    </w:p>
    <w:bookmarkEnd w:id="192"/>
    <w:p w14:paraId="69EB9DDB" w14:textId="26592CE1" w:rsidR="003D37E6" w:rsidRPr="00030B56" w:rsidRDefault="003D37E6" w:rsidP="00E5501C">
      <w:r w:rsidRPr="00365F1D">
        <w:t xml:space="preserve">Tables </w:t>
      </w:r>
      <w:r w:rsidR="00352395" w:rsidRPr="00365F1D">
        <w:t xml:space="preserve">7 and </w:t>
      </w:r>
      <w:r w:rsidRPr="00365F1D">
        <w:t xml:space="preserve">8 </w:t>
      </w:r>
      <w:r w:rsidR="00AE270A" w:rsidRPr="00030B56">
        <w:t xml:space="preserve">provide a snapshot of outcome data for </w:t>
      </w:r>
      <w:r w:rsidRPr="00030B56">
        <w:t xml:space="preserve">individual </w:t>
      </w:r>
      <w:r w:rsidR="00AE270A" w:rsidRPr="00030B56">
        <w:t xml:space="preserve">providers </w:t>
      </w:r>
      <w:r w:rsidRPr="00030B56">
        <w:t xml:space="preserve">for </w:t>
      </w:r>
      <w:r w:rsidR="00AE270A" w:rsidRPr="00030B56">
        <w:t>breast and cervical screening</w:t>
      </w:r>
      <w:r w:rsidR="0073146C" w:rsidRPr="00030B56">
        <w:t xml:space="preserve">. They </w:t>
      </w:r>
      <w:r w:rsidRPr="00030B56">
        <w:t xml:space="preserve">use traffic lights </w:t>
      </w:r>
      <w:r w:rsidR="0073146C" w:rsidRPr="00030B56">
        <w:t xml:space="preserve">to show performance against </w:t>
      </w:r>
      <w:r w:rsidRPr="00030B56">
        <w:t xml:space="preserve">outcome-focused </w:t>
      </w:r>
      <w:r w:rsidR="0073146C" w:rsidRPr="00030B56">
        <w:t>contractual targets</w:t>
      </w:r>
      <w:r w:rsidR="00387123" w:rsidRPr="00030B56">
        <w:t xml:space="preserve">. </w:t>
      </w:r>
    </w:p>
    <w:p w14:paraId="09372A78" w14:textId="461B6C4F" w:rsidR="00AE270A" w:rsidRDefault="00387123" w:rsidP="00E5501C">
      <w:r w:rsidRPr="00030B56">
        <w:t>For clarity, there are 14 providers noted</w:t>
      </w:r>
      <w:r w:rsidR="001626B3" w:rsidRPr="00030B56">
        <w:t xml:space="preserve"> (</w:t>
      </w:r>
      <w:r w:rsidRPr="00030B56">
        <w:t>although there are 11 unique providers of SSS for breast</w:t>
      </w:r>
      <w:r w:rsidR="001626B3" w:rsidRPr="00030B56">
        <w:t xml:space="preserve"> and cervical)</w:t>
      </w:r>
      <w:r w:rsidRPr="00030B56">
        <w:t xml:space="preserve">. </w:t>
      </w:r>
      <w:r w:rsidR="001626B3" w:rsidRPr="00030B56">
        <w:t xml:space="preserve">There are 14 providers in the tables below because one unique provider reported data by three distinct areas and one provider reported one set of data for two areas. </w:t>
      </w:r>
      <w:r w:rsidRPr="00030B56">
        <w:t xml:space="preserve">One provider </w:t>
      </w:r>
      <w:r w:rsidR="001626B3" w:rsidRPr="00030B56">
        <w:t xml:space="preserve">was </w:t>
      </w:r>
      <w:r w:rsidRPr="00030B56">
        <w:t xml:space="preserve">excluded </w:t>
      </w:r>
      <w:r w:rsidR="001626B3" w:rsidRPr="00030B56">
        <w:t>from the analysis in T</w:t>
      </w:r>
      <w:r w:rsidR="001626B3" w:rsidRPr="00365F1D">
        <w:t xml:space="preserve">able </w:t>
      </w:r>
      <w:r w:rsidR="001A3F98" w:rsidRPr="00365F1D">
        <w:t>7</w:t>
      </w:r>
      <w:r w:rsidR="001626B3" w:rsidRPr="00A44383">
        <w:t xml:space="preserve"> as it </w:t>
      </w:r>
      <w:r w:rsidRPr="00030B56">
        <w:t>did not have targets.</w:t>
      </w:r>
    </w:p>
    <w:p w14:paraId="4E6D83A2" w14:textId="2516F1DC" w:rsidR="00AE270A" w:rsidRDefault="00C236DC" w:rsidP="005E2428">
      <w:pPr>
        <w:pStyle w:val="EvaluationTableCopy"/>
      </w:pPr>
      <w:r w:rsidRPr="00C236DC">
        <w:rPr>
          <w:noProof/>
        </w:rPr>
        <w:drawing>
          <wp:inline distT="0" distB="0" distL="0" distR="0" wp14:anchorId="5852EB1F" wp14:editId="18485243">
            <wp:extent cx="5731510" cy="2235835"/>
            <wp:effectExtent l="0" t="0" r="2540" b="0"/>
            <wp:docPr id="35" name="Picture 35" descr="The table uses a traffic lights to show performance against outcome-focused contractual targets and shows most providers exceeded the targets.  Individual provider names are removed from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table uses a traffic lights to show performance against outcome-focused contractual targets and shows most providers exceeded the targets.  Individual provider names are removed from the tabl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2235835"/>
                    </a:xfrm>
                    <a:prstGeom prst="rect">
                      <a:avLst/>
                    </a:prstGeom>
                    <a:noFill/>
                    <a:ln>
                      <a:noFill/>
                    </a:ln>
                  </pic:spPr>
                </pic:pic>
              </a:graphicData>
            </a:graphic>
          </wp:inline>
        </w:drawing>
      </w:r>
    </w:p>
    <w:p w14:paraId="3AEF9A84" w14:textId="155DAC47" w:rsidR="00AE270A" w:rsidRDefault="00AE270A" w:rsidP="00AE270A">
      <w:pPr>
        <w:pStyle w:val="Caption"/>
        <w:rPr>
          <w:color w:val="ED7D31" w:themeColor="accent2"/>
        </w:rPr>
      </w:pPr>
      <w:bookmarkStart w:id="203" w:name="_Toc70861637"/>
      <w:bookmarkStart w:id="204" w:name="_Toc75781969"/>
      <w:bookmarkStart w:id="205" w:name="_Toc75793192"/>
      <w:bookmarkStart w:id="206" w:name="_Toc76047011"/>
      <w:r>
        <w:t xml:space="preserve">Table </w:t>
      </w:r>
      <w:r>
        <w:fldChar w:fldCharType="begin"/>
      </w:r>
      <w:r>
        <w:instrText>SEQ Table \* ARABIC</w:instrText>
      </w:r>
      <w:r>
        <w:fldChar w:fldCharType="separate"/>
      </w:r>
      <w:r w:rsidR="00AB60BE">
        <w:rPr>
          <w:noProof/>
        </w:rPr>
        <w:t>7</w:t>
      </w:r>
      <w:r>
        <w:fldChar w:fldCharType="end"/>
      </w:r>
      <w:r>
        <w:t xml:space="preserve">: # </w:t>
      </w:r>
      <w:r w:rsidR="00C17FC9">
        <w:t>priority group women</w:t>
      </w:r>
      <w:r>
        <w:t xml:space="preserve"> screened, per financial year, 2017-2020, by SSS provider, by contractual targets, </w:t>
      </w:r>
      <w:r w:rsidR="00C95E2C" w:rsidRPr="003D37E6">
        <w:t>Breast</w:t>
      </w:r>
      <w:bookmarkEnd w:id="203"/>
      <w:r w:rsidR="003D37E6" w:rsidRPr="003D37E6">
        <w:t xml:space="preserve"> screening.</w:t>
      </w:r>
      <w:bookmarkEnd w:id="204"/>
      <w:bookmarkEnd w:id="205"/>
      <w:bookmarkEnd w:id="206"/>
      <w:r w:rsidR="00982826">
        <w:t xml:space="preserve"> </w:t>
      </w:r>
    </w:p>
    <w:p w14:paraId="62B01013" w14:textId="55906FDD" w:rsidR="00E5501C" w:rsidRDefault="003D37E6" w:rsidP="008E2809">
      <w:r>
        <w:t>With respect to breast screening:</w:t>
      </w:r>
    </w:p>
    <w:p w14:paraId="5962785B" w14:textId="4AF860EA" w:rsidR="00387123" w:rsidRDefault="009A0567" w:rsidP="00B04D2A">
      <w:pPr>
        <w:pStyle w:val="ListParagraph"/>
        <w:numPr>
          <w:ilvl w:val="0"/>
          <w:numId w:val="42"/>
        </w:numPr>
      </w:pPr>
      <w:r>
        <w:t>77% (</w:t>
      </w:r>
      <w:r w:rsidR="00387123">
        <w:t>10/13</w:t>
      </w:r>
      <w:r>
        <w:t xml:space="preserve">) of </w:t>
      </w:r>
      <w:r w:rsidR="00C236DC">
        <w:t xml:space="preserve">providers </w:t>
      </w:r>
      <w:r w:rsidR="00387123" w:rsidRPr="00387123">
        <w:rPr>
          <w:b/>
          <w:bCs/>
        </w:rPr>
        <w:t>achieved</w:t>
      </w:r>
      <w:r w:rsidR="00387123">
        <w:t xml:space="preserve"> their overall target. Some providers exceeded their targets by significant proportions</w:t>
      </w:r>
    </w:p>
    <w:p w14:paraId="79E6CF27" w14:textId="77429553" w:rsidR="00387123" w:rsidRDefault="009A0567" w:rsidP="00B04D2A">
      <w:pPr>
        <w:pStyle w:val="ListParagraph"/>
        <w:numPr>
          <w:ilvl w:val="0"/>
          <w:numId w:val="42"/>
        </w:numPr>
      </w:pPr>
      <w:r>
        <w:t>23% (</w:t>
      </w:r>
      <w:r w:rsidR="00387123">
        <w:t>3/13</w:t>
      </w:r>
      <w:r>
        <w:t xml:space="preserve">) </w:t>
      </w:r>
      <w:r w:rsidR="00387123">
        <w:t xml:space="preserve">of providers </w:t>
      </w:r>
      <w:r w:rsidR="00387123" w:rsidRPr="00387123">
        <w:rPr>
          <w:b/>
          <w:bCs/>
        </w:rPr>
        <w:t>did not achieve</w:t>
      </w:r>
      <w:r w:rsidR="00387123">
        <w:t xml:space="preserve"> their </w:t>
      </w:r>
      <w:r w:rsidR="006D3D35">
        <w:t xml:space="preserve">overall </w:t>
      </w:r>
      <w:r w:rsidR="00387123">
        <w:t>targets</w:t>
      </w:r>
    </w:p>
    <w:p w14:paraId="4C651DF1" w14:textId="4CDC9C57" w:rsidR="00387123" w:rsidRDefault="001A3F98" w:rsidP="00B04D2A">
      <w:pPr>
        <w:pStyle w:val="ListParagraph"/>
        <w:numPr>
          <w:ilvl w:val="0"/>
          <w:numId w:val="42"/>
        </w:numPr>
      </w:pPr>
      <w:r w:rsidRPr="00C236DC">
        <w:t>3</w:t>
      </w:r>
      <w:r w:rsidR="00387123" w:rsidRPr="00C236DC">
        <w:t>8%</w:t>
      </w:r>
      <w:r w:rsidR="009A0567" w:rsidRPr="00365F1D">
        <w:t xml:space="preserve"> </w:t>
      </w:r>
      <w:r w:rsidR="009A0567" w:rsidRPr="00A44383">
        <w:t>(</w:t>
      </w:r>
      <w:r w:rsidR="00C236DC">
        <w:t>5</w:t>
      </w:r>
      <w:r w:rsidR="009A0567" w:rsidRPr="00C236DC">
        <w:t>/13 providers</w:t>
      </w:r>
      <w:r w:rsidR="00387123" w:rsidRPr="00365F1D">
        <w:t>)</w:t>
      </w:r>
      <w:r w:rsidR="00387123">
        <w:t xml:space="preserve"> </w:t>
      </w:r>
      <w:r w:rsidR="00387123" w:rsidRPr="00387123">
        <w:rPr>
          <w:b/>
          <w:bCs/>
        </w:rPr>
        <w:t>consistently achieved</w:t>
      </w:r>
      <w:r w:rsidR="00387123">
        <w:t xml:space="preserve"> their targets, </w:t>
      </w:r>
      <w:r w:rsidR="00387123" w:rsidRPr="00387123">
        <w:rPr>
          <w:b/>
          <w:bCs/>
        </w:rPr>
        <w:t>year on year</w:t>
      </w:r>
    </w:p>
    <w:p w14:paraId="1C262D4D" w14:textId="6A545AA8" w:rsidR="00387123" w:rsidRDefault="009A0567" w:rsidP="00B04D2A">
      <w:pPr>
        <w:pStyle w:val="ListParagraph"/>
        <w:numPr>
          <w:ilvl w:val="0"/>
          <w:numId w:val="42"/>
        </w:numPr>
      </w:pPr>
      <w:r>
        <w:t>8% (</w:t>
      </w:r>
      <w:r w:rsidR="00387123">
        <w:t>1/13</w:t>
      </w:r>
      <w:r>
        <w:t>)</w:t>
      </w:r>
      <w:r w:rsidR="00387123">
        <w:t xml:space="preserve"> providers </w:t>
      </w:r>
      <w:r w:rsidR="00387123" w:rsidRPr="00387123">
        <w:rPr>
          <w:b/>
          <w:bCs/>
        </w:rPr>
        <w:t>did not achieve</w:t>
      </w:r>
      <w:r w:rsidR="00387123">
        <w:t xml:space="preserve"> any targets, year on year</w:t>
      </w:r>
    </w:p>
    <w:p w14:paraId="6C88501A" w14:textId="6675F9DE" w:rsidR="00C236DC" w:rsidRDefault="00C236DC" w:rsidP="00365F1D">
      <w:r>
        <w:t>Table 8 presents data for cervical screening:</w:t>
      </w:r>
    </w:p>
    <w:p w14:paraId="2B668A61" w14:textId="4126DAD0" w:rsidR="0073146C" w:rsidRPr="0073146C" w:rsidRDefault="00C236DC" w:rsidP="0073146C">
      <w:r w:rsidRPr="00C236DC">
        <w:t xml:space="preserve"> </w:t>
      </w:r>
      <w:r w:rsidRPr="00C236DC">
        <w:rPr>
          <w:noProof/>
        </w:rPr>
        <w:drawing>
          <wp:inline distT="0" distB="0" distL="0" distR="0" wp14:anchorId="047215C5" wp14:editId="52E6D952">
            <wp:extent cx="5731510" cy="2250440"/>
            <wp:effectExtent l="0" t="0" r="2540" b="0"/>
            <wp:docPr id="36" name="Picture 36" descr="The table uses a traffic lights to show performance against outcome-focused contractual targets and shows a variance of providers meeting and not meeting the targets. Individual provider names are removed from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e table uses a traffic lights to show performance against outcome-focused contractual targets and shows a variance of providers meeting and not meeting the targets. Individual provider names are removed from the tab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2250440"/>
                    </a:xfrm>
                    <a:prstGeom prst="rect">
                      <a:avLst/>
                    </a:prstGeom>
                    <a:noFill/>
                    <a:ln>
                      <a:noFill/>
                    </a:ln>
                  </pic:spPr>
                </pic:pic>
              </a:graphicData>
            </a:graphic>
          </wp:inline>
        </w:drawing>
      </w:r>
    </w:p>
    <w:p w14:paraId="0944166D" w14:textId="77E9FC0F" w:rsidR="0073146C" w:rsidRPr="0095564B" w:rsidRDefault="0073146C" w:rsidP="0073146C">
      <w:pPr>
        <w:pStyle w:val="Caption"/>
      </w:pPr>
      <w:bookmarkStart w:id="207" w:name="_Toc70861638"/>
      <w:bookmarkStart w:id="208" w:name="_Toc75781970"/>
      <w:bookmarkStart w:id="209" w:name="_Toc75793193"/>
      <w:bookmarkStart w:id="210" w:name="_Toc76047012"/>
      <w:r>
        <w:t xml:space="preserve">Table </w:t>
      </w:r>
      <w:r>
        <w:fldChar w:fldCharType="begin"/>
      </w:r>
      <w:r>
        <w:instrText>SEQ Table \* ARABIC</w:instrText>
      </w:r>
      <w:r>
        <w:fldChar w:fldCharType="separate"/>
      </w:r>
      <w:r w:rsidR="00AB60BE">
        <w:rPr>
          <w:noProof/>
        </w:rPr>
        <w:t>8</w:t>
      </w:r>
      <w:r>
        <w:fldChar w:fldCharType="end"/>
      </w:r>
      <w:r>
        <w:t xml:space="preserve">: # </w:t>
      </w:r>
      <w:r w:rsidR="00C17FC9">
        <w:t>priority group women</w:t>
      </w:r>
      <w:r>
        <w:t xml:space="preserve"> screened, per financial year, 2017-2020, by SSS provider, by contractual targets, </w:t>
      </w:r>
      <w:r w:rsidR="00C95E2C" w:rsidRPr="003D37E6">
        <w:t>Cervical</w:t>
      </w:r>
      <w:bookmarkEnd w:id="207"/>
      <w:r w:rsidR="003D37E6" w:rsidRPr="003D37E6">
        <w:t xml:space="preserve"> Screening.</w:t>
      </w:r>
      <w:bookmarkEnd w:id="208"/>
      <w:bookmarkEnd w:id="209"/>
      <w:bookmarkEnd w:id="210"/>
    </w:p>
    <w:p w14:paraId="137599BE" w14:textId="1BB52FBF" w:rsidR="008E2809" w:rsidRDefault="003D37E6" w:rsidP="008E2809">
      <w:r>
        <w:t xml:space="preserve">With respect to cervical screening: </w:t>
      </w:r>
    </w:p>
    <w:p w14:paraId="43E5A105" w14:textId="29531C69" w:rsidR="00511454" w:rsidRDefault="00C236DC" w:rsidP="00B04D2A">
      <w:pPr>
        <w:pStyle w:val="ListParagraph"/>
        <w:numPr>
          <w:ilvl w:val="0"/>
          <w:numId w:val="42"/>
        </w:numPr>
      </w:pPr>
      <w:r w:rsidRPr="00365F1D">
        <w:t>36% (</w:t>
      </w:r>
      <w:r w:rsidR="00511454" w:rsidRPr="00365F1D">
        <w:t>5/1</w:t>
      </w:r>
      <w:r w:rsidR="001E0ED9" w:rsidRPr="00365F1D">
        <w:t>4</w:t>
      </w:r>
      <w:r w:rsidRPr="00365F1D">
        <w:t>)</w:t>
      </w:r>
      <w:r w:rsidR="00511454" w:rsidRPr="00365F1D">
        <w:t xml:space="preserve"> </w:t>
      </w:r>
      <w:r w:rsidR="006D3D35">
        <w:t xml:space="preserve">of providers </w:t>
      </w:r>
      <w:r w:rsidR="006D3D35" w:rsidRPr="006D3D35">
        <w:rPr>
          <w:b/>
          <w:bCs/>
        </w:rPr>
        <w:t>achieved</w:t>
      </w:r>
      <w:r w:rsidR="006D3D35">
        <w:t xml:space="preserve"> </w:t>
      </w:r>
      <w:r w:rsidR="00511454">
        <w:t xml:space="preserve">their </w:t>
      </w:r>
      <w:r w:rsidR="006D3D35">
        <w:t>overall target</w:t>
      </w:r>
    </w:p>
    <w:p w14:paraId="293E7656" w14:textId="69800B35" w:rsidR="008E2809" w:rsidRPr="00C236DC" w:rsidRDefault="00C236DC" w:rsidP="00B04D2A">
      <w:pPr>
        <w:pStyle w:val="ListParagraph"/>
        <w:numPr>
          <w:ilvl w:val="0"/>
          <w:numId w:val="42"/>
        </w:numPr>
      </w:pPr>
      <w:r w:rsidRPr="00365F1D">
        <w:t>64% (</w:t>
      </w:r>
      <w:r w:rsidR="00511454" w:rsidRPr="00365F1D">
        <w:t>9/1</w:t>
      </w:r>
      <w:r w:rsidR="001E0ED9" w:rsidRPr="00365F1D">
        <w:t>4</w:t>
      </w:r>
      <w:r w:rsidRPr="00365F1D">
        <w:t xml:space="preserve">) </w:t>
      </w:r>
      <w:r w:rsidR="006D3D35" w:rsidRPr="00C236DC">
        <w:t xml:space="preserve">of providers </w:t>
      </w:r>
      <w:r w:rsidR="006D3D35" w:rsidRPr="00C236DC">
        <w:rPr>
          <w:b/>
          <w:bCs/>
        </w:rPr>
        <w:t>did not achieve</w:t>
      </w:r>
      <w:r w:rsidR="006D3D35" w:rsidRPr="00C236DC">
        <w:t xml:space="preserve"> </w:t>
      </w:r>
      <w:r w:rsidR="008E2809" w:rsidRPr="00C236DC">
        <w:t xml:space="preserve">their </w:t>
      </w:r>
      <w:r w:rsidR="006D3D35" w:rsidRPr="00C236DC">
        <w:t xml:space="preserve">overall </w:t>
      </w:r>
      <w:r w:rsidR="008E2809" w:rsidRPr="00C236DC">
        <w:t>targets</w:t>
      </w:r>
      <w:r w:rsidR="006D3D35" w:rsidRPr="00C236DC">
        <w:t xml:space="preserve">. </w:t>
      </w:r>
      <w:r w:rsidR="001E0ED9" w:rsidRPr="00C236DC">
        <w:t>H</w:t>
      </w:r>
      <w:r w:rsidR="008E2809" w:rsidRPr="00C236DC">
        <w:t>owever</w:t>
      </w:r>
      <w:r w:rsidR="00561F39" w:rsidRPr="00C236DC">
        <w:t>,</w:t>
      </w:r>
      <w:r w:rsidR="008E2809" w:rsidRPr="00C236DC">
        <w:t xml:space="preserve"> </w:t>
      </w:r>
      <w:r w:rsidRPr="00C236DC">
        <w:t>21% (</w:t>
      </w:r>
      <w:r w:rsidR="001A3F98" w:rsidRPr="00365F1D">
        <w:t>3</w:t>
      </w:r>
      <w:r w:rsidR="001E0ED9" w:rsidRPr="00A44383">
        <w:t>/14</w:t>
      </w:r>
      <w:r w:rsidR="001A3F98" w:rsidRPr="00C236DC">
        <w:t xml:space="preserve">) of the </w:t>
      </w:r>
      <w:r w:rsidRPr="00C236DC">
        <w:t>provider</w:t>
      </w:r>
      <w:r>
        <w:t>s</w:t>
      </w:r>
      <w:r w:rsidRPr="00A44383">
        <w:t xml:space="preserve"> </w:t>
      </w:r>
      <w:r w:rsidR="006D3D35" w:rsidRPr="00C236DC">
        <w:t xml:space="preserve">were </w:t>
      </w:r>
      <w:r w:rsidR="001E0ED9" w:rsidRPr="00C236DC">
        <w:rPr>
          <w:b/>
          <w:bCs/>
        </w:rPr>
        <w:t>close to achieving</w:t>
      </w:r>
      <w:r w:rsidR="001E0ED9" w:rsidRPr="00C236DC">
        <w:t xml:space="preserve"> their targets at between 83-96%</w:t>
      </w:r>
    </w:p>
    <w:p w14:paraId="5C4E9BAE" w14:textId="201EEA91" w:rsidR="008E2809" w:rsidRPr="00C236DC" w:rsidRDefault="00C236DC" w:rsidP="00B04D2A">
      <w:pPr>
        <w:pStyle w:val="ListParagraph"/>
        <w:numPr>
          <w:ilvl w:val="0"/>
          <w:numId w:val="42"/>
        </w:numPr>
      </w:pPr>
      <w:r w:rsidRPr="00365F1D">
        <w:t>7% (</w:t>
      </w:r>
      <w:r w:rsidR="006D3D35" w:rsidRPr="00365F1D">
        <w:t>1</w:t>
      </w:r>
      <w:r w:rsidR="008E2809" w:rsidRPr="00365F1D">
        <w:t>/1</w:t>
      </w:r>
      <w:r w:rsidR="001E0ED9" w:rsidRPr="00365F1D">
        <w:t>4</w:t>
      </w:r>
      <w:r w:rsidR="006D3D35" w:rsidRPr="00365F1D">
        <w:t>)</w:t>
      </w:r>
      <w:r w:rsidR="006D3D35" w:rsidRPr="00A44383">
        <w:t xml:space="preserve"> of providers </w:t>
      </w:r>
      <w:r w:rsidR="008E2809" w:rsidRPr="00C236DC">
        <w:rPr>
          <w:b/>
          <w:bCs/>
        </w:rPr>
        <w:t>achieved</w:t>
      </w:r>
      <w:r w:rsidR="008E2809" w:rsidRPr="00C236DC">
        <w:t xml:space="preserve"> their targets, </w:t>
      </w:r>
      <w:r w:rsidR="008E2809" w:rsidRPr="00C236DC">
        <w:rPr>
          <w:b/>
          <w:bCs/>
        </w:rPr>
        <w:t>year on year</w:t>
      </w:r>
    </w:p>
    <w:p w14:paraId="2060563E" w14:textId="35BC4526" w:rsidR="006D3D35" w:rsidRPr="006D3D35" w:rsidRDefault="00C236DC" w:rsidP="00B04D2A">
      <w:pPr>
        <w:pStyle w:val="ListParagraph"/>
        <w:numPr>
          <w:ilvl w:val="0"/>
          <w:numId w:val="42"/>
        </w:numPr>
      </w:pPr>
      <w:r w:rsidRPr="00365F1D">
        <w:t>36% (</w:t>
      </w:r>
      <w:r w:rsidR="006D3D35" w:rsidRPr="00365F1D">
        <w:t>5/14</w:t>
      </w:r>
      <w:r w:rsidRPr="00365F1D">
        <w:t xml:space="preserve">) </w:t>
      </w:r>
      <w:r w:rsidR="006D3D35">
        <w:t xml:space="preserve">of providers </w:t>
      </w:r>
      <w:r w:rsidR="006D3D35" w:rsidRPr="006D3D35">
        <w:rPr>
          <w:b/>
          <w:bCs/>
        </w:rPr>
        <w:t>did not achieve</w:t>
      </w:r>
      <w:r w:rsidR="006D3D35">
        <w:t xml:space="preserve"> any of their targets, </w:t>
      </w:r>
      <w:r w:rsidR="006D3D35" w:rsidRPr="006D3D35">
        <w:rPr>
          <w:b/>
          <w:bCs/>
        </w:rPr>
        <w:t>year on year</w:t>
      </w:r>
    </w:p>
    <w:p w14:paraId="3D7326ED" w14:textId="7B8BDA82" w:rsidR="005E2428" w:rsidRPr="006D3D35" w:rsidRDefault="005E2428" w:rsidP="006D3D35">
      <w:pPr>
        <w:rPr>
          <w:rFonts w:eastAsia="Times New Roman" w:cstheme="minorHAnsi"/>
          <w:sz w:val="20"/>
          <w:szCs w:val="24"/>
        </w:rPr>
      </w:pPr>
    </w:p>
    <w:p w14:paraId="640993EE" w14:textId="77777777" w:rsidR="003D37E6" w:rsidRDefault="003D37E6" w:rsidP="008D000D">
      <w:pPr>
        <w:pStyle w:val="Heading2"/>
      </w:pPr>
      <w:bookmarkStart w:id="211" w:name="_Toc75793035"/>
      <w:bookmarkStart w:id="212" w:name="_Toc75971310"/>
      <w:bookmarkStart w:id="213" w:name="_Toc76046860"/>
      <w:r>
        <w:t>Partner Provider views of SSS</w:t>
      </w:r>
      <w:bookmarkEnd w:id="211"/>
      <w:bookmarkEnd w:id="212"/>
      <w:bookmarkEnd w:id="213"/>
    </w:p>
    <w:p w14:paraId="23438BB1" w14:textId="5B2204CE" w:rsidR="009979C2" w:rsidRDefault="00FE5B44" w:rsidP="002E06AB">
      <w:r>
        <w:t xml:space="preserve">Partner Providers </w:t>
      </w:r>
      <w:r w:rsidR="005C3DD7">
        <w:t xml:space="preserve">are </w:t>
      </w:r>
      <w:r w:rsidR="001332C3">
        <w:t>providers</w:t>
      </w:r>
      <w:r>
        <w:t xml:space="preserve"> who work with SSS </w:t>
      </w:r>
      <w:r w:rsidR="005C3DD7">
        <w:t xml:space="preserve">across </w:t>
      </w:r>
      <w:r w:rsidR="002E06AB">
        <w:t>NCSP and BSA</w:t>
      </w:r>
      <w:r w:rsidR="005C3DD7">
        <w:t xml:space="preserve">. </w:t>
      </w:r>
      <w:r w:rsidR="003D37E6">
        <w:t xml:space="preserve">Partner providers </w:t>
      </w:r>
      <w:r w:rsidR="0022689F">
        <w:t xml:space="preserve">were </w:t>
      </w:r>
      <w:r w:rsidR="003D37E6">
        <w:t>survey</w:t>
      </w:r>
      <w:r w:rsidR="002E06AB">
        <w:t xml:space="preserve">ed and asked to provide their </w:t>
      </w:r>
      <w:r w:rsidR="0022689F">
        <w:t xml:space="preserve">views </w:t>
      </w:r>
      <w:r w:rsidR="002E06AB">
        <w:t xml:space="preserve">about </w:t>
      </w:r>
      <w:r w:rsidR="0022689F">
        <w:t>SSS</w:t>
      </w:r>
      <w:r w:rsidR="002E06AB">
        <w:t xml:space="preserve">, and </w:t>
      </w:r>
      <w:r w:rsidR="0007467A">
        <w:t>how to improve SSS and the screening pathways.</w:t>
      </w:r>
      <w:r w:rsidR="002E06AB">
        <w:t xml:space="preserve"> </w:t>
      </w:r>
      <w:r w:rsidR="0022689F">
        <w:t xml:space="preserve">Partner Providers </w:t>
      </w:r>
      <w:r>
        <w:t xml:space="preserve">included </w:t>
      </w:r>
      <w:r w:rsidR="009979C2">
        <w:t xml:space="preserve">NCSP Coordinators, BSA Lead Providers, PHOs, Colposcopy services and other </w:t>
      </w:r>
      <w:r w:rsidR="005C3DD7">
        <w:t xml:space="preserve">respondents </w:t>
      </w:r>
      <w:r w:rsidR="009979C2">
        <w:t xml:space="preserve">who had asked to be part of the survey. </w:t>
      </w:r>
      <w:r w:rsidR="00561F39">
        <w:t>Seventy-one</w:t>
      </w:r>
      <w:r>
        <w:t xml:space="preserve"> r</w:t>
      </w:r>
      <w:r w:rsidRPr="009B02A9">
        <w:t>espondents</w:t>
      </w:r>
      <w:r>
        <w:t xml:space="preserve"> were invited to complete </w:t>
      </w:r>
      <w:r w:rsidR="003D37E6">
        <w:t xml:space="preserve">the </w:t>
      </w:r>
      <w:r>
        <w:t>survey</w:t>
      </w:r>
      <w:r w:rsidR="0022689F">
        <w:t xml:space="preserve">. </w:t>
      </w:r>
      <w:r w:rsidR="003D37E6">
        <w:t>33</w:t>
      </w:r>
      <w:r w:rsidR="002E06AB">
        <w:t xml:space="preserve"> out of </w:t>
      </w:r>
      <w:r w:rsidR="003D37E6">
        <w:t>71 providers responded</w:t>
      </w:r>
      <w:r w:rsidR="002E06AB">
        <w:t xml:space="preserve"> (a </w:t>
      </w:r>
      <w:r w:rsidR="009979C2">
        <w:t xml:space="preserve">survey response rate </w:t>
      </w:r>
      <w:r w:rsidR="003D37E6">
        <w:t xml:space="preserve">of </w:t>
      </w:r>
      <w:r w:rsidR="009979C2" w:rsidRPr="00365F1D">
        <w:t>4</w:t>
      </w:r>
      <w:r w:rsidR="009A0567" w:rsidRPr="00365F1D">
        <w:t>6</w:t>
      </w:r>
      <w:r w:rsidR="009979C2" w:rsidRPr="00365F1D">
        <w:t>%</w:t>
      </w:r>
      <w:r w:rsidR="002E06AB" w:rsidRPr="00A44383">
        <w:t>).</w:t>
      </w:r>
      <w:r w:rsidR="002E06AB">
        <w:t xml:space="preserve"> Most </w:t>
      </w:r>
      <w:r w:rsidR="0022689F">
        <w:t xml:space="preserve">respondents were engaged in </w:t>
      </w:r>
      <w:r w:rsidR="002E06AB">
        <w:t xml:space="preserve">the </w:t>
      </w:r>
      <w:r w:rsidR="0022689F">
        <w:t xml:space="preserve">cervical screening </w:t>
      </w:r>
      <w:r w:rsidR="002E06AB">
        <w:t xml:space="preserve">pathway </w:t>
      </w:r>
      <w:r w:rsidR="0022689F">
        <w:t xml:space="preserve">compared to breast screening. </w:t>
      </w:r>
    </w:p>
    <w:p w14:paraId="253DD052" w14:textId="4EB9A151" w:rsidR="001332C3" w:rsidRDefault="001332C3" w:rsidP="002E06AB">
      <w:pPr>
        <w:pStyle w:val="Heading3"/>
      </w:pPr>
      <w:bookmarkStart w:id="214" w:name="_Toc75793036"/>
      <w:r>
        <w:t>Insights</w:t>
      </w:r>
      <w:bookmarkEnd w:id="214"/>
    </w:p>
    <w:p w14:paraId="45A90134" w14:textId="0C936AC8" w:rsidR="008D000D" w:rsidRDefault="001332C3" w:rsidP="0058289F">
      <w:r>
        <w:t xml:space="preserve">Overall, respondents valued the role SSS had to </w:t>
      </w:r>
      <w:r w:rsidR="000C33B0">
        <w:t>play,</w:t>
      </w:r>
      <w:r>
        <w:t xml:space="preserve"> and </w:t>
      </w:r>
      <w:r w:rsidR="002E06AB">
        <w:t xml:space="preserve">some </w:t>
      </w:r>
      <w:r>
        <w:t xml:space="preserve">provided </w:t>
      </w:r>
      <w:r w:rsidR="002E06AB">
        <w:t xml:space="preserve">advice </w:t>
      </w:r>
      <w:r>
        <w:t xml:space="preserve">about </w:t>
      </w:r>
      <w:r w:rsidR="002E06AB">
        <w:t xml:space="preserve">future system and service </w:t>
      </w:r>
      <w:r>
        <w:t xml:space="preserve">improvements. The </w:t>
      </w:r>
      <w:r w:rsidR="0058289F">
        <w:t>following</w:t>
      </w:r>
      <w:r>
        <w:t xml:space="preserve"> are </w:t>
      </w:r>
      <w:r w:rsidR="0058289F">
        <w:t xml:space="preserve">insights </w:t>
      </w:r>
      <w:r>
        <w:t>based on responses</w:t>
      </w:r>
      <w:r w:rsidR="00561F39">
        <w:t>,</w:t>
      </w:r>
      <w:r w:rsidR="00E40E2E">
        <w:t xml:space="preserve"> and where appropriate, they are ranked according to the magnitude of the response</w:t>
      </w:r>
      <w:r w:rsidR="00700159">
        <w:rPr>
          <w:rStyle w:val="FootnoteReference"/>
        </w:rPr>
        <w:footnoteReference w:id="34"/>
      </w:r>
      <w:r w:rsidR="00E40E2E">
        <w:t>:</w:t>
      </w:r>
    </w:p>
    <w:p w14:paraId="0E743268" w14:textId="77777777" w:rsidR="008D000D" w:rsidRDefault="008D000D">
      <w:r>
        <w:br w:type="page"/>
      </w:r>
    </w:p>
    <w:p w14:paraId="510A20A6" w14:textId="77777777" w:rsidR="0058289F" w:rsidRDefault="0058289F" w:rsidP="0058289F"/>
    <w:tbl>
      <w:tblPr>
        <w:tblStyle w:val="GridTable4-Accent31"/>
        <w:tblW w:w="0" w:type="auto"/>
        <w:tblLook w:val="04A0" w:firstRow="1" w:lastRow="0" w:firstColumn="1" w:lastColumn="0" w:noHBand="0" w:noVBand="1"/>
      </w:tblPr>
      <w:tblGrid>
        <w:gridCol w:w="4957"/>
        <w:gridCol w:w="1417"/>
        <w:gridCol w:w="1418"/>
        <w:gridCol w:w="1224"/>
      </w:tblGrid>
      <w:tr w:rsidR="00812827" w:rsidRPr="00812827" w14:paraId="5D4BA495" w14:textId="77777777" w:rsidTr="6F4845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7C18982C" w14:textId="77777777" w:rsidR="00812827" w:rsidRPr="00E40E2E" w:rsidRDefault="00812827" w:rsidP="0058289F">
            <w:pPr>
              <w:rPr>
                <w:b w:val="0"/>
                <w:bCs w:val="0"/>
              </w:rPr>
            </w:pPr>
          </w:p>
        </w:tc>
        <w:tc>
          <w:tcPr>
            <w:tcW w:w="1417" w:type="dxa"/>
          </w:tcPr>
          <w:p w14:paraId="5692C998" w14:textId="5621B42E" w:rsidR="00812827" w:rsidRPr="00812827" w:rsidRDefault="00812827" w:rsidP="0058289F">
            <w:pPr>
              <w:cnfStyle w:val="100000000000" w:firstRow="1" w:lastRow="0" w:firstColumn="0" w:lastColumn="0" w:oddVBand="0" w:evenVBand="0" w:oddHBand="0" w:evenHBand="0" w:firstRowFirstColumn="0" w:firstRowLastColumn="0" w:lastRowFirstColumn="0" w:lastRowLastColumn="0"/>
              <w:rPr>
                <w:b w:val="0"/>
                <w:bCs w:val="0"/>
              </w:rPr>
            </w:pPr>
            <w:r w:rsidRPr="00812827">
              <w:rPr>
                <w:b w:val="0"/>
                <w:bCs w:val="0"/>
              </w:rPr>
              <w:t>Majority</w:t>
            </w:r>
          </w:p>
        </w:tc>
        <w:tc>
          <w:tcPr>
            <w:tcW w:w="1418" w:type="dxa"/>
          </w:tcPr>
          <w:p w14:paraId="584C9E90" w14:textId="7870DA1A" w:rsidR="00812827" w:rsidRPr="00812827" w:rsidRDefault="00812827" w:rsidP="0058289F">
            <w:pPr>
              <w:cnfStyle w:val="100000000000" w:firstRow="1" w:lastRow="0" w:firstColumn="0" w:lastColumn="0" w:oddVBand="0" w:evenVBand="0" w:oddHBand="0" w:evenHBand="0" w:firstRowFirstColumn="0" w:firstRowLastColumn="0" w:lastRowFirstColumn="0" w:lastRowLastColumn="0"/>
              <w:rPr>
                <w:b w:val="0"/>
                <w:bCs w:val="0"/>
              </w:rPr>
            </w:pPr>
            <w:r w:rsidRPr="00812827">
              <w:rPr>
                <w:b w:val="0"/>
                <w:bCs w:val="0"/>
              </w:rPr>
              <w:t>Many</w:t>
            </w:r>
          </w:p>
        </w:tc>
        <w:tc>
          <w:tcPr>
            <w:tcW w:w="1224" w:type="dxa"/>
          </w:tcPr>
          <w:p w14:paraId="0E6BEC0F" w14:textId="23E4290E" w:rsidR="00812827" w:rsidRPr="00812827" w:rsidRDefault="00812827" w:rsidP="0058289F">
            <w:pPr>
              <w:cnfStyle w:val="100000000000" w:firstRow="1" w:lastRow="0" w:firstColumn="0" w:lastColumn="0" w:oddVBand="0" w:evenVBand="0" w:oddHBand="0" w:evenHBand="0" w:firstRowFirstColumn="0" w:firstRowLastColumn="0" w:lastRowFirstColumn="0" w:lastRowLastColumn="0"/>
              <w:rPr>
                <w:b w:val="0"/>
                <w:bCs w:val="0"/>
              </w:rPr>
            </w:pPr>
            <w:r w:rsidRPr="00812827">
              <w:rPr>
                <w:b w:val="0"/>
                <w:bCs w:val="0"/>
              </w:rPr>
              <w:t>Minority</w:t>
            </w:r>
          </w:p>
        </w:tc>
      </w:tr>
      <w:tr w:rsidR="00E40E2E" w14:paraId="2970BAAC"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1628E935" w14:textId="77777777" w:rsidR="00E40E2E" w:rsidRPr="00E40E2E" w:rsidRDefault="00E40E2E" w:rsidP="0058289F">
            <w:pPr>
              <w:rPr>
                <w:b w:val="0"/>
                <w:bCs w:val="0"/>
              </w:rPr>
            </w:pPr>
          </w:p>
        </w:tc>
        <w:tc>
          <w:tcPr>
            <w:tcW w:w="1417" w:type="dxa"/>
          </w:tcPr>
          <w:p w14:paraId="3A875DD0" w14:textId="4EFC4E75" w:rsidR="00E40E2E" w:rsidRPr="00E40E2E" w:rsidRDefault="00E40E2E" w:rsidP="0058289F">
            <w:pPr>
              <w:cnfStyle w:val="000000100000" w:firstRow="0" w:lastRow="0" w:firstColumn="0" w:lastColumn="0" w:oddVBand="0" w:evenVBand="0" w:oddHBand="1" w:evenHBand="0" w:firstRowFirstColumn="0" w:firstRowLastColumn="0" w:lastRowFirstColumn="0" w:lastRowLastColumn="0"/>
              <w:rPr>
                <w:sz w:val="16"/>
                <w:szCs w:val="16"/>
              </w:rPr>
            </w:pPr>
            <w:r w:rsidRPr="00E40E2E">
              <w:rPr>
                <w:sz w:val="16"/>
                <w:szCs w:val="16"/>
              </w:rPr>
              <w:t>More than 75%</w:t>
            </w:r>
          </w:p>
        </w:tc>
        <w:tc>
          <w:tcPr>
            <w:tcW w:w="1418" w:type="dxa"/>
          </w:tcPr>
          <w:p w14:paraId="7626B9F1" w14:textId="1FAC8B50" w:rsidR="00E40E2E" w:rsidRPr="00E40E2E" w:rsidRDefault="00E40E2E" w:rsidP="0058289F">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Between 50-74%</w:t>
            </w:r>
          </w:p>
        </w:tc>
        <w:tc>
          <w:tcPr>
            <w:tcW w:w="1224" w:type="dxa"/>
          </w:tcPr>
          <w:p w14:paraId="46B85A65" w14:textId="083C4D9B" w:rsidR="00E40E2E" w:rsidRPr="00E40E2E" w:rsidRDefault="00E40E2E" w:rsidP="0058289F">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Less than 49%</w:t>
            </w:r>
          </w:p>
        </w:tc>
      </w:tr>
      <w:tr w:rsidR="00812827" w14:paraId="5BD8E153" w14:textId="77777777" w:rsidTr="6F4845DB">
        <w:tc>
          <w:tcPr>
            <w:cnfStyle w:val="001000000000" w:firstRow="0" w:lastRow="0" w:firstColumn="1" w:lastColumn="0" w:oddVBand="0" w:evenVBand="0" w:oddHBand="0" w:evenHBand="0" w:firstRowFirstColumn="0" w:firstRowLastColumn="0" w:lastRowFirstColumn="0" w:lastRowLastColumn="0"/>
            <w:tcW w:w="4957" w:type="dxa"/>
          </w:tcPr>
          <w:p w14:paraId="39F5DD9E" w14:textId="48FCF3D4" w:rsidR="00812827" w:rsidRPr="00E40E2E" w:rsidRDefault="00E40E2E" w:rsidP="00B04D2A">
            <w:pPr>
              <w:pStyle w:val="ListParagraph"/>
              <w:numPr>
                <w:ilvl w:val="0"/>
                <w:numId w:val="20"/>
              </w:numPr>
              <w:rPr>
                <w:b w:val="0"/>
                <w:bCs w:val="0"/>
              </w:rPr>
            </w:pPr>
            <w:r>
              <w:t>W</w:t>
            </w:r>
            <w:r w:rsidRPr="00E40E2E">
              <w:t>orking partnerships</w:t>
            </w:r>
            <w:r w:rsidRPr="00E40E2E">
              <w:rPr>
                <w:b w:val="0"/>
                <w:bCs w:val="0"/>
              </w:rPr>
              <w:t xml:space="preserve"> with SSS providers are </w:t>
            </w:r>
            <w:r w:rsidRPr="00E40E2E">
              <w:t xml:space="preserve">‘Good or Very </w:t>
            </w:r>
            <w:r w:rsidRPr="00662E37">
              <w:t>Good’</w:t>
            </w:r>
            <w:r w:rsidRPr="00662E37">
              <w:rPr>
                <w:b w:val="0"/>
                <w:bCs w:val="0"/>
              </w:rPr>
              <w:t xml:space="preserve"> (</w:t>
            </w:r>
            <w:r w:rsidRPr="00365F1D">
              <w:t>20/24, 83%).</w:t>
            </w:r>
          </w:p>
        </w:tc>
        <w:tc>
          <w:tcPr>
            <w:tcW w:w="1417" w:type="dxa"/>
            <w:shd w:val="clear" w:color="auto" w:fill="auto"/>
          </w:tcPr>
          <w:p w14:paraId="2843C90C" w14:textId="08882941" w:rsidR="00812827" w:rsidRDefault="00085799" w:rsidP="0058289F">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6AA357BC" wp14:editId="51789B08">
                  <wp:extent cx="304800" cy="304800"/>
                  <wp:effectExtent l="0" t="0" r="0" b="0"/>
                  <wp:docPr id="12" name="Graphic 12"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418" w:type="dxa"/>
            <w:shd w:val="clear" w:color="auto" w:fill="auto"/>
          </w:tcPr>
          <w:p w14:paraId="4B84923F" w14:textId="77777777" w:rsidR="00812827" w:rsidRDefault="00812827" w:rsidP="0058289F">
            <w:pPr>
              <w:cnfStyle w:val="000000000000" w:firstRow="0" w:lastRow="0" w:firstColumn="0" w:lastColumn="0" w:oddVBand="0" w:evenVBand="0" w:oddHBand="0" w:evenHBand="0" w:firstRowFirstColumn="0" w:firstRowLastColumn="0" w:lastRowFirstColumn="0" w:lastRowLastColumn="0"/>
            </w:pPr>
          </w:p>
        </w:tc>
        <w:tc>
          <w:tcPr>
            <w:tcW w:w="1224" w:type="dxa"/>
            <w:shd w:val="clear" w:color="auto" w:fill="auto"/>
          </w:tcPr>
          <w:p w14:paraId="37EB6044" w14:textId="77777777" w:rsidR="00812827" w:rsidRDefault="00812827" w:rsidP="0058289F">
            <w:pPr>
              <w:cnfStyle w:val="000000000000" w:firstRow="0" w:lastRow="0" w:firstColumn="0" w:lastColumn="0" w:oddVBand="0" w:evenVBand="0" w:oddHBand="0" w:evenHBand="0" w:firstRowFirstColumn="0" w:firstRowLastColumn="0" w:lastRowFirstColumn="0" w:lastRowLastColumn="0"/>
            </w:pPr>
          </w:p>
        </w:tc>
      </w:tr>
      <w:tr w:rsidR="00085799" w14:paraId="6CD46A78"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5A94727F" w14:textId="3CC32B5B" w:rsidR="00085799" w:rsidRPr="00085799" w:rsidRDefault="00085799" w:rsidP="00B04D2A">
            <w:pPr>
              <w:pStyle w:val="ListParagraph"/>
              <w:numPr>
                <w:ilvl w:val="0"/>
                <w:numId w:val="20"/>
              </w:numPr>
              <w:rPr>
                <w:b w:val="0"/>
                <w:bCs w:val="0"/>
              </w:rPr>
            </w:pPr>
            <w:bookmarkStart w:id="215" w:name="_Hlk70239440"/>
            <w:r>
              <w:rPr>
                <w:b w:val="0"/>
                <w:bCs w:val="0"/>
              </w:rPr>
              <w:t>I</w:t>
            </w:r>
            <w:r w:rsidRPr="00700159">
              <w:rPr>
                <w:b w:val="0"/>
                <w:bCs w:val="0"/>
              </w:rPr>
              <w:t xml:space="preserve">t is important that all </w:t>
            </w:r>
            <w:r w:rsidRPr="00085799">
              <w:t>priority group women continue to be a focus</w:t>
            </w:r>
            <w:r w:rsidRPr="00700159">
              <w:rPr>
                <w:b w:val="0"/>
                <w:bCs w:val="0"/>
              </w:rPr>
              <w:t xml:space="preserve"> for SSS</w:t>
            </w:r>
            <w:r>
              <w:rPr>
                <w:b w:val="0"/>
                <w:bCs w:val="0"/>
              </w:rPr>
              <w:t xml:space="preserve"> (</w:t>
            </w:r>
            <w:r w:rsidRPr="00700159">
              <w:rPr>
                <w:b w:val="0"/>
                <w:bCs w:val="0"/>
              </w:rPr>
              <w:t>83-87%)</w:t>
            </w:r>
            <w:bookmarkEnd w:id="215"/>
            <w:r w:rsidR="004E02D9">
              <w:rPr>
                <w:rStyle w:val="FootnoteReference"/>
                <w:b w:val="0"/>
                <w:bCs w:val="0"/>
              </w:rPr>
              <w:footnoteReference w:id="35"/>
            </w:r>
          </w:p>
        </w:tc>
        <w:tc>
          <w:tcPr>
            <w:tcW w:w="1417" w:type="dxa"/>
            <w:shd w:val="clear" w:color="auto" w:fill="auto"/>
          </w:tcPr>
          <w:p w14:paraId="0BF964B5" w14:textId="6F835A97" w:rsidR="00085799" w:rsidRDefault="00085799" w:rsidP="00685E87">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D374C3E" wp14:editId="0339DC98">
                  <wp:extent cx="304800" cy="304800"/>
                  <wp:effectExtent l="0" t="0" r="0" b="0"/>
                  <wp:docPr id="14" name="Graphic 14"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4"/>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418" w:type="dxa"/>
            <w:shd w:val="clear" w:color="auto" w:fill="auto"/>
          </w:tcPr>
          <w:p w14:paraId="79991CD0" w14:textId="77777777" w:rsidR="00085799" w:rsidRDefault="00085799" w:rsidP="00685E87">
            <w:pPr>
              <w:cnfStyle w:val="000000100000" w:firstRow="0" w:lastRow="0" w:firstColumn="0" w:lastColumn="0" w:oddVBand="0" w:evenVBand="0" w:oddHBand="1" w:evenHBand="0" w:firstRowFirstColumn="0" w:firstRowLastColumn="0" w:lastRowFirstColumn="0" w:lastRowLastColumn="0"/>
            </w:pPr>
          </w:p>
        </w:tc>
        <w:tc>
          <w:tcPr>
            <w:tcW w:w="1224" w:type="dxa"/>
            <w:shd w:val="clear" w:color="auto" w:fill="auto"/>
          </w:tcPr>
          <w:p w14:paraId="01F34616" w14:textId="77777777" w:rsidR="00085799" w:rsidRDefault="00085799" w:rsidP="00685E87">
            <w:pPr>
              <w:cnfStyle w:val="000000100000" w:firstRow="0" w:lastRow="0" w:firstColumn="0" w:lastColumn="0" w:oddVBand="0" w:evenVBand="0" w:oddHBand="1" w:evenHBand="0" w:firstRowFirstColumn="0" w:firstRowLastColumn="0" w:lastRowFirstColumn="0" w:lastRowLastColumn="0"/>
            </w:pPr>
          </w:p>
        </w:tc>
      </w:tr>
      <w:tr w:rsidR="00812827" w14:paraId="3919AB18" w14:textId="77777777" w:rsidTr="6F4845DB">
        <w:tc>
          <w:tcPr>
            <w:cnfStyle w:val="001000000000" w:firstRow="0" w:lastRow="0" w:firstColumn="1" w:lastColumn="0" w:oddVBand="0" w:evenVBand="0" w:oddHBand="0" w:evenHBand="0" w:firstRowFirstColumn="0" w:firstRowLastColumn="0" w:lastRowFirstColumn="0" w:lastRowLastColumn="0"/>
            <w:tcW w:w="4957" w:type="dxa"/>
          </w:tcPr>
          <w:p w14:paraId="5DD18CD2" w14:textId="431F2A94" w:rsidR="00812827" w:rsidRPr="00700159" w:rsidRDefault="00700159" w:rsidP="00B04D2A">
            <w:pPr>
              <w:pStyle w:val="ListParagraph"/>
              <w:numPr>
                <w:ilvl w:val="0"/>
                <w:numId w:val="20"/>
              </w:numPr>
              <w:rPr>
                <w:b w:val="0"/>
                <w:bCs w:val="0"/>
              </w:rPr>
            </w:pPr>
            <w:bookmarkStart w:id="216" w:name="_Hlk70239287"/>
            <w:r w:rsidRPr="00700159">
              <w:rPr>
                <w:b w:val="0"/>
                <w:bCs w:val="0"/>
              </w:rPr>
              <w:t xml:space="preserve">SSS services </w:t>
            </w:r>
            <w:r w:rsidRPr="00700159">
              <w:t>contribute to equitable access</w:t>
            </w:r>
            <w:r w:rsidRPr="00700159">
              <w:rPr>
                <w:b w:val="0"/>
                <w:bCs w:val="0"/>
              </w:rPr>
              <w:t xml:space="preserve">, </w:t>
            </w:r>
            <w:r w:rsidR="00085799" w:rsidRPr="00700159">
              <w:t>experience,</w:t>
            </w:r>
            <w:r w:rsidRPr="00700159">
              <w:t xml:space="preserve"> and outcomes</w:t>
            </w:r>
            <w:r w:rsidRPr="00700159">
              <w:rPr>
                <w:b w:val="0"/>
                <w:bCs w:val="0"/>
              </w:rPr>
              <w:t xml:space="preserve"> for priority group women (regardless of ethnicity or pathway)</w:t>
            </w:r>
            <w:r>
              <w:rPr>
                <w:b w:val="0"/>
                <w:bCs w:val="0"/>
              </w:rPr>
              <w:t xml:space="preserve">. </w:t>
            </w:r>
            <w:r w:rsidRPr="00700159">
              <w:rPr>
                <w:b w:val="0"/>
                <w:bCs w:val="0"/>
              </w:rPr>
              <w:t>(81/109</w:t>
            </w:r>
            <w:r w:rsidR="009A0567">
              <w:rPr>
                <w:b w:val="0"/>
                <w:bCs w:val="0"/>
              </w:rPr>
              <w:t>, 74%</w:t>
            </w:r>
            <w:r w:rsidRPr="00700159">
              <w:rPr>
                <w:b w:val="0"/>
                <w:bCs w:val="0"/>
              </w:rPr>
              <w:t>)</w:t>
            </w:r>
            <w:bookmarkEnd w:id="216"/>
          </w:p>
        </w:tc>
        <w:tc>
          <w:tcPr>
            <w:tcW w:w="1417" w:type="dxa"/>
            <w:shd w:val="clear" w:color="auto" w:fill="auto"/>
          </w:tcPr>
          <w:p w14:paraId="4B143A44" w14:textId="77777777" w:rsidR="00812827" w:rsidRDefault="00812827" w:rsidP="0058289F">
            <w:pPr>
              <w:cnfStyle w:val="000000000000" w:firstRow="0" w:lastRow="0" w:firstColumn="0" w:lastColumn="0" w:oddVBand="0" w:evenVBand="0" w:oddHBand="0" w:evenHBand="0" w:firstRowFirstColumn="0" w:firstRowLastColumn="0" w:lastRowFirstColumn="0" w:lastRowLastColumn="0"/>
            </w:pPr>
          </w:p>
        </w:tc>
        <w:tc>
          <w:tcPr>
            <w:tcW w:w="1418" w:type="dxa"/>
            <w:shd w:val="clear" w:color="auto" w:fill="auto"/>
          </w:tcPr>
          <w:p w14:paraId="620C24B5" w14:textId="3323581C" w:rsidR="00812827" w:rsidRDefault="00085799" w:rsidP="0058289F">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6DF7E92F" wp14:editId="6AF165C3">
                  <wp:extent cx="304800" cy="304800"/>
                  <wp:effectExtent l="0" t="0" r="0" b="0"/>
                  <wp:docPr id="15" name="Graphic 15"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5"/>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224" w:type="dxa"/>
            <w:shd w:val="clear" w:color="auto" w:fill="auto"/>
          </w:tcPr>
          <w:p w14:paraId="06E92413" w14:textId="77777777" w:rsidR="00812827" w:rsidRDefault="00812827" w:rsidP="0058289F">
            <w:pPr>
              <w:cnfStyle w:val="000000000000" w:firstRow="0" w:lastRow="0" w:firstColumn="0" w:lastColumn="0" w:oddVBand="0" w:evenVBand="0" w:oddHBand="0" w:evenHBand="0" w:firstRowFirstColumn="0" w:firstRowLastColumn="0" w:lastRowFirstColumn="0" w:lastRowLastColumn="0"/>
            </w:pPr>
          </w:p>
        </w:tc>
      </w:tr>
      <w:tr w:rsidR="00812827" w:rsidRPr="00085799" w14:paraId="7FEF4763"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709ED7CE" w14:textId="049879CC" w:rsidR="00812827" w:rsidRPr="00085799" w:rsidRDefault="00085799" w:rsidP="00B04D2A">
            <w:pPr>
              <w:pStyle w:val="ListParagraph"/>
              <w:numPr>
                <w:ilvl w:val="0"/>
                <w:numId w:val="20"/>
              </w:numPr>
              <w:rPr>
                <w:b w:val="0"/>
                <w:bCs w:val="0"/>
              </w:rPr>
            </w:pPr>
            <w:r w:rsidRPr="00085799">
              <w:rPr>
                <w:b w:val="0"/>
                <w:bCs w:val="0"/>
              </w:rPr>
              <w:t xml:space="preserve">SSS </w:t>
            </w:r>
            <w:r w:rsidRPr="00085799">
              <w:t>should be expanded</w:t>
            </w:r>
            <w:r w:rsidRPr="00085799">
              <w:rPr>
                <w:b w:val="0"/>
                <w:bCs w:val="0"/>
              </w:rPr>
              <w:t xml:space="preserve"> </w:t>
            </w:r>
            <w:r w:rsidRPr="00085799">
              <w:t>to include bowel screening</w:t>
            </w:r>
            <w:r>
              <w:rPr>
                <w:b w:val="0"/>
                <w:bCs w:val="0"/>
              </w:rPr>
              <w:t xml:space="preserve"> </w:t>
            </w:r>
            <w:r w:rsidRPr="00085799">
              <w:rPr>
                <w:b w:val="0"/>
                <w:bCs w:val="0"/>
              </w:rPr>
              <w:t>(73%, 16/22)</w:t>
            </w:r>
          </w:p>
        </w:tc>
        <w:tc>
          <w:tcPr>
            <w:tcW w:w="1417" w:type="dxa"/>
            <w:shd w:val="clear" w:color="auto" w:fill="auto"/>
          </w:tcPr>
          <w:p w14:paraId="18C9DC5F" w14:textId="77777777" w:rsidR="00812827" w:rsidRPr="00085799" w:rsidRDefault="00812827" w:rsidP="0058289F">
            <w:pPr>
              <w:cnfStyle w:val="000000100000" w:firstRow="0" w:lastRow="0" w:firstColumn="0" w:lastColumn="0" w:oddVBand="0" w:evenVBand="0" w:oddHBand="1" w:evenHBand="0" w:firstRowFirstColumn="0" w:firstRowLastColumn="0" w:lastRowFirstColumn="0" w:lastRowLastColumn="0"/>
            </w:pPr>
          </w:p>
        </w:tc>
        <w:tc>
          <w:tcPr>
            <w:tcW w:w="1418" w:type="dxa"/>
            <w:shd w:val="clear" w:color="auto" w:fill="auto"/>
          </w:tcPr>
          <w:p w14:paraId="1317D698" w14:textId="365F9C0C" w:rsidR="00812827" w:rsidRPr="00085799" w:rsidRDefault="00085799" w:rsidP="0058289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CF24F48" wp14:editId="70335E7D">
                  <wp:extent cx="304800" cy="304800"/>
                  <wp:effectExtent l="0" t="0" r="0" b="0"/>
                  <wp:docPr id="16" name="Graphic 16"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6"/>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c>
          <w:tcPr>
            <w:tcW w:w="1224" w:type="dxa"/>
            <w:shd w:val="clear" w:color="auto" w:fill="auto"/>
          </w:tcPr>
          <w:p w14:paraId="149053E5" w14:textId="77777777" w:rsidR="00812827" w:rsidRPr="00085799" w:rsidRDefault="00812827" w:rsidP="0058289F">
            <w:pPr>
              <w:cnfStyle w:val="000000100000" w:firstRow="0" w:lastRow="0" w:firstColumn="0" w:lastColumn="0" w:oddVBand="0" w:evenVBand="0" w:oddHBand="1" w:evenHBand="0" w:firstRowFirstColumn="0" w:firstRowLastColumn="0" w:lastRowFirstColumn="0" w:lastRowLastColumn="0"/>
            </w:pPr>
          </w:p>
        </w:tc>
      </w:tr>
      <w:tr w:rsidR="00085799" w14:paraId="738CE371" w14:textId="77777777" w:rsidTr="6F4845DB">
        <w:tc>
          <w:tcPr>
            <w:cnfStyle w:val="001000000000" w:firstRow="0" w:lastRow="0" w:firstColumn="1" w:lastColumn="0" w:oddVBand="0" w:evenVBand="0" w:oddHBand="0" w:evenHBand="0" w:firstRowFirstColumn="0" w:firstRowLastColumn="0" w:lastRowFirstColumn="0" w:lastRowLastColumn="0"/>
            <w:tcW w:w="4957" w:type="dxa"/>
          </w:tcPr>
          <w:p w14:paraId="1AABAAB1" w14:textId="644C79AA" w:rsidR="00085799" w:rsidRPr="00E40E2E" w:rsidRDefault="00085799" w:rsidP="00B04D2A">
            <w:pPr>
              <w:pStyle w:val="ListParagraph"/>
              <w:numPr>
                <w:ilvl w:val="0"/>
                <w:numId w:val="20"/>
              </w:numPr>
              <w:rPr>
                <w:b w:val="0"/>
                <w:bCs w:val="0"/>
              </w:rPr>
            </w:pPr>
            <w:r>
              <w:t>O</w:t>
            </w:r>
            <w:r w:rsidRPr="00E40E2E">
              <w:t>verarching pathways</w:t>
            </w:r>
            <w:r w:rsidRPr="00E40E2E">
              <w:rPr>
                <w:b w:val="0"/>
                <w:bCs w:val="0"/>
              </w:rPr>
              <w:t xml:space="preserve"> </w:t>
            </w:r>
            <w:r w:rsidRPr="00E40E2E">
              <w:t>meet</w:t>
            </w:r>
            <w:r w:rsidRPr="00E40E2E">
              <w:rPr>
                <w:b w:val="0"/>
                <w:bCs w:val="0"/>
              </w:rPr>
              <w:t xml:space="preserve"> priority group women needs (</w:t>
            </w:r>
            <w:r w:rsidR="00944CE3" w:rsidRPr="00662E37">
              <w:rPr>
                <w:b w:val="0"/>
                <w:bCs w:val="0"/>
              </w:rPr>
              <w:t>b</w:t>
            </w:r>
            <w:r w:rsidRPr="00662E37">
              <w:rPr>
                <w:b w:val="0"/>
                <w:bCs w:val="0"/>
              </w:rPr>
              <w:t xml:space="preserve">reast screening - </w:t>
            </w:r>
            <w:r w:rsidRPr="00365F1D">
              <w:t>48%, 15/31</w:t>
            </w:r>
            <w:r w:rsidRPr="00662E37">
              <w:rPr>
                <w:b w:val="0"/>
                <w:bCs w:val="0"/>
              </w:rPr>
              <w:t xml:space="preserve"> and </w:t>
            </w:r>
            <w:r w:rsidR="00944CE3" w:rsidRPr="00662E37">
              <w:rPr>
                <w:b w:val="0"/>
                <w:bCs w:val="0"/>
              </w:rPr>
              <w:t>c</w:t>
            </w:r>
            <w:r w:rsidRPr="00662E37">
              <w:t xml:space="preserve">ervical screening - </w:t>
            </w:r>
            <w:r w:rsidRPr="00365F1D">
              <w:t>46%, 36/78</w:t>
            </w:r>
            <w:r w:rsidRPr="00662E37">
              <w:rPr>
                <w:b w:val="0"/>
                <w:bCs w:val="0"/>
              </w:rPr>
              <w:t>).</w:t>
            </w:r>
          </w:p>
        </w:tc>
        <w:tc>
          <w:tcPr>
            <w:tcW w:w="1417" w:type="dxa"/>
            <w:shd w:val="clear" w:color="auto" w:fill="auto"/>
          </w:tcPr>
          <w:p w14:paraId="46C01B2C" w14:textId="77777777" w:rsidR="00085799" w:rsidRDefault="00085799" w:rsidP="00685E87">
            <w:pPr>
              <w:cnfStyle w:val="000000000000" w:firstRow="0" w:lastRow="0" w:firstColumn="0" w:lastColumn="0" w:oddVBand="0" w:evenVBand="0" w:oddHBand="0" w:evenHBand="0" w:firstRowFirstColumn="0" w:firstRowLastColumn="0" w:lastRowFirstColumn="0" w:lastRowLastColumn="0"/>
            </w:pPr>
          </w:p>
        </w:tc>
        <w:tc>
          <w:tcPr>
            <w:tcW w:w="1418" w:type="dxa"/>
            <w:shd w:val="clear" w:color="auto" w:fill="auto"/>
          </w:tcPr>
          <w:p w14:paraId="52DF3CC7" w14:textId="77777777" w:rsidR="00085799" w:rsidRDefault="00085799" w:rsidP="00685E87">
            <w:pPr>
              <w:cnfStyle w:val="000000000000" w:firstRow="0" w:lastRow="0" w:firstColumn="0" w:lastColumn="0" w:oddVBand="0" w:evenVBand="0" w:oddHBand="0" w:evenHBand="0" w:firstRowFirstColumn="0" w:firstRowLastColumn="0" w:lastRowFirstColumn="0" w:lastRowLastColumn="0"/>
            </w:pPr>
          </w:p>
        </w:tc>
        <w:tc>
          <w:tcPr>
            <w:tcW w:w="1224" w:type="dxa"/>
            <w:shd w:val="clear" w:color="auto" w:fill="auto"/>
          </w:tcPr>
          <w:p w14:paraId="592B774E" w14:textId="569B2005" w:rsidR="00085799" w:rsidRDefault="00085799" w:rsidP="00685E87">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82830BE" wp14:editId="631E63D3">
                  <wp:extent cx="304800" cy="304800"/>
                  <wp:effectExtent l="0" t="0" r="0" b="0"/>
                  <wp:docPr id="17" name="Graphic 17" descr="Badge Tick1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7"/>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4800" cy="304800"/>
                          </a:xfrm>
                          <a:prstGeom prst="rect">
                            <a:avLst/>
                          </a:prstGeom>
                        </pic:spPr>
                      </pic:pic>
                    </a:graphicData>
                  </a:graphic>
                </wp:inline>
              </w:drawing>
            </w:r>
          </w:p>
        </w:tc>
      </w:tr>
    </w:tbl>
    <w:p w14:paraId="7D99F04B" w14:textId="5D995C5E" w:rsidR="00E647AF" w:rsidRDefault="00E647AF" w:rsidP="00E0223D">
      <w:bookmarkStart w:id="217" w:name="_Hlk70240399"/>
      <w:bookmarkStart w:id="218" w:name="_Hlk70239937"/>
    </w:p>
    <w:p w14:paraId="1E2B5566" w14:textId="5FA9511F" w:rsidR="00E0223D" w:rsidRPr="00E0223D" w:rsidRDefault="00E0223D" w:rsidP="00E0223D">
      <w:r w:rsidRPr="00E0223D">
        <w:t xml:space="preserve">Partner Providers offered several suggestions about how to improve SSS. </w:t>
      </w:r>
      <w:r>
        <w:t>The ‘top 5’ s</w:t>
      </w:r>
      <w:r w:rsidRPr="00E0223D">
        <w:t xml:space="preserve">uggestions are outlined below and ranked </w:t>
      </w:r>
      <w:r w:rsidR="002E06AB">
        <w:t xml:space="preserve">from the </w:t>
      </w:r>
      <w:r w:rsidRPr="00E0223D">
        <w:t>most to least common</w:t>
      </w:r>
      <w:r w:rsidR="002E06AB">
        <w:t xml:space="preserve"> suggestions</w:t>
      </w:r>
      <w:r w:rsidR="002E06AB">
        <w:rPr>
          <w:rStyle w:val="FootnoteReference"/>
        </w:rPr>
        <w:footnoteReference w:id="36"/>
      </w:r>
      <w:r w:rsidRPr="00E0223D">
        <w:t xml:space="preserve">. </w:t>
      </w:r>
    </w:p>
    <w:bookmarkEnd w:id="217"/>
    <w:p w14:paraId="1426396B" w14:textId="2F30C71D" w:rsidR="009979C2" w:rsidRDefault="00085799" w:rsidP="00B04D2A">
      <w:pPr>
        <w:pStyle w:val="ListParagraph"/>
        <w:numPr>
          <w:ilvl w:val="0"/>
          <w:numId w:val="48"/>
        </w:numPr>
      </w:pPr>
      <w:r>
        <w:rPr>
          <w:b/>
          <w:bCs/>
        </w:rPr>
        <w:t>F</w:t>
      </w:r>
      <w:r w:rsidR="009979C2" w:rsidRPr="00085799">
        <w:rPr>
          <w:b/>
          <w:bCs/>
        </w:rPr>
        <w:t>lexible screening options</w:t>
      </w:r>
      <w:r w:rsidR="009979C2">
        <w:t xml:space="preserve"> </w:t>
      </w:r>
      <w:r w:rsidR="008E4225">
        <w:t xml:space="preserve">- </w:t>
      </w:r>
      <w:r w:rsidR="009979C2">
        <w:t xml:space="preserve">must be provided to meet multiple </w:t>
      </w:r>
      <w:r w:rsidR="00C17FC9">
        <w:t>priority group women</w:t>
      </w:r>
      <w:r w:rsidR="009979C2">
        <w:t xml:space="preserve"> needs</w:t>
      </w:r>
      <w:r w:rsidR="008E4225">
        <w:t xml:space="preserve">. Options </w:t>
      </w:r>
      <w:r w:rsidR="003E72E1">
        <w:t>suggested included (more) community-based clinics, after-hours clinics, in</w:t>
      </w:r>
      <w:r w:rsidR="00561F39">
        <w:t>-</w:t>
      </w:r>
      <w:r w:rsidR="003E72E1">
        <w:t xml:space="preserve">home </w:t>
      </w:r>
      <w:r w:rsidR="00DB5E1D">
        <w:t>visits,</w:t>
      </w:r>
      <w:r w:rsidR="003E72E1">
        <w:t xml:space="preserve"> and transportation.</w:t>
      </w:r>
    </w:p>
    <w:p w14:paraId="197589A0" w14:textId="35299C45" w:rsidR="009979C2" w:rsidRDefault="009979C2" w:rsidP="00B04D2A">
      <w:pPr>
        <w:pStyle w:val="ListParagraph"/>
        <w:numPr>
          <w:ilvl w:val="0"/>
          <w:numId w:val="48"/>
        </w:numPr>
      </w:pPr>
      <w:r w:rsidRPr="00085799">
        <w:rPr>
          <w:b/>
          <w:bCs/>
        </w:rPr>
        <w:t>More resources</w:t>
      </w:r>
      <w:r>
        <w:t xml:space="preserve"> </w:t>
      </w:r>
      <w:r w:rsidR="008E4225">
        <w:t xml:space="preserve">- </w:t>
      </w:r>
      <w:r>
        <w:t xml:space="preserve">required to support effective screening pathways tailored to </w:t>
      </w:r>
      <w:r w:rsidR="00C17FC9">
        <w:t>priority group women</w:t>
      </w:r>
      <w:r w:rsidR="00E0223D">
        <w:t>. E</w:t>
      </w:r>
      <w:r w:rsidR="003E72E1">
        <w:t xml:space="preserve">xample resources included time, money, </w:t>
      </w:r>
      <w:r w:rsidR="00DB5E1D">
        <w:t>staff,</w:t>
      </w:r>
      <w:r w:rsidR="003E72E1">
        <w:t xml:space="preserve"> and training.</w:t>
      </w:r>
    </w:p>
    <w:p w14:paraId="4D2D8B1A" w14:textId="64E45914" w:rsidR="009979C2" w:rsidRDefault="008E4225" w:rsidP="00B04D2A">
      <w:pPr>
        <w:pStyle w:val="ListParagraph"/>
        <w:numPr>
          <w:ilvl w:val="0"/>
          <w:numId w:val="48"/>
        </w:numPr>
      </w:pPr>
      <w:r w:rsidRPr="008E4225">
        <w:rPr>
          <w:b/>
          <w:bCs/>
        </w:rPr>
        <w:t xml:space="preserve">Understand the </w:t>
      </w:r>
      <w:r w:rsidR="009979C2" w:rsidRPr="008E4225">
        <w:rPr>
          <w:b/>
          <w:bCs/>
        </w:rPr>
        <w:t xml:space="preserve">pros and cons </w:t>
      </w:r>
      <w:r w:rsidRPr="008E4225">
        <w:rPr>
          <w:b/>
          <w:bCs/>
        </w:rPr>
        <w:t xml:space="preserve">of </w:t>
      </w:r>
      <w:r w:rsidR="009979C2" w:rsidRPr="008E4225">
        <w:rPr>
          <w:b/>
          <w:bCs/>
        </w:rPr>
        <w:t xml:space="preserve">prioritising </w:t>
      </w:r>
      <w:r w:rsidR="00C17FC9" w:rsidRPr="008E4225">
        <w:rPr>
          <w:b/>
          <w:bCs/>
        </w:rPr>
        <w:t>priority group women</w:t>
      </w:r>
      <w:r w:rsidR="003E72E1">
        <w:t xml:space="preserve"> </w:t>
      </w:r>
      <w:r w:rsidR="008678DD">
        <w:t>–</w:t>
      </w:r>
      <w:r w:rsidR="003E72E1">
        <w:t xml:space="preserve"> </w:t>
      </w:r>
      <w:r w:rsidR="008678DD">
        <w:t>some respondents suggested that focusing on existing priority groups ‘distracted’ from providing support to other women in need (</w:t>
      </w:r>
      <w:r w:rsidR="000C33B0">
        <w:t>e.g.</w:t>
      </w:r>
      <w:r w:rsidR="008678DD">
        <w:t xml:space="preserve"> women at greater clinical risk and ‘other’ hard to reach women). Conversely, some respondents were concerned that priority groups were not adequately prioritised or catered for; and that </w:t>
      </w:r>
      <w:r w:rsidR="008678DD" w:rsidRPr="009B02A9">
        <w:t>some ethnicities within priority groups were emphasised over others.</w:t>
      </w:r>
    </w:p>
    <w:p w14:paraId="673E4553" w14:textId="2970B0FA" w:rsidR="009979C2" w:rsidRDefault="008E4225" w:rsidP="00B04D2A">
      <w:pPr>
        <w:pStyle w:val="ListParagraph"/>
        <w:numPr>
          <w:ilvl w:val="0"/>
          <w:numId w:val="48"/>
        </w:numPr>
      </w:pPr>
      <w:r w:rsidRPr="008E4225">
        <w:rPr>
          <w:b/>
          <w:bCs/>
        </w:rPr>
        <w:t xml:space="preserve">Better </w:t>
      </w:r>
      <w:r w:rsidR="0007467A">
        <w:rPr>
          <w:b/>
          <w:bCs/>
        </w:rPr>
        <w:t xml:space="preserve">use of </w:t>
      </w:r>
      <w:r w:rsidRPr="008E4225">
        <w:rPr>
          <w:b/>
          <w:bCs/>
        </w:rPr>
        <w:t xml:space="preserve">data </w:t>
      </w:r>
      <w:r>
        <w:t>- i</w:t>
      </w:r>
      <w:r w:rsidR="009979C2">
        <w:t xml:space="preserve">mproving access to and the flow of data </w:t>
      </w:r>
      <w:r w:rsidR="008678DD">
        <w:t xml:space="preserve">across screening pathways </w:t>
      </w:r>
      <w:r w:rsidR="00E0223D">
        <w:t xml:space="preserve">was </w:t>
      </w:r>
      <w:r w:rsidR="009979C2">
        <w:t>important.</w:t>
      </w:r>
    </w:p>
    <w:p w14:paraId="7BA7AE0D" w14:textId="273A4ACE" w:rsidR="0058289F" w:rsidRDefault="008E4225" w:rsidP="00B04D2A">
      <w:pPr>
        <w:pStyle w:val="ListParagraph"/>
        <w:numPr>
          <w:ilvl w:val="0"/>
          <w:numId w:val="48"/>
        </w:numPr>
      </w:pPr>
      <w:r w:rsidRPr="008E4225">
        <w:rPr>
          <w:b/>
          <w:bCs/>
        </w:rPr>
        <w:t>Improved SSS capability</w:t>
      </w:r>
      <w:r>
        <w:t xml:space="preserve"> - m</w:t>
      </w:r>
      <w:r w:rsidR="0058289F">
        <w:t xml:space="preserve">ore </w:t>
      </w:r>
      <w:r>
        <w:t>need</w:t>
      </w:r>
      <w:r w:rsidR="00E0223D">
        <w:t xml:space="preserve">s </w:t>
      </w:r>
      <w:r w:rsidR="0058289F">
        <w:t xml:space="preserve">to be done to improve SSS capability </w:t>
      </w:r>
      <w:r w:rsidR="008678DD">
        <w:t>(</w:t>
      </w:r>
      <w:r w:rsidR="000C33B0">
        <w:t>i.e.</w:t>
      </w:r>
      <w:r w:rsidR="008678DD">
        <w:t xml:space="preserve"> poor visibility or systems)</w:t>
      </w:r>
      <w:r w:rsidR="00561F39">
        <w:t>,</w:t>
      </w:r>
      <w:r w:rsidR="008678DD">
        <w:t xml:space="preserve"> </w:t>
      </w:r>
      <w:r w:rsidR="0058289F">
        <w:t xml:space="preserve">which may include greater flexibility </w:t>
      </w:r>
      <w:r w:rsidR="00772B47">
        <w:t xml:space="preserve">about </w:t>
      </w:r>
      <w:r w:rsidR="0058289F">
        <w:t>who can provide SSS</w:t>
      </w:r>
      <w:r w:rsidR="00561F39">
        <w:t>,</w:t>
      </w:r>
      <w:r w:rsidR="008678DD">
        <w:t xml:space="preserve"> such as more provision by DHBs or BSA Lead Providers.</w:t>
      </w:r>
    </w:p>
    <w:p w14:paraId="0F92A753" w14:textId="458E0F13" w:rsidR="00853B7C" w:rsidRDefault="001D52AD" w:rsidP="002E06AB">
      <w:pPr>
        <w:pStyle w:val="Heading3"/>
      </w:pPr>
      <w:bookmarkStart w:id="219" w:name="_Toc75793037"/>
      <w:bookmarkEnd w:id="218"/>
      <w:r>
        <w:t>Bowel Screening</w:t>
      </w:r>
      <w:bookmarkEnd w:id="219"/>
    </w:p>
    <w:p w14:paraId="06BE1D2A" w14:textId="5D687346" w:rsidR="00DE5E81" w:rsidRDefault="00772B47">
      <w:pPr>
        <w:rPr>
          <w:rFonts w:eastAsia="Times New Roman" w:cstheme="minorHAnsi"/>
          <w:sz w:val="20"/>
          <w:szCs w:val="24"/>
          <w:highlight w:val="yellow"/>
        </w:rPr>
      </w:pPr>
      <w:r>
        <w:t xml:space="preserve">Partner </w:t>
      </w:r>
      <w:r w:rsidR="001D52AD">
        <w:t>P</w:t>
      </w:r>
      <w:r>
        <w:t xml:space="preserve">roviders were </w:t>
      </w:r>
      <w:r w:rsidR="001D52AD">
        <w:t xml:space="preserve">very </w:t>
      </w:r>
      <w:r>
        <w:t xml:space="preserve">positive about </w:t>
      </w:r>
      <w:r w:rsidR="002E06AB">
        <w:t xml:space="preserve">SSS providing </w:t>
      </w:r>
      <w:r>
        <w:t>bowel screening support</w:t>
      </w:r>
      <w:r w:rsidR="001D52AD">
        <w:t xml:space="preserve">. There were, however, </w:t>
      </w:r>
      <w:r>
        <w:t xml:space="preserve">some </w:t>
      </w:r>
      <w:r w:rsidR="00C95E2C">
        <w:t>caveats.</w:t>
      </w:r>
      <w:r w:rsidR="001D52AD">
        <w:t xml:space="preserve"> </w:t>
      </w:r>
      <w:r>
        <w:t xml:space="preserve">Respondents emphasised the importance of maximising opportunities to support </w:t>
      </w:r>
      <w:r w:rsidR="00C17FC9">
        <w:t>priority group women</w:t>
      </w:r>
      <w:r>
        <w:t xml:space="preserve">; this included </w:t>
      </w:r>
      <w:r w:rsidR="00C17FC9">
        <w:t>priority group women</w:t>
      </w:r>
      <w:r>
        <w:t xml:space="preserve"> family/whānau. Some respondents’ share</w:t>
      </w:r>
      <w:r w:rsidR="001D52AD">
        <w:t>d</w:t>
      </w:r>
      <w:r>
        <w:t xml:space="preserve"> concerns about </w:t>
      </w:r>
      <w:r w:rsidR="00E0223D">
        <w:t>m</w:t>
      </w:r>
      <w:r>
        <w:t>en being part of SSS</w:t>
      </w:r>
      <w:r w:rsidR="00561F39">
        <w:t>,</w:t>
      </w:r>
      <w:r>
        <w:t xml:space="preserve"> and the potential impact </w:t>
      </w:r>
      <w:r w:rsidR="00F06805">
        <w:t xml:space="preserve">of a male </w:t>
      </w:r>
      <w:r>
        <w:t xml:space="preserve">presence </w:t>
      </w:r>
      <w:r w:rsidR="00F06805">
        <w:t xml:space="preserve">on an </w:t>
      </w:r>
      <w:r>
        <w:t xml:space="preserve">otherwise female </w:t>
      </w:r>
      <w:r w:rsidR="00F06805">
        <w:t>service</w:t>
      </w:r>
      <w:r w:rsidR="001D52AD">
        <w:t xml:space="preserve">. </w:t>
      </w:r>
      <w:r>
        <w:t xml:space="preserve">It was also </w:t>
      </w:r>
      <w:r w:rsidR="0019181F">
        <w:t xml:space="preserve">suggested </w:t>
      </w:r>
      <w:r>
        <w:t xml:space="preserve">that more resources and support </w:t>
      </w:r>
      <w:r w:rsidR="0019181F">
        <w:t xml:space="preserve">were </w:t>
      </w:r>
      <w:r>
        <w:t xml:space="preserve">required to adequately provide </w:t>
      </w:r>
      <w:r w:rsidR="0019181F">
        <w:t xml:space="preserve">bowel screening support, </w:t>
      </w:r>
      <w:r>
        <w:t>in addition to breast and cervical screen</w:t>
      </w:r>
      <w:r w:rsidR="0019181F">
        <w:t>ing support</w:t>
      </w:r>
      <w:r>
        <w:t>.</w:t>
      </w:r>
      <w:r w:rsidR="00DE5E81">
        <w:rPr>
          <w:highlight w:val="yellow"/>
        </w:rPr>
        <w:br w:type="page"/>
      </w:r>
    </w:p>
    <w:p w14:paraId="4F824860" w14:textId="7B27D1B3" w:rsidR="005E2428" w:rsidRDefault="005E2428" w:rsidP="008D000D">
      <w:pPr>
        <w:pStyle w:val="Heading1"/>
      </w:pPr>
      <w:bookmarkStart w:id="220" w:name="_Toc75793038"/>
      <w:bookmarkStart w:id="221" w:name="_Toc75971311"/>
      <w:bookmarkStart w:id="222" w:name="_Toc76046861"/>
      <w:r>
        <w:t xml:space="preserve">WĀHANGA </w:t>
      </w:r>
      <w:r w:rsidR="003D37E6">
        <w:t>RIMA</w:t>
      </w:r>
      <w:r>
        <w:t xml:space="preserve">: </w:t>
      </w:r>
      <w:r w:rsidR="00807293">
        <w:t>THEMATIC ANALYSIS</w:t>
      </w:r>
      <w:bookmarkEnd w:id="220"/>
      <w:bookmarkEnd w:id="221"/>
      <w:bookmarkEnd w:id="222"/>
    </w:p>
    <w:p w14:paraId="325D6315" w14:textId="77777777" w:rsidR="00625F09" w:rsidRDefault="00625F09" w:rsidP="0095714E"/>
    <w:p w14:paraId="12422310" w14:textId="05052B5E" w:rsidR="00BD412C" w:rsidRDefault="00587EB1" w:rsidP="0095714E">
      <w:r>
        <w:t xml:space="preserve">This section </w:t>
      </w:r>
      <w:r w:rsidR="00BD412C">
        <w:t xml:space="preserve">outlines </w:t>
      </w:r>
      <w:r w:rsidR="00037407">
        <w:t>themes</w:t>
      </w:r>
      <w:r>
        <w:t xml:space="preserve"> from interviews with priority group </w:t>
      </w:r>
      <w:r w:rsidR="00685E87">
        <w:t>women</w:t>
      </w:r>
      <w:r>
        <w:t xml:space="preserve">, experts, </w:t>
      </w:r>
      <w:r w:rsidR="00915ABF">
        <w:t xml:space="preserve">SSS </w:t>
      </w:r>
      <w:r>
        <w:t xml:space="preserve">providers and </w:t>
      </w:r>
      <w:r w:rsidR="003965BF">
        <w:t>the Ministry</w:t>
      </w:r>
      <w:r>
        <w:t>.</w:t>
      </w:r>
      <w:r w:rsidR="00037407">
        <w:t xml:space="preserve"> The data set </w:t>
      </w:r>
      <w:r w:rsidR="0019181F">
        <w:t xml:space="preserve">is </w:t>
      </w:r>
      <w:r w:rsidR="00037407">
        <w:t xml:space="preserve">rich, diverse and of a substantial size. </w:t>
      </w:r>
      <w:r w:rsidR="00BD412C">
        <w:t xml:space="preserve">Interviewees were asked a range of process and outcome focused questions </w:t>
      </w:r>
      <w:r w:rsidR="00F86F46">
        <w:t xml:space="preserve">aligned to the </w:t>
      </w:r>
      <w:r w:rsidR="00BD412C">
        <w:t xml:space="preserve">evaluation objectives. </w:t>
      </w:r>
      <w:r w:rsidR="00F86F46">
        <w:t xml:space="preserve">They </w:t>
      </w:r>
      <w:r w:rsidR="00BD412C">
        <w:t xml:space="preserve">were asked to provide their views about what works, what does not work and what could work in the future. </w:t>
      </w:r>
    </w:p>
    <w:p w14:paraId="58CBD8C3" w14:textId="01B221DB" w:rsidR="00D422BD" w:rsidRDefault="004D7908" w:rsidP="0095714E">
      <w:r>
        <w:t xml:space="preserve">Questions were focused on SSS. However, interviewees spoke about SSS, NCSP, BSA, other Provider Partners, the broader </w:t>
      </w:r>
      <w:r w:rsidR="00DB5E1D">
        <w:t>screening,</w:t>
      </w:r>
      <w:r>
        <w:t xml:space="preserve"> and other systems. Primarily because SSS is not delivered in isolation and successful screening delivery is reliant on more than effective SSS.  Where themes are specific to SSS, we have </w:t>
      </w:r>
      <w:r w:rsidR="00CA358F">
        <w:t xml:space="preserve">tried to make that </w:t>
      </w:r>
      <w:r>
        <w:t xml:space="preserve">clear. </w:t>
      </w:r>
      <w:r w:rsidR="00CA358F">
        <w:t xml:space="preserve">Otherwise, themes are specific to multiple providers and the system. Also, most </w:t>
      </w:r>
      <w:r w:rsidR="0095714E">
        <w:t>themes apply to both breast and cervical screening</w:t>
      </w:r>
      <w:r w:rsidR="02EAA265">
        <w:t>,</w:t>
      </w:r>
      <w:r>
        <w:t xml:space="preserve"> however some </w:t>
      </w:r>
      <w:r w:rsidR="00792750">
        <w:t xml:space="preserve">are </w:t>
      </w:r>
      <w:r w:rsidR="0095714E">
        <w:t xml:space="preserve">specific to </w:t>
      </w:r>
      <w:r w:rsidR="00F86F46">
        <w:t xml:space="preserve">a </w:t>
      </w:r>
      <w:r w:rsidR="0095714E">
        <w:t xml:space="preserve">pathway. </w:t>
      </w:r>
    </w:p>
    <w:p w14:paraId="32098349" w14:textId="4A3609BB" w:rsidR="00792750" w:rsidRDefault="00792750" w:rsidP="0095714E">
      <w:r>
        <w:t>Quotes are colour-coded</w:t>
      </w:r>
      <w:r w:rsidR="004D7908">
        <w:t xml:space="preserve"> for ease of reading</w:t>
      </w:r>
      <w:r>
        <w:t xml:space="preserve">. </w:t>
      </w:r>
      <w:r w:rsidR="3BAAADE0">
        <w:t xml:space="preserve">The </w:t>
      </w:r>
      <w:r w:rsidR="22599C04">
        <w:t>g</w:t>
      </w:r>
      <w:r>
        <w:t xml:space="preserve">reen font are quotes from priority group women, </w:t>
      </w:r>
      <w:r w:rsidR="004D7908">
        <w:t>o</w:t>
      </w:r>
      <w:r>
        <w:t xml:space="preserve">range font are quotes </w:t>
      </w:r>
      <w:r w:rsidR="00AE285D">
        <w:t xml:space="preserve">from </w:t>
      </w:r>
      <w:r>
        <w:t>SSS providers</w:t>
      </w:r>
      <w:r w:rsidR="00AE285D">
        <w:t xml:space="preserve">, </w:t>
      </w:r>
      <w:r w:rsidR="00C1795D">
        <w:t xml:space="preserve">purple </w:t>
      </w:r>
      <w:r>
        <w:t>font</w:t>
      </w:r>
      <w:r w:rsidR="008D000D">
        <w:t xml:space="preserve"> </w:t>
      </w:r>
      <w:r w:rsidR="004D7908">
        <w:t xml:space="preserve">are quotes from </w:t>
      </w:r>
      <w:r w:rsidR="00AE285D">
        <w:t>subject matter experts and blue are quotes from the Ministry of Health</w:t>
      </w:r>
      <w:r w:rsidR="004D7908" w:rsidRPr="006B0B7B">
        <w:t>.</w:t>
      </w:r>
    </w:p>
    <w:p w14:paraId="4BEB0363" w14:textId="3A07F0C8" w:rsidR="00B75EF2" w:rsidRDefault="0019181F" w:rsidP="008D000D">
      <w:pPr>
        <w:pStyle w:val="Heading2"/>
      </w:pPr>
      <w:bookmarkStart w:id="223" w:name="_Toc75793039"/>
      <w:bookmarkStart w:id="224" w:name="_Toc75971312"/>
      <w:bookmarkStart w:id="225" w:name="_Toc76046862"/>
      <w:r>
        <w:t>Four core themes</w:t>
      </w:r>
      <w:bookmarkEnd w:id="223"/>
      <w:bookmarkEnd w:id="224"/>
      <w:bookmarkEnd w:id="225"/>
    </w:p>
    <w:p w14:paraId="158AF09B" w14:textId="5F72F24F" w:rsidR="006E4948" w:rsidRDefault="0019181F" w:rsidP="006E4948">
      <w:pPr>
        <w:rPr>
          <w:lang w:eastAsia="en-NZ" w:bidi="en-NZ"/>
        </w:rPr>
      </w:pPr>
      <w:r>
        <w:rPr>
          <w:lang w:eastAsia="en-NZ" w:bidi="en-NZ"/>
        </w:rPr>
        <w:t xml:space="preserve">Thematic analysis </w:t>
      </w:r>
      <w:r w:rsidR="001317BA">
        <w:rPr>
          <w:lang w:eastAsia="en-NZ" w:bidi="en-NZ"/>
        </w:rPr>
        <w:t xml:space="preserve">generated four </w:t>
      </w:r>
      <w:r w:rsidR="006E4948">
        <w:rPr>
          <w:lang w:eastAsia="en-NZ" w:bidi="en-NZ"/>
        </w:rPr>
        <w:t>main themes</w:t>
      </w:r>
      <w:r w:rsidR="001317BA">
        <w:rPr>
          <w:lang w:eastAsia="en-NZ" w:bidi="en-NZ"/>
        </w:rPr>
        <w:t>:</w:t>
      </w:r>
    </w:p>
    <w:p w14:paraId="1AB82F54" w14:textId="6DD7A587" w:rsidR="006E4948" w:rsidRPr="007A1AD9" w:rsidRDefault="006E4948" w:rsidP="00B04D2A">
      <w:pPr>
        <w:pStyle w:val="ListParagraph"/>
        <w:numPr>
          <w:ilvl w:val="0"/>
          <w:numId w:val="49"/>
        </w:numPr>
        <w:rPr>
          <w:b/>
          <w:bCs/>
          <w:lang w:eastAsia="en-NZ" w:bidi="en-NZ"/>
        </w:rPr>
      </w:pPr>
      <w:r w:rsidRPr="007A1AD9">
        <w:rPr>
          <w:b/>
          <w:bCs/>
          <w:lang w:eastAsia="en-NZ" w:bidi="en-NZ"/>
        </w:rPr>
        <w:t>Caring and authentic relationships with priority group women</w:t>
      </w:r>
    </w:p>
    <w:p w14:paraId="5E938DF2" w14:textId="79A2036D" w:rsidR="006E4948" w:rsidRPr="007A1AD9" w:rsidRDefault="001317BA" w:rsidP="00B04D2A">
      <w:pPr>
        <w:pStyle w:val="ListParagraph"/>
        <w:numPr>
          <w:ilvl w:val="0"/>
          <w:numId w:val="49"/>
        </w:numPr>
        <w:rPr>
          <w:b/>
          <w:bCs/>
          <w:lang w:eastAsia="en-NZ" w:bidi="en-NZ"/>
        </w:rPr>
      </w:pPr>
      <w:r>
        <w:rPr>
          <w:b/>
          <w:bCs/>
          <w:lang w:eastAsia="en-NZ" w:bidi="en-NZ"/>
        </w:rPr>
        <w:t>W</w:t>
      </w:r>
      <w:r w:rsidR="006E4948" w:rsidRPr="007A1AD9">
        <w:rPr>
          <w:b/>
          <w:bCs/>
          <w:lang w:eastAsia="en-NZ" w:bidi="en-NZ"/>
        </w:rPr>
        <w:t>omen and whānau-centred models</w:t>
      </w:r>
    </w:p>
    <w:p w14:paraId="4E9A5E96" w14:textId="2344598B" w:rsidR="002C1624" w:rsidRPr="007A1AD9" w:rsidRDefault="002C1624" w:rsidP="00B04D2A">
      <w:pPr>
        <w:pStyle w:val="ListParagraph"/>
        <w:numPr>
          <w:ilvl w:val="0"/>
          <w:numId w:val="49"/>
        </w:numPr>
        <w:rPr>
          <w:b/>
          <w:bCs/>
          <w:lang w:eastAsia="en-NZ" w:bidi="en-NZ"/>
        </w:rPr>
      </w:pPr>
      <w:r w:rsidRPr="007A1AD9">
        <w:rPr>
          <w:b/>
          <w:bCs/>
          <w:lang w:eastAsia="en-NZ" w:bidi="en-NZ"/>
        </w:rPr>
        <w:t>Cultural safety</w:t>
      </w:r>
    </w:p>
    <w:p w14:paraId="711DD4E0" w14:textId="63FEB6FA" w:rsidR="006E4948" w:rsidRPr="007A1AD9" w:rsidRDefault="006E4948" w:rsidP="00B04D2A">
      <w:pPr>
        <w:pStyle w:val="ListParagraph"/>
        <w:numPr>
          <w:ilvl w:val="0"/>
          <w:numId w:val="49"/>
        </w:numPr>
        <w:rPr>
          <w:b/>
          <w:bCs/>
          <w:lang w:eastAsia="en-NZ" w:bidi="en-NZ"/>
        </w:rPr>
      </w:pPr>
      <w:r w:rsidRPr="007A1AD9">
        <w:rPr>
          <w:b/>
          <w:bCs/>
          <w:lang w:eastAsia="en-NZ" w:bidi="en-NZ"/>
        </w:rPr>
        <w:t>Proactive partnerships</w:t>
      </w:r>
    </w:p>
    <w:p w14:paraId="13517342" w14:textId="746868E4" w:rsidR="00FB68FA" w:rsidRDefault="00FB68FA" w:rsidP="000E05FE">
      <w:pPr>
        <w:pStyle w:val="Heading3"/>
      </w:pPr>
      <w:bookmarkStart w:id="226" w:name="_Toc75793040"/>
      <w:r>
        <w:t>Theme 1: Caring and authentic relationships with priority group women</w:t>
      </w:r>
      <w:bookmarkEnd w:id="226"/>
    </w:p>
    <w:p w14:paraId="2B5845B1" w14:textId="64B7AA22" w:rsidR="002C1624" w:rsidRDefault="00F86F46" w:rsidP="002C1624">
      <w:r>
        <w:t xml:space="preserve">Caring </w:t>
      </w:r>
      <w:r w:rsidR="002C1624">
        <w:t xml:space="preserve">relationships </w:t>
      </w:r>
      <w:r>
        <w:t xml:space="preserve">are </w:t>
      </w:r>
      <w:r w:rsidR="002C1624">
        <w:t xml:space="preserve">essential to </w:t>
      </w:r>
      <w:r w:rsidR="00FB68FA">
        <w:t>screening</w:t>
      </w:r>
      <w:r w:rsidR="000E05FE">
        <w:t xml:space="preserve">. </w:t>
      </w:r>
      <w:r w:rsidR="007C67AC">
        <w:t xml:space="preserve">Explanatory factors linked to </w:t>
      </w:r>
      <w:r w:rsidR="00EF2BCA">
        <w:t xml:space="preserve">this </w:t>
      </w:r>
      <w:r w:rsidR="007C67AC">
        <w:t xml:space="preserve">theme are </w:t>
      </w:r>
      <w:r w:rsidR="005007BD">
        <w:t xml:space="preserve">summarised </w:t>
      </w:r>
      <w:r w:rsidR="00FB68FA">
        <w:t>below.</w:t>
      </w:r>
    </w:p>
    <w:p w14:paraId="7AB3E660" w14:textId="6299F293" w:rsidR="005007BD" w:rsidRDefault="005007BD" w:rsidP="002C1624">
      <w:r>
        <w:rPr>
          <w:noProof/>
          <w:lang w:val="en-US"/>
        </w:rPr>
        <w:drawing>
          <wp:inline distT="0" distB="0" distL="0" distR="0" wp14:anchorId="46FBDB6D" wp14:editId="70B524A3">
            <wp:extent cx="5718175" cy="964223"/>
            <wp:effectExtent l="38100" t="38100" r="15875" b="7620"/>
            <wp:docPr id="7" name="Diagram 7" descr="Caring and authentic relationships with explanatory factors such as negative experiences compromise care, quality care is based on values, strengths and relationships, building rapport breaks down barrier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34FF4A04" w14:textId="7D12817D" w:rsidR="004B4515" w:rsidRDefault="0003182B" w:rsidP="008D000D">
      <w:pPr>
        <w:pStyle w:val="Heading4"/>
      </w:pPr>
      <w:bookmarkStart w:id="227" w:name="_Toc75793041"/>
      <w:r>
        <w:t>Negative experiences</w:t>
      </w:r>
      <w:r w:rsidR="00A04EFC">
        <w:t xml:space="preserve"> compromise care</w:t>
      </w:r>
      <w:bookmarkEnd w:id="227"/>
    </w:p>
    <w:p w14:paraId="494481D9" w14:textId="078B64F3" w:rsidR="00792750" w:rsidRDefault="00792750" w:rsidP="0085711C">
      <w:r>
        <w:t>Common n</w:t>
      </w:r>
      <w:r w:rsidR="00A04EFC">
        <w:t xml:space="preserve">egative experiences </w:t>
      </w:r>
      <w:r w:rsidR="004D7908">
        <w:t xml:space="preserve">are </w:t>
      </w:r>
      <w:r w:rsidR="000A3082">
        <w:t xml:space="preserve">exposure to </w:t>
      </w:r>
      <w:r w:rsidR="0085711C">
        <w:t>racism</w:t>
      </w:r>
      <w:r>
        <w:t xml:space="preserve">; </w:t>
      </w:r>
      <w:r w:rsidR="004D7908">
        <w:t>unfriendly</w:t>
      </w:r>
      <w:r>
        <w:t xml:space="preserve"> staff and services; feeling judged; lack of aroha; lack of respect for dignity</w:t>
      </w:r>
      <w:r w:rsidR="004D7908">
        <w:t xml:space="preserve"> and modesty</w:t>
      </w:r>
      <w:r>
        <w:t>; and culturally unsafe services. S</w:t>
      </w:r>
      <w:r w:rsidR="0085711C">
        <w:t>creening</w:t>
      </w:r>
      <w:r>
        <w:t xml:space="preserve">, especially </w:t>
      </w:r>
      <w:r w:rsidR="0085711C">
        <w:t xml:space="preserve">cervical screening, </w:t>
      </w:r>
      <w:r>
        <w:t xml:space="preserve">could prompt feelings </w:t>
      </w:r>
      <w:r w:rsidR="004C5521">
        <w:t xml:space="preserve">of </w:t>
      </w:r>
      <w:r w:rsidR="0085711C">
        <w:t>whakam</w:t>
      </w:r>
      <w:r w:rsidR="004B4515">
        <w:rPr>
          <w:lang w:val="mi-NZ"/>
        </w:rPr>
        <w:t>ā</w:t>
      </w:r>
      <w:r w:rsidR="0085711C">
        <w:t xml:space="preserve"> and shame</w:t>
      </w:r>
      <w:r w:rsidR="000A3082">
        <w:t xml:space="preserve">. This was </w:t>
      </w:r>
      <w:r w:rsidR="0085711C">
        <w:t xml:space="preserve">particularly </w:t>
      </w:r>
      <w:r w:rsidR="000A3082">
        <w:t xml:space="preserve">so </w:t>
      </w:r>
      <w:r w:rsidR="0085711C">
        <w:t xml:space="preserve">for </w:t>
      </w:r>
      <w:r w:rsidR="0041382E">
        <w:t>Māori</w:t>
      </w:r>
      <w:r w:rsidR="0085711C">
        <w:t xml:space="preserve"> and Pacific women. </w:t>
      </w:r>
    </w:p>
    <w:p w14:paraId="7A27C45C" w14:textId="035DCC0F" w:rsidR="00792750" w:rsidRPr="00792750" w:rsidRDefault="00792750" w:rsidP="00792750">
      <w:pPr>
        <w:pStyle w:val="Quote"/>
        <w:rPr>
          <w:color w:val="70AD47" w:themeColor="accent6"/>
        </w:rPr>
      </w:pPr>
      <w:r w:rsidRPr="00792750">
        <w:rPr>
          <w:color w:val="70AD47" w:themeColor="accent6"/>
        </w:rPr>
        <w:t>“My first mammogram, I didn't know that... I was going to take my bra and everything off and put my boob in on a thing and they were going to compress it. I didn't know that was gonna happen." -</w:t>
      </w:r>
      <w:r w:rsidR="00944CE3">
        <w:rPr>
          <w:color w:val="70AD47" w:themeColor="accent6"/>
        </w:rPr>
        <w:t xml:space="preserve"> </w:t>
      </w:r>
      <w:r w:rsidRPr="00792750">
        <w:rPr>
          <w:color w:val="70AD47" w:themeColor="accent6"/>
        </w:rPr>
        <w:t>Priority Group Woman.</w:t>
      </w:r>
    </w:p>
    <w:p w14:paraId="1B8E7851" w14:textId="0E652C69" w:rsidR="004C5521" w:rsidRPr="00521A88" w:rsidRDefault="00792750" w:rsidP="00792750">
      <w:pPr>
        <w:rPr>
          <w:color w:val="538135" w:themeColor="accent6" w:themeShade="BF"/>
        </w:rPr>
      </w:pPr>
      <w:r>
        <w:t xml:space="preserve">For women </w:t>
      </w:r>
      <w:r w:rsidR="0085711C">
        <w:t>who ha</w:t>
      </w:r>
      <w:r w:rsidR="517FC913">
        <w:t>ve</w:t>
      </w:r>
      <w:r w:rsidR="0085711C">
        <w:t xml:space="preserve"> experience</w:t>
      </w:r>
      <w:r w:rsidR="0661913D">
        <w:t>d</w:t>
      </w:r>
      <w:r>
        <w:t xml:space="preserve"> trauma, </w:t>
      </w:r>
      <w:r w:rsidR="00521A88">
        <w:t xml:space="preserve">cervical screening </w:t>
      </w:r>
      <w:r>
        <w:t xml:space="preserve">could trigger </w:t>
      </w:r>
      <w:r w:rsidR="00521A88">
        <w:t xml:space="preserve">feelings associated with sexual abuse. </w:t>
      </w:r>
    </w:p>
    <w:p w14:paraId="34BCA141" w14:textId="4069FB25" w:rsidR="001A050E" w:rsidRDefault="001A050E" w:rsidP="00BD0FE0">
      <w:pPr>
        <w:pStyle w:val="Quote"/>
      </w:pPr>
      <w:r w:rsidRPr="001A050E">
        <w:t xml:space="preserve">"[It] can be off putting if they don't acknowledge that where someone's been in their history, the mamae that they've been through. It's usually the ones that have had sexual abuse that... struggle a little bit more [so it's important to find] out their background as to why </w:t>
      </w:r>
      <w:r w:rsidR="0041382E">
        <w:t>wāhine</w:t>
      </w:r>
      <w:r w:rsidRPr="001A050E">
        <w:t xml:space="preserve"> won</w:t>
      </w:r>
      <w:r w:rsidR="00561F39">
        <w:t>'</w:t>
      </w:r>
      <w:r w:rsidRPr="001A050E">
        <w:t>t have it at the start." -</w:t>
      </w:r>
      <w:r w:rsidR="00944CE3">
        <w:t xml:space="preserve"> </w:t>
      </w:r>
      <w:r w:rsidR="007074B3">
        <w:t xml:space="preserve">SSS </w:t>
      </w:r>
      <w:r>
        <w:t>Provider.</w:t>
      </w:r>
    </w:p>
    <w:p w14:paraId="2C9A0DD2" w14:textId="41550AD2" w:rsidR="001A050E" w:rsidRPr="001A050E" w:rsidRDefault="001A050E" w:rsidP="00BD0FE0">
      <w:pPr>
        <w:pStyle w:val="Quote"/>
      </w:pPr>
      <w:r w:rsidRPr="001A050E">
        <w:t xml:space="preserve">"Historical trauma is one of the barriers, right? And experiences accessing health services. </w:t>
      </w:r>
      <w:r w:rsidR="000C33B0" w:rsidRPr="001A050E">
        <w:t>So,</w:t>
      </w:r>
      <w:r w:rsidRPr="001A050E">
        <w:t xml:space="preserve"> you know, there's some really bad experiences, if not their own then their mother's, their sister's. As </w:t>
      </w:r>
      <w:r w:rsidR="0041382E">
        <w:t>whānau</w:t>
      </w:r>
      <w:r w:rsidR="00944CE3">
        <w:t>,</w:t>
      </w:r>
      <w:r w:rsidRPr="001A050E">
        <w:t xml:space="preserve"> we share our stories, whether they're good or bad... we know that trauma impacts on the sisters, [it's] </w:t>
      </w:r>
      <w:r w:rsidR="000C33B0" w:rsidRPr="001A050E">
        <w:t>wider</w:t>
      </w:r>
      <w:r w:rsidR="000C33B0">
        <w:t xml:space="preserve"> reaching</w:t>
      </w:r>
      <w:r w:rsidRPr="001A050E">
        <w:t xml:space="preserve">, it's not just specific to this." </w:t>
      </w:r>
      <w:r w:rsidR="00944CE3">
        <w:t xml:space="preserve">- </w:t>
      </w:r>
      <w:r w:rsidR="007074B3">
        <w:t xml:space="preserve">SSS </w:t>
      </w:r>
      <w:r w:rsidRPr="001A050E">
        <w:t>Provider</w:t>
      </w:r>
      <w:r>
        <w:t>.</w:t>
      </w:r>
    </w:p>
    <w:p w14:paraId="7199D604" w14:textId="77777777" w:rsidR="001A050E" w:rsidRPr="001A050E" w:rsidRDefault="001A050E" w:rsidP="001A050E"/>
    <w:p w14:paraId="4FD27EBD" w14:textId="64D7B128" w:rsidR="000A3082" w:rsidRDefault="001A050E" w:rsidP="007B02C4">
      <w:r>
        <w:t xml:space="preserve">Wāhine </w:t>
      </w:r>
      <w:r w:rsidR="0041382E">
        <w:t>Māori</w:t>
      </w:r>
      <w:r w:rsidR="007B02C4">
        <w:t xml:space="preserve"> and Pacific women </w:t>
      </w:r>
      <w:r w:rsidR="004D7908">
        <w:t xml:space="preserve">spoke of </w:t>
      </w:r>
      <w:r w:rsidR="007B02C4">
        <w:t xml:space="preserve">cultural and spiritual discomfort during </w:t>
      </w:r>
      <w:r w:rsidR="00701A16">
        <w:t>universal</w:t>
      </w:r>
      <w:r w:rsidR="007B02C4">
        <w:t xml:space="preserve"> cervical screening</w:t>
      </w:r>
      <w:r w:rsidR="00521A88">
        <w:t xml:space="preserve"> experience</w:t>
      </w:r>
      <w:r w:rsidR="004D7908">
        <w:t>s</w:t>
      </w:r>
      <w:r w:rsidR="007B02C4">
        <w:t xml:space="preserve">. </w:t>
      </w:r>
      <w:r w:rsidR="004D7908">
        <w:t xml:space="preserve">Cultural discomfort is linked to services not understanding or valuing a woman’s </w:t>
      </w:r>
      <w:r w:rsidR="00CA358F">
        <w:t xml:space="preserve">culture. For </w:t>
      </w:r>
      <w:r w:rsidR="008D0941">
        <w:t>wāhine</w:t>
      </w:r>
      <w:r w:rsidR="00CA358F">
        <w:t xml:space="preserve"> Māori, this can be linked to services not understanding or adjusting screening processes to acknowledge cultural concepts such as </w:t>
      </w:r>
      <w:r w:rsidR="004D7908">
        <w:t>Te Whare Tangata.</w:t>
      </w:r>
    </w:p>
    <w:p w14:paraId="2E4B2EF7" w14:textId="0B22D331" w:rsidR="00CA358F" w:rsidRPr="007A1AD9" w:rsidRDefault="00CA358F" w:rsidP="00CA358F">
      <w:pPr>
        <w:pStyle w:val="Quote"/>
      </w:pPr>
      <w:r w:rsidRPr="007A1AD9">
        <w:t xml:space="preserve">"The biggest challenge, and especially for our </w:t>
      </w:r>
      <w:r>
        <w:t>Māori</w:t>
      </w:r>
      <w:r w:rsidRPr="007A1AD9">
        <w:t xml:space="preserve"> women and our Pacific women, is the nature of the [cervical screening] itself. It's the fact that it is an invasive test. They do need to expose their area of the body that they don't normally go around exposing to a stranger in a brightly lit room." </w:t>
      </w:r>
      <w:r w:rsidR="008C192D">
        <w:t xml:space="preserve">- </w:t>
      </w:r>
      <w:r>
        <w:t xml:space="preserve">SSS </w:t>
      </w:r>
      <w:r w:rsidRPr="007A1AD9">
        <w:t>Provider</w:t>
      </w:r>
      <w:r>
        <w:t>.</w:t>
      </w:r>
    </w:p>
    <w:p w14:paraId="7F391202" w14:textId="0AB17D39" w:rsidR="000A3082" w:rsidRDefault="00CA358F" w:rsidP="000A3082">
      <w:r>
        <w:t>Some i</w:t>
      </w:r>
      <w:r w:rsidR="00152DE0">
        <w:t>nterviewees</w:t>
      </w:r>
      <w:r w:rsidR="007B02C4">
        <w:t xml:space="preserve"> described </w:t>
      </w:r>
      <w:r>
        <w:t>screening as transactional and impersonal. For c</w:t>
      </w:r>
      <w:r w:rsidR="007B02C4">
        <w:t>ervical screening</w:t>
      </w:r>
      <w:r>
        <w:t>, services were described</w:t>
      </w:r>
      <w:r w:rsidR="007B02C4">
        <w:t xml:space="preserve"> as cold, sterile, and uncaring with a physically rough approach and inattention to discomfort. </w:t>
      </w:r>
      <w:r>
        <w:t xml:space="preserve">For breast screening, services were described as </w:t>
      </w:r>
      <w:r w:rsidR="000A3082">
        <w:t>pain</w:t>
      </w:r>
      <w:r>
        <w:t>ful</w:t>
      </w:r>
      <w:r w:rsidR="000A3082">
        <w:t xml:space="preserve">, </w:t>
      </w:r>
      <w:r>
        <w:t xml:space="preserve">uncomfortable, with </w:t>
      </w:r>
      <w:r w:rsidR="000A3082">
        <w:t xml:space="preserve">no rapport building. </w:t>
      </w:r>
      <w:r>
        <w:t>In these cases, services were transactional and impersonal.</w:t>
      </w:r>
    </w:p>
    <w:p w14:paraId="222E5DC1" w14:textId="4D4937C1" w:rsidR="0085711C" w:rsidRDefault="00A67410" w:rsidP="0085711C">
      <w:r>
        <w:t xml:space="preserve">Screening literacy is a barrier. Interviewees spoke of a general </w:t>
      </w:r>
      <w:r w:rsidR="0085711C">
        <w:t xml:space="preserve">lack of awareness </w:t>
      </w:r>
      <w:r w:rsidR="000A3082">
        <w:t xml:space="preserve">about </w:t>
      </w:r>
      <w:r w:rsidR="0085711C">
        <w:t>service</w:t>
      </w:r>
      <w:r>
        <w:t xml:space="preserve">s; </w:t>
      </w:r>
      <w:r w:rsidR="0085711C">
        <w:t>screening procedures</w:t>
      </w:r>
      <w:r>
        <w:t xml:space="preserve">; </w:t>
      </w:r>
      <w:r w:rsidR="0085711C">
        <w:t>what results mean</w:t>
      </w:r>
      <w:r>
        <w:t xml:space="preserve">; </w:t>
      </w:r>
      <w:r w:rsidR="0085711C">
        <w:t xml:space="preserve">and how to navigate the healthcare system (particularly </w:t>
      </w:r>
      <w:r>
        <w:t xml:space="preserve">for </w:t>
      </w:r>
      <w:r w:rsidR="0085711C">
        <w:t>new migrant</w:t>
      </w:r>
      <w:r>
        <w:t>s</w:t>
      </w:r>
      <w:r w:rsidR="0085711C">
        <w:t>)</w:t>
      </w:r>
      <w:r>
        <w:t xml:space="preserve">; and fear. If </w:t>
      </w:r>
      <w:r w:rsidR="008D0941">
        <w:t>whānau</w:t>
      </w:r>
      <w:r>
        <w:t xml:space="preserve"> had a negative </w:t>
      </w:r>
      <w:r w:rsidR="00395D0F">
        <w:t>experience</w:t>
      </w:r>
      <w:r>
        <w:t xml:space="preserve">, this also influenced women’s views. This was particularly so, for </w:t>
      </w:r>
      <w:r w:rsidR="008D0941">
        <w:t>wāhine</w:t>
      </w:r>
      <w:r>
        <w:t xml:space="preserve"> Māori and Pacific women.</w:t>
      </w:r>
    </w:p>
    <w:p w14:paraId="0F374659" w14:textId="1C1F6FD8" w:rsidR="00F563BA" w:rsidRDefault="003A074E" w:rsidP="008D000D">
      <w:pPr>
        <w:pStyle w:val="Heading4"/>
      </w:pPr>
      <w:bookmarkStart w:id="228" w:name="_Toc75793042"/>
      <w:bookmarkStart w:id="229" w:name="_Toc65386034"/>
      <w:r>
        <w:t xml:space="preserve">Quality care </w:t>
      </w:r>
      <w:r w:rsidR="00A67410">
        <w:t xml:space="preserve">is </w:t>
      </w:r>
      <w:r w:rsidR="00F563BA">
        <w:t>based on values, strengths, and relationships</w:t>
      </w:r>
      <w:bookmarkEnd w:id="228"/>
      <w:r w:rsidR="00F563BA">
        <w:t xml:space="preserve"> </w:t>
      </w:r>
    </w:p>
    <w:bookmarkEnd w:id="229"/>
    <w:p w14:paraId="5D66D6D0" w14:textId="4D718754" w:rsidR="007C67AC" w:rsidRDefault="00A95614" w:rsidP="00A67410">
      <w:r>
        <w:t>Examples of v</w:t>
      </w:r>
      <w:r w:rsidR="00A67410">
        <w:t xml:space="preserve">alues-based care include: </w:t>
      </w:r>
    </w:p>
    <w:p w14:paraId="4D4BC653" w14:textId="2104C8D7" w:rsidR="007C67AC" w:rsidRDefault="004F41E7" w:rsidP="00B04D2A">
      <w:pPr>
        <w:pStyle w:val="ListParagraph"/>
        <w:numPr>
          <w:ilvl w:val="0"/>
          <w:numId w:val="21"/>
        </w:numPr>
      </w:pPr>
      <w:r>
        <w:t>Whanaungatanga</w:t>
      </w:r>
      <w:r w:rsidR="005A2D4D">
        <w:t xml:space="preserve"> </w:t>
      </w:r>
      <w:r w:rsidR="00A67410">
        <w:t>–</w:t>
      </w:r>
      <w:r w:rsidR="005A2D4D">
        <w:t xml:space="preserve"> </w:t>
      </w:r>
      <w:r w:rsidR="00A67410">
        <w:t xml:space="preserve">take </w:t>
      </w:r>
      <w:r w:rsidR="007C67AC">
        <w:t xml:space="preserve">a </w:t>
      </w:r>
      <w:r w:rsidR="007C67AC" w:rsidRPr="00145A98">
        <w:t>genuine interest</w:t>
      </w:r>
      <w:r w:rsidR="007C67AC">
        <w:t>,</w:t>
      </w:r>
      <w:r w:rsidR="007C67AC" w:rsidRPr="00145A98">
        <w:t xml:space="preserve"> </w:t>
      </w:r>
      <w:r w:rsidR="00A67410">
        <w:t xml:space="preserve">share </w:t>
      </w:r>
      <w:r w:rsidR="007C67AC" w:rsidRPr="00145A98">
        <w:t>about oneself</w:t>
      </w:r>
      <w:r w:rsidR="007C67AC">
        <w:t>, and connect as women rather than a</w:t>
      </w:r>
      <w:r w:rsidR="00521A88">
        <w:t xml:space="preserve">s </w:t>
      </w:r>
      <w:r w:rsidR="00A67410">
        <w:t xml:space="preserve">a </w:t>
      </w:r>
      <w:r w:rsidR="007C67AC">
        <w:t>professional and patient.</w:t>
      </w:r>
      <w:r w:rsidR="007C67AC" w:rsidRPr="00145A98">
        <w:t xml:space="preserve"> </w:t>
      </w:r>
    </w:p>
    <w:p w14:paraId="6F04330B" w14:textId="0384053A" w:rsidR="007C67AC" w:rsidRDefault="007C67AC" w:rsidP="00B04D2A">
      <w:pPr>
        <w:pStyle w:val="ListParagraph"/>
        <w:numPr>
          <w:ilvl w:val="0"/>
          <w:numId w:val="21"/>
        </w:numPr>
      </w:pPr>
      <w:r>
        <w:t xml:space="preserve">Aroha </w:t>
      </w:r>
      <w:r w:rsidR="005A2D4D">
        <w:t xml:space="preserve">- </w:t>
      </w:r>
      <w:r>
        <w:t xml:space="preserve">for women and their </w:t>
      </w:r>
      <w:r w:rsidR="0041382E">
        <w:t>whānau</w:t>
      </w:r>
      <w:r>
        <w:t>, and a passion for their wellbeing. Truly valuing the woman.</w:t>
      </w:r>
    </w:p>
    <w:p w14:paraId="0F27257C" w14:textId="3548C8E7" w:rsidR="007C67AC" w:rsidRDefault="005A2D4D" w:rsidP="00B04D2A">
      <w:pPr>
        <w:pStyle w:val="ListParagraph"/>
        <w:numPr>
          <w:ilvl w:val="0"/>
          <w:numId w:val="21"/>
        </w:numPr>
      </w:pPr>
      <w:r>
        <w:t>M</w:t>
      </w:r>
      <w:r w:rsidR="007C67AC">
        <w:t>anaakitanga</w:t>
      </w:r>
      <w:r>
        <w:t xml:space="preserve"> – </w:t>
      </w:r>
      <w:r w:rsidR="00A95614">
        <w:t xml:space="preserve">is </w:t>
      </w:r>
      <w:r>
        <w:t xml:space="preserve">a way </w:t>
      </w:r>
      <w:r w:rsidR="000A3082">
        <w:t xml:space="preserve">of showing </w:t>
      </w:r>
      <w:r>
        <w:t xml:space="preserve">aroha inclusive of acts </w:t>
      </w:r>
      <w:r w:rsidR="007C67AC">
        <w:t xml:space="preserve">of caring, support, and valuing </w:t>
      </w:r>
      <w:r w:rsidR="00521A88">
        <w:t xml:space="preserve">women. This included </w:t>
      </w:r>
      <w:r w:rsidR="007C67AC">
        <w:t>kai</w:t>
      </w:r>
      <w:r w:rsidR="000A3082">
        <w:t>,</w:t>
      </w:r>
      <w:r w:rsidR="007C67AC">
        <w:t xml:space="preserve"> and support for </w:t>
      </w:r>
      <w:r>
        <w:t xml:space="preserve">issues </w:t>
      </w:r>
      <w:r w:rsidR="007C67AC">
        <w:t>outside of screening.</w:t>
      </w:r>
      <w:r w:rsidRPr="005A2D4D">
        <w:t xml:space="preserve"> </w:t>
      </w:r>
      <w:r>
        <w:t>Making women feel special</w:t>
      </w:r>
      <w:r w:rsidR="002222DD">
        <w:t xml:space="preserve"> was important. </w:t>
      </w:r>
      <w:r>
        <w:t>For example, small gifts or koha for women after screening acknowledge</w:t>
      </w:r>
      <w:r w:rsidR="002222DD">
        <w:t>d</w:t>
      </w:r>
      <w:r>
        <w:t xml:space="preserve"> their value and the decision to be screened.</w:t>
      </w:r>
    </w:p>
    <w:p w14:paraId="6BD5BC84" w14:textId="448882B1" w:rsidR="007C67AC" w:rsidRDefault="005A2D4D" w:rsidP="00B04D2A">
      <w:pPr>
        <w:pStyle w:val="ListParagraph"/>
        <w:numPr>
          <w:ilvl w:val="0"/>
          <w:numId w:val="21"/>
        </w:numPr>
      </w:pPr>
      <w:r>
        <w:t>Rangatiratanga - r</w:t>
      </w:r>
      <w:r w:rsidR="007C67AC">
        <w:t>espect and honour</w:t>
      </w:r>
      <w:r w:rsidR="00A95614">
        <w:t xml:space="preserve"> </w:t>
      </w:r>
      <w:r>
        <w:t>women and their families.</w:t>
      </w:r>
    </w:p>
    <w:p w14:paraId="0E95B0DD" w14:textId="5C976927" w:rsidR="007C67AC" w:rsidRDefault="00A95614" w:rsidP="00A67410">
      <w:r>
        <w:t>Examples of r</w:t>
      </w:r>
      <w:r w:rsidR="007C67AC">
        <w:t xml:space="preserve">elationship-based </w:t>
      </w:r>
      <w:r>
        <w:t>or relational care include:</w:t>
      </w:r>
    </w:p>
    <w:p w14:paraId="1FAED313" w14:textId="62B2324B" w:rsidR="007C67AC" w:rsidRPr="00145A98" w:rsidRDefault="007C67AC" w:rsidP="00B04D2A">
      <w:pPr>
        <w:pStyle w:val="ListParagraph"/>
        <w:numPr>
          <w:ilvl w:val="0"/>
          <w:numId w:val="60"/>
        </w:numPr>
      </w:pPr>
      <w:r w:rsidRPr="00145A98">
        <w:t xml:space="preserve">Treat </w:t>
      </w:r>
      <w:r w:rsidR="005A2D4D">
        <w:t xml:space="preserve">women </w:t>
      </w:r>
      <w:r w:rsidRPr="00145A98">
        <w:t xml:space="preserve">as a whole person: </w:t>
      </w:r>
      <w:r w:rsidR="00A95614">
        <w:t xml:space="preserve">understand and pay </w:t>
      </w:r>
      <w:r w:rsidRPr="00145A98">
        <w:t xml:space="preserve">attention to other priorities, needs and </w:t>
      </w:r>
      <w:r>
        <w:t>aspirations</w:t>
      </w:r>
      <w:r w:rsidRPr="00145A98">
        <w:t xml:space="preserve"> for herself and her </w:t>
      </w:r>
      <w:r w:rsidR="0041382E">
        <w:t>whānau</w:t>
      </w:r>
      <w:r w:rsidRPr="00145A98">
        <w:t>.</w:t>
      </w:r>
    </w:p>
    <w:p w14:paraId="1F7C7863" w14:textId="520CC47C" w:rsidR="007C67AC" w:rsidRDefault="007C67AC" w:rsidP="00B04D2A">
      <w:pPr>
        <w:pStyle w:val="ListParagraph"/>
        <w:numPr>
          <w:ilvl w:val="0"/>
          <w:numId w:val="60"/>
        </w:numPr>
      </w:pPr>
      <w:r>
        <w:t>Listen and understand</w:t>
      </w:r>
      <w:r w:rsidR="00A95614">
        <w:t xml:space="preserve"> women’s </w:t>
      </w:r>
      <w:r>
        <w:t>barriers to screening</w:t>
      </w:r>
      <w:r w:rsidR="00A95614">
        <w:t xml:space="preserve">, offer as much time as they need, validate </w:t>
      </w:r>
      <w:r>
        <w:t xml:space="preserve">thoughts, </w:t>
      </w:r>
      <w:r w:rsidR="00DB5E1D">
        <w:t>feelings,</w:t>
      </w:r>
      <w:r>
        <w:t xml:space="preserve"> and experiences</w:t>
      </w:r>
      <w:r w:rsidR="00A95614">
        <w:t xml:space="preserve">, reassure and address </w:t>
      </w:r>
      <w:r>
        <w:t>fears</w:t>
      </w:r>
      <w:r w:rsidR="008C192D">
        <w:t>.</w:t>
      </w:r>
    </w:p>
    <w:p w14:paraId="05233035" w14:textId="712BACA8" w:rsidR="007C67AC" w:rsidRDefault="002222DD" w:rsidP="00B04D2A">
      <w:pPr>
        <w:pStyle w:val="ListParagraph"/>
        <w:numPr>
          <w:ilvl w:val="0"/>
          <w:numId w:val="60"/>
        </w:numPr>
      </w:pPr>
      <w:r>
        <w:t>Provid</w:t>
      </w:r>
      <w:r w:rsidR="00A95614">
        <w:t>e</w:t>
      </w:r>
      <w:r>
        <w:t xml:space="preserve"> a </w:t>
      </w:r>
      <w:r w:rsidR="007C67AC">
        <w:t xml:space="preserve">judgment-free </w:t>
      </w:r>
      <w:r>
        <w:t>environment</w:t>
      </w:r>
      <w:r w:rsidR="007C67AC">
        <w:t xml:space="preserve">, including when women </w:t>
      </w:r>
      <w:r w:rsidR="00A95614">
        <w:t xml:space="preserve">choose </w:t>
      </w:r>
      <w:r w:rsidR="007C67AC">
        <w:t>not to</w:t>
      </w:r>
      <w:r w:rsidR="007C67AC" w:rsidRPr="00145A98">
        <w:t xml:space="preserve"> engage</w:t>
      </w:r>
      <w:r w:rsidR="007C67AC">
        <w:t>,</w:t>
      </w:r>
      <w:r w:rsidR="007C67AC" w:rsidRPr="00145A98">
        <w:t xml:space="preserve"> </w:t>
      </w:r>
      <w:r w:rsidR="007C67AC">
        <w:t>or cancel appointments.</w:t>
      </w:r>
    </w:p>
    <w:p w14:paraId="519C674D" w14:textId="4A8E9FC9" w:rsidR="00A95614" w:rsidRDefault="007C67AC" w:rsidP="00B04D2A">
      <w:pPr>
        <w:pStyle w:val="ListParagraph"/>
        <w:numPr>
          <w:ilvl w:val="0"/>
          <w:numId w:val="60"/>
        </w:numPr>
      </w:pPr>
      <w:r>
        <w:t>Respect mana and agency</w:t>
      </w:r>
      <w:r w:rsidR="005A2D4D">
        <w:t xml:space="preserve"> </w:t>
      </w:r>
      <w:r w:rsidR="00A95614">
        <w:t>–</w:t>
      </w:r>
      <w:r w:rsidR="005A2D4D">
        <w:t xml:space="preserve"> </w:t>
      </w:r>
      <w:r>
        <w:t>encourag</w:t>
      </w:r>
      <w:r w:rsidR="00A95614">
        <w:t xml:space="preserve">e </w:t>
      </w:r>
      <w:r>
        <w:t xml:space="preserve">women but </w:t>
      </w:r>
      <w:r w:rsidR="00A95614">
        <w:t>do not force them</w:t>
      </w:r>
      <w:r>
        <w:t>.</w:t>
      </w:r>
      <w:r w:rsidR="00A95614">
        <w:t xml:space="preserve"> This includes c</w:t>
      </w:r>
      <w:r w:rsidR="002222DD">
        <w:t xml:space="preserve">ommitment and perseverance </w:t>
      </w:r>
      <w:r w:rsidRPr="00144FE0">
        <w:t xml:space="preserve">to </w:t>
      </w:r>
      <w:r w:rsidR="00A95614">
        <w:t xml:space="preserve">make the </w:t>
      </w:r>
      <w:r w:rsidRPr="00144FE0">
        <w:t xml:space="preserve">first contact, to build a relationship, </w:t>
      </w:r>
      <w:r>
        <w:t>and to persuade women to be screened.</w:t>
      </w:r>
      <w:r w:rsidR="00A95614">
        <w:t xml:space="preserve"> Find the balance between encouragement but not pressure.</w:t>
      </w:r>
    </w:p>
    <w:p w14:paraId="0DF06331" w14:textId="22B19285" w:rsidR="007C67AC" w:rsidRDefault="007C67AC" w:rsidP="00B04D2A">
      <w:pPr>
        <w:pStyle w:val="ListParagraph"/>
        <w:numPr>
          <w:ilvl w:val="0"/>
          <w:numId w:val="60"/>
        </w:numPr>
      </w:pPr>
      <w:r>
        <w:t>Protect</w:t>
      </w:r>
      <w:r w:rsidR="00A95614">
        <w:t xml:space="preserve"> </w:t>
      </w:r>
      <w:r>
        <w:t>dignity with the use of gown</w:t>
      </w:r>
      <w:r w:rsidR="00A95614">
        <w:t xml:space="preserve"> and pay attention </w:t>
      </w:r>
      <w:r>
        <w:t xml:space="preserve">to discomfort, including </w:t>
      </w:r>
      <w:r w:rsidR="002222DD">
        <w:t xml:space="preserve">the </w:t>
      </w:r>
      <w:r>
        <w:t xml:space="preserve">size and use of </w:t>
      </w:r>
      <w:r w:rsidR="005A2D4D">
        <w:t xml:space="preserve">the </w:t>
      </w:r>
      <w:r>
        <w:t>speculum for cervical screening.</w:t>
      </w:r>
    </w:p>
    <w:p w14:paraId="31B3DC87" w14:textId="6497BA79" w:rsidR="007C67AC" w:rsidRDefault="00A95614" w:rsidP="00A95614">
      <w:r>
        <w:t>Examples of s</w:t>
      </w:r>
      <w:r w:rsidR="007C67AC">
        <w:t xml:space="preserve">trengths-based </w:t>
      </w:r>
      <w:r>
        <w:t>care include</w:t>
      </w:r>
      <w:r w:rsidR="007C67AC">
        <w:t>:</w:t>
      </w:r>
    </w:p>
    <w:p w14:paraId="5C1FFAA9" w14:textId="2FD40755" w:rsidR="007C67AC" w:rsidRDefault="007C67AC" w:rsidP="00B04D2A">
      <w:pPr>
        <w:pStyle w:val="ListParagraph"/>
        <w:numPr>
          <w:ilvl w:val="0"/>
          <w:numId w:val="61"/>
        </w:numPr>
      </w:pPr>
      <w:r>
        <w:t>Us</w:t>
      </w:r>
      <w:r w:rsidR="00A95614">
        <w:t>e</w:t>
      </w:r>
      <w:r>
        <w:t xml:space="preserve"> positive language to frame screening such as valuing herself</w:t>
      </w:r>
      <w:r w:rsidR="00A95614">
        <w:t xml:space="preserve">; </w:t>
      </w:r>
      <w:r>
        <w:t>being healthy</w:t>
      </w:r>
      <w:r w:rsidR="00A95614">
        <w:t xml:space="preserve">; </w:t>
      </w:r>
      <w:r>
        <w:t>for whakapapa</w:t>
      </w:r>
      <w:r w:rsidR="00A95614">
        <w:t xml:space="preserve"> </w:t>
      </w:r>
      <w:r>
        <w:t>rather than fear or obligation.</w:t>
      </w:r>
    </w:p>
    <w:p w14:paraId="327DA1F1" w14:textId="4EDAA00A" w:rsidR="00A95614" w:rsidRDefault="00A95614" w:rsidP="00B04D2A">
      <w:pPr>
        <w:pStyle w:val="ListParagraph"/>
        <w:numPr>
          <w:ilvl w:val="0"/>
          <w:numId w:val="61"/>
        </w:numPr>
      </w:pPr>
      <w:r>
        <w:t>Recognise the mana and dignity of women and their families/</w:t>
      </w:r>
      <w:r w:rsidR="008D0941">
        <w:t>whānau</w:t>
      </w:r>
      <w:r w:rsidR="008C192D">
        <w:t>.</w:t>
      </w:r>
    </w:p>
    <w:p w14:paraId="51E01A82" w14:textId="343A750D" w:rsidR="007C67AC" w:rsidRDefault="007C67AC" w:rsidP="00B04D2A">
      <w:pPr>
        <w:pStyle w:val="ListParagraph"/>
        <w:numPr>
          <w:ilvl w:val="0"/>
          <w:numId w:val="61"/>
        </w:numPr>
      </w:pPr>
      <w:r>
        <w:t>Treat</w:t>
      </w:r>
      <w:r w:rsidR="00A95614">
        <w:t xml:space="preserve"> </w:t>
      </w:r>
      <w:r>
        <w:t>women as individuals</w:t>
      </w:r>
      <w:r w:rsidR="00F563BA">
        <w:t>,</w:t>
      </w:r>
      <w:r>
        <w:t xml:space="preserve"> with individual preferences and needs</w:t>
      </w:r>
      <w:r w:rsidR="008C192D">
        <w:t>.</w:t>
      </w:r>
    </w:p>
    <w:p w14:paraId="1D65C366" w14:textId="41A95042" w:rsidR="007C67AC" w:rsidRDefault="007C67AC" w:rsidP="00B04D2A">
      <w:pPr>
        <w:pStyle w:val="ListParagraph"/>
        <w:numPr>
          <w:ilvl w:val="0"/>
          <w:numId w:val="61"/>
        </w:numPr>
      </w:pPr>
      <w:r>
        <w:t>Us</w:t>
      </w:r>
      <w:r w:rsidR="00A95614">
        <w:t xml:space="preserve">e </w:t>
      </w:r>
      <w:r>
        <w:t>humour</w:t>
      </w:r>
      <w:r w:rsidR="00A95614">
        <w:t xml:space="preserve"> (where appropriate)</w:t>
      </w:r>
      <w:r w:rsidR="008C192D">
        <w:t>.</w:t>
      </w:r>
    </w:p>
    <w:p w14:paraId="6405CF2F" w14:textId="01D58DCE" w:rsidR="007C67AC" w:rsidRDefault="00A95614" w:rsidP="00B04D2A">
      <w:pPr>
        <w:pStyle w:val="ListParagraph"/>
        <w:numPr>
          <w:ilvl w:val="0"/>
          <w:numId w:val="61"/>
        </w:numPr>
      </w:pPr>
      <w:r>
        <w:t>Offer choices</w:t>
      </w:r>
      <w:r w:rsidR="008C192D">
        <w:t>,</w:t>
      </w:r>
      <w:r>
        <w:t xml:space="preserve"> </w:t>
      </w:r>
      <w:r w:rsidR="000C33B0">
        <w:t>e.g.</w:t>
      </w:r>
      <w:r>
        <w:t xml:space="preserve"> group-based screening</w:t>
      </w:r>
      <w:r w:rsidR="008C192D">
        <w:t>.</w:t>
      </w:r>
    </w:p>
    <w:p w14:paraId="72BA7FDA" w14:textId="077F86B7" w:rsidR="00A95614" w:rsidRDefault="00A95614" w:rsidP="00B04D2A">
      <w:pPr>
        <w:pStyle w:val="ListParagraph"/>
        <w:numPr>
          <w:ilvl w:val="0"/>
          <w:numId w:val="61"/>
        </w:numPr>
      </w:pPr>
      <w:r>
        <w:t>Respect cultural preferences</w:t>
      </w:r>
      <w:r w:rsidR="008C192D">
        <w:t>.</w:t>
      </w:r>
    </w:p>
    <w:p w14:paraId="29DDA809" w14:textId="425FDA8B" w:rsidR="002A427F" w:rsidRPr="002A427F" w:rsidRDefault="002A427F" w:rsidP="00BD0FE0">
      <w:pPr>
        <w:pStyle w:val="Quote"/>
      </w:pPr>
      <w:r w:rsidRPr="002A427F">
        <w:t xml:space="preserve">"'I felt valued, I felt that my voice was heard, I felt important'. Those are the things that I talk about when I mean 'mana enhancing', and I think what we do is... an inspirational approach allows us to foster a mana enhancing approach when working with </w:t>
      </w:r>
      <w:r w:rsidR="0041382E">
        <w:t>whānau</w:t>
      </w:r>
      <w:r w:rsidRPr="002A427F">
        <w:t xml:space="preserve">, and we recognise some of the issues that they deal with on a </w:t>
      </w:r>
      <w:r w:rsidR="000C33B0" w:rsidRPr="002A427F">
        <w:t>day-to-day</w:t>
      </w:r>
      <w:r w:rsidRPr="002A427F">
        <w:t xml:space="preserve"> basis, so we don't judge them." </w:t>
      </w:r>
      <w:r w:rsidR="008C192D">
        <w:t xml:space="preserve">- </w:t>
      </w:r>
      <w:r w:rsidR="007074B3">
        <w:t xml:space="preserve">SSS </w:t>
      </w:r>
      <w:r w:rsidRPr="002A427F">
        <w:t>Provider</w:t>
      </w:r>
      <w:r>
        <w:t>.</w:t>
      </w:r>
    </w:p>
    <w:p w14:paraId="2C32B20D" w14:textId="29BD3D2C" w:rsidR="00152DE0" w:rsidRDefault="00152DE0" w:rsidP="008D000D">
      <w:pPr>
        <w:pStyle w:val="Heading4"/>
      </w:pPr>
      <w:bookmarkStart w:id="230" w:name="_Toc75793043"/>
      <w:r>
        <w:t>Building rapport breaks down barriers</w:t>
      </w:r>
      <w:bookmarkEnd w:id="230"/>
    </w:p>
    <w:p w14:paraId="2868826E" w14:textId="29ECBCB8" w:rsidR="00152DE0" w:rsidRDefault="00152DE0" w:rsidP="003A074E">
      <w:r>
        <w:t xml:space="preserve">Rapport was described as essential to success. </w:t>
      </w:r>
      <w:r w:rsidR="00A95614">
        <w:t xml:space="preserve">Examples of how </w:t>
      </w:r>
      <w:r w:rsidR="003A074E">
        <w:t>SSS p</w:t>
      </w:r>
      <w:r>
        <w:t xml:space="preserve">roviders </w:t>
      </w:r>
      <w:r w:rsidR="00A95614">
        <w:t xml:space="preserve">build rapport with women include: offering an </w:t>
      </w:r>
      <w:r w:rsidR="002A427F">
        <w:t>all</w:t>
      </w:r>
      <w:r w:rsidR="00561F39">
        <w:t>-</w:t>
      </w:r>
      <w:r>
        <w:t>female staff</w:t>
      </w:r>
      <w:r w:rsidR="003A074E">
        <w:t>; h</w:t>
      </w:r>
      <w:r>
        <w:t xml:space="preserve">aving the </w:t>
      </w:r>
      <w:r w:rsidR="003A074E">
        <w:t>‘</w:t>
      </w:r>
      <w:r>
        <w:t>right</w:t>
      </w:r>
      <w:r w:rsidR="003A074E">
        <w:t>’</w:t>
      </w:r>
      <w:r>
        <w:t xml:space="preserve"> staff member for women and their whānau</w:t>
      </w:r>
      <w:r w:rsidR="003A074E">
        <w:t xml:space="preserve"> or </w:t>
      </w:r>
      <w:r>
        <w:t>referring to a colleague if needed</w:t>
      </w:r>
      <w:r w:rsidR="003A074E">
        <w:t>; ensuring c</w:t>
      </w:r>
      <w:r>
        <w:t>ultural and language match</w:t>
      </w:r>
      <w:r w:rsidR="003A074E">
        <w:t>es (</w:t>
      </w:r>
      <w:r>
        <w:t>including te reo, native language speakers or interpreters for women who were not fluent in English</w:t>
      </w:r>
      <w:r w:rsidR="003A074E">
        <w:t xml:space="preserve">) and providing </w:t>
      </w:r>
      <w:r w:rsidR="000A3082">
        <w:t>a consistent</w:t>
      </w:r>
      <w:r>
        <w:t xml:space="preserve"> person and team</w:t>
      </w:r>
      <w:r w:rsidR="003A074E">
        <w:t>.</w:t>
      </w:r>
    </w:p>
    <w:p w14:paraId="1B331430" w14:textId="724FEBF2" w:rsidR="002A427F" w:rsidRPr="002A427F" w:rsidRDefault="002A427F" w:rsidP="00BD0FE0">
      <w:pPr>
        <w:pStyle w:val="Quote"/>
      </w:pPr>
      <w:r w:rsidRPr="002A427F">
        <w:t xml:space="preserve">“Aroha has a lot of meanings towards that. </w:t>
      </w:r>
      <w:r w:rsidR="000C33B0" w:rsidRPr="002A427F">
        <w:t>So,</w:t>
      </w:r>
      <w:r w:rsidRPr="002A427F">
        <w:t xml:space="preserve"> it's about making our woman feel that they are important because they are and to encourage them to attend these appointments. It could be 20 times before they decide to go to those appointments, but the thing is with mana </w:t>
      </w:r>
      <w:r w:rsidR="0041382E">
        <w:t>wāhine</w:t>
      </w:r>
      <w:r w:rsidRPr="002A427F">
        <w:t xml:space="preserve"> we come from this the real </w:t>
      </w:r>
      <w:r w:rsidR="002222DD">
        <w:t>m</w:t>
      </w:r>
      <w:r w:rsidRPr="002A427F">
        <w:t>auri of woman.” -</w:t>
      </w:r>
      <w:r w:rsidR="008C192D">
        <w:t xml:space="preserve"> </w:t>
      </w:r>
      <w:r w:rsidR="007074B3">
        <w:t xml:space="preserve">SSS </w:t>
      </w:r>
      <w:r>
        <w:t>P</w:t>
      </w:r>
      <w:r w:rsidRPr="002A427F">
        <w:t>rovider</w:t>
      </w:r>
      <w:r>
        <w:t>.</w:t>
      </w:r>
    </w:p>
    <w:p w14:paraId="3377CCA6" w14:textId="255650EE" w:rsidR="00152DE0" w:rsidRPr="000A1084" w:rsidRDefault="00152DE0" w:rsidP="008D000D">
      <w:pPr>
        <w:pStyle w:val="Heading4"/>
      </w:pPr>
      <w:bookmarkStart w:id="231" w:name="_Toc75793044"/>
      <w:r>
        <w:t>The way you contact women matter</w:t>
      </w:r>
      <w:r w:rsidR="003A074E">
        <w:t>s</w:t>
      </w:r>
      <w:bookmarkEnd w:id="231"/>
    </w:p>
    <w:p w14:paraId="7BB92194" w14:textId="03727A68" w:rsidR="00152DE0" w:rsidRDefault="003004B5" w:rsidP="003004B5">
      <w:r>
        <w:t>SSS p</w:t>
      </w:r>
      <w:r w:rsidR="00152DE0">
        <w:t xml:space="preserve">roviders </w:t>
      </w:r>
      <w:r>
        <w:t xml:space="preserve">emphasised it was important to make </w:t>
      </w:r>
      <w:r w:rsidR="007074B3">
        <w:t>women feel comfortable and valued</w:t>
      </w:r>
      <w:r w:rsidR="006A649C">
        <w:t xml:space="preserve"> from the outset of their </w:t>
      </w:r>
      <w:r>
        <w:t xml:space="preserve">SSS </w:t>
      </w:r>
      <w:r w:rsidR="006A649C">
        <w:t>journey. Example approaches include</w:t>
      </w:r>
      <w:r>
        <w:t xml:space="preserve"> matching women with staff who could speak their language; a personalised </w:t>
      </w:r>
      <w:r w:rsidR="00152DE0">
        <w:t>phone call to build rapport</w:t>
      </w:r>
      <w:r>
        <w:t xml:space="preserve"> or </w:t>
      </w:r>
      <w:r w:rsidR="00152DE0">
        <w:t>a home visit if appropriate</w:t>
      </w:r>
      <w:r>
        <w:t xml:space="preserve">; multiple </w:t>
      </w:r>
      <w:r w:rsidR="00152DE0">
        <w:t xml:space="preserve">forms of communication </w:t>
      </w:r>
      <w:r>
        <w:t xml:space="preserve">that work </w:t>
      </w:r>
      <w:r w:rsidR="00152DE0">
        <w:t>for the woman</w:t>
      </w:r>
      <w:r>
        <w:t xml:space="preserve">; making </w:t>
      </w:r>
      <w:r w:rsidR="002222DD">
        <w:t xml:space="preserve">the </w:t>
      </w:r>
      <w:r w:rsidR="00152DE0">
        <w:t>first contact at times that suit women</w:t>
      </w:r>
      <w:r>
        <w:t xml:space="preserve"> (e.g. </w:t>
      </w:r>
      <w:r w:rsidR="00152DE0">
        <w:t>phone call</w:t>
      </w:r>
      <w:r w:rsidR="00E5196D">
        <w:t>s</w:t>
      </w:r>
      <w:r w:rsidR="00152DE0">
        <w:t xml:space="preserve"> after hours or visiting the home during the day or after business hours</w:t>
      </w:r>
      <w:r>
        <w:t>); m</w:t>
      </w:r>
      <w:r w:rsidR="002222DD">
        <w:t xml:space="preserve">aking the first contact through other organisations that </w:t>
      </w:r>
      <w:r>
        <w:t xml:space="preserve">have </w:t>
      </w:r>
      <w:r w:rsidR="002222DD">
        <w:t>an existing relationship with the woman</w:t>
      </w:r>
      <w:r>
        <w:t>; l</w:t>
      </w:r>
      <w:r w:rsidR="00152DE0">
        <w:t xml:space="preserve">ocating and engaging referred women through </w:t>
      </w:r>
      <w:r>
        <w:t xml:space="preserve">community or hapū networks. This last point was </w:t>
      </w:r>
      <w:r w:rsidR="00152DE0">
        <w:t xml:space="preserve">especially true for </w:t>
      </w:r>
      <w:r w:rsidR="00E5196D">
        <w:t>K</w:t>
      </w:r>
      <w:r w:rsidR="00152DE0">
        <w:t xml:space="preserve">aupapa </w:t>
      </w:r>
      <w:r w:rsidR="0041382E">
        <w:t>Māori</w:t>
      </w:r>
      <w:r w:rsidR="00152DE0">
        <w:t xml:space="preserve"> and smaller providers.</w:t>
      </w:r>
    </w:p>
    <w:p w14:paraId="347EA26C" w14:textId="67193CA7" w:rsidR="007074B3" w:rsidRPr="001A1C83" w:rsidRDefault="007074B3" w:rsidP="00BD0FE0">
      <w:pPr>
        <w:pStyle w:val="Quote"/>
        <w:rPr>
          <w:rFonts w:ascii="Calibri" w:eastAsia="Times New Roman" w:hAnsi="Calibri" w:cs="Calibri"/>
          <w:color w:val="006100"/>
        </w:rPr>
      </w:pPr>
      <w:r w:rsidRPr="001A1C83">
        <w:rPr>
          <w:rFonts w:ascii="Calibri" w:eastAsia="Times New Roman" w:hAnsi="Calibri" w:cs="Calibri"/>
          <w:color w:val="006100"/>
        </w:rPr>
        <w:t xml:space="preserve">"She genuinely cares about you and your wellbeing and getting you there... She treats you like an individual, not just a statistic. She does it because she enjoys doing what she is doing. It's like a friend from way back that you never met." </w:t>
      </w:r>
      <w:r w:rsidR="008C192D">
        <w:rPr>
          <w:rFonts w:ascii="Calibri" w:eastAsia="Times New Roman" w:hAnsi="Calibri" w:cs="Calibri"/>
          <w:color w:val="006100"/>
        </w:rPr>
        <w:t xml:space="preserve"> - </w:t>
      </w:r>
      <w:r w:rsidRPr="001A1C83">
        <w:rPr>
          <w:rFonts w:ascii="Calibri" w:eastAsia="Times New Roman" w:hAnsi="Calibri" w:cs="Calibri"/>
          <w:color w:val="006100"/>
        </w:rPr>
        <w:t xml:space="preserve">Priority </w:t>
      </w:r>
      <w:r w:rsidR="001A1C83" w:rsidRPr="001A1C83">
        <w:rPr>
          <w:rFonts w:ascii="Calibri" w:eastAsia="Times New Roman" w:hAnsi="Calibri" w:cs="Calibri"/>
          <w:color w:val="006100"/>
        </w:rPr>
        <w:t>Group Woman.</w:t>
      </w:r>
    </w:p>
    <w:p w14:paraId="395AFBEE" w14:textId="71FF0936" w:rsidR="001A1C83" w:rsidRPr="001A1C83" w:rsidRDefault="001A1C83" w:rsidP="001A1C83">
      <w:pPr>
        <w:pStyle w:val="Quote"/>
        <w:rPr>
          <w:rFonts w:ascii="Calibri" w:eastAsia="Times New Roman" w:hAnsi="Calibri" w:cs="Calibri"/>
          <w:color w:val="006100"/>
        </w:rPr>
      </w:pPr>
      <w:r w:rsidRPr="001A1C83">
        <w:rPr>
          <w:rFonts w:ascii="Calibri" w:eastAsia="Times New Roman" w:hAnsi="Calibri" w:cs="Calibri"/>
          <w:color w:val="006100"/>
        </w:rPr>
        <w:t xml:space="preserve">"I found her persistence was really great. She </w:t>
      </w:r>
      <w:r w:rsidR="000C33B0" w:rsidRPr="001A1C83">
        <w:rPr>
          <w:rFonts w:ascii="Calibri" w:eastAsia="Times New Roman" w:hAnsi="Calibri" w:cs="Calibri"/>
          <w:color w:val="006100"/>
        </w:rPr>
        <w:t>persisted;</w:t>
      </w:r>
      <w:r w:rsidRPr="001A1C83">
        <w:rPr>
          <w:rFonts w:ascii="Calibri" w:eastAsia="Times New Roman" w:hAnsi="Calibri" w:cs="Calibri"/>
          <w:color w:val="006100"/>
        </w:rPr>
        <w:t xml:space="preserve"> she didn’t give up. I had been getting mammograms from other people and I just go 'I am not coming in'. I hang up and that’s it." -</w:t>
      </w:r>
      <w:r w:rsidR="008C192D">
        <w:rPr>
          <w:rFonts w:ascii="Calibri" w:eastAsia="Times New Roman" w:hAnsi="Calibri" w:cs="Calibri"/>
          <w:color w:val="006100"/>
        </w:rPr>
        <w:t xml:space="preserve"> </w:t>
      </w:r>
      <w:r w:rsidRPr="001A1C83">
        <w:rPr>
          <w:rFonts w:ascii="Calibri" w:eastAsia="Times New Roman" w:hAnsi="Calibri" w:cs="Calibri"/>
          <w:color w:val="006100"/>
        </w:rPr>
        <w:t>Priority Group Woman</w:t>
      </w:r>
      <w:r w:rsidR="008C192D">
        <w:rPr>
          <w:rFonts w:ascii="Calibri" w:eastAsia="Times New Roman" w:hAnsi="Calibri" w:cs="Calibri"/>
          <w:color w:val="006100"/>
        </w:rPr>
        <w:t>.</w:t>
      </w:r>
    </w:p>
    <w:p w14:paraId="4E44D458" w14:textId="7E0C4940" w:rsidR="006A649C" w:rsidRDefault="006A649C" w:rsidP="008D000D">
      <w:pPr>
        <w:pStyle w:val="Heading4"/>
      </w:pPr>
      <w:bookmarkStart w:id="232" w:name="_Toc75793045"/>
      <w:r>
        <w:t>‘Building up’ women increase</w:t>
      </w:r>
      <w:r w:rsidR="002222DD">
        <w:t>d</w:t>
      </w:r>
      <w:r>
        <w:t xml:space="preserve"> knowledge, confidence</w:t>
      </w:r>
      <w:r w:rsidR="7D3D2DC5">
        <w:t>,</w:t>
      </w:r>
      <w:r>
        <w:t xml:space="preserve"> and support</w:t>
      </w:r>
      <w:r w:rsidR="002222DD">
        <w:t>ed</w:t>
      </w:r>
      <w:r>
        <w:t xml:space="preserve"> motivation</w:t>
      </w:r>
      <w:bookmarkEnd w:id="232"/>
    </w:p>
    <w:p w14:paraId="533B430A" w14:textId="59CE993C" w:rsidR="008536F6" w:rsidRDefault="006A649C" w:rsidP="006A649C">
      <w:r>
        <w:t>Interviewees</w:t>
      </w:r>
      <w:r w:rsidRPr="00B04D87">
        <w:t xml:space="preserve">, particularly those in </w:t>
      </w:r>
      <w:r w:rsidR="00E5196D">
        <w:t>K</w:t>
      </w:r>
      <w:r w:rsidRPr="00B04D87">
        <w:t xml:space="preserve">aupapa </w:t>
      </w:r>
      <w:r w:rsidR="0041382E">
        <w:t>Māori</w:t>
      </w:r>
      <w:r w:rsidRPr="00B04D87">
        <w:t xml:space="preserve"> and smaller service</w:t>
      </w:r>
      <w:r>
        <w:t xml:space="preserve"> providers</w:t>
      </w:r>
      <w:r w:rsidRPr="00B04D87">
        <w:t xml:space="preserve">, describe ‘building up’ women they work with to restore a sense of their </w:t>
      </w:r>
      <w:r>
        <w:t xml:space="preserve">own </w:t>
      </w:r>
      <w:r w:rsidRPr="00B04D87">
        <w:t>value</w:t>
      </w:r>
      <w:r>
        <w:t xml:space="preserve"> and </w:t>
      </w:r>
      <w:r w:rsidRPr="00B04D87">
        <w:t>self-worth.</w:t>
      </w:r>
      <w:r>
        <w:t xml:space="preserve"> </w:t>
      </w:r>
    </w:p>
    <w:p w14:paraId="477BAA4E" w14:textId="133CEBF8" w:rsidR="008536F6" w:rsidRPr="00C04B38" w:rsidRDefault="008536F6" w:rsidP="00BD0FE0">
      <w:pPr>
        <w:pStyle w:val="Quote"/>
        <w:rPr>
          <w:rFonts w:ascii="Calibri" w:eastAsia="Times New Roman" w:hAnsi="Calibri" w:cs="Calibri"/>
          <w:color w:val="006100"/>
        </w:rPr>
      </w:pPr>
      <w:r w:rsidRPr="00C04B38">
        <w:rPr>
          <w:rFonts w:ascii="Calibri" w:eastAsia="Times New Roman" w:hAnsi="Calibri" w:cs="Calibri"/>
          <w:color w:val="006100"/>
        </w:rPr>
        <w:t xml:space="preserve">"You need someone like [SSS staff] to build your esteem to come along to these things. Otherwise, we just switch off and say 'oh, nah, we're all right, we don’t want to flop our tits out and do all this squishy squashy stuff'." </w:t>
      </w:r>
      <w:r w:rsidR="008C192D">
        <w:rPr>
          <w:rFonts w:ascii="Calibri" w:eastAsia="Times New Roman" w:hAnsi="Calibri" w:cs="Calibri"/>
          <w:color w:val="006100"/>
        </w:rPr>
        <w:t xml:space="preserve">- </w:t>
      </w:r>
      <w:r w:rsidR="001A1C83">
        <w:rPr>
          <w:rFonts w:ascii="Calibri" w:eastAsia="Times New Roman" w:hAnsi="Calibri" w:cs="Calibri"/>
          <w:color w:val="006100"/>
        </w:rPr>
        <w:t>Priority Group Woman.</w:t>
      </w:r>
    </w:p>
    <w:p w14:paraId="41930A83" w14:textId="5B6ADC55" w:rsidR="006A649C" w:rsidRDefault="003004B5" w:rsidP="006A649C">
      <w:r>
        <w:t xml:space="preserve">‘Building up’ </w:t>
      </w:r>
      <w:r w:rsidR="006A649C">
        <w:t>include</w:t>
      </w:r>
      <w:r>
        <w:t xml:space="preserve">s the following: </w:t>
      </w:r>
    </w:p>
    <w:tbl>
      <w:tblPr>
        <w:tblStyle w:val="TableGridLight1"/>
        <w:tblW w:w="0" w:type="auto"/>
        <w:tblLook w:val="04A0" w:firstRow="1" w:lastRow="0" w:firstColumn="1" w:lastColumn="0" w:noHBand="0" w:noVBand="1"/>
      </w:tblPr>
      <w:tblGrid>
        <w:gridCol w:w="3005"/>
        <w:gridCol w:w="3005"/>
        <w:gridCol w:w="3006"/>
      </w:tblGrid>
      <w:tr w:rsidR="006A649C" w14:paraId="10C241C3" w14:textId="77777777" w:rsidTr="00410B28">
        <w:trPr>
          <w:tblHeader/>
        </w:trPr>
        <w:tc>
          <w:tcPr>
            <w:tcW w:w="3005" w:type="dxa"/>
          </w:tcPr>
          <w:p w14:paraId="41071590" w14:textId="00366425" w:rsidR="006A649C" w:rsidRPr="005A2765" w:rsidRDefault="006A649C" w:rsidP="00410B28">
            <w:pPr>
              <w:rPr>
                <w:b/>
                <w:bCs/>
              </w:rPr>
            </w:pPr>
            <w:r w:rsidRPr="004D1144">
              <w:rPr>
                <w:b/>
                <w:bCs/>
              </w:rPr>
              <w:t xml:space="preserve">Building knowledge </w:t>
            </w:r>
            <w:r>
              <w:rPr>
                <w:b/>
                <w:bCs/>
              </w:rPr>
              <w:t>of…</w:t>
            </w:r>
          </w:p>
        </w:tc>
        <w:tc>
          <w:tcPr>
            <w:tcW w:w="3005" w:type="dxa"/>
          </w:tcPr>
          <w:p w14:paraId="47D30436" w14:textId="41AC83DB" w:rsidR="006A649C" w:rsidRPr="005A2765" w:rsidRDefault="006A649C" w:rsidP="00410B28">
            <w:pPr>
              <w:rPr>
                <w:b/>
                <w:bCs/>
              </w:rPr>
            </w:pPr>
            <w:r>
              <w:rPr>
                <w:b/>
                <w:bCs/>
              </w:rPr>
              <w:t>Building confidence in…</w:t>
            </w:r>
          </w:p>
        </w:tc>
        <w:tc>
          <w:tcPr>
            <w:tcW w:w="3006" w:type="dxa"/>
          </w:tcPr>
          <w:p w14:paraId="05556FBA" w14:textId="124B4D0B" w:rsidR="006A649C" w:rsidRDefault="006A649C" w:rsidP="00410B28">
            <w:pPr>
              <w:rPr>
                <w:b/>
                <w:bCs/>
              </w:rPr>
            </w:pPr>
            <w:r>
              <w:rPr>
                <w:b/>
                <w:bCs/>
              </w:rPr>
              <w:t>Identifying motivators…</w:t>
            </w:r>
          </w:p>
          <w:p w14:paraId="39ABD975" w14:textId="77777777" w:rsidR="006A649C" w:rsidRDefault="006A649C" w:rsidP="00410B28"/>
        </w:tc>
      </w:tr>
      <w:tr w:rsidR="006A649C" w14:paraId="0D3AD060" w14:textId="77777777" w:rsidTr="00410B28">
        <w:tc>
          <w:tcPr>
            <w:tcW w:w="3005" w:type="dxa"/>
          </w:tcPr>
          <w:p w14:paraId="07618AAB" w14:textId="77777777" w:rsidR="006A649C" w:rsidRDefault="006A649C" w:rsidP="00B04D2A">
            <w:pPr>
              <w:pStyle w:val="ListParagraph"/>
              <w:numPr>
                <w:ilvl w:val="0"/>
                <w:numId w:val="22"/>
              </w:numPr>
            </w:pPr>
            <w:r>
              <w:t>Reproductive system</w:t>
            </w:r>
          </w:p>
          <w:p w14:paraId="441177C5" w14:textId="6DD750BF" w:rsidR="006A649C" w:rsidRDefault="006A649C" w:rsidP="00B04D2A">
            <w:pPr>
              <w:pStyle w:val="ListParagraph"/>
              <w:numPr>
                <w:ilvl w:val="0"/>
                <w:numId w:val="22"/>
              </w:numPr>
            </w:pPr>
            <w:r>
              <w:t>HPV - minimising stigma associated with screening</w:t>
            </w:r>
          </w:p>
          <w:p w14:paraId="6D2C9C80" w14:textId="77777777" w:rsidR="006A649C" w:rsidRDefault="006A649C" w:rsidP="00B04D2A">
            <w:pPr>
              <w:pStyle w:val="ListParagraph"/>
              <w:numPr>
                <w:ilvl w:val="0"/>
                <w:numId w:val="22"/>
              </w:numPr>
            </w:pPr>
            <w:r>
              <w:t>Importance of screening</w:t>
            </w:r>
          </w:p>
          <w:p w14:paraId="637CD5D5" w14:textId="77777777" w:rsidR="006A649C" w:rsidRDefault="006A649C" w:rsidP="00B04D2A">
            <w:pPr>
              <w:pStyle w:val="ListParagraph"/>
              <w:numPr>
                <w:ilvl w:val="0"/>
                <w:numId w:val="22"/>
              </w:numPr>
            </w:pPr>
            <w:r>
              <w:t>Screening procedures</w:t>
            </w:r>
          </w:p>
          <w:p w14:paraId="4724259E" w14:textId="77777777" w:rsidR="006A649C" w:rsidRDefault="006A649C" w:rsidP="00B04D2A">
            <w:pPr>
              <w:pStyle w:val="ListParagraph"/>
              <w:numPr>
                <w:ilvl w:val="0"/>
                <w:numId w:val="22"/>
              </w:numPr>
            </w:pPr>
            <w:r>
              <w:t>What results mean</w:t>
            </w:r>
          </w:p>
          <w:p w14:paraId="50C4050D" w14:textId="77777777" w:rsidR="006A649C" w:rsidRDefault="006A649C" w:rsidP="00B04D2A">
            <w:pPr>
              <w:pStyle w:val="ListParagraph"/>
              <w:numPr>
                <w:ilvl w:val="0"/>
                <w:numId w:val="22"/>
              </w:numPr>
            </w:pPr>
            <w:r>
              <w:t>Interventions</w:t>
            </w:r>
          </w:p>
          <w:p w14:paraId="0B0297B9" w14:textId="77777777" w:rsidR="006A649C" w:rsidRPr="00590F77" w:rsidRDefault="006A649C" w:rsidP="00B04D2A">
            <w:pPr>
              <w:pStyle w:val="ListParagraph"/>
              <w:numPr>
                <w:ilvl w:val="0"/>
                <w:numId w:val="22"/>
              </w:numPr>
            </w:pPr>
            <w:r>
              <w:t>S</w:t>
            </w:r>
            <w:r w:rsidRPr="00544E06">
              <w:t>ervices available</w:t>
            </w:r>
            <w:r>
              <w:t xml:space="preserve"> (for screening and more generally)</w:t>
            </w:r>
          </w:p>
          <w:p w14:paraId="7D833911" w14:textId="77777777" w:rsidR="006A649C" w:rsidRDefault="006A649C" w:rsidP="00410B28"/>
        </w:tc>
        <w:tc>
          <w:tcPr>
            <w:tcW w:w="3005" w:type="dxa"/>
          </w:tcPr>
          <w:p w14:paraId="2E314F77" w14:textId="77777777" w:rsidR="006A649C" w:rsidRDefault="006A649C" w:rsidP="00B04D2A">
            <w:pPr>
              <w:pStyle w:val="ListParagraph"/>
              <w:numPr>
                <w:ilvl w:val="0"/>
                <w:numId w:val="23"/>
              </w:numPr>
            </w:pPr>
            <w:r>
              <w:t>Navigating services</w:t>
            </w:r>
          </w:p>
          <w:p w14:paraId="34C25FAC" w14:textId="77777777" w:rsidR="006A649C" w:rsidRDefault="006A649C" w:rsidP="00B04D2A">
            <w:pPr>
              <w:pStyle w:val="ListParagraph"/>
              <w:numPr>
                <w:ilvl w:val="0"/>
                <w:numId w:val="23"/>
              </w:numPr>
            </w:pPr>
            <w:r>
              <w:t>Rights and entitlements</w:t>
            </w:r>
          </w:p>
          <w:p w14:paraId="1FDD225A" w14:textId="77777777" w:rsidR="006A649C" w:rsidRDefault="006A649C" w:rsidP="00B04D2A">
            <w:pPr>
              <w:pStyle w:val="ListParagraph"/>
              <w:numPr>
                <w:ilvl w:val="0"/>
                <w:numId w:val="23"/>
              </w:numPr>
            </w:pPr>
            <w:r>
              <w:t xml:space="preserve">Engaging in screening </w:t>
            </w:r>
          </w:p>
          <w:p w14:paraId="017B9A82" w14:textId="77777777" w:rsidR="006A649C" w:rsidRDefault="006A649C" w:rsidP="00B04D2A">
            <w:pPr>
              <w:pStyle w:val="ListParagraph"/>
              <w:numPr>
                <w:ilvl w:val="0"/>
                <w:numId w:val="23"/>
              </w:numPr>
            </w:pPr>
            <w:r>
              <w:t>Engaging with primary care</w:t>
            </w:r>
          </w:p>
          <w:p w14:paraId="7DE32F76" w14:textId="77777777" w:rsidR="006A649C" w:rsidRDefault="006A649C" w:rsidP="00B04D2A">
            <w:pPr>
              <w:pStyle w:val="ListParagraph"/>
              <w:numPr>
                <w:ilvl w:val="0"/>
                <w:numId w:val="23"/>
              </w:numPr>
            </w:pPr>
            <w:r>
              <w:t>Engaging with health and social services more generally</w:t>
            </w:r>
          </w:p>
          <w:p w14:paraId="0FA0B197" w14:textId="77777777" w:rsidR="006A649C" w:rsidRPr="005A2765" w:rsidRDefault="006A649C" w:rsidP="00B04D2A">
            <w:pPr>
              <w:pStyle w:val="ListParagraph"/>
              <w:numPr>
                <w:ilvl w:val="0"/>
                <w:numId w:val="23"/>
              </w:numPr>
              <w:rPr>
                <w:b/>
                <w:bCs/>
              </w:rPr>
            </w:pPr>
            <w:r>
              <w:t>Advocating for herself</w:t>
            </w:r>
          </w:p>
          <w:p w14:paraId="22C9A647" w14:textId="77777777" w:rsidR="006A649C" w:rsidRDefault="006A649C" w:rsidP="00410B28"/>
        </w:tc>
        <w:tc>
          <w:tcPr>
            <w:tcW w:w="3006" w:type="dxa"/>
          </w:tcPr>
          <w:p w14:paraId="2CFCC304" w14:textId="0AD1D7AA" w:rsidR="006A649C" w:rsidRDefault="006A649C" w:rsidP="00B04D2A">
            <w:pPr>
              <w:pStyle w:val="ListParagraph"/>
              <w:numPr>
                <w:ilvl w:val="0"/>
                <w:numId w:val="23"/>
              </w:numPr>
            </w:pPr>
            <w:r>
              <w:t xml:space="preserve">The woman’s own sense of value and looking after her health (particularly for </w:t>
            </w:r>
            <w:r w:rsidR="0041382E">
              <w:t>Māori</w:t>
            </w:r>
            <w:r>
              <w:t xml:space="preserve"> women)</w:t>
            </w:r>
          </w:p>
          <w:p w14:paraId="77D24665" w14:textId="3BF78263" w:rsidR="006A649C" w:rsidRDefault="006A649C" w:rsidP="00B04D2A">
            <w:pPr>
              <w:pStyle w:val="ListParagraph"/>
              <w:numPr>
                <w:ilvl w:val="0"/>
                <w:numId w:val="23"/>
              </w:numPr>
            </w:pPr>
            <w:r>
              <w:t>Whakapapa</w:t>
            </w:r>
          </w:p>
          <w:p w14:paraId="58E377A4" w14:textId="5B055DBA" w:rsidR="006A649C" w:rsidRDefault="006A649C" w:rsidP="00B04D2A">
            <w:pPr>
              <w:pStyle w:val="ListParagraph"/>
              <w:numPr>
                <w:ilvl w:val="0"/>
                <w:numId w:val="23"/>
              </w:numPr>
            </w:pPr>
            <w:r>
              <w:t>Mokopuna</w:t>
            </w:r>
          </w:p>
          <w:p w14:paraId="2971BE99" w14:textId="21B048AF" w:rsidR="006A649C" w:rsidRDefault="006A649C" w:rsidP="00B04D2A">
            <w:pPr>
              <w:pStyle w:val="ListParagraph"/>
              <w:numPr>
                <w:ilvl w:val="0"/>
                <w:numId w:val="23"/>
              </w:numPr>
            </w:pPr>
            <w:r>
              <w:t>Family</w:t>
            </w:r>
          </w:p>
          <w:p w14:paraId="0BA9BC44" w14:textId="32ABEB55" w:rsidR="006A649C" w:rsidRDefault="0041382E" w:rsidP="00B04D2A">
            <w:pPr>
              <w:pStyle w:val="ListParagraph"/>
              <w:numPr>
                <w:ilvl w:val="0"/>
                <w:numId w:val="23"/>
              </w:numPr>
            </w:pPr>
            <w:r>
              <w:t>Whānau</w:t>
            </w:r>
            <w:r w:rsidR="006A649C">
              <w:t xml:space="preserve"> experience with cervical cancer</w:t>
            </w:r>
          </w:p>
          <w:p w14:paraId="09A83787" w14:textId="52241B32" w:rsidR="006A649C" w:rsidRDefault="006A649C" w:rsidP="00B04D2A">
            <w:pPr>
              <w:pStyle w:val="ListParagraph"/>
              <w:numPr>
                <w:ilvl w:val="0"/>
                <w:numId w:val="23"/>
              </w:numPr>
            </w:pPr>
            <w:r>
              <w:t>A role model</w:t>
            </w:r>
          </w:p>
          <w:p w14:paraId="25BAE047" w14:textId="18784E48" w:rsidR="006A649C" w:rsidRPr="006A649C" w:rsidRDefault="006A649C" w:rsidP="00B04D2A">
            <w:pPr>
              <w:pStyle w:val="ListParagraph"/>
              <w:numPr>
                <w:ilvl w:val="0"/>
                <w:numId w:val="23"/>
              </w:numPr>
              <w:rPr>
                <w:i/>
                <w:iCs/>
              </w:rPr>
            </w:pPr>
            <w:r>
              <w:t>Incentives or koha - for some women it meant putting kai on the table that night</w:t>
            </w:r>
          </w:p>
        </w:tc>
      </w:tr>
    </w:tbl>
    <w:p w14:paraId="716BC4CC" w14:textId="64840730" w:rsidR="001A1C83" w:rsidRPr="001A1C83" w:rsidRDefault="001A1C83" w:rsidP="002222DD">
      <w:pPr>
        <w:spacing w:after="0" w:line="240" w:lineRule="auto"/>
        <w:ind w:left="720"/>
        <w:jc w:val="center"/>
        <w:rPr>
          <w:rFonts w:ascii="Calibri" w:eastAsia="Times New Roman" w:hAnsi="Calibri" w:cs="Calibri"/>
          <w:i/>
          <w:iCs/>
          <w:color w:val="006100"/>
          <w:lang w:eastAsia="en-NZ"/>
        </w:rPr>
      </w:pPr>
      <w:r w:rsidRPr="001A1C83">
        <w:rPr>
          <w:rFonts w:ascii="Calibri" w:eastAsia="Times New Roman" w:hAnsi="Calibri" w:cs="Calibri"/>
          <w:i/>
          <w:iCs/>
          <w:color w:val="006100"/>
          <w:lang w:eastAsia="en-NZ"/>
        </w:rPr>
        <w:t>"Talking on behalf of my daughter was the voucher that pushed her over the line, because she's always bad experiences with her screenings. But the gift card pushed her over the line for sure, that extra twenty bucks to put kai on the table." -</w:t>
      </w:r>
      <w:r w:rsidR="00354F49">
        <w:rPr>
          <w:rFonts w:ascii="Calibri" w:eastAsia="Times New Roman" w:hAnsi="Calibri" w:cs="Calibri"/>
          <w:i/>
          <w:iCs/>
          <w:color w:val="006100"/>
          <w:lang w:eastAsia="en-NZ"/>
        </w:rPr>
        <w:t xml:space="preserve"> </w:t>
      </w:r>
      <w:r>
        <w:rPr>
          <w:rFonts w:ascii="Calibri" w:eastAsia="Times New Roman" w:hAnsi="Calibri" w:cs="Calibri"/>
          <w:i/>
          <w:iCs/>
          <w:color w:val="006100"/>
          <w:lang w:eastAsia="en-NZ"/>
        </w:rPr>
        <w:t xml:space="preserve">Priority Group </w:t>
      </w:r>
      <w:r w:rsidRPr="001A1C83">
        <w:rPr>
          <w:rFonts w:ascii="Calibri" w:eastAsia="Times New Roman" w:hAnsi="Calibri" w:cs="Calibri"/>
          <w:i/>
          <w:iCs/>
          <w:color w:val="006100"/>
          <w:lang w:eastAsia="en-NZ"/>
        </w:rPr>
        <w:t>Woman</w:t>
      </w:r>
      <w:r>
        <w:rPr>
          <w:rFonts w:ascii="Calibri" w:eastAsia="Times New Roman" w:hAnsi="Calibri" w:cs="Calibri"/>
          <w:i/>
          <w:iCs/>
          <w:color w:val="006100"/>
          <w:lang w:eastAsia="en-NZ"/>
        </w:rPr>
        <w:t>.</w:t>
      </w:r>
    </w:p>
    <w:p w14:paraId="43C8B28A" w14:textId="77777777" w:rsidR="001A1C83" w:rsidRPr="00B04D87" w:rsidRDefault="001A1C83" w:rsidP="006A649C"/>
    <w:p w14:paraId="2406851F" w14:textId="7841A09A" w:rsidR="007A1AD9" w:rsidRPr="007A1AD9" w:rsidRDefault="007C67AC" w:rsidP="000E05FE">
      <w:pPr>
        <w:pStyle w:val="Heading3"/>
      </w:pPr>
      <w:bookmarkStart w:id="233" w:name="_Toc75793046"/>
      <w:r>
        <w:t xml:space="preserve">Theme 2: </w:t>
      </w:r>
      <w:r w:rsidR="001317BA">
        <w:t>W</w:t>
      </w:r>
      <w:r w:rsidR="007A1AD9">
        <w:t>omen and whānau-centred models</w:t>
      </w:r>
      <w:bookmarkEnd w:id="233"/>
    </w:p>
    <w:p w14:paraId="55A0B1EC" w14:textId="7AD2E143" w:rsidR="00E50A03" w:rsidRDefault="00F86F46" w:rsidP="00E50A03">
      <w:r>
        <w:t xml:space="preserve">Women- and </w:t>
      </w:r>
      <w:r w:rsidR="008D0941">
        <w:t>whānau</w:t>
      </w:r>
      <w:r>
        <w:t>-</w:t>
      </w:r>
      <w:r w:rsidR="008A2719">
        <w:t>centred</w:t>
      </w:r>
      <w:r>
        <w:t xml:space="preserve"> models are the </w:t>
      </w:r>
      <w:r w:rsidR="006D4E7B">
        <w:t>antithesis of provider-centric delivery</w:t>
      </w:r>
      <w:r>
        <w:t xml:space="preserve">. These models meet </w:t>
      </w:r>
      <w:r w:rsidR="00EF2BCA">
        <w:t xml:space="preserve">women’s needs, preferences and </w:t>
      </w:r>
      <w:r>
        <w:t xml:space="preserve">acknowledge their context. One notable factor is engaging with </w:t>
      </w:r>
      <w:r w:rsidR="0024309E">
        <w:t xml:space="preserve">women </w:t>
      </w:r>
      <w:r>
        <w:t xml:space="preserve">based on the </w:t>
      </w:r>
      <w:r w:rsidR="00E50A03">
        <w:t xml:space="preserve">norms of </w:t>
      </w:r>
      <w:r>
        <w:t xml:space="preserve">their </w:t>
      </w:r>
      <w:r w:rsidR="00E50A03">
        <w:t>community and culture</w:t>
      </w:r>
      <w:r w:rsidR="0024309E">
        <w:t xml:space="preserve">. </w:t>
      </w:r>
    </w:p>
    <w:p w14:paraId="2E932E3F" w14:textId="0AD1F0F1" w:rsidR="00D422BD" w:rsidRPr="00C04B38" w:rsidRDefault="00D422BD" w:rsidP="00D422BD">
      <w:pPr>
        <w:pStyle w:val="Quote"/>
        <w:rPr>
          <w:rFonts w:ascii="Calibri" w:eastAsia="Times New Roman" w:hAnsi="Calibri" w:cs="Calibri"/>
          <w:color w:val="006100"/>
        </w:rPr>
      </w:pPr>
      <w:r w:rsidRPr="00C04B38">
        <w:rPr>
          <w:rFonts w:ascii="Calibri" w:eastAsia="Times New Roman" w:hAnsi="Calibri" w:cs="Calibri"/>
          <w:color w:val="006100"/>
        </w:rPr>
        <w:t>"I have to acknowledge the service because I had an abnormal reading at the beginning of the year. And because of my family history</w:t>
      </w:r>
      <w:r w:rsidR="00561F39">
        <w:rPr>
          <w:rFonts w:ascii="Calibri" w:eastAsia="Times New Roman" w:hAnsi="Calibri" w:cs="Calibri"/>
          <w:color w:val="006100"/>
        </w:rPr>
        <w:t>,</w:t>
      </w:r>
      <w:r w:rsidRPr="00C04B38">
        <w:rPr>
          <w:rFonts w:ascii="Calibri" w:eastAsia="Times New Roman" w:hAnsi="Calibri" w:cs="Calibri"/>
          <w:color w:val="006100"/>
        </w:rPr>
        <w:t xml:space="preserve"> they removed my ovaries and part of my fallopian tubes as a precautionary measure. So, yes, [if] I'd been somewhere else I would have been avoiding it... I could have ended up in the same fate as my mother [dying from cervical cancer]." -</w:t>
      </w:r>
      <w:r w:rsidR="00354F49">
        <w:rPr>
          <w:rFonts w:ascii="Calibri" w:eastAsia="Times New Roman" w:hAnsi="Calibri" w:cs="Calibri"/>
          <w:color w:val="006100"/>
        </w:rPr>
        <w:t xml:space="preserve"> </w:t>
      </w:r>
      <w:r w:rsidR="001A1C83">
        <w:rPr>
          <w:rFonts w:ascii="Calibri" w:eastAsia="Times New Roman" w:hAnsi="Calibri" w:cs="Calibri"/>
          <w:color w:val="006100"/>
        </w:rPr>
        <w:t>Priority Group Woman.</w:t>
      </w:r>
    </w:p>
    <w:p w14:paraId="31171C29" w14:textId="77777777" w:rsidR="00D422BD" w:rsidRDefault="00D422BD" w:rsidP="00E50A03"/>
    <w:p w14:paraId="61312B2F" w14:textId="03BC4ABA" w:rsidR="001317BA" w:rsidRDefault="001317BA" w:rsidP="001317BA">
      <w:r>
        <w:t xml:space="preserve">Explanatory factors </w:t>
      </w:r>
      <w:r w:rsidR="00EF2BCA">
        <w:t xml:space="preserve">are </w:t>
      </w:r>
      <w:r w:rsidR="004F71DE">
        <w:t xml:space="preserve">summarised </w:t>
      </w:r>
      <w:r>
        <w:t>below.</w:t>
      </w:r>
      <w:r w:rsidR="00EF2BCA">
        <w:t xml:space="preserve"> </w:t>
      </w:r>
    </w:p>
    <w:p w14:paraId="12F480DA" w14:textId="48FFE3FE" w:rsidR="002222DD" w:rsidRDefault="002222DD" w:rsidP="001317BA">
      <w:r>
        <w:rPr>
          <w:noProof/>
          <w:lang w:val="en-US"/>
        </w:rPr>
        <w:drawing>
          <wp:inline distT="0" distB="0" distL="0" distR="0" wp14:anchorId="1BDA54FA" wp14:editId="6906CFC7">
            <wp:extent cx="5718175" cy="664159"/>
            <wp:effectExtent l="38100" t="38100" r="15875" b="41275"/>
            <wp:docPr id="18" name="Diagram 18" descr="Women- and whānau-centred models explanatory models such as access barriers, life barriers and flexible models of car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56715A1A" w14:textId="41F45F16" w:rsidR="004C5A4D" w:rsidRDefault="000D03C7" w:rsidP="008D000D">
      <w:pPr>
        <w:pStyle w:val="Heading4"/>
      </w:pPr>
      <w:bookmarkStart w:id="234" w:name="_Toc75793047"/>
      <w:r>
        <w:t>A</w:t>
      </w:r>
      <w:r w:rsidR="004C5A4D">
        <w:t>ccess barriers</w:t>
      </w:r>
      <w:r w:rsidR="004F71DE">
        <w:t xml:space="preserve"> exist</w:t>
      </w:r>
      <w:bookmarkEnd w:id="234"/>
    </w:p>
    <w:p w14:paraId="559A703C" w14:textId="75C67806" w:rsidR="004C5A4D" w:rsidRDefault="008E60C1" w:rsidP="004C5A4D">
      <w:r>
        <w:t xml:space="preserve">Interviewees describe access </w:t>
      </w:r>
      <w:r w:rsidR="004C5A4D">
        <w:t>barriers</w:t>
      </w:r>
      <w:r>
        <w:t xml:space="preserve"> predominantly </w:t>
      </w:r>
      <w:r w:rsidR="00C320D0">
        <w:t>linked to the system</w:t>
      </w:r>
      <w:r w:rsidR="003004B5">
        <w:t xml:space="preserve"> and </w:t>
      </w:r>
      <w:r w:rsidR="00C320D0">
        <w:t>service delivery processes</w:t>
      </w:r>
      <w:r w:rsidR="00E5196D">
        <w:t>. Examples include</w:t>
      </w:r>
      <w:r w:rsidR="003004B5">
        <w:t xml:space="preserve"> failure to </w:t>
      </w:r>
      <w:r w:rsidR="00C320D0">
        <w:t>understand women’s needs</w:t>
      </w:r>
      <w:r w:rsidR="00E5196D">
        <w:t>; provider</w:t>
      </w:r>
      <w:r w:rsidR="00C320D0">
        <w:t>-centricity</w:t>
      </w:r>
      <w:r w:rsidR="00E5196D">
        <w:t xml:space="preserve">; </w:t>
      </w:r>
      <w:r w:rsidR="00435F04">
        <w:t xml:space="preserve">difficulty navigating a </w:t>
      </w:r>
      <w:r w:rsidR="004E02D9">
        <w:t>complex</w:t>
      </w:r>
      <w:r w:rsidR="00435F04">
        <w:t xml:space="preserve"> health system</w:t>
      </w:r>
      <w:r w:rsidR="00E5196D">
        <w:t xml:space="preserve">; </w:t>
      </w:r>
      <w:r w:rsidR="00435F04">
        <w:t xml:space="preserve">ineffective communication (texts or letters </w:t>
      </w:r>
      <w:r w:rsidR="003004B5">
        <w:t xml:space="preserve">that do </w:t>
      </w:r>
      <w:r w:rsidR="00435F04">
        <w:t xml:space="preserve">not reach </w:t>
      </w:r>
      <w:r w:rsidR="00E5196D">
        <w:t>women</w:t>
      </w:r>
      <w:r w:rsidR="00435F04">
        <w:t>); difficulty arranging or rearranging appointments; difficulty accessing services due to rurality; long waiting times; affordability issues (</w:t>
      </w:r>
      <w:r w:rsidR="003004B5">
        <w:t xml:space="preserve">co-pays </w:t>
      </w:r>
      <w:r w:rsidR="00435F04">
        <w:t>for cervical screening); disability unfriendly</w:t>
      </w:r>
      <w:r w:rsidR="003004B5">
        <w:t xml:space="preserve"> services</w:t>
      </w:r>
      <w:r w:rsidR="00435F04">
        <w:t xml:space="preserve">; </w:t>
      </w:r>
      <w:r w:rsidR="00E5196D">
        <w:t xml:space="preserve">and </w:t>
      </w:r>
      <w:r w:rsidR="00435F04">
        <w:t xml:space="preserve">limited choice of screening locations, </w:t>
      </w:r>
      <w:r w:rsidR="00DB5E1D">
        <w:t>times,</w:t>
      </w:r>
      <w:r w:rsidR="00435F04">
        <w:t xml:space="preserve"> and providers.</w:t>
      </w:r>
    </w:p>
    <w:p w14:paraId="2B85459F" w14:textId="73904F9F" w:rsidR="004F71DE" w:rsidRPr="004F71DE" w:rsidRDefault="004F71DE" w:rsidP="004F71DE">
      <w:pPr>
        <w:pStyle w:val="Quote"/>
        <w:rPr>
          <w:color w:val="538135" w:themeColor="accent6" w:themeShade="BF"/>
        </w:rPr>
      </w:pPr>
      <w:r w:rsidRPr="004F71DE">
        <w:rPr>
          <w:color w:val="538135" w:themeColor="accent6" w:themeShade="BF"/>
        </w:rPr>
        <w:t xml:space="preserve">"After the [cervical smear] I have bleeding for three days. I am very reluctant to do the same test. And then I heard [about SSS provider]. The next time I choose to [screen] with them, that experience is totally different. 'Feel anything? Any pain?' Yeah, maybe a little bit, but not painful at all." </w:t>
      </w:r>
      <w:r w:rsidR="00354F49">
        <w:rPr>
          <w:color w:val="538135" w:themeColor="accent6" w:themeShade="BF"/>
        </w:rPr>
        <w:t xml:space="preserve">- </w:t>
      </w:r>
      <w:r w:rsidRPr="004F71DE">
        <w:rPr>
          <w:color w:val="538135" w:themeColor="accent6" w:themeShade="BF"/>
        </w:rPr>
        <w:t>Priority Group Woman.</w:t>
      </w:r>
    </w:p>
    <w:p w14:paraId="22DDAFD3" w14:textId="77777777" w:rsidR="008E60C1" w:rsidRDefault="008E60C1" w:rsidP="00D837B6"/>
    <w:p w14:paraId="238EA000" w14:textId="77E4C6EA" w:rsidR="00D837B6" w:rsidRDefault="003004B5" w:rsidP="00D837B6">
      <w:r>
        <w:t>SSS providers spoke of p</w:t>
      </w:r>
      <w:r w:rsidR="00435F04">
        <w:t>oor quality</w:t>
      </w:r>
      <w:r w:rsidR="00D837B6">
        <w:t>, complex</w:t>
      </w:r>
      <w:r w:rsidR="00435F04">
        <w:t xml:space="preserve"> and unwarranted variation in referral pathways</w:t>
      </w:r>
      <w:r>
        <w:t>. Poor processes create access barriers</w:t>
      </w:r>
      <w:r w:rsidR="0073048A">
        <w:rPr>
          <w:rStyle w:val="FootnoteReference"/>
        </w:rPr>
        <w:footnoteReference w:id="37"/>
      </w:r>
      <w:r w:rsidR="0073048A">
        <w:t xml:space="preserve">. </w:t>
      </w:r>
      <w:r w:rsidR="000C33B0">
        <w:t>Examples</w:t>
      </w:r>
      <w:r w:rsidR="0073048A">
        <w:t xml:space="preserve"> include:</w:t>
      </w:r>
    </w:p>
    <w:p w14:paraId="04777291" w14:textId="024B847F" w:rsidR="0089275D" w:rsidRPr="00191774" w:rsidRDefault="00C41C31" w:rsidP="00B04D2A">
      <w:pPr>
        <w:pStyle w:val="ListParagraph"/>
        <w:numPr>
          <w:ilvl w:val="0"/>
          <w:numId w:val="54"/>
        </w:numPr>
      </w:pPr>
      <w:bookmarkStart w:id="235" w:name="_Hlk70281780"/>
      <w:r w:rsidRPr="0073048A">
        <w:t>V</w:t>
      </w:r>
      <w:r w:rsidR="00D837B6" w:rsidRPr="0073048A">
        <w:t xml:space="preserve">ariation in </w:t>
      </w:r>
      <w:r w:rsidRPr="0073048A">
        <w:t xml:space="preserve">the </w:t>
      </w:r>
      <w:r w:rsidR="00D837B6" w:rsidRPr="0073048A">
        <w:t xml:space="preserve">quality </w:t>
      </w:r>
      <w:r w:rsidRPr="0073048A">
        <w:t>of referrals</w:t>
      </w:r>
      <w:r w:rsidRPr="009673B8">
        <w:rPr>
          <w:b/>
          <w:bCs/>
        </w:rPr>
        <w:t xml:space="preserve"> </w:t>
      </w:r>
      <w:r w:rsidR="00E5196D">
        <w:t>–</w:t>
      </w:r>
      <w:r w:rsidR="00354F49">
        <w:t xml:space="preserve"> </w:t>
      </w:r>
      <w:r w:rsidR="0073048A">
        <w:t>s</w:t>
      </w:r>
      <w:r w:rsidR="009D6AB8">
        <w:t xml:space="preserve">ome referrals are incorrect, out of date, for women who are </w:t>
      </w:r>
      <w:r w:rsidR="00395D0F">
        <w:t>ineligible</w:t>
      </w:r>
      <w:r w:rsidR="009D6AB8">
        <w:t xml:space="preserve"> (they have had a hysterectomy or passed on) or short-notice</w:t>
      </w:r>
      <w:r w:rsidR="00B948E4">
        <w:t xml:space="preserve">. </w:t>
      </w:r>
    </w:p>
    <w:p w14:paraId="695436E0" w14:textId="17DAD6B1" w:rsidR="009D6AB8" w:rsidRDefault="0089275D" w:rsidP="00B04D2A">
      <w:pPr>
        <w:pStyle w:val="ListParagraph"/>
        <w:numPr>
          <w:ilvl w:val="0"/>
          <w:numId w:val="53"/>
        </w:numPr>
      </w:pPr>
      <w:r w:rsidRPr="0073048A">
        <w:t>Poor quality pre-referral engagement processes</w:t>
      </w:r>
      <w:r>
        <w:t xml:space="preserve"> - </w:t>
      </w:r>
      <w:r w:rsidR="0073048A">
        <w:t>t</w:t>
      </w:r>
      <w:r w:rsidR="009D6AB8">
        <w:t xml:space="preserve">hese include </w:t>
      </w:r>
      <w:r w:rsidR="001B29E6">
        <w:t xml:space="preserve">referrers </w:t>
      </w:r>
      <w:r w:rsidR="002868B6">
        <w:t xml:space="preserve">using </w:t>
      </w:r>
      <w:r w:rsidR="009A7C62">
        <w:t xml:space="preserve">communication or engagement </w:t>
      </w:r>
      <w:r w:rsidR="001B29E6">
        <w:t>processes</w:t>
      </w:r>
      <w:r w:rsidR="002868B6">
        <w:t xml:space="preserve"> that were not conducive to building </w:t>
      </w:r>
      <w:r w:rsidR="004E02D9">
        <w:t>relationships</w:t>
      </w:r>
      <w:r w:rsidR="00561F39">
        <w:t>,</w:t>
      </w:r>
      <w:r w:rsidR="002868B6">
        <w:t xml:space="preserve"> </w:t>
      </w:r>
      <w:r w:rsidR="000C33B0">
        <w:t>e.g.</w:t>
      </w:r>
      <w:r w:rsidR="002868B6">
        <w:t xml:space="preserve"> </w:t>
      </w:r>
      <w:r w:rsidR="0073048A">
        <w:t xml:space="preserve">letters not received; </w:t>
      </w:r>
      <w:r w:rsidR="002868B6">
        <w:t>automated reminder</w:t>
      </w:r>
      <w:r w:rsidR="0073048A">
        <w:t xml:space="preserve">s or no reminders when letters are </w:t>
      </w:r>
      <w:r w:rsidR="009A7C62">
        <w:t>unanswered</w:t>
      </w:r>
      <w:r w:rsidR="0073048A">
        <w:t xml:space="preserve">; </w:t>
      </w:r>
      <w:r w:rsidR="00DE2B90">
        <w:t xml:space="preserve">impersonal </w:t>
      </w:r>
      <w:r w:rsidR="002868B6">
        <w:t xml:space="preserve">processes </w:t>
      </w:r>
      <w:r w:rsidR="009D6AB8">
        <w:t xml:space="preserve">which </w:t>
      </w:r>
      <w:r w:rsidR="002868B6">
        <w:t xml:space="preserve">result in </w:t>
      </w:r>
      <w:r w:rsidR="00DE2B90">
        <w:t>‘did not attend’</w:t>
      </w:r>
      <w:r w:rsidR="0073048A">
        <w:t xml:space="preserve">; </w:t>
      </w:r>
      <w:r w:rsidR="002868B6">
        <w:t xml:space="preserve">large volumes of </w:t>
      </w:r>
      <w:r w:rsidR="00B948E4">
        <w:t>paper referral</w:t>
      </w:r>
      <w:r w:rsidR="002868B6">
        <w:t>s</w:t>
      </w:r>
      <w:r w:rsidR="00B948E4">
        <w:t xml:space="preserve"> </w:t>
      </w:r>
      <w:r w:rsidR="009A7C62">
        <w:t>to SSS providers</w:t>
      </w:r>
      <w:r w:rsidR="00B948E4">
        <w:rPr>
          <w:rStyle w:val="FootnoteReference"/>
        </w:rPr>
        <w:footnoteReference w:id="38"/>
      </w:r>
      <w:r w:rsidR="00B948E4">
        <w:t xml:space="preserve">. </w:t>
      </w:r>
      <w:bookmarkEnd w:id="235"/>
    </w:p>
    <w:p w14:paraId="1DC1665D" w14:textId="4ECA6811" w:rsidR="00D35B8B" w:rsidRDefault="007F4176" w:rsidP="00B04D2A">
      <w:pPr>
        <w:pStyle w:val="ListParagraph"/>
        <w:numPr>
          <w:ilvl w:val="0"/>
          <w:numId w:val="53"/>
        </w:numPr>
      </w:pPr>
      <w:r w:rsidRPr="0073048A">
        <w:t xml:space="preserve">Technology </w:t>
      </w:r>
      <w:r w:rsidR="00E106EB" w:rsidRPr="0073048A">
        <w:t xml:space="preserve">gaps </w:t>
      </w:r>
      <w:r w:rsidRPr="0073048A">
        <w:t>and registry issues</w:t>
      </w:r>
      <w:r w:rsidRPr="009D6AB8">
        <w:rPr>
          <w:b/>
          <w:bCs/>
        </w:rPr>
        <w:t xml:space="preserve"> – </w:t>
      </w:r>
      <w:r w:rsidR="0073048A" w:rsidRPr="0073048A">
        <w:t>examples include</w:t>
      </w:r>
      <w:r w:rsidR="0073048A">
        <w:rPr>
          <w:b/>
          <w:bCs/>
        </w:rPr>
        <w:t xml:space="preserve"> </w:t>
      </w:r>
      <w:r w:rsidR="000E510E">
        <w:t xml:space="preserve">lack of system-wide data sharing, </w:t>
      </w:r>
      <w:r w:rsidR="0073048A">
        <w:t xml:space="preserve">poor </w:t>
      </w:r>
      <w:r w:rsidR="009673B8">
        <w:t xml:space="preserve">quality </w:t>
      </w:r>
      <w:r>
        <w:t>screening registers</w:t>
      </w:r>
      <w:r w:rsidR="0073048A">
        <w:t xml:space="preserve"> and an </w:t>
      </w:r>
      <w:r w:rsidR="009D6AB8">
        <w:t xml:space="preserve">inability to </w:t>
      </w:r>
      <w:r w:rsidR="00B67667">
        <w:t xml:space="preserve">match </w:t>
      </w:r>
      <w:r w:rsidR="004E02D9">
        <w:t>women’s</w:t>
      </w:r>
      <w:r w:rsidR="00B67667">
        <w:t xml:space="preserve"> data across </w:t>
      </w:r>
      <w:r w:rsidR="009673B8">
        <w:t xml:space="preserve">the </w:t>
      </w:r>
      <w:r>
        <w:t>registers</w:t>
      </w:r>
      <w:r w:rsidR="009673B8">
        <w:t xml:space="preserve">, DHB </w:t>
      </w:r>
      <w:r>
        <w:t xml:space="preserve">and </w:t>
      </w:r>
      <w:r w:rsidR="009673B8">
        <w:t xml:space="preserve">PHO </w:t>
      </w:r>
      <w:r w:rsidR="007C1D80">
        <w:t xml:space="preserve">patient management systems. </w:t>
      </w:r>
      <w:r w:rsidR="00D837B6">
        <w:t>Most SSS providers reported they did not have direct access to registries</w:t>
      </w:r>
      <w:r w:rsidR="00875CC2">
        <w:t xml:space="preserve">, </w:t>
      </w:r>
      <w:r w:rsidR="00DB5E1D">
        <w:t>technology,</w:t>
      </w:r>
      <w:r w:rsidR="00875CC2">
        <w:t xml:space="preserve"> or </w:t>
      </w:r>
      <w:r>
        <w:t xml:space="preserve">resources to data match, compared to </w:t>
      </w:r>
      <w:r w:rsidR="00D837B6">
        <w:t>large</w:t>
      </w:r>
      <w:r w:rsidR="007C1D80">
        <w:t>r</w:t>
      </w:r>
      <w:r w:rsidR="00D837B6">
        <w:t xml:space="preserve"> organisations such as DHBs and BSA Lead Providers</w:t>
      </w:r>
      <w:r w:rsidR="007C1D80">
        <w:t xml:space="preserve">. </w:t>
      </w:r>
      <w:r w:rsidR="00C41C31">
        <w:t xml:space="preserve">This led to </w:t>
      </w:r>
      <w:r w:rsidR="009673B8">
        <w:t xml:space="preserve">several SSS </w:t>
      </w:r>
      <w:r w:rsidR="00C41C31">
        <w:t>provider</w:t>
      </w:r>
      <w:r w:rsidR="009673B8">
        <w:t>s</w:t>
      </w:r>
      <w:r w:rsidR="00C41C31">
        <w:t xml:space="preserve"> managing </w:t>
      </w:r>
      <w:r w:rsidR="00D837B6">
        <w:t>large volumes of paper</w:t>
      </w:r>
      <w:r w:rsidR="00561F39">
        <w:t>-</w:t>
      </w:r>
      <w:r w:rsidR="00C41C31">
        <w:t xml:space="preserve">based </w:t>
      </w:r>
      <w:r w:rsidR="00D837B6">
        <w:t>referrals</w:t>
      </w:r>
      <w:r w:rsidR="00C41C31">
        <w:t xml:space="preserve"> which </w:t>
      </w:r>
      <w:r w:rsidR="0073048A">
        <w:t xml:space="preserve">impacts on time available to deliver </w:t>
      </w:r>
      <w:r w:rsidR="00C41C31">
        <w:t xml:space="preserve">frontline services. </w:t>
      </w:r>
    </w:p>
    <w:p w14:paraId="6BD2DC90" w14:textId="2626A7D2" w:rsidR="00D35B8B" w:rsidRDefault="00D35B8B" w:rsidP="00BD0FE0">
      <w:pPr>
        <w:pStyle w:val="Quote"/>
      </w:pPr>
      <w:r w:rsidRPr="000E510E">
        <w:t xml:space="preserve">"[DNR referral forms] come at the beginning of each month, they can be anywhere from 80 to... 150 a month. They come as a paper copy. And </w:t>
      </w:r>
      <w:r w:rsidR="000C33B0" w:rsidRPr="000E510E">
        <w:t>so,</w:t>
      </w:r>
      <w:r w:rsidRPr="000E510E">
        <w:t xml:space="preserve"> the pile arrives, it's really admin intensive... They need to be [entered] manually, every single one. And then they need to be allocated to the person, which is normally the administrator, to deal with... Sometimes the phone numbers might not be correct, so then we need to go to the GP clinics, and see if they have different information." </w:t>
      </w:r>
      <w:r w:rsidR="00354F49">
        <w:t xml:space="preserve">- </w:t>
      </w:r>
      <w:r w:rsidR="00875CC2">
        <w:t xml:space="preserve">SSS </w:t>
      </w:r>
      <w:r w:rsidRPr="000E510E">
        <w:t>Provider</w:t>
      </w:r>
      <w:r>
        <w:t>.</w:t>
      </w:r>
    </w:p>
    <w:p w14:paraId="090050DE" w14:textId="7A7DFE43" w:rsidR="0073048A" w:rsidRDefault="0073048A" w:rsidP="00E5196D">
      <w:r>
        <w:t xml:space="preserve">Some SSS providers discussed the possibility of </w:t>
      </w:r>
      <w:r w:rsidR="009B653F">
        <w:t xml:space="preserve">introducing </w:t>
      </w:r>
      <w:r>
        <w:t xml:space="preserve">referral thresholds. ‘Low’ thresholds comprise women with low levels of complexity, and limited effort is required to ensure a successful screen. ‘High’ thresholds relate to women who </w:t>
      </w:r>
      <w:r w:rsidR="009B653F">
        <w:t xml:space="preserve">have </w:t>
      </w:r>
      <w:r>
        <w:t xml:space="preserve">multiple unmet needs. Considerable effort </w:t>
      </w:r>
      <w:r w:rsidR="009B653F">
        <w:t xml:space="preserve">is </w:t>
      </w:r>
      <w:r>
        <w:t>required to ensure a successful screen.</w:t>
      </w:r>
      <w:r w:rsidR="009B653F">
        <w:t xml:space="preserve"> This may be a way to streamline effort. </w:t>
      </w:r>
    </w:p>
    <w:p w14:paraId="3C42DA39" w14:textId="15C4A3F9" w:rsidR="00E5196D" w:rsidRDefault="009B653F" w:rsidP="00E5196D">
      <w:r>
        <w:t xml:space="preserve">Some </w:t>
      </w:r>
      <w:r w:rsidR="00E5196D">
        <w:t xml:space="preserve">SSS providers accept referrals for ineligible women. The eligibility criteria for SSS </w:t>
      </w:r>
      <w:r w:rsidR="000C33B0">
        <w:t>have</w:t>
      </w:r>
      <w:r>
        <w:t xml:space="preserve"> </w:t>
      </w:r>
      <w:r w:rsidR="00E5196D">
        <w:t xml:space="preserve">caused some tension for providers, as they are loathe to decline women. </w:t>
      </w:r>
      <w:r>
        <w:t xml:space="preserve">In some cases, </w:t>
      </w:r>
      <w:r w:rsidR="00E5196D">
        <w:t>ineligible women are fully engaged but not necessarily reported to the Ministry.</w:t>
      </w:r>
    </w:p>
    <w:p w14:paraId="22D15B38" w14:textId="77777777" w:rsidR="008E60C1" w:rsidRDefault="008E60C1" w:rsidP="008E60C1">
      <w:r>
        <w:t xml:space="preserve">Interviewees also spoke of rurality as an access barrier. This includes distance to services and limited choice of services. </w:t>
      </w:r>
    </w:p>
    <w:p w14:paraId="610C81D3" w14:textId="22CC5B29" w:rsidR="00C320D0" w:rsidRDefault="00A71E18" w:rsidP="008D000D">
      <w:pPr>
        <w:pStyle w:val="Heading4"/>
      </w:pPr>
      <w:bookmarkStart w:id="236" w:name="_Toc75793048"/>
      <w:r>
        <w:t>‘</w:t>
      </w:r>
      <w:r w:rsidR="000D03C7">
        <w:t>L</w:t>
      </w:r>
      <w:r>
        <w:t>ife</w:t>
      </w:r>
      <w:r w:rsidR="000D03C7">
        <w:t>’</w:t>
      </w:r>
      <w:r>
        <w:t xml:space="preserve"> barriers</w:t>
      </w:r>
      <w:r w:rsidR="00875CC2">
        <w:t xml:space="preserve"> exist</w:t>
      </w:r>
      <w:bookmarkEnd w:id="236"/>
    </w:p>
    <w:p w14:paraId="1DD70C98" w14:textId="6D271651" w:rsidR="00C320D0" w:rsidRDefault="00875CC2" w:rsidP="00A71E18">
      <w:r>
        <w:t>S</w:t>
      </w:r>
      <w:r w:rsidR="00A71E18">
        <w:t xml:space="preserve">creening </w:t>
      </w:r>
      <w:r w:rsidR="009B653F">
        <w:t xml:space="preserve">is </w:t>
      </w:r>
      <w:r w:rsidR="00A71E18">
        <w:t xml:space="preserve">not always </w:t>
      </w:r>
      <w:r>
        <w:t xml:space="preserve">a </w:t>
      </w:r>
      <w:r w:rsidR="00A71E18">
        <w:t>top priority for women</w:t>
      </w:r>
      <w:r w:rsidR="009B653F">
        <w:t xml:space="preserve"> due to competing needs</w:t>
      </w:r>
      <w:r w:rsidR="00A71E18">
        <w:t xml:space="preserve">. </w:t>
      </w:r>
      <w:r w:rsidR="00C320D0">
        <w:t>Interviewees</w:t>
      </w:r>
      <w:r w:rsidR="00A71E18">
        <w:t xml:space="preserve"> </w:t>
      </w:r>
      <w:r w:rsidR="00C320D0">
        <w:t>describe</w:t>
      </w:r>
      <w:r w:rsidR="009B653F">
        <w:t xml:space="preserve"> </w:t>
      </w:r>
      <w:r w:rsidR="00C320D0">
        <w:t xml:space="preserve">a number of </w:t>
      </w:r>
      <w:r w:rsidR="00A71E18">
        <w:t xml:space="preserve">‘life </w:t>
      </w:r>
      <w:r w:rsidR="00C320D0">
        <w:t>barriers</w:t>
      </w:r>
      <w:r w:rsidR="00A71E18">
        <w:t>’</w:t>
      </w:r>
      <w:r w:rsidR="00C320D0">
        <w:t xml:space="preserve"> </w:t>
      </w:r>
      <w:r w:rsidR="00A71E18">
        <w:t xml:space="preserve">that </w:t>
      </w:r>
      <w:r w:rsidR="009D6AB8">
        <w:t xml:space="preserve">compete </w:t>
      </w:r>
      <w:r w:rsidR="00A71E18">
        <w:t xml:space="preserve">with </w:t>
      </w:r>
      <w:r w:rsidR="009D6AB8">
        <w:t xml:space="preserve">a decision to screen. </w:t>
      </w:r>
      <w:r w:rsidR="00A71E18">
        <w:t xml:space="preserve">Life barriers </w:t>
      </w:r>
      <w:r w:rsidR="00C320D0">
        <w:t>include</w:t>
      </w:r>
      <w:r w:rsidR="00A71E18">
        <w:t xml:space="preserve"> </w:t>
      </w:r>
      <w:r w:rsidR="009B653F">
        <w:t xml:space="preserve">the </w:t>
      </w:r>
      <w:r w:rsidR="00395D0F">
        <w:t>ongoing</w:t>
      </w:r>
      <w:r w:rsidR="009B653F">
        <w:t xml:space="preserve"> impact of </w:t>
      </w:r>
      <w:r w:rsidR="00336A30">
        <w:t>trauma and disadvantage</w:t>
      </w:r>
      <w:r w:rsidR="009D6AB8">
        <w:t xml:space="preserve">; </w:t>
      </w:r>
      <w:r w:rsidR="00A71E18">
        <w:t>work</w:t>
      </w:r>
      <w:r w:rsidR="009D6AB8">
        <w:t xml:space="preserve">; </w:t>
      </w:r>
      <w:r w:rsidR="00A71E18">
        <w:t xml:space="preserve">whānau </w:t>
      </w:r>
      <w:r w:rsidR="009D6AB8">
        <w:t xml:space="preserve">commitments; </w:t>
      </w:r>
      <w:r w:rsidR="00A71E18">
        <w:t xml:space="preserve">dealing with </w:t>
      </w:r>
      <w:r w:rsidR="00C320D0">
        <w:t>abuse</w:t>
      </w:r>
      <w:r w:rsidR="00005160">
        <w:t xml:space="preserve">, </w:t>
      </w:r>
      <w:r>
        <w:t xml:space="preserve">no </w:t>
      </w:r>
      <w:r w:rsidR="00390A92">
        <w:t xml:space="preserve">kai, </w:t>
      </w:r>
      <w:r>
        <w:t xml:space="preserve">unstable </w:t>
      </w:r>
      <w:r w:rsidR="00390A92">
        <w:t xml:space="preserve">housing, lack of income; and consequent lack of motivation to engage with </w:t>
      </w:r>
      <w:r w:rsidR="00C320D0">
        <w:t>service</w:t>
      </w:r>
      <w:r w:rsidR="00390A92">
        <w:t xml:space="preserve">s that </w:t>
      </w:r>
      <w:r w:rsidR="00005160">
        <w:t xml:space="preserve">do </w:t>
      </w:r>
      <w:r w:rsidR="00390A92">
        <w:t>not offer positive experiences.</w:t>
      </w:r>
    </w:p>
    <w:p w14:paraId="2D6411F6" w14:textId="5CD2D555" w:rsidR="00C320D0" w:rsidRPr="00C320D0" w:rsidRDefault="00C320D0" w:rsidP="00BD0FE0">
      <w:pPr>
        <w:pStyle w:val="Quote"/>
      </w:pPr>
      <w:r w:rsidRPr="00C320D0">
        <w:t xml:space="preserve">"Our barriers here, they’re across the board, from economic, socio, business, single parenting, transport, timing. Some women are working, some women are the ones that are bringing the bread to the table." </w:t>
      </w:r>
      <w:r w:rsidR="00FA5DCA">
        <w:t xml:space="preserve">- </w:t>
      </w:r>
      <w:r w:rsidR="00875CC2">
        <w:t xml:space="preserve">SSS </w:t>
      </w:r>
      <w:r w:rsidRPr="00C320D0">
        <w:t>Provider</w:t>
      </w:r>
      <w:r>
        <w:t>.</w:t>
      </w:r>
    </w:p>
    <w:p w14:paraId="1D4D660E" w14:textId="44BD06A4" w:rsidR="00EF2BCA" w:rsidRDefault="007B1166" w:rsidP="008D000D">
      <w:pPr>
        <w:pStyle w:val="Heading4"/>
      </w:pPr>
      <w:bookmarkStart w:id="237" w:name="_Toc75793049"/>
      <w:r>
        <w:t>F</w:t>
      </w:r>
      <w:r w:rsidR="000E510E">
        <w:t xml:space="preserve">lexible </w:t>
      </w:r>
      <w:r w:rsidR="00390A92">
        <w:t>models of care</w:t>
      </w:r>
      <w:bookmarkEnd w:id="237"/>
    </w:p>
    <w:p w14:paraId="46FC44DE" w14:textId="34A24F25" w:rsidR="00005160" w:rsidRDefault="00005160" w:rsidP="00EF2BCA">
      <w:r>
        <w:t xml:space="preserve">Inflexible models of care are </w:t>
      </w:r>
      <w:r w:rsidRPr="0036404B">
        <w:t>rigid, institutional, and authoritarian</w:t>
      </w:r>
      <w:r>
        <w:t xml:space="preserve">. </w:t>
      </w:r>
      <w:r w:rsidR="004B724A">
        <w:t xml:space="preserve">Some interviewees said breast </w:t>
      </w:r>
      <w:r w:rsidRPr="0036404B">
        <w:t xml:space="preserve">screening </w:t>
      </w:r>
      <w:r w:rsidR="004B724A">
        <w:t xml:space="preserve">is inflexible. </w:t>
      </w:r>
      <w:r>
        <w:t xml:space="preserve">For example, </w:t>
      </w:r>
      <w:r w:rsidR="004B724A">
        <w:t xml:space="preserve">providers </w:t>
      </w:r>
      <w:r>
        <w:t xml:space="preserve">refusing to </w:t>
      </w:r>
      <w:r w:rsidR="004B724A">
        <w:t xml:space="preserve">offer </w:t>
      </w:r>
      <w:r w:rsidRPr="0036404B">
        <w:t>appointments after 3.30</w:t>
      </w:r>
      <w:r>
        <w:t xml:space="preserve"> </w:t>
      </w:r>
      <w:r w:rsidRPr="0036404B">
        <w:t xml:space="preserve">pm, </w:t>
      </w:r>
      <w:r w:rsidR="004B724A">
        <w:t xml:space="preserve">or </w:t>
      </w:r>
      <w:r w:rsidRPr="0036404B">
        <w:t>not accepting drop-in</w:t>
      </w:r>
      <w:r w:rsidR="004B724A">
        <w:t xml:space="preserve">s at a </w:t>
      </w:r>
      <w:r w:rsidRPr="0036404B">
        <w:t xml:space="preserve">mobile bus in a rural community, </w:t>
      </w:r>
      <w:r w:rsidR="004B724A">
        <w:t xml:space="preserve">or experiences of </w:t>
      </w:r>
      <w:r w:rsidRPr="0036404B">
        <w:t>institutional racism.</w:t>
      </w:r>
      <w:r w:rsidR="004B724A">
        <w:t xml:space="preserve"> </w:t>
      </w:r>
    </w:p>
    <w:p w14:paraId="000B25D3" w14:textId="5545C29B" w:rsidR="004B724A" w:rsidRPr="001A1C83" w:rsidRDefault="004B724A" w:rsidP="004B724A">
      <w:pPr>
        <w:pStyle w:val="Quote"/>
      </w:pPr>
      <w:r w:rsidRPr="001A1C83">
        <w:t>"The [screening provider said] appointments are finishing at 3:30. That was the latest appointment...  That was the only thing that was stopping [women] from coming."</w:t>
      </w:r>
      <w:r w:rsidR="00FA5DCA">
        <w:t xml:space="preserve"> -</w:t>
      </w:r>
      <w:r w:rsidRPr="001A1C83">
        <w:t xml:space="preserve"> </w:t>
      </w:r>
      <w:r>
        <w:t xml:space="preserve">SSS </w:t>
      </w:r>
      <w:r w:rsidRPr="001A1C83">
        <w:t>Provider</w:t>
      </w:r>
      <w:r>
        <w:t>.</w:t>
      </w:r>
    </w:p>
    <w:p w14:paraId="65C8CAD9" w14:textId="70479A49" w:rsidR="00EF2BCA" w:rsidRPr="00C04B38" w:rsidRDefault="00EF2BCA" w:rsidP="00BD0FE0">
      <w:pPr>
        <w:pStyle w:val="Quote"/>
        <w:rPr>
          <w:color w:val="7030A0"/>
        </w:rPr>
      </w:pPr>
      <w:r w:rsidRPr="00C04B38">
        <w:rPr>
          <w:color w:val="7030A0"/>
        </w:rPr>
        <w:t>“My view is that breast screening is provider</w:t>
      </w:r>
      <w:r w:rsidR="00561F39">
        <w:rPr>
          <w:color w:val="7030A0"/>
        </w:rPr>
        <w:t>-</w:t>
      </w:r>
      <w:r w:rsidRPr="00C04B38">
        <w:rPr>
          <w:color w:val="7030A0"/>
        </w:rPr>
        <w:t xml:space="preserve">driven and cervical screening is more </w:t>
      </w:r>
      <w:r w:rsidR="0041382E">
        <w:rPr>
          <w:color w:val="7030A0"/>
        </w:rPr>
        <w:t>whānau</w:t>
      </w:r>
      <w:r w:rsidRPr="00C04B38">
        <w:rPr>
          <w:color w:val="7030A0"/>
        </w:rPr>
        <w:t xml:space="preserve"> or person</w:t>
      </w:r>
      <w:r w:rsidR="00561F39">
        <w:rPr>
          <w:color w:val="7030A0"/>
        </w:rPr>
        <w:t>-</w:t>
      </w:r>
      <w:r w:rsidRPr="00C04B38">
        <w:rPr>
          <w:color w:val="7030A0"/>
        </w:rPr>
        <w:t>centric.” -</w:t>
      </w:r>
      <w:r w:rsidR="00FA5DCA">
        <w:rPr>
          <w:color w:val="7030A0"/>
        </w:rPr>
        <w:t xml:space="preserve"> </w:t>
      </w:r>
      <w:r w:rsidR="00875CC2">
        <w:rPr>
          <w:color w:val="7030A0"/>
        </w:rPr>
        <w:t>Subject Matter Expert</w:t>
      </w:r>
      <w:r w:rsidR="0022164B" w:rsidRPr="00C04B38">
        <w:rPr>
          <w:color w:val="7030A0"/>
        </w:rPr>
        <w:t>.</w:t>
      </w:r>
    </w:p>
    <w:p w14:paraId="15C882A8" w14:textId="77A79EBC" w:rsidR="002E7535" w:rsidRDefault="004B724A" w:rsidP="002E7535">
      <w:r>
        <w:t xml:space="preserve">There are </w:t>
      </w:r>
      <w:r w:rsidR="00462D1C">
        <w:t xml:space="preserve">examples of positive SSS provider experiences with BSA including trialling a more accessible booking system </w:t>
      </w:r>
      <w:r>
        <w:t xml:space="preserve">to meet </w:t>
      </w:r>
      <w:r w:rsidR="00462D1C">
        <w:t>priority group women needs</w:t>
      </w:r>
      <w:r w:rsidR="00462D1C" w:rsidRPr="00E106EB">
        <w:rPr>
          <w:vertAlign w:val="superscript"/>
        </w:rPr>
        <w:footnoteReference w:id="39"/>
      </w:r>
      <w:r w:rsidR="002E7535">
        <w:t xml:space="preserve">; protecting appointments for priority group women; offering a choice of times within business hours; creating the ability to rearrange appointments; </w:t>
      </w:r>
      <w:r w:rsidR="00FA6D49">
        <w:t>and co-facilitating access to mobile screening.</w:t>
      </w:r>
    </w:p>
    <w:p w14:paraId="36CA2790" w14:textId="7656A3B8" w:rsidR="002E7535" w:rsidRPr="001A1C83" w:rsidRDefault="002E7535" w:rsidP="002E7535">
      <w:pPr>
        <w:pStyle w:val="Quote"/>
      </w:pPr>
      <w:r>
        <w:t xml:space="preserve">"The breast clinic has had very quite authoritarian approach. In the past, they were only available 'this, this and this'. They have changed the rule. </w:t>
      </w:r>
      <w:r w:rsidR="2CEE50C6">
        <w:t>So,</w:t>
      </w:r>
      <w:r>
        <w:t xml:space="preserve"> they say, 'Get hold us when you make the appointment and then tell us when you can get around'... working around the woman rather than working around the clinic." </w:t>
      </w:r>
      <w:r w:rsidR="00FA5DCA">
        <w:t xml:space="preserve">- </w:t>
      </w:r>
      <w:r>
        <w:t>SSS Provider.</w:t>
      </w:r>
    </w:p>
    <w:p w14:paraId="1304A675" w14:textId="37A4881B" w:rsidR="008A2666" w:rsidRDefault="008A2666" w:rsidP="00B1312A">
      <w:r>
        <w:t>Flexible</w:t>
      </w:r>
      <w:r w:rsidR="004B724A">
        <w:t xml:space="preserve"> services offer women genuine </w:t>
      </w:r>
      <w:r w:rsidR="00F955E7">
        <w:t>choice</w:t>
      </w:r>
      <w:r w:rsidR="004B724A">
        <w:t xml:space="preserve">s. </w:t>
      </w:r>
      <w:r w:rsidR="00FA6D49">
        <w:t xml:space="preserve">Examples of flexible </w:t>
      </w:r>
      <w:r>
        <w:t xml:space="preserve">and accessible </w:t>
      </w:r>
      <w:r w:rsidR="00FA6D49">
        <w:t>SSS services include</w:t>
      </w:r>
      <w:r>
        <w:t>:</w:t>
      </w:r>
    </w:p>
    <w:p w14:paraId="0C7F9AC5" w14:textId="74D3D0DD" w:rsidR="008A2666" w:rsidRDefault="7E17F411" w:rsidP="00B04D2A">
      <w:pPr>
        <w:pStyle w:val="ListParagraph"/>
        <w:numPr>
          <w:ilvl w:val="0"/>
          <w:numId w:val="53"/>
        </w:numPr>
      </w:pPr>
      <w:r>
        <w:t>C</w:t>
      </w:r>
      <w:r w:rsidR="00F955E7">
        <w:t>ultur</w:t>
      </w:r>
      <w:r w:rsidR="00E50A03">
        <w:t xml:space="preserve">al and </w:t>
      </w:r>
      <w:r w:rsidR="00F955E7">
        <w:t>language</w:t>
      </w:r>
      <w:r w:rsidR="008A2666">
        <w:t xml:space="preserve"> </w:t>
      </w:r>
      <w:r w:rsidR="00F955E7">
        <w:t xml:space="preserve">specific </w:t>
      </w:r>
      <w:r w:rsidR="008A2666">
        <w:t>services</w:t>
      </w:r>
      <w:r w:rsidR="00FA5DCA">
        <w:t>.</w:t>
      </w:r>
    </w:p>
    <w:p w14:paraId="7675FDB9" w14:textId="7D009469" w:rsidR="008A2666" w:rsidRDefault="0163B8D1" w:rsidP="00B04D2A">
      <w:pPr>
        <w:pStyle w:val="ListParagraph"/>
        <w:numPr>
          <w:ilvl w:val="0"/>
          <w:numId w:val="52"/>
        </w:numPr>
      </w:pPr>
      <w:r>
        <w:t>E</w:t>
      </w:r>
      <w:r w:rsidR="008A2666">
        <w:t>asy ways to book appointments</w:t>
      </w:r>
      <w:r w:rsidR="00FA5DCA">
        <w:t>.</w:t>
      </w:r>
    </w:p>
    <w:p w14:paraId="27939AEB" w14:textId="6F006BF1" w:rsidR="008A2666" w:rsidRDefault="008A2666" w:rsidP="00B04D2A">
      <w:pPr>
        <w:pStyle w:val="ListParagraph"/>
        <w:numPr>
          <w:ilvl w:val="0"/>
          <w:numId w:val="36"/>
        </w:numPr>
      </w:pPr>
      <w:r w:rsidRPr="00FA6D49">
        <w:t>Practical assistance to attend the screening</w:t>
      </w:r>
      <w:r>
        <w:t xml:space="preserve"> – which includes transport; support to attend specialist diagnosis or treatment; childcare; access to low or no cost cervical screening</w:t>
      </w:r>
      <w:r>
        <w:rPr>
          <w:vertAlign w:val="superscript"/>
        </w:rPr>
        <w:footnoteReference w:id="40"/>
      </w:r>
      <w:r>
        <w:t>; a support person along the pathway; advocacy and support to navigate the system.</w:t>
      </w:r>
    </w:p>
    <w:p w14:paraId="64AAF4D2" w14:textId="0F2AE1BD" w:rsidR="008A2666" w:rsidRPr="00BD0FE0" w:rsidRDefault="008A2666" w:rsidP="008A2666">
      <w:pPr>
        <w:pStyle w:val="Quote"/>
      </w:pPr>
      <w:r w:rsidRPr="00BD0FE0">
        <w:t>"We've got a six</w:t>
      </w:r>
      <w:r>
        <w:t>-</w:t>
      </w:r>
      <w:r w:rsidRPr="00BD0FE0">
        <w:t>hour round trip that we have to make from [rural area to specialists] so our support ladies [do a] three</w:t>
      </w:r>
      <w:r>
        <w:t>-</w:t>
      </w:r>
      <w:r w:rsidRPr="00BD0FE0">
        <w:t>hour drive [to the] appointment then three hours back."</w:t>
      </w:r>
      <w:r w:rsidR="00FA5DCA">
        <w:t xml:space="preserve"> -</w:t>
      </w:r>
      <w:r w:rsidR="006B700F">
        <w:t>SSS</w:t>
      </w:r>
      <w:r w:rsidRPr="00BD0FE0">
        <w:t xml:space="preserve"> Provider </w:t>
      </w:r>
    </w:p>
    <w:p w14:paraId="0D7F191F" w14:textId="1A4A702A" w:rsidR="008A2666" w:rsidRDefault="45EA9093" w:rsidP="00B04D2A">
      <w:pPr>
        <w:pStyle w:val="ListParagraph"/>
        <w:numPr>
          <w:ilvl w:val="0"/>
          <w:numId w:val="37"/>
        </w:numPr>
      </w:pPr>
      <w:r>
        <w:t>V</w:t>
      </w:r>
      <w:r w:rsidR="008A2666">
        <w:t xml:space="preserve">isible SSS services to ensure women know about and can access SSS – this includes community engagement and networking; service and screening champions; female health promoters of diverse ethnicities; word of mouth; social media; information pamphlets (culture and language-specific); use of other </w:t>
      </w:r>
      <w:r w:rsidR="00395D0F">
        <w:t>organisation’s</w:t>
      </w:r>
      <w:r w:rsidR="008A2666">
        <w:t xml:space="preserve"> networks to connect with women; and educating primary care practices.</w:t>
      </w:r>
    </w:p>
    <w:p w14:paraId="5FF38543" w14:textId="6F158F3D" w:rsidR="008A2666" w:rsidRDefault="1D6AEE61" w:rsidP="00B04D2A">
      <w:pPr>
        <w:pStyle w:val="ListParagraph"/>
        <w:numPr>
          <w:ilvl w:val="0"/>
          <w:numId w:val="25"/>
        </w:numPr>
      </w:pPr>
      <w:r>
        <w:t>E</w:t>
      </w:r>
      <w:r w:rsidR="008A2666">
        <w:t xml:space="preserve">asy access for women who </w:t>
      </w:r>
      <w:r w:rsidR="008A2666" w:rsidRPr="001574CD">
        <w:t>are not formally referred</w:t>
      </w:r>
      <w:r w:rsidR="008A2666">
        <w:t xml:space="preserve"> – this includes screening whānau and friends of priority group women, including women in the same household; intergenerational engagement for screening through Kaupapa Māori and Pacific approaches; screening women through outreach into community groups (cervical); opportunistic screens</w:t>
      </w:r>
      <w:r w:rsidR="008A2666">
        <w:rPr>
          <w:rStyle w:val="FootnoteReference"/>
        </w:rPr>
        <w:footnoteReference w:id="41"/>
      </w:r>
      <w:r w:rsidR="008A2666">
        <w:t xml:space="preserve">; women screened through successful outreach in rural </w:t>
      </w:r>
      <w:r w:rsidR="178EC1AD">
        <w:t>areas and</w:t>
      </w:r>
      <w:r w:rsidR="008A2666">
        <w:t xml:space="preserve"> </w:t>
      </w:r>
      <w:r w:rsidR="008A2666" w:rsidRPr="002E2B8B">
        <w:t xml:space="preserve">running a competition between primary care practices </w:t>
      </w:r>
      <w:r w:rsidR="008A2666">
        <w:t>in screening month to</w:t>
      </w:r>
      <w:r w:rsidR="008A2666" w:rsidRPr="002E2B8B">
        <w:t xml:space="preserve"> get as many </w:t>
      </w:r>
      <w:r w:rsidR="008A2666">
        <w:t>priority group women</w:t>
      </w:r>
      <w:r w:rsidR="008A2666" w:rsidRPr="002E2B8B">
        <w:t xml:space="preserve"> screened as possible</w:t>
      </w:r>
      <w:r w:rsidR="008A2666">
        <w:t>.</w:t>
      </w:r>
    </w:p>
    <w:p w14:paraId="39BAD031" w14:textId="2925036F" w:rsidR="008A2666" w:rsidRDefault="414CF69F" w:rsidP="00B04D2A">
      <w:pPr>
        <w:pStyle w:val="ListParagraph"/>
        <w:numPr>
          <w:ilvl w:val="0"/>
          <w:numId w:val="25"/>
        </w:numPr>
      </w:pPr>
      <w:r>
        <w:t>P</w:t>
      </w:r>
      <w:r w:rsidR="008A2666">
        <w:t>lanned, opportunistic, and home-based clinics for cervical screening.</w:t>
      </w:r>
    </w:p>
    <w:p w14:paraId="5658B04A" w14:textId="22DF8B30" w:rsidR="00F955E7" w:rsidRDefault="008A2666" w:rsidP="00B1312A">
      <w:r>
        <w:t xml:space="preserve">Planned, opportunistic and home-based cervical screening clinics are </w:t>
      </w:r>
      <w:r w:rsidR="00481DFD">
        <w:t xml:space="preserve">good </w:t>
      </w:r>
      <w:r>
        <w:t xml:space="preserve">examples of current flexible delivery. </w:t>
      </w:r>
      <w:r w:rsidR="00F955E7" w:rsidRPr="0021181E">
        <w:t>Planned clinics</w:t>
      </w:r>
      <w:r w:rsidR="0024309E">
        <w:t xml:space="preserve"> </w:t>
      </w:r>
      <w:r>
        <w:t xml:space="preserve">are </w:t>
      </w:r>
      <w:r w:rsidR="0024309E">
        <w:t>delivered a</w:t>
      </w:r>
      <w:r w:rsidR="00F955E7">
        <w:t>fter-hours</w:t>
      </w:r>
      <w:r w:rsidR="0024309E">
        <w:t xml:space="preserve">, </w:t>
      </w:r>
      <w:r w:rsidR="00FA6D49">
        <w:t xml:space="preserve">as </w:t>
      </w:r>
      <w:r w:rsidR="0024309E">
        <w:t>d</w:t>
      </w:r>
      <w:r w:rsidR="00F955E7">
        <w:t>rop-in</w:t>
      </w:r>
      <w:r w:rsidR="00FA6D49">
        <w:t xml:space="preserve">s and </w:t>
      </w:r>
      <w:r w:rsidR="002E7535">
        <w:t xml:space="preserve">they are </w:t>
      </w:r>
      <w:r w:rsidR="0024309E">
        <w:t>c</w:t>
      </w:r>
      <w:r w:rsidR="00F955E7">
        <w:t>ulture- and language-specific</w:t>
      </w:r>
      <w:r w:rsidR="002E7535">
        <w:t xml:space="preserve">. </w:t>
      </w:r>
      <w:r w:rsidR="00B1312A">
        <w:t xml:space="preserve">At these clinics, </w:t>
      </w:r>
      <w:r>
        <w:t xml:space="preserve">some </w:t>
      </w:r>
      <w:r w:rsidR="00B1312A">
        <w:t>SSS providers offer a</w:t>
      </w:r>
      <w:r w:rsidR="00F955E7">
        <w:t xml:space="preserve"> choice of screening staff </w:t>
      </w:r>
      <w:r w:rsidR="00B1312A">
        <w:t xml:space="preserve">(gender and </w:t>
      </w:r>
      <w:r w:rsidR="00F955E7">
        <w:t>ethnicit</w:t>
      </w:r>
      <w:r w:rsidR="00B1312A">
        <w:t>y)</w:t>
      </w:r>
      <w:r>
        <w:t xml:space="preserve"> and </w:t>
      </w:r>
      <w:r w:rsidR="00F955E7">
        <w:t>locations</w:t>
      </w:r>
      <w:r w:rsidR="00B1312A">
        <w:t xml:space="preserve"> </w:t>
      </w:r>
      <w:r w:rsidR="002E7535">
        <w:t xml:space="preserve">such as </w:t>
      </w:r>
      <w:r w:rsidR="00B1312A">
        <w:t>c</w:t>
      </w:r>
      <w:r w:rsidR="00F955E7">
        <w:t>ommunity venues</w:t>
      </w:r>
      <w:r w:rsidR="00B1312A">
        <w:t>; m</w:t>
      </w:r>
      <w:r w:rsidR="00F955E7">
        <w:t>arae</w:t>
      </w:r>
      <w:r w:rsidR="00B1312A">
        <w:t>; p</w:t>
      </w:r>
      <w:r w:rsidR="00F955E7">
        <w:t>laces of worship</w:t>
      </w:r>
      <w:r w:rsidR="00B1312A">
        <w:t>; v</w:t>
      </w:r>
      <w:r w:rsidR="00F955E7">
        <w:t>arious primary care centres</w:t>
      </w:r>
      <w:r w:rsidR="00B1312A">
        <w:t xml:space="preserve"> and l</w:t>
      </w:r>
      <w:r w:rsidR="00F955E7" w:rsidRPr="005A14EE">
        <w:t>arge, well-known</w:t>
      </w:r>
      <w:r w:rsidR="002E7535">
        <w:t xml:space="preserve"> </w:t>
      </w:r>
      <w:r w:rsidR="00F955E7" w:rsidRPr="005A14EE">
        <w:t>primary and secondary health centre</w:t>
      </w:r>
      <w:r w:rsidR="00B1312A">
        <w:t>s.</w:t>
      </w:r>
    </w:p>
    <w:p w14:paraId="6F45E0C5" w14:textId="4B3142D9" w:rsidR="00574922" w:rsidRPr="00574922" w:rsidRDefault="00574922" w:rsidP="00BD0FE0">
      <w:pPr>
        <w:pStyle w:val="Quote"/>
      </w:pPr>
      <w:r w:rsidRPr="00574922">
        <w:t xml:space="preserve">"We start our clinics at eight o'clock in the morning, so they can come before work if they're working. We have clinics until seven o'clock at night, so they can come after work, even on the Friday night, and... we've got them all over the place." </w:t>
      </w:r>
      <w:r w:rsidR="00FA5DCA">
        <w:t xml:space="preserve">- </w:t>
      </w:r>
      <w:r w:rsidR="00462D1C">
        <w:t xml:space="preserve">SSS </w:t>
      </w:r>
      <w:r w:rsidRPr="00574922">
        <w:t>Provider</w:t>
      </w:r>
      <w:r>
        <w:t>.</w:t>
      </w:r>
    </w:p>
    <w:p w14:paraId="0600FCD0" w14:textId="0C017EF0" w:rsidR="00F955E7" w:rsidRDefault="00F955E7" w:rsidP="00B1312A">
      <w:r>
        <w:t>Opportunistic clinics</w:t>
      </w:r>
      <w:r w:rsidR="00B1312A">
        <w:t xml:space="preserve"> </w:t>
      </w:r>
      <w:r w:rsidR="00481DFD">
        <w:t xml:space="preserve">are </w:t>
      </w:r>
      <w:r w:rsidR="00B1312A">
        <w:t>o</w:t>
      </w:r>
      <w:r w:rsidRPr="005A14EE">
        <w:t xml:space="preserve">ne-off </w:t>
      </w:r>
      <w:r w:rsidR="00481DFD">
        <w:t xml:space="preserve">and </w:t>
      </w:r>
      <w:r w:rsidRPr="005A14EE">
        <w:t xml:space="preserve">delivered </w:t>
      </w:r>
      <w:r w:rsidR="00FA6D49">
        <w:t xml:space="preserve">in </w:t>
      </w:r>
      <w:r w:rsidR="00481DFD">
        <w:t xml:space="preserve">multiple </w:t>
      </w:r>
      <w:r w:rsidR="00FA6D49">
        <w:t xml:space="preserve">settings such as </w:t>
      </w:r>
      <w:r w:rsidR="00B1312A">
        <w:t>p</w:t>
      </w:r>
      <w:r w:rsidRPr="005A14EE">
        <w:t>laygroup</w:t>
      </w:r>
      <w:r w:rsidR="00B1312A">
        <w:t>s</w:t>
      </w:r>
      <w:r w:rsidR="00561F39">
        <w:t>,</w:t>
      </w:r>
      <w:r w:rsidR="00B1312A">
        <w:t xml:space="preserve"> w</w:t>
      </w:r>
      <w:r w:rsidRPr="005A14EE">
        <w:t>orkplaces</w:t>
      </w:r>
      <w:r w:rsidR="00561F39">
        <w:t>,</w:t>
      </w:r>
      <w:r w:rsidR="00B1312A">
        <w:t xml:space="preserve"> women’s refuge; special events (</w:t>
      </w:r>
      <w:r w:rsidR="000C33B0">
        <w:t>i.e.</w:t>
      </w:r>
      <w:r w:rsidR="00B1312A">
        <w:t xml:space="preserve"> one </w:t>
      </w:r>
      <w:r w:rsidRPr="005A14EE">
        <w:t xml:space="preserve">event </w:t>
      </w:r>
      <w:r w:rsidR="00B1312A">
        <w:t xml:space="preserve">was put on </w:t>
      </w:r>
      <w:r w:rsidRPr="005A14EE">
        <w:t>for formerly incarcerated women</w:t>
      </w:r>
      <w:r w:rsidR="00B1312A">
        <w:t>); wi</w:t>
      </w:r>
      <w:r>
        <w:t>dely advertised drop-in</w:t>
      </w:r>
      <w:r w:rsidR="00B1312A">
        <w:t xml:space="preserve"> environments; </w:t>
      </w:r>
      <w:r w:rsidR="00FA6D49">
        <w:t xml:space="preserve">at </w:t>
      </w:r>
      <w:r>
        <w:t>holistic health ‘promotional days’</w:t>
      </w:r>
      <w:r w:rsidR="00B1312A">
        <w:t xml:space="preserve"> and m</w:t>
      </w:r>
      <w:r>
        <w:t>arae</w:t>
      </w:r>
      <w:r w:rsidR="00B1312A">
        <w:t>.</w:t>
      </w:r>
    </w:p>
    <w:p w14:paraId="704A4002" w14:textId="3BDE67F5" w:rsidR="00462D1C" w:rsidRPr="001A1C83" w:rsidRDefault="00462D1C" w:rsidP="00462D1C">
      <w:pPr>
        <w:pStyle w:val="Quote"/>
      </w:pPr>
      <w:r w:rsidRPr="001A1C83">
        <w:t xml:space="preserve">"We'll go to the Samoan playgroup, [colleague] might go and talk to them...  and then I might come on the second or third visit and we'll set up a clinic next door, and the mums will look after </w:t>
      </w:r>
      <w:r w:rsidR="000C33B0" w:rsidRPr="001A1C83">
        <w:t>each other’s</w:t>
      </w:r>
      <w:r w:rsidRPr="001A1C83">
        <w:t xml:space="preserve"> </w:t>
      </w:r>
      <w:r w:rsidR="000C33B0" w:rsidRPr="001A1C83">
        <w:t>kids,</w:t>
      </w:r>
      <w:r w:rsidRPr="001A1C83">
        <w:t xml:space="preserve"> and they'll nip next door and have their cervical smear." </w:t>
      </w:r>
      <w:r w:rsidR="00FA5DCA">
        <w:t xml:space="preserve">- </w:t>
      </w:r>
      <w:r>
        <w:t xml:space="preserve">SSS </w:t>
      </w:r>
      <w:r w:rsidRPr="001A1C83">
        <w:t>Provider</w:t>
      </w:r>
      <w:r>
        <w:t>.</w:t>
      </w:r>
    </w:p>
    <w:p w14:paraId="117F3902" w14:textId="20D5DB06" w:rsidR="00B1312A" w:rsidRDefault="004063A0" w:rsidP="00F955E7">
      <w:r>
        <w:t>H</w:t>
      </w:r>
      <w:r w:rsidR="00BA0057">
        <w:t>ome-based s</w:t>
      </w:r>
      <w:r w:rsidR="00B1312A">
        <w:t xml:space="preserve">creening </w:t>
      </w:r>
      <w:r w:rsidR="002E7535">
        <w:t xml:space="preserve">is </w:t>
      </w:r>
      <w:r w:rsidR="00481DFD">
        <w:t xml:space="preserve">based upon </w:t>
      </w:r>
      <w:r w:rsidR="00BA0057">
        <w:t>a wom</w:t>
      </w:r>
      <w:r w:rsidR="00FA6D49">
        <w:t>a</w:t>
      </w:r>
      <w:r w:rsidR="00BA0057">
        <w:t xml:space="preserve">n’s </w:t>
      </w:r>
      <w:r w:rsidR="00B1312A">
        <w:t xml:space="preserve">preference. </w:t>
      </w:r>
      <w:r w:rsidR="00F955E7">
        <w:t xml:space="preserve">Women describe this </w:t>
      </w:r>
      <w:r w:rsidR="00481DFD">
        <w:t xml:space="preserve">experience </w:t>
      </w:r>
      <w:r w:rsidR="00F955E7">
        <w:t>very positively</w:t>
      </w:r>
      <w:r w:rsidR="00481DFD">
        <w:t xml:space="preserve">. It </w:t>
      </w:r>
      <w:r w:rsidR="00FA6D49">
        <w:t xml:space="preserve">is </w:t>
      </w:r>
      <w:r w:rsidR="00F955E7">
        <w:t xml:space="preserve">comfortable, culturally safe, convenient and less anxiety-provoking. Cervical screening at home </w:t>
      </w:r>
      <w:r w:rsidR="00FA6D49">
        <w:t xml:space="preserve">is </w:t>
      </w:r>
      <w:r w:rsidR="00F955E7">
        <w:t>particula</w:t>
      </w:r>
      <w:r w:rsidR="00F955E7" w:rsidRPr="00594381">
        <w:t>rly important</w:t>
      </w:r>
      <w:r w:rsidR="00F955E7">
        <w:t xml:space="preserve"> to </w:t>
      </w:r>
      <w:r w:rsidR="00B1312A">
        <w:t xml:space="preserve">wāhine </w:t>
      </w:r>
      <w:r w:rsidR="0041382E">
        <w:t>Māori</w:t>
      </w:r>
      <w:r w:rsidR="00F955E7">
        <w:t xml:space="preserve"> and Pacific women</w:t>
      </w:r>
      <w:r w:rsidR="00B1312A">
        <w:t>,</w:t>
      </w:r>
    </w:p>
    <w:p w14:paraId="7CB6FC84" w14:textId="5E46F5C6" w:rsidR="00B1312A" w:rsidRPr="00C04B38" w:rsidRDefault="00B1312A" w:rsidP="00BD0FE0">
      <w:pPr>
        <w:pStyle w:val="Quote"/>
        <w:rPr>
          <w:rFonts w:ascii="Calibri" w:eastAsia="Times New Roman" w:hAnsi="Calibri" w:cs="Calibri"/>
          <w:color w:val="006100"/>
        </w:rPr>
      </w:pPr>
      <w:r w:rsidRPr="00C04B38">
        <w:rPr>
          <w:rFonts w:ascii="Calibri" w:eastAsia="Times New Roman" w:hAnsi="Calibri" w:cs="Calibri"/>
          <w:color w:val="006100"/>
        </w:rPr>
        <w:t xml:space="preserve">“When you go into the doctors, they’re just being professional – but body is not respected. At home, they respect you and your body.” </w:t>
      </w:r>
      <w:r w:rsidR="00FA5DCA">
        <w:rPr>
          <w:rFonts w:ascii="Calibri" w:eastAsia="Times New Roman" w:hAnsi="Calibri" w:cs="Calibri"/>
          <w:color w:val="006100"/>
        </w:rPr>
        <w:t xml:space="preserve">- </w:t>
      </w:r>
      <w:r w:rsidR="001A1C83">
        <w:rPr>
          <w:rFonts w:ascii="Calibri" w:eastAsia="Times New Roman" w:hAnsi="Calibri" w:cs="Calibri"/>
          <w:color w:val="006100"/>
        </w:rPr>
        <w:t>Priority Group Woman.</w:t>
      </w:r>
    </w:p>
    <w:p w14:paraId="0AAC8C42" w14:textId="306F66D9" w:rsidR="00C04B38" w:rsidRDefault="00C04B38" w:rsidP="00C04B38">
      <w:pPr>
        <w:pStyle w:val="Quote"/>
        <w:rPr>
          <w:color w:val="0070C0"/>
        </w:rPr>
      </w:pPr>
      <w:r w:rsidRPr="00C04B38">
        <w:rPr>
          <w:color w:val="0070C0"/>
        </w:rPr>
        <w:t xml:space="preserve">"… Kaiawhina know who the women </w:t>
      </w:r>
      <w:r w:rsidR="000C33B0" w:rsidRPr="00C04B38">
        <w:rPr>
          <w:color w:val="0070C0"/>
        </w:rPr>
        <w:t>are, they’re</w:t>
      </w:r>
      <w:r w:rsidRPr="00C04B38">
        <w:rPr>
          <w:color w:val="0070C0"/>
        </w:rPr>
        <w:t xml:space="preserve"> familiar with the culture, with the </w:t>
      </w:r>
      <w:r w:rsidR="0041382E">
        <w:rPr>
          <w:color w:val="0070C0"/>
        </w:rPr>
        <w:t>Māori</w:t>
      </w:r>
      <w:r w:rsidRPr="00C04B38">
        <w:rPr>
          <w:color w:val="0070C0"/>
        </w:rPr>
        <w:t xml:space="preserve"> world, the </w:t>
      </w:r>
      <w:r w:rsidR="0041382E">
        <w:rPr>
          <w:color w:val="0070C0"/>
        </w:rPr>
        <w:t>Māori</w:t>
      </w:r>
      <w:r w:rsidRPr="00C04B38">
        <w:rPr>
          <w:color w:val="0070C0"/>
        </w:rPr>
        <w:t xml:space="preserve"> values, they have the networks, the relationships, and they're comfortable </w:t>
      </w:r>
      <w:r w:rsidR="00743467">
        <w:rPr>
          <w:color w:val="0070C0"/>
        </w:rPr>
        <w:t>…</w:t>
      </w:r>
      <w:r w:rsidRPr="00C04B38">
        <w:rPr>
          <w:color w:val="0070C0"/>
        </w:rPr>
        <w:t xml:space="preserve"> navigating that world."</w:t>
      </w:r>
      <w:r w:rsidR="00FA5DCA">
        <w:rPr>
          <w:color w:val="0070C0"/>
        </w:rPr>
        <w:t xml:space="preserve"> - </w:t>
      </w:r>
      <w:r w:rsidRPr="00C04B38">
        <w:rPr>
          <w:color w:val="0070C0"/>
        </w:rPr>
        <w:t xml:space="preserve">MoH </w:t>
      </w:r>
      <w:r>
        <w:rPr>
          <w:color w:val="0070C0"/>
        </w:rPr>
        <w:t>I</w:t>
      </w:r>
      <w:r w:rsidRPr="00C04B38">
        <w:rPr>
          <w:color w:val="0070C0"/>
        </w:rPr>
        <w:t>nterviewee.</w:t>
      </w:r>
    </w:p>
    <w:p w14:paraId="4E09D555" w14:textId="6A49FADD" w:rsidR="002E7535" w:rsidRDefault="002E7535" w:rsidP="002E7535">
      <w:pPr>
        <w:rPr>
          <w:lang w:eastAsia="en-NZ"/>
        </w:rPr>
      </w:pPr>
    </w:p>
    <w:p w14:paraId="631B53E3" w14:textId="78DAC8F8" w:rsidR="007A1AD9" w:rsidRDefault="007C67AC" w:rsidP="000E05FE">
      <w:pPr>
        <w:pStyle w:val="Heading3"/>
      </w:pPr>
      <w:bookmarkStart w:id="238" w:name="_Toc75793050"/>
      <w:r>
        <w:t xml:space="preserve">Theme 3: </w:t>
      </w:r>
      <w:r w:rsidR="007A1AD9">
        <w:t>Cultural Safety</w:t>
      </w:r>
      <w:bookmarkEnd w:id="238"/>
    </w:p>
    <w:p w14:paraId="13D6A59E" w14:textId="31A45B3B" w:rsidR="00743467" w:rsidRDefault="00E30AAB" w:rsidP="00743467">
      <w:bookmarkStart w:id="239" w:name="_Hlk70267042"/>
      <w:r>
        <w:t xml:space="preserve">Cultural Safety </w:t>
      </w:r>
      <w:r w:rsidR="009479AE">
        <w:t xml:space="preserve">requires providers and practitioners to understand and tackle personal </w:t>
      </w:r>
      <w:r w:rsidR="00A543B2">
        <w:t>biases</w:t>
      </w:r>
      <w:r w:rsidR="009479AE">
        <w:t xml:space="preserve">, </w:t>
      </w:r>
      <w:r w:rsidR="00A543B2">
        <w:t xml:space="preserve">mental models </w:t>
      </w:r>
      <w:r w:rsidR="009479AE">
        <w:t xml:space="preserve">and behaviours that </w:t>
      </w:r>
      <w:r w:rsidR="00A543B2">
        <w:t xml:space="preserve">negatively impact </w:t>
      </w:r>
      <w:r w:rsidR="009479AE">
        <w:t xml:space="preserve">on </w:t>
      </w:r>
      <w:r w:rsidR="00A543B2">
        <w:t xml:space="preserve">others (overtly or covertly). This </w:t>
      </w:r>
      <w:r w:rsidR="009479AE">
        <w:t xml:space="preserve">includes </w:t>
      </w:r>
      <w:r w:rsidR="00A543B2">
        <w:t>tackling racism, prejudice, conscious and unconscious biases.</w:t>
      </w:r>
      <w:r w:rsidR="00C04B38">
        <w:t xml:space="preserve">  </w:t>
      </w:r>
      <w:r w:rsidR="009479AE">
        <w:t xml:space="preserve">SSS providers and other system partners </w:t>
      </w:r>
      <w:r w:rsidR="00481DFD">
        <w:t xml:space="preserve">are committed to implementing </w:t>
      </w:r>
      <w:r w:rsidR="009479AE">
        <w:t>Cultural Safety</w:t>
      </w:r>
      <w:r w:rsidR="00561F39">
        <w:t>,</w:t>
      </w:r>
      <w:r w:rsidR="00C04B38">
        <w:t xml:space="preserve"> but more work </w:t>
      </w:r>
      <w:r w:rsidR="00743467">
        <w:t>is required</w:t>
      </w:r>
      <w:r w:rsidR="00C04B38">
        <w:t>.</w:t>
      </w:r>
      <w:r w:rsidR="00743467">
        <w:t xml:space="preserve"> Explanatory factors linked to this theme are summarised below. </w:t>
      </w:r>
    </w:p>
    <w:p w14:paraId="18C1449F" w14:textId="50786F13" w:rsidR="00743467" w:rsidRDefault="00743467" w:rsidP="00E30AAB">
      <w:r>
        <w:rPr>
          <w:noProof/>
          <w:lang w:val="en-US"/>
        </w:rPr>
        <w:drawing>
          <wp:inline distT="0" distB="0" distL="0" distR="0" wp14:anchorId="3749FB1A" wp14:editId="3BC644A1">
            <wp:extent cx="5718175" cy="1229458"/>
            <wp:effectExtent l="38100" t="19050" r="15875" b="8890"/>
            <wp:docPr id="20" name="Diagram 20" descr="Cultural Safety explanatory factors such as system failures exacerbate persistent inequities and systemic racis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49B6CBE2" w14:textId="77777777" w:rsidR="00743467" w:rsidRDefault="00743467" w:rsidP="00E30AAB"/>
    <w:p w14:paraId="2283F266" w14:textId="265B16D1" w:rsidR="00914B89" w:rsidRDefault="00481DFD" w:rsidP="008D000D">
      <w:pPr>
        <w:pStyle w:val="Heading4"/>
      </w:pPr>
      <w:bookmarkStart w:id="240" w:name="_Toc75793051"/>
      <w:r>
        <w:t>S</w:t>
      </w:r>
      <w:r w:rsidR="00914B89" w:rsidRPr="00F86F46">
        <w:t>ystem failures</w:t>
      </w:r>
      <w:r>
        <w:t xml:space="preserve"> exacerbate persistent inequities</w:t>
      </w:r>
      <w:bookmarkEnd w:id="240"/>
    </w:p>
    <w:bookmarkEnd w:id="239"/>
    <w:p w14:paraId="2B5EEEFF" w14:textId="3CC96C5F" w:rsidR="00BF35D4" w:rsidRDefault="00481DFD" w:rsidP="00844C4B">
      <w:r>
        <w:t>Some i</w:t>
      </w:r>
      <w:r w:rsidR="00BF35D4">
        <w:t xml:space="preserve">nterviewees </w:t>
      </w:r>
      <w:r>
        <w:t xml:space="preserve">said inequity was accepted in the </w:t>
      </w:r>
      <w:r w:rsidR="00BF35D4">
        <w:t xml:space="preserve">health system. </w:t>
      </w:r>
      <w:r w:rsidR="00425BE6">
        <w:t xml:space="preserve">Strategies to address </w:t>
      </w:r>
      <w:r>
        <w:t>inequity</w:t>
      </w:r>
      <w:r w:rsidR="00425BE6">
        <w:t xml:space="preserve"> had failed and </w:t>
      </w:r>
      <w:r w:rsidR="00BF35D4">
        <w:t xml:space="preserve">there </w:t>
      </w:r>
      <w:r w:rsidR="00425BE6">
        <w:t xml:space="preserve">was </w:t>
      </w:r>
      <w:r w:rsidR="00BF35D4">
        <w:t>minimal change</w:t>
      </w:r>
      <w:r w:rsidR="00425BE6">
        <w:t xml:space="preserve">. At </w:t>
      </w:r>
      <w:r w:rsidR="00561F39">
        <w:t xml:space="preserve">the </w:t>
      </w:r>
      <w:r w:rsidR="00BF35D4">
        <w:t>national level</w:t>
      </w:r>
      <w:r w:rsidR="00425BE6">
        <w:t xml:space="preserve">, some interviewees also said that </w:t>
      </w:r>
      <w:r w:rsidR="00BF35D4">
        <w:t xml:space="preserve">equity </w:t>
      </w:r>
      <w:r w:rsidR="00425BE6">
        <w:t xml:space="preserve">was given </w:t>
      </w:r>
      <w:r w:rsidR="00BF35D4">
        <w:t>“lip service”</w:t>
      </w:r>
      <w:r w:rsidR="00425BE6">
        <w:t xml:space="preserve"> and that the </w:t>
      </w:r>
      <w:r w:rsidR="00BF35D4">
        <w:t xml:space="preserve">wider health system structure </w:t>
      </w:r>
      <w:r w:rsidR="00425BE6">
        <w:t xml:space="preserve">has </w:t>
      </w:r>
      <w:r w:rsidR="00BF35D4">
        <w:t xml:space="preserve">led to a </w:t>
      </w:r>
      <w:r w:rsidR="000D0FC1">
        <w:t>“</w:t>
      </w:r>
      <w:r w:rsidR="00BF35D4">
        <w:t>failure for equity</w:t>
      </w:r>
      <w:r w:rsidR="000D0FC1">
        <w:t>”</w:t>
      </w:r>
      <w:r w:rsidR="00BF35D4">
        <w:t xml:space="preserve">. </w:t>
      </w:r>
      <w:r w:rsidR="00425BE6">
        <w:t xml:space="preserve">System structural issues include services are </w:t>
      </w:r>
      <w:r w:rsidR="00844C4B">
        <w:t>s</w:t>
      </w:r>
      <w:r w:rsidR="00BF35D4">
        <w:t>iloed</w:t>
      </w:r>
      <w:r w:rsidR="000D0FC1">
        <w:t xml:space="preserve">, </w:t>
      </w:r>
      <w:r w:rsidR="00844C4B">
        <w:t>f</w:t>
      </w:r>
      <w:r w:rsidR="00BF35D4">
        <w:t>ocused on the individual</w:t>
      </w:r>
      <w:r w:rsidR="000D0FC1">
        <w:t xml:space="preserve">, </w:t>
      </w:r>
      <w:r w:rsidR="00844C4B">
        <w:t>t</w:t>
      </w:r>
      <w:r w:rsidR="00BF35D4">
        <w:t>ransactional</w:t>
      </w:r>
      <w:r w:rsidR="000D0FC1">
        <w:t>,</w:t>
      </w:r>
      <w:r w:rsidR="00844C4B">
        <w:t xml:space="preserve"> d</w:t>
      </w:r>
      <w:r w:rsidR="00BF35D4">
        <w:t>ifficult to navigate</w:t>
      </w:r>
      <w:r w:rsidR="2576140E">
        <w:t>,</w:t>
      </w:r>
      <w:r w:rsidR="00844C4B">
        <w:t xml:space="preserve"> and r</w:t>
      </w:r>
      <w:r w:rsidR="00BF35D4">
        <w:t>igid</w:t>
      </w:r>
      <w:r w:rsidR="00844C4B">
        <w:t>.</w:t>
      </w:r>
    </w:p>
    <w:p w14:paraId="235C07C8" w14:textId="64FF225D" w:rsidR="00BF35D4" w:rsidRDefault="00425BE6" w:rsidP="00844C4B">
      <w:r>
        <w:t xml:space="preserve">For some, the current primary care model is viewed as incongruent with equity as it perpetuates </w:t>
      </w:r>
      <w:r w:rsidR="00BF35D4">
        <w:t xml:space="preserve">private ownership </w:t>
      </w:r>
      <w:r>
        <w:t xml:space="preserve">interests over women-centred needs; </w:t>
      </w:r>
      <w:r w:rsidR="00BF35D4">
        <w:t xml:space="preserve">healthcare professionals </w:t>
      </w:r>
      <w:r>
        <w:t xml:space="preserve">lack time </w:t>
      </w:r>
      <w:r w:rsidR="00BF35D4">
        <w:t>to engage with patients</w:t>
      </w:r>
      <w:r w:rsidR="00844C4B">
        <w:t xml:space="preserve"> and </w:t>
      </w:r>
      <w:r>
        <w:t xml:space="preserve">this results in </w:t>
      </w:r>
      <w:r w:rsidR="00BF35D4">
        <w:t xml:space="preserve">cold and transactional </w:t>
      </w:r>
      <w:r>
        <w:t>services</w:t>
      </w:r>
      <w:r w:rsidR="00844C4B">
        <w:t>.</w:t>
      </w:r>
      <w:r w:rsidR="00C1795D">
        <w:t xml:space="preserve"> Universal screening models in primary care are viewed as the major driver of inequities in screening. </w:t>
      </w:r>
    </w:p>
    <w:p w14:paraId="1EC830F6" w14:textId="77777777" w:rsidR="00C1795D" w:rsidRDefault="00C1795D" w:rsidP="00C1795D">
      <w:r>
        <w:t>Interviewees cautioned against ‘tack on’ efforts to reduce barriers and address equity. They sought meaningful action or change rather than perceived ‘tack on’ efforts to engage Māori and other priority group women.</w:t>
      </w:r>
    </w:p>
    <w:p w14:paraId="010AFD7A" w14:textId="355BDF01" w:rsidR="00C1795D" w:rsidRPr="00C04B38" w:rsidRDefault="00C1795D" w:rsidP="00C1795D">
      <w:pPr>
        <w:pStyle w:val="Quote"/>
        <w:rPr>
          <w:color w:val="7030A0"/>
        </w:rPr>
      </w:pPr>
      <w:r w:rsidRPr="00C04B38">
        <w:rPr>
          <w:color w:val="7030A0"/>
        </w:rPr>
        <w:t>“Our history is to set up a national screening program and add on some things to brown it up a little.” -</w:t>
      </w:r>
      <w:r w:rsidR="00692522">
        <w:rPr>
          <w:color w:val="7030A0"/>
        </w:rPr>
        <w:t xml:space="preserve"> </w:t>
      </w:r>
      <w:r>
        <w:rPr>
          <w:color w:val="7030A0"/>
        </w:rPr>
        <w:t>Subject Matter Expert</w:t>
      </w:r>
      <w:r w:rsidRPr="00C04B38">
        <w:rPr>
          <w:color w:val="7030A0"/>
        </w:rPr>
        <w:t>.</w:t>
      </w:r>
    </w:p>
    <w:p w14:paraId="1DAAD5F6" w14:textId="2086EA2E" w:rsidR="00C1795D" w:rsidRPr="00C04B38" w:rsidRDefault="00C1795D" w:rsidP="00C1795D">
      <w:pPr>
        <w:pStyle w:val="Quote"/>
        <w:rPr>
          <w:color w:val="7030A0"/>
        </w:rPr>
      </w:pPr>
      <w:r w:rsidRPr="00C04B38">
        <w:rPr>
          <w:color w:val="7030A0"/>
        </w:rPr>
        <w:t>“Once we've set up this population screening, then we'll get on to the Māori bit.” -</w:t>
      </w:r>
      <w:r w:rsidR="00692522">
        <w:rPr>
          <w:color w:val="7030A0"/>
        </w:rPr>
        <w:t xml:space="preserve"> </w:t>
      </w:r>
      <w:r>
        <w:rPr>
          <w:color w:val="7030A0"/>
        </w:rPr>
        <w:t>Subject Matter Expert</w:t>
      </w:r>
      <w:r w:rsidRPr="00C04B38">
        <w:rPr>
          <w:color w:val="7030A0"/>
        </w:rPr>
        <w:t>.</w:t>
      </w:r>
    </w:p>
    <w:p w14:paraId="1CA34EA9" w14:textId="302BD18E" w:rsidR="00BF35D4" w:rsidRDefault="00BF35D4" w:rsidP="008D000D">
      <w:pPr>
        <w:pStyle w:val="Heading4"/>
      </w:pPr>
      <w:bookmarkStart w:id="241" w:name="_Toc75793052"/>
      <w:bookmarkStart w:id="242" w:name="_Hlk70267052"/>
      <w:r>
        <w:t>Systemic racism</w:t>
      </w:r>
      <w:bookmarkEnd w:id="241"/>
    </w:p>
    <w:bookmarkEnd w:id="242"/>
    <w:p w14:paraId="3AB69E0F" w14:textId="77957A25" w:rsidR="0049199A" w:rsidRDefault="00425BE6" w:rsidP="0049199A">
      <w:r>
        <w:t>Interviewees suggest that s</w:t>
      </w:r>
      <w:r w:rsidR="00BF35D4">
        <w:t xml:space="preserve">ystemic racism </w:t>
      </w:r>
      <w:r>
        <w:t xml:space="preserve">is </w:t>
      </w:r>
      <w:r w:rsidR="00BF35D4">
        <w:t xml:space="preserve">embedded in society and </w:t>
      </w:r>
      <w:r w:rsidR="0049199A">
        <w:t xml:space="preserve">creates </w:t>
      </w:r>
      <w:r w:rsidR="21383842">
        <w:t xml:space="preserve">a </w:t>
      </w:r>
      <w:r w:rsidR="00BF35D4">
        <w:t xml:space="preserve">cumulative disadvantage for </w:t>
      </w:r>
      <w:r w:rsidR="00844C4B">
        <w:t xml:space="preserve">wāhine Māori </w:t>
      </w:r>
      <w:r w:rsidR="00BF35D4">
        <w:t>(and other non-Pākehā</w:t>
      </w:r>
      <w:r w:rsidR="000D0FC1">
        <w:t xml:space="preserve"> </w:t>
      </w:r>
      <w:r w:rsidR="00BF35D4">
        <w:t xml:space="preserve">ethnicities and cultures). </w:t>
      </w:r>
      <w:r w:rsidR="0049199A">
        <w:t xml:space="preserve">Interviewees spoke about the intergenerational trauma of colonisation (a practical expression of racism), racist narratives, and how colonisation causes cultural disconnection and </w:t>
      </w:r>
      <w:r w:rsidR="37C7E4C1">
        <w:t>socio-economic</w:t>
      </w:r>
      <w:r w:rsidR="0049199A">
        <w:t xml:space="preserve"> disadvantage. </w:t>
      </w:r>
    </w:p>
    <w:p w14:paraId="598503EC" w14:textId="15214D39" w:rsidR="00C04B38" w:rsidRPr="00C04B38" w:rsidRDefault="00C04B38" w:rsidP="00C04B38">
      <w:pPr>
        <w:pStyle w:val="Quote"/>
        <w:rPr>
          <w:color w:val="0070C0"/>
        </w:rPr>
      </w:pPr>
      <w:r w:rsidRPr="00C04B38">
        <w:rPr>
          <w:color w:val="0070C0"/>
        </w:rPr>
        <w:t xml:space="preserve">"There should be dedicated resource put in to help improve access, experience and outcomes for priority women. I’d expect a dedicated team to be focusing on it. And it's... also looking within the [screening] provider because otherwise, how do you address these issues that people might choose to not admit around the institutional racism? The service needs to start within to look at itself to see what they can be doing differently." </w:t>
      </w:r>
      <w:r w:rsidR="00692522">
        <w:rPr>
          <w:color w:val="0070C0"/>
        </w:rPr>
        <w:t xml:space="preserve">- </w:t>
      </w:r>
      <w:r w:rsidRPr="00C04B38">
        <w:rPr>
          <w:color w:val="0070C0"/>
        </w:rPr>
        <w:t>MoH interviewee</w:t>
      </w:r>
    </w:p>
    <w:p w14:paraId="257D082E" w14:textId="05B00137" w:rsidR="00BF35D4" w:rsidRPr="008D0138" w:rsidRDefault="0049199A" w:rsidP="008078DD">
      <w:r>
        <w:t>Interviewees spoke of w</w:t>
      </w:r>
      <w:r w:rsidR="00844C4B">
        <w:t xml:space="preserve">āhine </w:t>
      </w:r>
      <w:r w:rsidR="0041382E">
        <w:t>Māori</w:t>
      </w:r>
      <w:r w:rsidR="00BF35D4">
        <w:t xml:space="preserve"> </w:t>
      </w:r>
      <w:r>
        <w:t xml:space="preserve">being the </w:t>
      </w:r>
      <w:r w:rsidR="00BF35D4">
        <w:t xml:space="preserve">subject </w:t>
      </w:r>
      <w:r>
        <w:t xml:space="preserve">of </w:t>
      </w:r>
      <w:r w:rsidR="00BF35D4">
        <w:t>racist public discourse and treatment</w:t>
      </w:r>
      <w:r>
        <w:t>.</w:t>
      </w:r>
    </w:p>
    <w:p w14:paraId="48AF9B03" w14:textId="399C47F8" w:rsidR="00BF35D4" w:rsidRPr="00C04B38" w:rsidRDefault="00BF35D4" w:rsidP="00BD0FE0">
      <w:pPr>
        <w:pStyle w:val="Quote"/>
        <w:rPr>
          <w:color w:val="7030A0"/>
        </w:rPr>
      </w:pPr>
      <w:r w:rsidRPr="00C04B38">
        <w:rPr>
          <w:color w:val="7030A0"/>
        </w:rPr>
        <w:t xml:space="preserve">“Public discourse shapes this narrative about </w:t>
      </w:r>
      <w:r w:rsidR="0041382E">
        <w:rPr>
          <w:color w:val="7030A0"/>
        </w:rPr>
        <w:t>Māori</w:t>
      </w:r>
      <w:r w:rsidRPr="00C04B38">
        <w:rPr>
          <w:color w:val="7030A0"/>
        </w:rPr>
        <w:t xml:space="preserve">, you know, like they’re uneducated, and they're unemployed, and they're on the benefit, and they have too many kids, and they smoke and they're pregnant, and they drink when they're pregnant. And you know, there's this constant bombardment of </w:t>
      </w:r>
      <w:r w:rsidR="0041382E">
        <w:rPr>
          <w:color w:val="7030A0"/>
        </w:rPr>
        <w:t>Māori</w:t>
      </w:r>
      <w:r w:rsidRPr="00C04B38">
        <w:rPr>
          <w:color w:val="7030A0"/>
        </w:rPr>
        <w:t xml:space="preserve"> women, that society somehow positions them as less worthy.” -</w:t>
      </w:r>
      <w:r w:rsidR="00692522">
        <w:rPr>
          <w:color w:val="7030A0"/>
        </w:rPr>
        <w:t xml:space="preserve"> </w:t>
      </w:r>
      <w:r w:rsidR="00875CC2">
        <w:rPr>
          <w:color w:val="7030A0"/>
        </w:rPr>
        <w:t>Subject Matter Expert</w:t>
      </w:r>
      <w:r w:rsidR="00C04B38">
        <w:rPr>
          <w:color w:val="7030A0"/>
        </w:rPr>
        <w:t>.</w:t>
      </w:r>
    </w:p>
    <w:p w14:paraId="13DA94D0" w14:textId="77777777" w:rsidR="00BF35D4" w:rsidRPr="008D0138" w:rsidRDefault="00BF35D4" w:rsidP="00BF35D4">
      <w:pPr>
        <w:pStyle w:val="NoSpacing"/>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p>
    <w:p w14:paraId="4DB3B9BA" w14:textId="375502DB" w:rsidR="001D6016" w:rsidRDefault="005F3948" w:rsidP="001D6016">
      <w:r>
        <w:t>I</w:t>
      </w:r>
      <w:r w:rsidR="001D6016">
        <w:t xml:space="preserve">nterviewees </w:t>
      </w:r>
      <w:r w:rsidR="0049199A">
        <w:t xml:space="preserve">said that </w:t>
      </w:r>
      <w:r w:rsidR="00BF35D4">
        <w:t xml:space="preserve">systemic racism </w:t>
      </w:r>
      <w:r w:rsidR="0049199A">
        <w:t xml:space="preserve">contributes </w:t>
      </w:r>
      <w:r w:rsidR="00BF35D4">
        <w:t>to inequity</w:t>
      </w:r>
      <w:r w:rsidR="001D6016">
        <w:t xml:space="preserve">. </w:t>
      </w:r>
      <w:r w:rsidR="0049199A">
        <w:t xml:space="preserve">Examples of systemic racism (which are specific to the screening system and broader societal issues) include </w:t>
      </w:r>
      <w:r w:rsidR="001D6016">
        <w:t xml:space="preserve">preferring non-Māori </w:t>
      </w:r>
      <w:r w:rsidR="00BF35D4">
        <w:t xml:space="preserve">organisations </w:t>
      </w:r>
      <w:r w:rsidR="001D6016">
        <w:t xml:space="preserve">for contracts; </w:t>
      </w:r>
      <w:r w:rsidR="00BF35D4">
        <w:t>differ</w:t>
      </w:r>
      <w:r w:rsidR="001D6016">
        <w:t>ing (mor</w:t>
      </w:r>
      <w:r w:rsidR="00561F39">
        <w:t>e</w:t>
      </w:r>
      <w:r w:rsidR="001D6016">
        <w:t xml:space="preserve"> arduous) reporting requirements</w:t>
      </w:r>
      <w:r w:rsidR="00BF35D4">
        <w:t xml:space="preserve"> </w:t>
      </w:r>
      <w:r w:rsidR="001D6016">
        <w:t xml:space="preserve">or delivery expectations </w:t>
      </w:r>
      <w:r w:rsidR="0049199A">
        <w:t xml:space="preserve">for </w:t>
      </w:r>
      <w:r w:rsidR="008A403F">
        <w:t>k</w:t>
      </w:r>
      <w:r w:rsidR="00BF35D4">
        <w:t xml:space="preserve">aupapa </w:t>
      </w:r>
      <w:r w:rsidR="0041382E">
        <w:t>Māori</w:t>
      </w:r>
      <w:r w:rsidR="00BF35D4">
        <w:t xml:space="preserve"> </w:t>
      </w:r>
      <w:r w:rsidR="001D6016">
        <w:t xml:space="preserve">versus </w:t>
      </w:r>
      <w:r w:rsidR="0049199A">
        <w:t xml:space="preserve">universal </w:t>
      </w:r>
      <w:r w:rsidR="00BF35D4">
        <w:t xml:space="preserve">organisations; racist clinical decision making (for example, offering fewer treatments to </w:t>
      </w:r>
      <w:r w:rsidR="0041382E">
        <w:t>Māori</w:t>
      </w:r>
      <w:r w:rsidR="00BF35D4">
        <w:t>)</w:t>
      </w:r>
      <w:r w:rsidR="001D6016">
        <w:t xml:space="preserve">; negative attitudes from leadership in large organisations; decisions </w:t>
      </w:r>
      <w:r w:rsidR="0049199A">
        <w:t xml:space="preserve">that reflect </w:t>
      </w:r>
      <w:r w:rsidR="001D6016">
        <w:t xml:space="preserve">notions of ‘good’ and ‘bad’ neighbourhoods; ‘watering down’ of </w:t>
      </w:r>
      <w:r w:rsidR="0049199A">
        <w:t>K</w:t>
      </w:r>
      <w:r w:rsidR="001D6016">
        <w:t xml:space="preserve">aupapa Māori approaches by non-Māori organisations; devaluing </w:t>
      </w:r>
      <w:r w:rsidR="0049199A">
        <w:t>K</w:t>
      </w:r>
      <w:r w:rsidR="001D6016">
        <w:t xml:space="preserve">aupapa Māori approaches and being asked to validate achievements in the absence of similar challenges to non-Māori providers. </w:t>
      </w:r>
    </w:p>
    <w:p w14:paraId="019AE6BA" w14:textId="795F0FBE" w:rsidR="00BF35D4" w:rsidRPr="00A71B0C" w:rsidRDefault="00BF35D4" w:rsidP="00BF35D4">
      <w:r w:rsidRPr="00A71B0C">
        <w:t xml:space="preserve">According to </w:t>
      </w:r>
      <w:r>
        <w:t>interviewees</w:t>
      </w:r>
      <w:r w:rsidRPr="00A71B0C">
        <w:t xml:space="preserve">, </w:t>
      </w:r>
      <w:r w:rsidR="008A403F">
        <w:t xml:space="preserve">wāhine </w:t>
      </w:r>
      <w:r w:rsidR="0041382E">
        <w:t>Māori</w:t>
      </w:r>
      <w:r w:rsidRPr="00A71B0C">
        <w:t xml:space="preserve"> </w:t>
      </w:r>
      <w:r w:rsidR="0049199A">
        <w:t xml:space="preserve">are </w:t>
      </w:r>
      <w:r w:rsidR="008A403F">
        <w:t xml:space="preserve">more likely to </w:t>
      </w:r>
      <w:r w:rsidRPr="00A71B0C">
        <w:t xml:space="preserve">experience poor outcomes in breast and cervical cancer partly due to cumulative disadvantage in the </w:t>
      </w:r>
      <w:r w:rsidR="008A403F">
        <w:t xml:space="preserve">broader </w:t>
      </w:r>
      <w:r w:rsidRPr="00A71B0C">
        <w:t>cancer pathways. Eliminating disparit</w:t>
      </w:r>
      <w:r w:rsidR="00914B89">
        <w:t xml:space="preserve">ies between wāhine Māori and others </w:t>
      </w:r>
      <w:r w:rsidRPr="00A71B0C">
        <w:t xml:space="preserve">require strong quality improvement approaches that </w:t>
      </w:r>
      <w:r w:rsidR="005F3948">
        <w:t>‘</w:t>
      </w:r>
      <w:r w:rsidRPr="00A71B0C">
        <w:t>design out</w:t>
      </w:r>
      <w:r w:rsidR="005F3948">
        <w:t>’</w:t>
      </w:r>
      <w:r w:rsidRPr="00A71B0C">
        <w:t xml:space="preserve"> </w:t>
      </w:r>
      <w:r w:rsidR="00914B89">
        <w:t xml:space="preserve">unfair or avoidable </w:t>
      </w:r>
      <w:r w:rsidRPr="00A71B0C">
        <w:t>variability.</w:t>
      </w:r>
    </w:p>
    <w:p w14:paraId="2E9221DF" w14:textId="3B81BAC7" w:rsidR="00BF35D4" w:rsidRPr="00C04B38" w:rsidRDefault="00BF35D4" w:rsidP="00BD0FE0">
      <w:pPr>
        <w:pStyle w:val="Quote"/>
        <w:rPr>
          <w:color w:val="7030A0"/>
        </w:rPr>
      </w:pPr>
      <w:r w:rsidRPr="00C04B38">
        <w:rPr>
          <w:color w:val="7030A0"/>
        </w:rPr>
        <w:t xml:space="preserve">“What most of the </w:t>
      </w:r>
      <w:r w:rsidR="0041382E">
        <w:rPr>
          <w:color w:val="7030A0"/>
        </w:rPr>
        <w:t>Māori</w:t>
      </w:r>
      <w:r w:rsidRPr="00C04B38">
        <w:rPr>
          <w:color w:val="7030A0"/>
        </w:rPr>
        <w:t xml:space="preserve"> cancer experts will talk about is that we need strong quality improvement approaches where we design out </w:t>
      </w:r>
      <w:r w:rsidR="00914B89" w:rsidRPr="00C04B38">
        <w:rPr>
          <w:color w:val="7030A0"/>
        </w:rPr>
        <w:t>…</w:t>
      </w:r>
      <w:r w:rsidRPr="00C04B38">
        <w:rPr>
          <w:color w:val="7030A0"/>
        </w:rPr>
        <w:t xml:space="preserve"> variability at every step along the pathway. And that's actually what happened for a while with breast cancer, which is why the symptomatic pathway was actually producing better results for </w:t>
      </w:r>
      <w:r w:rsidR="0041382E">
        <w:rPr>
          <w:color w:val="7030A0"/>
        </w:rPr>
        <w:t>Māori</w:t>
      </w:r>
      <w:r w:rsidRPr="00C04B38">
        <w:rPr>
          <w:color w:val="7030A0"/>
        </w:rPr>
        <w:t xml:space="preserve"> women.” -</w:t>
      </w:r>
      <w:r w:rsidR="00692522">
        <w:rPr>
          <w:color w:val="7030A0"/>
        </w:rPr>
        <w:t xml:space="preserve"> </w:t>
      </w:r>
      <w:r w:rsidR="00875CC2">
        <w:rPr>
          <w:color w:val="7030A0"/>
        </w:rPr>
        <w:t>Subject Matter Expert</w:t>
      </w:r>
    </w:p>
    <w:p w14:paraId="69F0F398" w14:textId="142EDB20" w:rsidR="00BF35D4" w:rsidRDefault="00BF35D4" w:rsidP="00BF35D4">
      <w:r>
        <w:t>Interviewees</w:t>
      </w:r>
      <w:r w:rsidRPr="00A71B0C">
        <w:t xml:space="preserve"> comment that instances of institutional racism and racist behaviour negatively affect partnerships between </w:t>
      </w:r>
      <w:r>
        <w:t>k</w:t>
      </w:r>
      <w:r w:rsidRPr="00A71B0C">
        <w:t xml:space="preserve">aupapa </w:t>
      </w:r>
      <w:r w:rsidR="0041382E">
        <w:t>Māori</w:t>
      </w:r>
      <w:r w:rsidRPr="00A71B0C">
        <w:t xml:space="preserve"> SSS providers and </w:t>
      </w:r>
      <w:r w:rsidR="00914B89">
        <w:t xml:space="preserve">other </w:t>
      </w:r>
      <w:r w:rsidR="008078DD">
        <w:t>Partner</w:t>
      </w:r>
      <w:r w:rsidR="00914B89">
        <w:t xml:space="preserve"> Providers</w:t>
      </w:r>
      <w:r w:rsidRPr="00A71B0C">
        <w:t xml:space="preserve">. </w:t>
      </w:r>
      <w:r w:rsidR="0049199A">
        <w:t xml:space="preserve">They suggest that </w:t>
      </w:r>
      <w:r w:rsidR="003965BF">
        <w:t>the Ministry</w:t>
      </w:r>
      <w:r w:rsidR="00914B89">
        <w:t xml:space="preserve"> is </w:t>
      </w:r>
      <w:r w:rsidRPr="00A71B0C">
        <w:t xml:space="preserve">not aware of </w:t>
      </w:r>
      <w:r w:rsidR="00914B89">
        <w:t xml:space="preserve">the extent of racism and associated </w:t>
      </w:r>
      <w:r w:rsidRPr="00A71B0C">
        <w:t xml:space="preserve">dynamics between </w:t>
      </w:r>
      <w:r w:rsidR="00914B89">
        <w:t xml:space="preserve">some </w:t>
      </w:r>
      <w:r w:rsidRPr="00A71B0C">
        <w:t>organisations.</w:t>
      </w:r>
    </w:p>
    <w:p w14:paraId="68A81E06" w14:textId="76F2D4AF" w:rsidR="005F42B5" w:rsidRDefault="008078DD" w:rsidP="008078DD">
      <w:pPr>
        <w:rPr>
          <w:lang w:eastAsia="en-NZ"/>
        </w:rPr>
      </w:pPr>
      <w:r>
        <w:t xml:space="preserve">A disturbing quote from a </w:t>
      </w:r>
      <w:r w:rsidR="005F42B5">
        <w:t xml:space="preserve">wāhine Māori </w:t>
      </w:r>
      <w:r>
        <w:t xml:space="preserve">highlighted </w:t>
      </w:r>
      <w:r w:rsidR="005F42B5">
        <w:t>h</w:t>
      </w:r>
      <w:r w:rsidRPr="008078DD">
        <w:rPr>
          <w:lang w:eastAsia="en-NZ"/>
        </w:rPr>
        <w:t>istoric</w:t>
      </w:r>
      <w:r w:rsidR="00561F39">
        <w:rPr>
          <w:lang w:eastAsia="en-NZ"/>
        </w:rPr>
        <w:t>al</w:t>
      </w:r>
      <w:r w:rsidRPr="008078DD">
        <w:rPr>
          <w:lang w:eastAsia="en-NZ"/>
        </w:rPr>
        <w:t xml:space="preserve"> experience</w:t>
      </w:r>
      <w:r w:rsidR="0049199A">
        <w:rPr>
          <w:lang w:eastAsia="en-NZ"/>
        </w:rPr>
        <w:t>s</w:t>
      </w:r>
      <w:r w:rsidRPr="008078DD">
        <w:rPr>
          <w:lang w:eastAsia="en-NZ"/>
        </w:rPr>
        <w:t xml:space="preserve"> of systemic racism</w:t>
      </w:r>
      <w:r w:rsidR="005F42B5">
        <w:rPr>
          <w:lang w:eastAsia="en-NZ"/>
        </w:rPr>
        <w:t xml:space="preserve">. As a young woman, she was </w:t>
      </w:r>
      <w:r w:rsidRPr="008078DD">
        <w:rPr>
          <w:lang w:eastAsia="en-NZ"/>
        </w:rPr>
        <w:t xml:space="preserve">in </w:t>
      </w:r>
      <w:r w:rsidR="005F42B5">
        <w:rPr>
          <w:lang w:eastAsia="en-NZ"/>
        </w:rPr>
        <w:t>‘</w:t>
      </w:r>
      <w:r w:rsidR="00692522">
        <w:rPr>
          <w:lang w:eastAsia="en-NZ"/>
        </w:rPr>
        <w:t>B</w:t>
      </w:r>
      <w:r w:rsidRPr="008078DD">
        <w:rPr>
          <w:lang w:eastAsia="en-NZ"/>
        </w:rPr>
        <w:t>orstal</w:t>
      </w:r>
      <w:r w:rsidR="005F42B5">
        <w:rPr>
          <w:lang w:eastAsia="en-NZ"/>
        </w:rPr>
        <w:t xml:space="preserve">’ (a youth detention centre) where they were </w:t>
      </w:r>
      <w:r w:rsidRPr="008078DD">
        <w:rPr>
          <w:lang w:eastAsia="en-NZ"/>
        </w:rPr>
        <w:t xml:space="preserve">forced </w:t>
      </w:r>
      <w:r w:rsidR="005F42B5">
        <w:rPr>
          <w:lang w:eastAsia="en-NZ"/>
        </w:rPr>
        <w:t xml:space="preserve">to have sexually transmitted disease </w:t>
      </w:r>
      <w:r w:rsidRPr="008078DD">
        <w:rPr>
          <w:lang w:eastAsia="en-NZ"/>
        </w:rPr>
        <w:t>checks</w:t>
      </w:r>
      <w:r>
        <w:rPr>
          <w:lang w:eastAsia="en-NZ"/>
        </w:rPr>
        <w:t xml:space="preserve">. She recalled the kōrero from the </w:t>
      </w:r>
      <w:r w:rsidR="00692522">
        <w:rPr>
          <w:lang w:eastAsia="en-NZ"/>
        </w:rPr>
        <w:t>B</w:t>
      </w:r>
      <w:r w:rsidR="005F42B5">
        <w:rPr>
          <w:lang w:eastAsia="en-NZ"/>
        </w:rPr>
        <w:t>orstal staff, where they said:</w:t>
      </w:r>
    </w:p>
    <w:p w14:paraId="0FC0E5CE" w14:textId="352DB7BA" w:rsidR="008078DD" w:rsidRDefault="008078DD" w:rsidP="00BD0FE0">
      <w:pPr>
        <w:pStyle w:val="Quote"/>
        <w:rPr>
          <w:rFonts w:ascii="Calibri" w:eastAsia="Times New Roman" w:hAnsi="Calibri" w:cs="Calibri"/>
          <w:color w:val="006100"/>
        </w:rPr>
      </w:pPr>
      <w:r w:rsidRPr="00C04B38">
        <w:rPr>
          <w:rFonts w:ascii="Calibri" w:eastAsia="Times New Roman" w:hAnsi="Calibri" w:cs="Calibri"/>
          <w:color w:val="006100"/>
        </w:rPr>
        <w:t>“</w:t>
      </w:r>
      <w:r w:rsidR="005F42B5" w:rsidRPr="00C04B38">
        <w:rPr>
          <w:rFonts w:ascii="Calibri" w:eastAsia="Times New Roman" w:hAnsi="Calibri" w:cs="Calibri"/>
          <w:color w:val="006100"/>
        </w:rPr>
        <w:t>T</w:t>
      </w:r>
      <w:r w:rsidRPr="00C04B38">
        <w:rPr>
          <w:rFonts w:ascii="Calibri" w:eastAsia="Times New Roman" w:hAnsi="Calibri" w:cs="Calibri"/>
          <w:color w:val="006100"/>
        </w:rPr>
        <w:t xml:space="preserve">his is what you dirty little </w:t>
      </w:r>
      <w:r w:rsidR="0041382E">
        <w:rPr>
          <w:rFonts w:ascii="Calibri" w:eastAsia="Times New Roman" w:hAnsi="Calibri" w:cs="Calibri"/>
          <w:color w:val="006100"/>
        </w:rPr>
        <w:t>Māori</w:t>
      </w:r>
      <w:r w:rsidRPr="00C04B38">
        <w:rPr>
          <w:rFonts w:ascii="Calibri" w:eastAsia="Times New Roman" w:hAnsi="Calibri" w:cs="Calibri"/>
          <w:color w:val="006100"/>
        </w:rPr>
        <w:t xml:space="preserve"> do.” </w:t>
      </w:r>
      <w:r w:rsidR="00692522">
        <w:rPr>
          <w:rFonts w:ascii="Calibri" w:eastAsia="Times New Roman" w:hAnsi="Calibri" w:cs="Calibri"/>
          <w:color w:val="006100"/>
        </w:rPr>
        <w:t xml:space="preserve">- </w:t>
      </w:r>
      <w:r w:rsidR="001A1C83">
        <w:rPr>
          <w:rFonts w:ascii="Calibri" w:eastAsia="Times New Roman" w:hAnsi="Calibri" w:cs="Calibri"/>
          <w:color w:val="006100"/>
        </w:rPr>
        <w:t>Priority Group Woman.</w:t>
      </w:r>
    </w:p>
    <w:p w14:paraId="2BA06588" w14:textId="643A6837" w:rsidR="00570146" w:rsidRDefault="00570146" w:rsidP="008D000D">
      <w:pPr>
        <w:pStyle w:val="Heading4"/>
      </w:pPr>
      <w:bookmarkStart w:id="243" w:name="_Toc75793053"/>
      <w:bookmarkStart w:id="244" w:name="_Hlk70267098"/>
      <w:r>
        <w:t xml:space="preserve">Lack of </w:t>
      </w:r>
      <w:r w:rsidR="00A83F01">
        <w:t xml:space="preserve">Cultural Safety </w:t>
      </w:r>
      <w:r>
        <w:t xml:space="preserve">is a significant </w:t>
      </w:r>
      <w:r w:rsidR="009656EB">
        <w:t>barrier</w:t>
      </w:r>
      <w:bookmarkEnd w:id="243"/>
    </w:p>
    <w:bookmarkEnd w:id="244"/>
    <w:p w14:paraId="0C760DBF" w14:textId="6CB50A38" w:rsidR="00570146" w:rsidRDefault="005F42B5" w:rsidP="00570146">
      <w:r>
        <w:t xml:space="preserve">Universal </w:t>
      </w:r>
      <w:r w:rsidR="00570146">
        <w:t>services</w:t>
      </w:r>
      <w:r w:rsidR="00A83F01">
        <w:t xml:space="preserve"> are </w:t>
      </w:r>
      <w:r w:rsidR="00570146">
        <w:t xml:space="preserve">described as culturally unsafe, cold, transactional, racist, and rushed. This was coupled with kōrero about the difficulty of navigating the system for new migrants and women for whom English </w:t>
      </w:r>
      <w:r w:rsidR="005F3948">
        <w:t xml:space="preserve">was </w:t>
      </w:r>
      <w:r w:rsidR="00570146">
        <w:t xml:space="preserve">not </w:t>
      </w:r>
      <w:r w:rsidR="00561F39">
        <w:t>the</w:t>
      </w:r>
      <w:r w:rsidR="00570146">
        <w:t xml:space="preserve"> first language. </w:t>
      </w:r>
    </w:p>
    <w:p w14:paraId="27FA0F03" w14:textId="77777777" w:rsidR="00570146" w:rsidRDefault="00570146" w:rsidP="00570146">
      <w:r>
        <w:t>Aspects of culturally unsafe settings and services were described as follows:</w:t>
      </w:r>
    </w:p>
    <w:p w14:paraId="3F1EA987" w14:textId="78560844" w:rsidR="00570146" w:rsidRDefault="00711B0A" w:rsidP="00B04D2A">
      <w:pPr>
        <w:pStyle w:val="ListParagraph"/>
        <w:numPr>
          <w:ilvl w:val="0"/>
          <w:numId w:val="24"/>
        </w:numPr>
      </w:pPr>
      <w:r>
        <w:t>D</w:t>
      </w:r>
      <w:r w:rsidR="00570146">
        <w:t xml:space="preserve">id not cater </w:t>
      </w:r>
      <w:r>
        <w:t xml:space="preserve">for feelings of </w:t>
      </w:r>
      <w:r w:rsidR="00570146">
        <w:t xml:space="preserve">embarrassment, shame, and </w:t>
      </w:r>
      <w:r>
        <w:t xml:space="preserve">a </w:t>
      </w:r>
      <w:r w:rsidR="00570146">
        <w:t>desire to protect modesty (which was common to all priority group ethnicities)</w:t>
      </w:r>
    </w:p>
    <w:p w14:paraId="0A3A02B3" w14:textId="6E4A7ECF" w:rsidR="00570146" w:rsidRDefault="00711B0A" w:rsidP="00B04D2A">
      <w:pPr>
        <w:pStyle w:val="ListParagraph"/>
        <w:numPr>
          <w:ilvl w:val="0"/>
          <w:numId w:val="24"/>
        </w:numPr>
      </w:pPr>
      <w:r>
        <w:t xml:space="preserve">Did not </w:t>
      </w:r>
      <w:r w:rsidR="00A83F01">
        <w:t>consider</w:t>
      </w:r>
      <w:r>
        <w:t xml:space="preserve"> that s</w:t>
      </w:r>
      <w:r w:rsidR="00570146">
        <w:t xml:space="preserve">creening </w:t>
      </w:r>
      <w:r w:rsidR="00A83F01">
        <w:t>“</w:t>
      </w:r>
      <w:r w:rsidR="00570146">
        <w:t>isn’t talked about</w:t>
      </w:r>
      <w:r w:rsidR="00A83F01">
        <w:t>”</w:t>
      </w:r>
      <w:r w:rsidR="00570146">
        <w:t xml:space="preserve"> leading to varying levels of </w:t>
      </w:r>
      <w:r w:rsidR="009656EB">
        <w:t>knowledge</w:t>
      </w:r>
    </w:p>
    <w:p w14:paraId="165A65CE" w14:textId="58506C5A" w:rsidR="00570146" w:rsidRDefault="00711B0A" w:rsidP="00B04D2A">
      <w:pPr>
        <w:pStyle w:val="ListParagraph"/>
        <w:numPr>
          <w:ilvl w:val="0"/>
          <w:numId w:val="24"/>
        </w:numPr>
      </w:pPr>
      <w:r>
        <w:t xml:space="preserve">Did not tackle </w:t>
      </w:r>
      <w:r w:rsidR="00561F39">
        <w:t xml:space="preserve">the </w:t>
      </w:r>
      <w:r>
        <w:t>s</w:t>
      </w:r>
      <w:r w:rsidR="00570146">
        <w:t>tigma associated with cervical screening and HPV</w:t>
      </w:r>
    </w:p>
    <w:p w14:paraId="2500476F" w14:textId="5CD6444B" w:rsidR="00570146" w:rsidRDefault="00711B0A" w:rsidP="00B04D2A">
      <w:pPr>
        <w:pStyle w:val="ListParagraph"/>
        <w:numPr>
          <w:ilvl w:val="0"/>
          <w:numId w:val="24"/>
        </w:numPr>
      </w:pPr>
      <w:r>
        <w:t xml:space="preserve">Did not </w:t>
      </w:r>
      <w:r w:rsidR="00A83F01">
        <w:t>consider</w:t>
      </w:r>
      <w:r>
        <w:t xml:space="preserve"> the cultural beliefs of wāhine Māori and Pacific women regarding the </w:t>
      </w:r>
      <w:r w:rsidR="00570146">
        <w:t xml:space="preserve">significance, sacredness, and </w:t>
      </w:r>
      <w:r w:rsidR="004E02D9">
        <w:t xml:space="preserve">tapu </w:t>
      </w:r>
      <w:r w:rsidR="00570146">
        <w:t>of the body</w:t>
      </w:r>
      <w:r>
        <w:t xml:space="preserve"> </w:t>
      </w:r>
    </w:p>
    <w:p w14:paraId="7A30DDE0" w14:textId="35EE1A8F" w:rsidR="00701A16" w:rsidRDefault="00701A16" w:rsidP="00BD0FE0">
      <w:pPr>
        <w:pStyle w:val="Quote"/>
      </w:pPr>
      <w:r w:rsidRPr="00701A16">
        <w:t xml:space="preserve">"It's understanding from a </w:t>
      </w:r>
      <w:r w:rsidR="000C33B0">
        <w:t>Māori</w:t>
      </w:r>
      <w:r w:rsidR="000C33B0" w:rsidRPr="00701A16">
        <w:t xml:space="preserve"> perspective</w:t>
      </w:r>
      <w:r w:rsidRPr="00701A16">
        <w:t xml:space="preserve"> what a </w:t>
      </w:r>
      <w:r w:rsidR="0041382E">
        <w:t>wāhine</w:t>
      </w:r>
      <w:r w:rsidRPr="00701A16">
        <w:t xml:space="preserve"> means to a </w:t>
      </w:r>
      <w:r w:rsidR="0041382E">
        <w:t>whānau</w:t>
      </w:r>
      <w:r w:rsidRPr="00701A16">
        <w:t xml:space="preserve">. And that is very different for cultures, and what a body </w:t>
      </w:r>
      <w:r w:rsidR="000C33B0" w:rsidRPr="00701A16">
        <w:t>means,</w:t>
      </w:r>
      <w:r w:rsidRPr="00701A16">
        <w:t xml:space="preserve"> and the body parts of your body mean, and so therefore how you approach any screening or practice towards that part of the body matters. And that difference differs specifically for </w:t>
      </w:r>
      <w:r w:rsidR="0041382E">
        <w:t>Māori</w:t>
      </w:r>
      <w:r w:rsidRPr="00701A16">
        <w:t xml:space="preserve">." </w:t>
      </w:r>
      <w:r w:rsidR="00692522">
        <w:t xml:space="preserve">- </w:t>
      </w:r>
      <w:r w:rsidR="005F3948">
        <w:t xml:space="preserve">SSS </w:t>
      </w:r>
      <w:r w:rsidRPr="00701A16">
        <w:t>Provider</w:t>
      </w:r>
      <w:r>
        <w:t>.</w:t>
      </w:r>
    </w:p>
    <w:p w14:paraId="5E5111CA" w14:textId="4ECEE5E9" w:rsidR="00F563BA" w:rsidRDefault="00701A16" w:rsidP="008D000D">
      <w:pPr>
        <w:pStyle w:val="Heading4"/>
      </w:pPr>
      <w:bookmarkStart w:id="245" w:name="_Toc75793054"/>
      <w:bookmarkStart w:id="246" w:name="_Hlk70269066"/>
      <w:r>
        <w:t xml:space="preserve">Culturally safe services should be the </w:t>
      </w:r>
      <w:r w:rsidR="005572FB">
        <w:t>status quo</w:t>
      </w:r>
      <w:bookmarkEnd w:id="245"/>
    </w:p>
    <w:bookmarkEnd w:id="246"/>
    <w:p w14:paraId="1A366772" w14:textId="1BB42A21" w:rsidR="002502CE" w:rsidRDefault="00410B28" w:rsidP="005572FB">
      <w:r>
        <w:t xml:space="preserve">All SSS </w:t>
      </w:r>
      <w:r w:rsidR="00B913E1">
        <w:t xml:space="preserve">providers </w:t>
      </w:r>
      <w:r w:rsidR="00A83F01">
        <w:t xml:space="preserve">state that </w:t>
      </w:r>
      <w:r>
        <w:t xml:space="preserve">culturally safe </w:t>
      </w:r>
      <w:r w:rsidR="00A83F01">
        <w:t xml:space="preserve">services, for </w:t>
      </w:r>
      <w:r w:rsidR="00395D0F">
        <w:t>priority</w:t>
      </w:r>
      <w:r w:rsidR="00A83F01">
        <w:t xml:space="preserve"> group women, are </w:t>
      </w:r>
      <w:r>
        <w:t>fundamental to service design and delivery.</w:t>
      </w:r>
      <w:r w:rsidR="00A83F01">
        <w:t xml:space="preserve"> </w:t>
      </w:r>
      <w:r>
        <w:t xml:space="preserve">Cultural Safety </w:t>
      </w:r>
      <w:r w:rsidR="00A83F01">
        <w:t xml:space="preserve">is </w:t>
      </w:r>
      <w:r>
        <w:t>described as an attitude rather than a model</w:t>
      </w:r>
      <w:r w:rsidR="00561F39">
        <w:t>,</w:t>
      </w:r>
      <w:r>
        <w:t xml:space="preserve"> and </w:t>
      </w:r>
      <w:r w:rsidR="002502CE">
        <w:t xml:space="preserve">it </w:t>
      </w:r>
      <w:r w:rsidR="005572FB">
        <w:t>require</w:t>
      </w:r>
      <w:r w:rsidR="00A83F01">
        <w:t>s</w:t>
      </w:r>
      <w:r>
        <w:t xml:space="preserve"> constant self-reflection and change.</w:t>
      </w:r>
      <w:r w:rsidR="00A83F01">
        <w:t xml:space="preserve"> </w:t>
      </w:r>
      <w:r w:rsidR="005572FB">
        <w:t>Women and SSS providers describe culturally</w:t>
      </w:r>
      <w:r w:rsidR="00561F39">
        <w:t xml:space="preserve"> </w:t>
      </w:r>
      <w:r w:rsidR="005572FB">
        <w:t>safe delivery</w:t>
      </w:r>
      <w:r w:rsidR="002502CE">
        <w:t xml:space="preserve"> and enablers </w:t>
      </w:r>
      <w:r w:rsidR="00A83F01">
        <w:t>as:</w:t>
      </w:r>
    </w:p>
    <w:p w14:paraId="205CF262" w14:textId="089F1BB2" w:rsidR="002502CE" w:rsidRDefault="002502CE" w:rsidP="00B04D2A">
      <w:pPr>
        <w:pStyle w:val="ListParagraph"/>
        <w:numPr>
          <w:ilvl w:val="0"/>
          <w:numId w:val="24"/>
        </w:numPr>
      </w:pPr>
      <w:r w:rsidRPr="00A83F01">
        <w:t>Building trust</w:t>
      </w:r>
      <w:r>
        <w:t xml:space="preserve"> – between the provider and women</w:t>
      </w:r>
      <w:r w:rsidR="005572FB" w:rsidRPr="00145A98">
        <w:t xml:space="preserve">. </w:t>
      </w:r>
      <w:r w:rsidR="005572FB">
        <w:t>This include</w:t>
      </w:r>
      <w:r w:rsidR="00A83F01">
        <w:t>s</w:t>
      </w:r>
      <w:r w:rsidR="005572FB">
        <w:t xml:space="preserve"> w</w:t>
      </w:r>
      <w:r w:rsidR="005572FB" w:rsidRPr="00145A98">
        <w:t>orking at the woman’s pace</w:t>
      </w:r>
      <w:r w:rsidR="005572FB">
        <w:t xml:space="preserve"> with cultural sensitivity and </w:t>
      </w:r>
      <w:r w:rsidR="00A83F01">
        <w:t xml:space="preserve">(in time) </w:t>
      </w:r>
      <w:r w:rsidR="005572FB">
        <w:t xml:space="preserve">providing a safe context for the woman to engage in screening or other services. </w:t>
      </w:r>
    </w:p>
    <w:p w14:paraId="690F5B46" w14:textId="2306E1DE" w:rsidR="005572FB" w:rsidRDefault="002502CE" w:rsidP="00B04D2A">
      <w:pPr>
        <w:pStyle w:val="ListParagraph"/>
        <w:numPr>
          <w:ilvl w:val="0"/>
          <w:numId w:val="24"/>
        </w:numPr>
      </w:pPr>
      <w:r w:rsidRPr="00A83F01">
        <w:t>Whānau or provider support</w:t>
      </w:r>
      <w:r>
        <w:t xml:space="preserve"> </w:t>
      </w:r>
      <w:r w:rsidR="00692522">
        <w:t>–</w:t>
      </w:r>
      <w:r>
        <w:t xml:space="preserve"> </w:t>
      </w:r>
      <w:r w:rsidR="005572FB">
        <w:t xml:space="preserve">facilitating a </w:t>
      </w:r>
      <w:r w:rsidR="0041382E">
        <w:t>whānau</w:t>
      </w:r>
      <w:r w:rsidR="005572FB">
        <w:t xml:space="preserve"> support person or </w:t>
      </w:r>
      <w:r w:rsidR="00A83F01">
        <w:t xml:space="preserve">the provider offers cultural </w:t>
      </w:r>
      <w:r w:rsidR="005572FB">
        <w:t>support.</w:t>
      </w:r>
    </w:p>
    <w:p w14:paraId="22AE956D" w14:textId="14FF840A" w:rsidR="00EA6950" w:rsidRPr="00675BF4" w:rsidRDefault="00EA6950" w:rsidP="00B04D2A">
      <w:pPr>
        <w:pStyle w:val="ListParagraph"/>
        <w:numPr>
          <w:ilvl w:val="0"/>
          <w:numId w:val="51"/>
        </w:numPr>
      </w:pPr>
      <w:r w:rsidRPr="00A83F01">
        <w:t xml:space="preserve">Language and culturally diverse health promotion, </w:t>
      </w:r>
      <w:r w:rsidR="00DB5E1D" w:rsidRPr="00A83F01">
        <w:t>screening,</w:t>
      </w:r>
      <w:r w:rsidRPr="00A83F01">
        <w:t xml:space="preserve"> and education</w:t>
      </w:r>
      <w:r w:rsidR="00CB60AA">
        <w:rPr>
          <w:rStyle w:val="FootnoteReference"/>
        </w:rPr>
        <w:footnoteReference w:id="42"/>
      </w:r>
      <w:r w:rsidR="00692522">
        <w:t>.</w:t>
      </w:r>
    </w:p>
    <w:p w14:paraId="1798DD52" w14:textId="03C3EEE1" w:rsidR="00336A30" w:rsidRDefault="00CB60AA" w:rsidP="00B04D2A">
      <w:pPr>
        <w:pStyle w:val="ListParagraph"/>
        <w:numPr>
          <w:ilvl w:val="0"/>
          <w:numId w:val="51"/>
        </w:numPr>
      </w:pPr>
      <w:r>
        <w:t xml:space="preserve">The ‘right’ </w:t>
      </w:r>
      <w:r w:rsidR="00336A30" w:rsidRPr="00CB60AA">
        <w:t>workforce</w:t>
      </w:r>
      <w:r w:rsidR="00336A30">
        <w:t xml:space="preserve"> – examples included a female workforce that mirrored priority group women; culturally diverse staff, in particular </w:t>
      </w:r>
      <w:r w:rsidR="00680E27">
        <w:t>sample</w:t>
      </w:r>
      <w:r w:rsidR="00336A30">
        <w:t xml:space="preserve"> takers; linguistically diverse staff and /or access to interpreters (not relying </w:t>
      </w:r>
      <w:r w:rsidR="004E02D9">
        <w:t>solely</w:t>
      </w:r>
      <w:r w:rsidR="00336A30">
        <w:t xml:space="preserve"> on family members)</w:t>
      </w:r>
      <w:r w:rsidR="00C10DEC">
        <w:t>.</w:t>
      </w:r>
    </w:p>
    <w:p w14:paraId="5E6F49A3" w14:textId="297933B3" w:rsidR="00336A30" w:rsidRPr="00C04B38" w:rsidRDefault="00336A30" w:rsidP="00336A30">
      <w:pPr>
        <w:pStyle w:val="Quote"/>
        <w:rPr>
          <w:rFonts w:ascii="Calibri" w:eastAsia="Times New Roman" w:hAnsi="Calibri" w:cs="Calibri"/>
          <w:color w:val="006100"/>
        </w:rPr>
      </w:pPr>
      <w:r w:rsidRPr="00C04B38">
        <w:rPr>
          <w:rFonts w:ascii="Calibri" w:eastAsia="Times New Roman" w:hAnsi="Calibri" w:cs="Calibri"/>
          <w:color w:val="006100"/>
        </w:rPr>
        <w:t xml:space="preserve">“If they hear some voice in their mother tongue coming, it’s really important. </w:t>
      </w:r>
      <w:r w:rsidR="000C33B0" w:rsidRPr="00C04B38">
        <w:rPr>
          <w:rFonts w:ascii="Calibri" w:eastAsia="Times New Roman" w:hAnsi="Calibri" w:cs="Calibri"/>
          <w:color w:val="006100"/>
        </w:rPr>
        <w:t>So,</w:t>
      </w:r>
      <w:r w:rsidRPr="00C04B38">
        <w:rPr>
          <w:rFonts w:ascii="Calibri" w:eastAsia="Times New Roman" w:hAnsi="Calibri" w:cs="Calibri"/>
          <w:color w:val="006100"/>
        </w:rPr>
        <w:t xml:space="preserve"> like in a promotion… in a comfortable language, and personal content makes a huge difference.” -</w:t>
      </w:r>
      <w:r w:rsidR="00692522">
        <w:rPr>
          <w:rFonts w:ascii="Calibri" w:eastAsia="Times New Roman" w:hAnsi="Calibri" w:cs="Calibri"/>
          <w:color w:val="006100"/>
        </w:rPr>
        <w:t xml:space="preserve"> </w:t>
      </w:r>
      <w:r>
        <w:rPr>
          <w:rFonts w:ascii="Calibri" w:eastAsia="Times New Roman" w:hAnsi="Calibri" w:cs="Calibri"/>
          <w:color w:val="006100"/>
        </w:rPr>
        <w:t>Priority Group Woman.</w:t>
      </w:r>
    </w:p>
    <w:p w14:paraId="2AAFDCCC" w14:textId="09E9A257" w:rsidR="00410B28" w:rsidRDefault="002E75E2" w:rsidP="00B04D2A">
      <w:pPr>
        <w:pStyle w:val="ListParagraph"/>
        <w:numPr>
          <w:ilvl w:val="0"/>
          <w:numId w:val="50"/>
        </w:numPr>
      </w:pPr>
      <w:r w:rsidRPr="00CB60AA">
        <w:t>A trained and skilled workforce</w:t>
      </w:r>
      <w:r>
        <w:t xml:space="preserve"> – all providers, and in particular, </w:t>
      </w:r>
      <w:r w:rsidR="00552683">
        <w:t xml:space="preserve">non-Māori and non-Pacific </w:t>
      </w:r>
      <w:r>
        <w:t xml:space="preserve">providers, spoke about investing in cultural safety and cultural competence training. </w:t>
      </w:r>
    </w:p>
    <w:p w14:paraId="1A8C5CD5" w14:textId="29C1191E" w:rsidR="00CB60AA" w:rsidRDefault="00552683" w:rsidP="00B04D2A">
      <w:pPr>
        <w:pStyle w:val="ListParagraph"/>
        <w:numPr>
          <w:ilvl w:val="0"/>
          <w:numId w:val="24"/>
        </w:numPr>
      </w:pPr>
      <w:r w:rsidRPr="00CB60AA">
        <w:t>Providing culture and language</w:t>
      </w:r>
      <w:r w:rsidR="00561F39" w:rsidRPr="00CB60AA">
        <w:t>-</w:t>
      </w:r>
      <w:r w:rsidRPr="00CB60AA">
        <w:t>specific clinics and events</w:t>
      </w:r>
      <w:r w:rsidR="00692522">
        <w:t>.</w:t>
      </w:r>
    </w:p>
    <w:p w14:paraId="518CA60D" w14:textId="6FED6B7D" w:rsidR="00DF67DE" w:rsidRDefault="00DF67DE" w:rsidP="00BD0FE0">
      <w:pPr>
        <w:pStyle w:val="Quote"/>
      </w:pPr>
      <w:r>
        <w:t>“We</w:t>
      </w:r>
      <w:r w:rsidRPr="00775A4E">
        <w:t xml:space="preserve"> might run 15 clinics a week or have 15 events a week, but they're all run slightly differently. And the people that are involved. You know, if </w:t>
      </w:r>
      <w:r>
        <w:t>[staff member] is</w:t>
      </w:r>
      <w:r w:rsidRPr="00775A4E">
        <w:t xml:space="preserve"> running a clinic in a marae</w:t>
      </w:r>
      <w:r>
        <w:t xml:space="preserve"> it</w:t>
      </w:r>
      <w:r w:rsidRPr="00775A4E">
        <w:t xml:space="preserve"> will be really, really different than if we're running a van clinic at one outside one of the hospitals or in, you know, in a car park somewhere outside Salvation Army.” </w:t>
      </w:r>
      <w:r w:rsidRPr="00093CAA">
        <w:t>-</w:t>
      </w:r>
      <w:r w:rsidR="00692522">
        <w:t xml:space="preserve"> </w:t>
      </w:r>
      <w:r w:rsidR="001A1C83">
        <w:t>SSS Provider.</w:t>
      </w:r>
    </w:p>
    <w:p w14:paraId="7E087CCF" w14:textId="2606D68D" w:rsidR="00EF5B45" w:rsidRPr="00EF5B45" w:rsidRDefault="00EF5B45" w:rsidP="00BD0FE0">
      <w:pPr>
        <w:pStyle w:val="Quote"/>
      </w:pPr>
      <w:r w:rsidRPr="00EF5B45">
        <w:t>"Our [sub-contractor] have their own clinic and space and everything, and people know that it's a clinic, but they also know it's Pacific."</w:t>
      </w:r>
      <w:r w:rsidR="00692522">
        <w:t xml:space="preserve"> -</w:t>
      </w:r>
      <w:r w:rsidRPr="00EF5B45">
        <w:t xml:space="preserve"> </w:t>
      </w:r>
      <w:r w:rsidR="001A1C83">
        <w:t>SSS Provider.</w:t>
      </w:r>
    </w:p>
    <w:p w14:paraId="2B316BD6" w14:textId="6F61A235" w:rsidR="00EF5B45" w:rsidRPr="00EF5B45" w:rsidRDefault="00EF5B45" w:rsidP="00BD0FE0">
      <w:pPr>
        <w:pStyle w:val="Quote"/>
      </w:pPr>
      <w:r w:rsidRPr="00EF5B45">
        <w:t xml:space="preserve">"[Kaupapa </w:t>
      </w:r>
      <w:r w:rsidR="0041382E">
        <w:t>Māori</w:t>
      </w:r>
      <w:r w:rsidRPr="00EF5B45">
        <w:t xml:space="preserve"> screening] days are working really, really well. And on the flip side, we have cervical screening clinics… for Asian women, one hundred percent attendance, no DNA." </w:t>
      </w:r>
      <w:r w:rsidR="00692522">
        <w:t xml:space="preserve">- </w:t>
      </w:r>
      <w:r w:rsidR="001A1C83">
        <w:t>SSS Provider.</w:t>
      </w:r>
    </w:p>
    <w:p w14:paraId="2377A304" w14:textId="2E1F52AA" w:rsidR="00EF5B45" w:rsidRDefault="00EF1FD7" w:rsidP="008D000D">
      <w:pPr>
        <w:pStyle w:val="Heading4"/>
      </w:pPr>
      <w:bookmarkStart w:id="247" w:name="_Toc75793055"/>
      <w:r w:rsidRPr="000E05FE">
        <w:t>Honouring</w:t>
      </w:r>
      <w:r>
        <w:t xml:space="preserve"> </w:t>
      </w:r>
      <w:r w:rsidR="00CB60AA">
        <w:t>M</w:t>
      </w:r>
      <w:r>
        <w:t xml:space="preserve">ana </w:t>
      </w:r>
      <w:r w:rsidR="00CB60AA">
        <w:t>W</w:t>
      </w:r>
      <w:r w:rsidR="00C10DEC">
        <w:t>āhine</w:t>
      </w:r>
      <w:bookmarkEnd w:id="247"/>
    </w:p>
    <w:p w14:paraId="098FC145" w14:textId="6374635A" w:rsidR="00050B6B" w:rsidRDefault="00050B6B" w:rsidP="00050B6B">
      <w:bookmarkStart w:id="248" w:name="_Hlk64729922"/>
      <w:r>
        <w:t xml:space="preserve">SSS providers and wāhine Māori </w:t>
      </w:r>
      <w:r w:rsidR="00C31077">
        <w:t xml:space="preserve">believe that services should </w:t>
      </w:r>
      <w:r w:rsidR="00EF1FD7">
        <w:t xml:space="preserve">understand and appreciate the </w:t>
      </w:r>
      <w:r w:rsidRPr="00126ED3">
        <w:t>tapu</w:t>
      </w:r>
      <w:r w:rsidR="00EF1FD7">
        <w:t xml:space="preserve"> and </w:t>
      </w:r>
      <w:r>
        <w:t xml:space="preserve">the </w:t>
      </w:r>
      <w:r w:rsidRPr="00126ED3">
        <w:t xml:space="preserve">sacredness of the </w:t>
      </w:r>
      <w:r>
        <w:t xml:space="preserve">female </w:t>
      </w:r>
      <w:r w:rsidRPr="00126ED3">
        <w:t>body</w:t>
      </w:r>
      <w:r w:rsidR="00C31077">
        <w:t xml:space="preserve"> and </w:t>
      </w:r>
      <w:r>
        <w:t xml:space="preserve">ngā wāhine roles with respect to creation and intergenerational wellbeing. </w:t>
      </w:r>
    </w:p>
    <w:p w14:paraId="5E3FBEA2" w14:textId="0F98CAEF" w:rsidR="005B244C" w:rsidRPr="001A1C83" w:rsidRDefault="005B244C" w:rsidP="001A1C83">
      <w:pPr>
        <w:pStyle w:val="Quote"/>
        <w:rPr>
          <w:rFonts w:ascii="Calibri" w:eastAsia="Times New Roman" w:hAnsi="Calibri" w:cs="Calibri"/>
          <w:color w:val="006100"/>
        </w:rPr>
      </w:pPr>
      <w:r w:rsidRPr="001A1C83">
        <w:rPr>
          <w:rFonts w:ascii="Calibri" w:eastAsia="Times New Roman" w:hAnsi="Calibri" w:cs="Calibri"/>
          <w:color w:val="006100"/>
        </w:rPr>
        <w:t xml:space="preserve">“It’s a house for our babies.” </w:t>
      </w:r>
      <w:r w:rsidR="00692522">
        <w:rPr>
          <w:rFonts w:ascii="Calibri" w:eastAsia="Times New Roman" w:hAnsi="Calibri" w:cs="Calibri"/>
          <w:color w:val="006100"/>
        </w:rPr>
        <w:t xml:space="preserve">- </w:t>
      </w:r>
      <w:r w:rsidR="001A1C83" w:rsidRPr="001A1C83">
        <w:rPr>
          <w:rFonts w:ascii="Calibri" w:eastAsia="Times New Roman" w:hAnsi="Calibri" w:cs="Calibri"/>
          <w:color w:val="006100"/>
        </w:rPr>
        <w:t xml:space="preserve">Priority Group Woman. </w:t>
      </w:r>
    </w:p>
    <w:p w14:paraId="549530B9" w14:textId="73ADFA14" w:rsidR="001A1C83" w:rsidRPr="001A1C83" w:rsidRDefault="001A1C83" w:rsidP="001A1C83">
      <w:pPr>
        <w:pStyle w:val="Quote"/>
      </w:pPr>
      <w:r w:rsidRPr="001A1C83">
        <w:t>"</w:t>
      </w:r>
      <w:r w:rsidR="000C33B0" w:rsidRPr="001A1C83">
        <w:t>Actually,</w:t>
      </w:r>
      <w:r w:rsidRPr="001A1C83">
        <w:t xml:space="preserve"> getting to the appointment is such a small part of a huge journey. [Screening is] a huge process, an intergenerational process, and the more </w:t>
      </w:r>
      <w:r w:rsidR="0041382E">
        <w:t>wāhine</w:t>
      </w:r>
      <w:r w:rsidRPr="001A1C83">
        <w:t xml:space="preserve"> that are supported into screening, that has a </w:t>
      </w:r>
      <w:r w:rsidR="000C33B0" w:rsidRPr="001A1C83">
        <w:t>knock-on</w:t>
      </w:r>
      <w:r w:rsidRPr="001A1C83">
        <w:t xml:space="preserve"> effect for </w:t>
      </w:r>
      <w:r w:rsidR="0041382E">
        <w:t>whānau</w:t>
      </w:r>
      <w:r w:rsidRPr="001A1C83">
        <w:t xml:space="preserve"> as well. And I've read so many </w:t>
      </w:r>
      <w:r w:rsidR="000C33B0" w:rsidRPr="001A1C83">
        <w:t>stories and</w:t>
      </w:r>
      <w:r w:rsidRPr="001A1C83">
        <w:t xml:space="preserve"> heard of so many amazing stories through our kaimahi across the three regions of </w:t>
      </w:r>
      <w:r w:rsidR="0041382E">
        <w:t>whānau</w:t>
      </w:r>
      <w:r w:rsidRPr="001A1C83">
        <w:t xml:space="preserve"> attending screening together, nana, mama and the pepe all going, and one falls down and </w:t>
      </w:r>
      <w:r w:rsidR="0041382E">
        <w:t>whānau</w:t>
      </w:r>
      <w:r w:rsidRPr="001A1C83">
        <w:t xml:space="preserve"> lift them up." </w:t>
      </w:r>
      <w:r w:rsidR="00692522">
        <w:t xml:space="preserve">- </w:t>
      </w:r>
      <w:r>
        <w:t>SSS Provider.</w:t>
      </w:r>
    </w:p>
    <w:p w14:paraId="122D0F01" w14:textId="4676C30E" w:rsidR="00C31077" w:rsidRDefault="00C31077" w:rsidP="005B244C">
      <w:r>
        <w:t>Examples of mana enhancing services include:</w:t>
      </w:r>
    </w:p>
    <w:p w14:paraId="14CF4495" w14:textId="24651C3D" w:rsidR="00C31077" w:rsidRDefault="00C31077" w:rsidP="00B04D2A">
      <w:pPr>
        <w:pStyle w:val="ListParagraph"/>
        <w:numPr>
          <w:ilvl w:val="0"/>
          <w:numId w:val="24"/>
        </w:numPr>
      </w:pPr>
      <w:r>
        <w:t>Deliver</w:t>
      </w:r>
      <w:r w:rsidR="00FC46B7">
        <w:t>ing</w:t>
      </w:r>
      <w:r>
        <w:t xml:space="preserve"> screening aligned </w:t>
      </w:r>
      <w:r w:rsidR="00EF1FD7">
        <w:t>with k</w:t>
      </w:r>
      <w:r w:rsidR="00050B6B">
        <w:t>aupapa Māori values, tikanga and kawa</w:t>
      </w:r>
    </w:p>
    <w:p w14:paraId="7F71DB83" w14:textId="785805C8" w:rsidR="00050B6B" w:rsidRDefault="00C31077" w:rsidP="00B04D2A">
      <w:pPr>
        <w:pStyle w:val="ListParagraph"/>
        <w:numPr>
          <w:ilvl w:val="0"/>
          <w:numId w:val="24"/>
        </w:numPr>
      </w:pPr>
      <w:r>
        <w:t xml:space="preserve">Respectful of kuia who have a </w:t>
      </w:r>
      <w:r w:rsidR="00050B6B">
        <w:t>special and unique place in te ao Māori</w:t>
      </w:r>
    </w:p>
    <w:p w14:paraId="52AD9593" w14:textId="5A13B559" w:rsidR="00C31077" w:rsidRDefault="00C31077" w:rsidP="00B04D2A">
      <w:pPr>
        <w:pStyle w:val="ListParagraph"/>
        <w:numPr>
          <w:ilvl w:val="0"/>
          <w:numId w:val="24"/>
        </w:numPr>
      </w:pPr>
      <w:r>
        <w:t>Understand</w:t>
      </w:r>
      <w:r w:rsidR="00FC46B7">
        <w:t>ing</w:t>
      </w:r>
      <w:r>
        <w:t xml:space="preserve"> the </w:t>
      </w:r>
      <w:r w:rsidR="00050B6B">
        <w:t>importance of kai</w:t>
      </w:r>
      <w:r w:rsidR="005B244C">
        <w:t xml:space="preserve">. The </w:t>
      </w:r>
      <w:r w:rsidR="00050B6B">
        <w:t xml:space="preserve">offering of kai </w:t>
      </w:r>
      <w:r>
        <w:t xml:space="preserve">is </w:t>
      </w:r>
      <w:r w:rsidR="00050B6B">
        <w:t xml:space="preserve">a significant part of expressing manaaki and aroha to others </w:t>
      </w:r>
    </w:p>
    <w:p w14:paraId="4F9E48E9" w14:textId="4120FDE9" w:rsidR="00050B6B" w:rsidRDefault="00FC46B7" w:rsidP="00B04D2A">
      <w:pPr>
        <w:pStyle w:val="ListParagraph"/>
        <w:numPr>
          <w:ilvl w:val="0"/>
          <w:numId w:val="24"/>
        </w:numPr>
      </w:pPr>
      <w:r>
        <w:t xml:space="preserve">Understanding the </w:t>
      </w:r>
      <w:r w:rsidR="00C31077">
        <w:t xml:space="preserve">role of koha, </w:t>
      </w:r>
      <w:r w:rsidR="005B244C">
        <w:t xml:space="preserve">as one </w:t>
      </w:r>
      <w:r w:rsidR="00050B6B">
        <w:t>of several ways to acknowledge women</w:t>
      </w:r>
      <w:r w:rsidR="005B244C">
        <w:t xml:space="preserve"> </w:t>
      </w:r>
    </w:p>
    <w:bookmarkEnd w:id="248"/>
    <w:p w14:paraId="52E74239" w14:textId="48AE5873" w:rsidR="005B244C" w:rsidRDefault="005B244C" w:rsidP="00BD0FE0">
      <w:pPr>
        <w:pStyle w:val="Quote"/>
      </w:pPr>
      <w:r w:rsidRPr="005B244C">
        <w:t>"We would go [to the DHB</w:t>
      </w:r>
      <w:r>
        <w:t xml:space="preserve"> on kaupapa Māori priority days</w:t>
      </w:r>
      <w:r w:rsidRPr="005B244C">
        <w:t xml:space="preserve">] and we would actually put a banquet of kai eh, because kai, that's us </w:t>
      </w:r>
      <w:r w:rsidR="0041382E">
        <w:t>Māori</w:t>
      </w:r>
      <w:r w:rsidRPr="005B244C">
        <w:t xml:space="preserve">, kai, cup of tea. And then you have your support workers there and actually making the women feel important. So that was that was awesome to see." </w:t>
      </w:r>
      <w:r w:rsidR="005E1975">
        <w:t xml:space="preserve">- </w:t>
      </w:r>
      <w:r w:rsidR="001A1C83">
        <w:t>SSS Provider.</w:t>
      </w:r>
    </w:p>
    <w:p w14:paraId="16906FD2" w14:textId="37950C55" w:rsidR="00050B6B" w:rsidRDefault="00050B6B" w:rsidP="008D000D">
      <w:pPr>
        <w:pStyle w:val="Heading4"/>
      </w:pPr>
      <w:bookmarkStart w:id="249" w:name="_Toc75793056"/>
      <w:r>
        <w:t xml:space="preserve">Honouring Pacific </w:t>
      </w:r>
      <w:r w:rsidR="00FC46B7">
        <w:t>W</w:t>
      </w:r>
      <w:r>
        <w:t>omen</w:t>
      </w:r>
      <w:bookmarkEnd w:id="249"/>
    </w:p>
    <w:p w14:paraId="53A42610" w14:textId="25A56C17" w:rsidR="00325C9E" w:rsidRDefault="000C33B0" w:rsidP="00325C9E">
      <w:r>
        <w:t>Like</w:t>
      </w:r>
      <w:r w:rsidR="00C31077">
        <w:t xml:space="preserve"> earlier statements about honouring Mana </w:t>
      </w:r>
      <w:r w:rsidR="008D0941">
        <w:t>Wāhine</w:t>
      </w:r>
      <w:r w:rsidR="00C31077">
        <w:t xml:space="preserve">, SSS providers and Pacific women believe that services should understand and appreciate how </w:t>
      </w:r>
      <w:r w:rsidR="00325C9E">
        <w:t xml:space="preserve">Pacific women view </w:t>
      </w:r>
      <w:r w:rsidR="00475C1B">
        <w:t xml:space="preserve">the </w:t>
      </w:r>
      <w:r w:rsidR="00325C9E">
        <w:t xml:space="preserve">reproductive </w:t>
      </w:r>
      <w:r w:rsidR="00475C1B">
        <w:t xml:space="preserve">system </w:t>
      </w:r>
      <w:r w:rsidR="00325C9E">
        <w:t xml:space="preserve">as tapu or sā. </w:t>
      </w:r>
    </w:p>
    <w:p w14:paraId="3520AD31" w14:textId="63841BA0" w:rsidR="00325C9E" w:rsidRPr="00C04B38" w:rsidRDefault="00325C9E" w:rsidP="00BD0FE0">
      <w:pPr>
        <w:pStyle w:val="Quote"/>
        <w:rPr>
          <w:rFonts w:ascii="Calibri" w:eastAsia="Times New Roman" w:hAnsi="Calibri" w:cs="Calibri"/>
          <w:color w:val="006100"/>
        </w:rPr>
      </w:pPr>
      <w:r w:rsidRPr="00C04B38">
        <w:rPr>
          <w:rFonts w:ascii="Calibri" w:eastAsia="Times New Roman" w:hAnsi="Calibri" w:cs="Calibri"/>
          <w:color w:val="006100"/>
        </w:rPr>
        <w:t xml:space="preserve">“They’re sacred areas… you don’t flop yourself out for anybody.” </w:t>
      </w:r>
      <w:r w:rsidR="005E1975">
        <w:rPr>
          <w:rFonts w:ascii="Calibri" w:eastAsia="Times New Roman" w:hAnsi="Calibri" w:cs="Calibri"/>
          <w:color w:val="006100"/>
        </w:rPr>
        <w:t xml:space="preserve">- </w:t>
      </w:r>
      <w:r w:rsidR="001A1C83">
        <w:rPr>
          <w:rFonts w:ascii="Calibri" w:eastAsia="Times New Roman" w:hAnsi="Calibri" w:cs="Calibri"/>
          <w:color w:val="006100"/>
        </w:rPr>
        <w:t>Priority Group Woman.</w:t>
      </w:r>
    </w:p>
    <w:p w14:paraId="06D38729" w14:textId="4E649B30" w:rsidR="00A0205B" w:rsidRDefault="00A0205B" w:rsidP="00A0205B">
      <w:r>
        <w:t xml:space="preserve">Honouring Pacific women is also a priority in </w:t>
      </w:r>
      <w:r w:rsidR="00395D0F">
        <w:t>Aotearoa</w:t>
      </w:r>
      <w:r>
        <w:t xml:space="preserve"> because 60% of Pacific peoples are now born in New Zealand and Pacific communities are fast-growing, </w:t>
      </w:r>
      <w:r w:rsidR="00DB5E1D">
        <w:t>young,</w:t>
      </w:r>
      <w:r>
        <w:t xml:space="preserve"> and dynamic (Ministry for Pacific Peoples, 2018).</w:t>
      </w:r>
    </w:p>
    <w:p w14:paraId="14653602" w14:textId="7368D452" w:rsidR="00FC46B7" w:rsidRDefault="00FC46B7" w:rsidP="00FC46B7">
      <w:r>
        <w:t>Examples of services that honour Pacific Women include:</w:t>
      </w:r>
    </w:p>
    <w:p w14:paraId="5CDD1C91" w14:textId="55BF0DC3" w:rsidR="00475C1B" w:rsidRDefault="00FC46B7" w:rsidP="00B04D2A">
      <w:pPr>
        <w:pStyle w:val="ListParagraph"/>
        <w:numPr>
          <w:ilvl w:val="0"/>
          <w:numId w:val="62"/>
        </w:numPr>
        <w:rPr>
          <w:rStyle w:val="ListParagraphChar"/>
        </w:rPr>
      </w:pPr>
      <w:r>
        <w:t xml:space="preserve">Understanding the </w:t>
      </w:r>
      <w:r w:rsidR="00C31077">
        <w:t>cultural principle of V</w:t>
      </w:r>
      <w:r w:rsidR="00325C9E">
        <w:t>ā</w:t>
      </w:r>
      <w:r w:rsidR="00475C1B">
        <w:t xml:space="preserve">. </w:t>
      </w:r>
      <w:r>
        <w:t xml:space="preserve">It is </w:t>
      </w:r>
      <w:r w:rsidR="00475C1B">
        <w:t>important to invest time into building genuine relationships with Pacific women</w:t>
      </w:r>
      <w:r w:rsidR="00561F39">
        <w:t>,</w:t>
      </w:r>
      <w:r w:rsidR="00475C1B">
        <w:t xml:space="preserve"> so they </w:t>
      </w:r>
      <w:r>
        <w:t xml:space="preserve">feel </w:t>
      </w:r>
      <w:r w:rsidR="00325C9E">
        <w:t>comfortable and respected</w:t>
      </w:r>
      <w:r>
        <w:t xml:space="preserve">. This </w:t>
      </w:r>
      <w:r w:rsidR="00567C35">
        <w:t>require</w:t>
      </w:r>
      <w:r>
        <w:t>s</w:t>
      </w:r>
      <w:r w:rsidR="00567C35">
        <w:t xml:space="preserve"> knowledge and practice of c</w:t>
      </w:r>
      <w:r w:rsidR="00475C1B" w:rsidRPr="00567C35">
        <w:rPr>
          <w:rStyle w:val="ListParagraphChar"/>
        </w:rPr>
        <w:t>ultural and spiritual protocols of engagement</w:t>
      </w:r>
      <w:r>
        <w:rPr>
          <w:rStyle w:val="ListParagraphChar"/>
        </w:rPr>
        <w:t xml:space="preserve"> specific to Pacific women</w:t>
      </w:r>
      <w:r w:rsidR="00567C35">
        <w:rPr>
          <w:rStyle w:val="ListParagraphChar"/>
        </w:rPr>
        <w:t>.</w:t>
      </w:r>
    </w:p>
    <w:p w14:paraId="3724410F" w14:textId="5E24BFE3" w:rsidR="001A1C83" w:rsidRPr="001A1C83" w:rsidRDefault="001A1C83" w:rsidP="001A1C83">
      <w:pPr>
        <w:pStyle w:val="Quote"/>
      </w:pPr>
      <w:r w:rsidRPr="001A1C83">
        <w:t xml:space="preserve">"Being Pacific when we ask, how are you? We're not sort of talking just about your physical self. But we're, it means how's your job? How's your home? How’s your family?" </w:t>
      </w:r>
      <w:r w:rsidR="005E1975">
        <w:t xml:space="preserve">- </w:t>
      </w:r>
      <w:r>
        <w:t xml:space="preserve">SSS </w:t>
      </w:r>
      <w:r w:rsidRPr="001A1C83">
        <w:t>Provider</w:t>
      </w:r>
      <w:r>
        <w:t>.</w:t>
      </w:r>
    </w:p>
    <w:p w14:paraId="6BD3B07D" w14:textId="35201810" w:rsidR="00325C9E" w:rsidRDefault="00567C35" w:rsidP="00B04D2A">
      <w:pPr>
        <w:pStyle w:val="ListParagraph"/>
        <w:numPr>
          <w:ilvl w:val="0"/>
          <w:numId w:val="62"/>
        </w:numPr>
      </w:pPr>
      <w:r>
        <w:t>U</w:t>
      </w:r>
      <w:r w:rsidR="00475C1B">
        <w:t>nderstanding what motivates Pacific women</w:t>
      </w:r>
      <w:r>
        <w:t xml:space="preserve">. </w:t>
      </w:r>
      <w:r w:rsidR="00FC46B7">
        <w:t>The practice of s</w:t>
      </w:r>
      <w:r>
        <w:t xml:space="preserve">creening </w:t>
      </w:r>
      <w:r w:rsidR="00FC46B7">
        <w:t xml:space="preserve">is </w:t>
      </w:r>
      <w:r>
        <w:t xml:space="preserve">seen as </w:t>
      </w:r>
      <w:r w:rsidR="00475C1B">
        <w:t xml:space="preserve">akin to a </w:t>
      </w:r>
      <w:r w:rsidR="00325C9E">
        <w:t>meaalofa</w:t>
      </w:r>
      <w:r w:rsidR="00475C1B">
        <w:t xml:space="preserve"> or </w:t>
      </w:r>
      <w:r w:rsidR="00325C9E">
        <w:t>gift by women to their children and future generations</w:t>
      </w:r>
      <w:r>
        <w:t xml:space="preserve">. </w:t>
      </w:r>
    </w:p>
    <w:p w14:paraId="6BDD8B70" w14:textId="6D097959" w:rsidR="00325C9E" w:rsidRPr="00FC46B7" w:rsidRDefault="00FC46B7" w:rsidP="00B04D2A">
      <w:pPr>
        <w:pStyle w:val="ListParagraph"/>
        <w:numPr>
          <w:ilvl w:val="0"/>
          <w:numId w:val="62"/>
        </w:numPr>
        <w:rPr>
          <w:rFonts w:ascii="Segoe UI" w:hAnsi="Segoe UI" w:cs="Segoe UI"/>
          <w:color w:val="201F1E"/>
          <w:sz w:val="23"/>
          <w:szCs w:val="23"/>
        </w:rPr>
      </w:pPr>
      <w:r>
        <w:t xml:space="preserve">Understanding the importance of </w:t>
      </w:r>
      <w:r w:rsidR="00567C35">
        <w:t xml:space="preserve">hosting and </w:t>
      </w:r>
      <w:r w:rsidR="00325C9E">
        <w:t>hospitality</w:t>
      </w:r>
      <w:r>
        <w:t xml:space="preserve"> as part of the appointment process. </w:t>
      </w:r>
      <w:r w:rsidR="00567C35">
        <w:t xml:space="preserve">For example, offering of </w:t>
      </w:r>
      <w:r w:rsidR="00325C9E">
        <w:t xml:space="preserve">food during an appointment </w:t>
      </w:r>
      <w:r>
        <w:t xml:space="preserve">is </w:t>
      </w:r>
      <w:r w:rsidR="00567C35">
        <w:t xml:space="preserve">one way of expressing the </w:t>
      </w:r>
      <w:r w:rsidR="00325C9E">
        <w:t xml:space="preserve">concept of </w:t>
      </w:r>
      <w:r w:rsidR="00567C35">
        <w:t>r</w:t>
      </w:r>
      <w:r w:rsidR="00325C9E">
        <w:t>eciprocity</w:t>
      </w:r>
      <w:r w:rsidR="00567C35">
        <w:t xml:space="preserve">. Pacific women </w:t>
      </w:r>
      <w:r w:rsidR="004C6E36">
        <w:t xml:space="preserve">respond </w:t>
      </w:r>
      <w:r w:rsidR="00325C9E">
        <w:t>to this by ‘giving back’ to the professional and attending their appointment(s).</w:t>
      </w:r>
    </w:p>
    <w:p w14:paraId="3362E681" w14:textId="663C8A70" w:rsidR="00FC46B7" w:rsidRDefault="00FC46B7" w:rsidP="00B04D2A">
      <w:pPr>
        <w:pStyle w:val="ListParagraph"/>
        <w:numPr>
          <w:ilvl w:val="0"/>
          <w:numId w:val="62"/>
        </w:numPr>
      </w:pPr>
      <w:r>
        <w:t xml:space="preserve">Providing </w:t>
      </w:r>
      <w:r w:rsidR="00325C9E">
        <w:t xml:space="preserve">information </w:t>
      </w:r>
      <w:r>
        <w:t xml:space="preserve">that is </w:t>
      </w:r>
      <w:r w:rsidR="00325C9E">
        <w:t xml:space="preserve">language, </w:t>
      </w:r>
      <w:r w:rsidR="00DB5E1D">
        <w:t>age,</w:t>
      </w:r>
      <w:r w:rsidR="00325C9E">
        <w:t xml:space="preserve"> and </w:t>
      </w:r>
      <w:r w:rsidR="000C33B0">
        <w:t>gender specific</w:t>
      </w:r>
      <w:r w:rsidR="0069133F">
        <w:t>. This enable</w:t>
      </w:r>
      <w:r>
        <w:t>s</w:t>
      </w:r>
      <w:r w:rsidR="0069133F">
        <w:t xml:space="preserve"> </w:t>
      </w:r>
      <w:r w:rsidR="004C6E36">
        <w:t xml:space="preserve">Pacific </w:t>
      </w:r>
      <w:r w:rsidR="00325C9E">
        <w:t xml:space="preserve">women to share information across their aiga </w:t>
      </w:r>
      <w:r w:rsidR="000C33B0">
        <w:t>and ethnic</w:t>
      </w:r>
      <w:r w:rsidR="00325C9E">
        <w:t xml:space="preserve"> communities.  </w:t>
      </w:r>
      <w:r w:rsidR="004C6E36">
        <w:t xml:space="preserve"> </w:t>
      </w:r>
    </w:p>
    <w:p w14:paraId="535F08E3" w14:textId="688F39F2" w:rsidR="00325C9E" w:rsidRDefault="00FC46B7" w:rsidP="00B04D2A">
      <w:pPr>
        <w:pStyle w:val="ListParagraph"/>
        <w:numPr>
          <w:ilvl w:val="0"/>
          <w:numId w:val="62"/>
        </w:numPr>
      </w:pPr>
      <w:r>
        <w:t xml:space="preserve">Understanding the intergenerational and collective nature of Pacific communities. </w:t>
      </w:r>
      <w:r w:rsidR="004C6E36">
        <w:t xml:space="preserve">SSS and screening </w:t>
      </w:r>
      <w:r>
        <w:t xml:space="preserve">is </w:t>
      </w:r>
      <w:r w:rsidR="00325C9E">
        <w:t xml:space="preserve">not just about </w:t>
      </w:r>
      <w:r w:rsidR="004C6E36">
        <w:t xml:space="preserve">the </w:t>
      </w:r>
      <w:r w:rsidR="00395D0F">
        <w:t>individual</w:t>
      </w:r>
      <w:r>
        <w:t xml:space="preserve"> women, it is </w:t>
      </w:r>
      <w:r w:rsidR="00325C9E">
        <w:t xml:space="preserve">also about other </w:t>
      </w:r>
      <w:r w:rsidR="004C6E36">
        <w:t xml:space="preserve">Pacific </w:t>
      </w:r>
      <w:r w:rsidR="00325C9E">
        <w:t>women and their families.</w:t>
      </w:r>
      <w:r w:rsidR="0069133F">
        <w:t xml:space="preserve"> </w:t>
      </w:r>
      <w:r w:rsidR="004C6E36">
        <w:t xml:space="preserve">Pacific peoples’ </w:t>
      </w:r>
      <w:r w:rsidR="00325C9E" w:rsidRPr="00ED40FA">
        <w:t xml:space="preserve">identity is </w:t>
      </w:r>
      <w:r w:rsidR="004C6E36">
        <w:t>relation</w:t>
      </w:r>
      <w:r w:rsidR="0069133F">
        <w:t xml:space="preserve">al </w:t>
      </w:r>
      <w:r w:rsidR="004C6E36">
        <w:t xml:space="preserve">and about </w:t>
      </w:r>
      <w:r w:rsidR="00325C9E" w:rsidRPr="00ED40FA">
        <w:t>relationship</w:t>
      </w:r>
      <w:r w:rsidR="004C6E36">
        <w:t xml:space="preserve">s. </w:t>
      </w:r>
    </w:p>
    <w:p w14:paraId="73AEEC45" w14:textId="77777777" w:rsidR="007D55A0" w:rsidRDefault="007D55A0" w:rsidP="007D55A0">
      <w:pPr>
        <w:pStyle w:val="ListParagraph"/>
      </w:pPr>
    </w:p>
    <w:p w14:paraId="337397A1" w14:textId="3CE991BA" w:rsidR="00F563BA" w:rsidRDefault="000D03C7" w:rsidP="006B0B7B">
      <w:pPr>
        <w:pStyle w:val="Heading3"/>
        <w:keepNext/>
        <w:keepLines/>
        <w:widowControl/>
      </w:pPr>
      <w:bookmarkStart w:id="250" w:name="_Toc75793057"/>
      <w:r>
        <w:t xml:space="preserve">Theme 4: </w:t>
      </w:r>
      <w:r w:rsidR="00BD0FE0">
        <w:t>Proactive p</w:t>
      </w:r>
      <w:r w:rsidR="006A6BF3">
        <w:t>artnership</w:t>
      </w:r>
      <w:r w:rsidR="00BD0FE0">
        <w:t>s</w:t>
      </w:r>
      <w:bookmarkEnd w:id="250"/>
    </w:p>
    <w:p w14:paraId="47432870" w14:textId="3ECE9A9B" w:rsidR="00455A14" w:rsidRDefault="008D6A80" w:rsidP="006B0B7B">
      <w:pPr>
        <w:keepNext/>
        <w:keepLines/>
      </w:pPr>
      <w:r w:rsidRPr="000D03C7">
        <w:t xml:space="preserve">Working in partnership, across the whole screening system, for the benefit of priority group women </w:t>
      </w:r>
      <w:r w:rsidR="00E63DE1">
        <w:t xml:space="preserve">is </w:t>
      </w:r>
      <w:r w:rsidRPr="000D03C7">
        <w:t xml:space="preserve">viewed as essential to </w:t>
      </w:r>
      <w:r w:rsidR="000D03C7">
        <w:t>success</w:t>
      </w:r>
      <w:r w:rsidRPr="000D03C7">
        <w:t xml:space="preserve">. </w:t>
      </w:r>
    </w:p>
    <w:p w14:paraId="656F5732" w14:textId="4B498190" w:rsidR="0069133F" w:rsidRDefault="0069133F" w:rsidP="0069133F">
      <w:r>
        <w:t>Explanatory factors linked to this theme are summarised below.</w:t>
      </w:r>
    </w:p>
    <w:p w14:paraId="2C2D5187" w14:textId="58878E83" w:rsidR="0069133F" w:rsidRDefault="0069133F" w:rsidP="0069133F">
      <w:r>
        <w:rPr>
          <w:noProof/>
          <w:lang w:val="en-US"/>
        </w:rPr>
        <w:drawing>
          <wp:inline distT="0" distB="0" distL="0" distR="0" wp14:anchorId="63731253" wp14:editId="624B5268">
            <wp:extent cx="5718175" cy="1411166"/>
            <wp:effectExtent l="38100" t="19050" r="15875" b="36830"/>
            <wp:docPr id="21" name="Diagram 21" descr="Proactive partnerships explanatory themes include rigidity and non-collaborative attitudes and behaviours and unclear responsibiliti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35017975" w14:textId="77777777" w:rsidR="0069133F" w:rsidRDefault="0069133F" w:rsidP="0069133F"/>
    <w:p w14:paraId="4227C342" w14:textId="228D776C" w:rsidR="00E30AAB" w:rsidRDefault="00E30AAB" w:rsidP="008D000D">
      <w:pPr>
        <w:pStyle w:val="Heading4"/>
      </w:pPr>
      <w:bookmarkStart w:id="251" w:name="_Toc75793058"/>
      <w:r>
        <w:t>Rigidity and non-collaborative attitudes</w:t>
      </w:r>
      <w:r w:rsidR="00B26D56">
        <w:t xml:space="preserve"> and behaviours</w:t>
      </w:r>
      <w:bookmarkEnd w:id="251"/>
    </w:p>
    <w:p w14:paraId="3FFE3CEC" w14:textId="71309A1C" w:rsidR="0069133F" w:rsidRDefault="00E63DE1" w:rsidP="00B1779D">
      <w:r>
        <w:t xml:space="preserve">Examples of rigid and authoritarian </w:t>
      </w:r>
      <w:r w:rsidR="002B0653">
        <w:t xml:space="preserve">provider </w:t>
      </w:r>
      <w:r>
        <w:t xml:space="preserve">behaviours are mentioned in an earlier theme. Additional examples of </w:t>
      </w:r>
      <w:r w:rsidR="00E30AAB">
        <w:t>behaviour</w:t>
      </w:r>
      <w:r w:rsidR="00FC36A4">
        <w:t>s</w:t>
      </w:r>
      <w:r w:rsidR="00E30AAB">
        <w:t xml:space="preserve"> </w:t>
      </w:r>
      <w:r w:rsidR="002B0653">
        <w:t xml:space="preserve">by </w:t>
      </w:r>
      <w:r w:rsidR="00FC36A4">
        <w:t xml:space="preserve">Partner Providers </w:t>
      </w:r>
      <w:r w:rsidR="002B0653">
        <w:t xml:space="preserve">towards </w:t>
      </w:r>
      <w:r>
        <w:t xml:space="preserve">SSS providers </w:t>
      </w:r>
      <w:r w:rsidR="000C33B0">
        <w:t>include</w:t>
      </w:r>
      <w:r>
        <w:t xml:space="preserve"> </w:t>
      </w:r>
      <w:r w:rsidR="00FC36A4">
        <w:t xml:space="preserve">mobile services declining to visit localities that suit priority group women; inflexibility linked to co-location of services </w:t>
      </w:r>
      <w:r w:rsidR="00E30AAB">
        <w:t>in regional collaboration work</w:t>
      </w:r>
      <w:r w:rsidR="00FC36A4">
        <w:t xml:space="preserve">; </w:t>
      </w:r>
      <w:r w:rsidR="00E30AAB">
        <w:t>declining to share data</w:t>
      </w:r>
      <w:r w:rsidR="00FC36A4">
        <w:t xml:space="preserve">; non-collaboration </w:t>
      </w:r>
      <w:r w:rsidR="00B1779D">
        <w:t xml:space="preserve">in </w:t>
      </w:r>
      <w:r w:rsidR="00E30AAB">
        <w:t xml:space="preserve">rural </w:t>
      </w:r>
      <w:r w:rsidR="00B1779D">
        <w:t xml:space="preserve">areas </w:t>
      </w:r>
      <w:r w:rsidR="00E30AAB">
        <w:t>when designing screening promotio</w:t>
      </w:r>
      <w:r w:rsidR="00B1779D">
        <w:t>ns</w:t>
      </w:r>
      <w:r w:rsidR="00B26D56">
        <w:t xml:space="preserve">; </w:t>
      </w:r>
      <w:r w:rsidR="0069133F">
        <w:t xml:space="preserve">SSS provider </w:t>
      </w:r>
      <w:r w:rsidR="00E30AAB">
        <w:t xml:space="preserve">suggestions </w:t>
      </w:r>
      <w:r w:rsidR="0069133F">
        <w:t xml:space="preserve">being </w:t>
      </w:r>
      <w:r w:rsidR="00E30AAB">
        <w:t>ignored</w:t>
      </w:r>
      <w:r w:rsidR="00B26D56">
        <w:t xml:space="preserve">; </w:t>
      </w:r>
      <w:r w:rsidR="00E30AAB">
        <w:t xml:space="preserve">and </w:t>
      </w:r>
      <w:r w:rsidR="00B26D56">
        <w:t xml:space="preserve">instances where </w:t>
      </w:r>
      <w:r w:rsidR="00E30AAB">
        <w:t xml:space="preserve">SSS </w:t>
      </w:r>
      <w:r w:rsidR="00B26D56">
        <w:t xml:space="preserve">were not invited to ‘the table’. </w:t>
      </w:r>
    </w:p>
    <w:p w14:paraId="7230148C" w14:textId="4D6F590A" w:rsidR="00B1779D" w:rsidRDefault="002B0653" w:rsidP="00B1779D">
      <w:r>
        <w:t xml:space="preserve">Observations of </w:t>
      </w:r>
      <w:r w:rsidR="00B26D56">
        <w:t>c</w:t>
      </w:r>
      <w:r w:rsidR="00E30AAB">
        <w:t>ompetitive behaviours</w:t>
      </w:r>
      <w:r w:rsidR="00B26D56">
        <w:t xml:space="preserve"> </w:t>
      </w:r>
      <w:r>
        <w:t xml:space="preserve">between </w:t>
      </w:r>
      <w:r w:rsidR="0069133F">
        <w:t xml:space="preserve">SSS providers </w:t>
      </w:r>
      <w:r>
        <w:t xml:space="preserve">was </w:t>
      </w:r>
      <w:r w:rsidR="00B26D56">
        <w:t>discussed. For example, larger provider</w:t>
      </w:r>
      <w:r w:rsidR="001855EE">
        <w:t>s</w:t>
      </w:r>
      <w:r w:rsidR="00B26D56">
        <w:t xml:space="preserve"> </w:t>
      </w:r>
      <w:r w:rsidR="00DB5E1D">
        <w:t xml:space="preserve">received </w:t>
      </w:r>
      <w:r w:rsidR="00B26D56">
        <w:t>preferential access to mobile breast services</w:t>
      </w:r>
      <w:r>
        <w:t xml:space="preserve">; </w:t>
      </w:r>
      <w:r w:rsidR="00A80352">
        <w:t xml:space="preserve">sub-contracting models </w:t>
      </w:r>
      <w:r w:rsidR="000C33B0">
        <w:t>f</w:t>
      </w:r>
      <w:r w:rsidR="00A80352">
        <w:t>avoured the lead provider</w:t>
      </w:r>
      <w:r w:rsidR="00B1779D">
        <w:t xml:space="preserve"> </w:t>
      </w:r>
      <w:r w:rsidR="000C33B0">
        <w:t xml:space="preserve">(not </w:t>
      </w:r>
      <w:r w:rsidR="00B1779D">
        <w:t>sub-contractors</w:t>
      </w:r>
      <w:r w:rsidR="000C33B0">
        <w:t>)</w:t>
      </w:r>
      <w:r w:rsidR="00DB5E1D">
        <w:t xml:space="preserve">; </w:t>
      </w:r>
      <w:r>
        <w:t xml:space="preserve">and </w:t>
      </w:r>
      <w:r w:rsidR="00B1779D">
        <w:t xml:space="preserve">organisations did not refer to particular </w:t>
      </w:r>
      <w:r>
        <w:t xml:space="preserve">SSS </w:t>
      </w:r>
      <w:r w:rsidR="00B1779D">
        <w:t>due to negative attitudes between the organisations.</w:t>
      </w:r>
    </w:p>
    <w:p w14:paraId="757FF78F" w14:textId="0DB36BB2" w:rsidR="00E30AAB" w:rsidRDefault="00E30AAB" w:rsidP="008D000D">
      <w:pPr>
        <w:pStyle w:val="Heading4"/>
      </w:pPr>
      <w:bookmarkStart w:id="252" w:name="_Toc75793059"/>
      <w:r w:rsidRPr="001A1C83">
        <w:t>Unclear responsibilities</w:t>
      </w:r>
      <w:bookmarkEnd w:id="252"/>
    </w:p>
    <w:p w14:paraId="3CA61F6F" w14:textId="77777777" w:rsidR="002B0653" w:rsidRDefault="00E30AAB" w:rsidP="00E30AAB">
      <w:r>
        <w:t xml:space="preserve">Interviewees </w:t>
      </w:r>
      <w:r w:rsidR="002B0653">
        <w:t xml:space="preserve">said that </w:t>
      </w:r>
      <w:r>
        <w:t>responsibilities</w:t>
      </w:r>
      <w:r w:rsidR="002B0653">
        <w:t xml:space="preserve"> across the system are unclear and there is </w:t>
      </w:r>
      <w:r>
        <w:t>minimal national guidance and accountability</w:t>
      </w:r>
      <w:r w:rsidR="00A80352">
        <w:t xml:space="preserve">. </w:t>
      </w:r>
      <w:r w:rsidR="002B0653">
        <w:t xml:space="preserve">As one </w:t>
      </w:r>
      <w:r>
        <w:t xml:space="preserve">Subject Matter Expert </w:t>
      </w:r>
      <w:r w:rsidR="002B0653">
        <w:t>states:</w:t>
      </w:r>
    </w:p>
    <w:p w14:paraId="5028D640" w14:textId="42E23D7C" w:rsidR="00C04B38" w:rsidRPr="00C04B38" w:rsidRDefault="00C04B38" w:rsidP="00C04B38">
      <w:pPr>
        <w:pStyle w:val="Quote"/>
        <w:rPr>
          <w:color w:val="0070C0"/>
        </w:rPr>
      </w:pPr>
      <w:r w:rsidRPr="00C04B38">
        <w:rPr>
          <w:color w:val="0070C0"/>
        </w:rPr>
        <w:t xml:space="preserve">"I'd like to look at how can we make integration stronger within the programme so that there are clearly recognised roles to play and accountability held for that within breast screening because there are a number of players [such as] the lead [screening] providers... primary care for identifying women and referring them and encouraging them to participate, </w:t>
      </w:r>
      <w:r w:rsidR="0041382E">
        <w:rPr>
          <w:color w:val="0070C0"/>
        </w:rPr>
        <w:t>Māori</w:t>
      </w:r>
      <w:r w:rsidRPr="00C04B38">
        <w:rPr>
          <w:color w:val="0070C0"/>
        </w:rPr>
        <w:t xml:space="preserve"> and Pacific providers for contract, screening, or just working with the same population that we want to come into the programme. All of those players have a role to play. Some are funded, some are not funded. And I think it would be great if we can more clearly articulate the roles of each and give more formal recognition as to how they fit within the programme."</w:t>
      </w:r>
      <w:r w:rsidR="005E1975">
        <w:rPr>
          <w:color w:val="0070C0"/>
        </w:rPr>
        <w:t xml:space="preserve"> -</w:t>
      </w:r>
      <w:r w:rsidRPr="00C04B38">
        <w:rPr>
          <w:color w:val="0070C0"/>
        </w:rPr>
        <w:t xml:space="preserve"> MoH interviewee</w:t>
      </w:r>
    </w:p>
    <w:p w14:paraId="14A0273B" w14:textId="11C7205E" w:rsidR="00E30AAB" w:rsidRDefault="00A80352" w:rsidP="008D000D">
      <w:pPr>
        <w:pStyle w:val="Heading4"/>
      </w:pPr>
      <w:bookmarkStart w:id="253" w:name="_Toc75793060"/>
      <w:r>
        <w:t>Unresolved t</w:t>
      </w:r>
      <w:r w:rsidR="00E30AAB">
        <w:t>ension</w:t>
      </w:r>
      <w:r w:rsidR="00B1779D">
        <w:t xml:space="preserve"> and reliance on goodwill</w:t>
      </w:r>
      <w:bookmarkEnd w:id="253"/>
    </w:p>
    <w:p w14:paraId="6A2BBF5E" w14:textId="4A8A8EC5" w:rsidR="00E30AAB" w:rsidRDefault="002B0653" w:rsidP="00E30AAB">
      <w:r>
        <w:t xml:space="preserve">Some SSS providers experience tense relationships with Partner Providers. Tension is caused by challenging culturally unsafe practices; feeling alienated </w:t>
      </w:r>
      <w:r w:rsidR="00E30AAB">
        <w:t xml:space="preserve">when large organisations </w:t>
      </w:r>
      <w:r>
        <w:t xml:space="preserve">fail </w:t>
      </w:r>
      <w:r w:rsidR="00E30AAB">
        <w:t>to progress collaborative projects</w:t>
      </w:r>
      <w:r>
        <w:t xml:space="preserve">; poor </w:t>
      </w:r>
      <w:r w:rsidR="00E30AAB">
        <w:t xml:space="preserve">historic </w:t>
      </w:r>
      <w:r>
        <w:t xml:space="preserve">relationships </w:t>
      </w:r>
      <w:r w:rsidR="00E30AAB">
        <w:t xml:space="preserve">or </w:t>
      </w:r>
      <w:r>
        <w:t xml:space="preserve">competitive </w:t>
      </w:r>
      <w:r w:rsidR="00395D0F">
        <w:t>behaviours</w:t>
      </w:r>
      <w:r>
        <w:t xml:space="preserve"> </w:t>
      </w:r>
      <w:r w:rsidR="00E30AAB">
        <w:t>between organisations</w:t>
      </w:r>
      <w:r>
        <w:t xml:space="preserve">; </w:t>
      </w:r>
      <w:r w:rsidR="004B190B">
        <w:t xml:space="preserve">SSS viewed as </w:t>
      </w:r>
      <w:r w:rsidR="00E30AAB">
        <w:t xml:space="preserve">threat </w:t>
      </w:r>
      <w:r w:rsidR="004B190B">
        <w:t xml:space="preserve">to primary care screening </w:t>
      </w:r>
      <w:r>
        <w:t xml:space="preserve">rather than </w:t>
      </w:r>
      <w:r w:rsidR="004B190B">
        <w:t>an enabler</w:t>
      </w:r>
      <w:r>
        <w:t xml:space="preserve">. </w:t>
      </w:r>
    </w:p>
    <w:p w14:paraId="0CB32435" w14:textId="701EB426" w:rsidR="00B1779D" w:rsidRDefault="004B190B" w:rsidP="00B1779D">
      <w:r>
        <w:t xml:space="preserve">Interviewees spoke of over-reliance on individual relationships to support </w:t>
      </w:r>
      <w:r w:rsidR="00B1779D" w:rsidRPr="00D50330">
        <w:t>service coordination</w:t>
      </w:r>
      <w:r>
        <w:t xml:space="preserve">. </w:t>
      </w:r>
      <w:r w:rsidR="00B1779D">
        <w:t xml:space="preserve">This </w:t>
      </w:r>
      <w:r>
        <w:t xml:space="preserve">is risky as </w:t>
      </w:r>
      <w:r w:rsidR="00B1779D" w:rsidRPr="00D50330">
        <w:t xml:space="preserve">it </w:t>
      </w:r>
      <w:r>
        <w:t xml:space="preserve">is </w:t>
      </w:r>
      <w:r w:rsidR="00B1779D" w:rsidRPr="00D50330">
        <w:t xml:space="preserve">vulnerable to personnel change versus coordination that </w:t>
      </w:r>
      <w:r>
        <w:t xml:space="preserve">is </w:t>
      </w:r>
      <w:r w:rsidR="00B1779D" w:rsidRPr="00D50330">
        <w:t>formally embedded into the system</w:t>
      </w:r>
      <w:r w:rsidR="00B1779D">
        <w:t>.</w:t>
      </w:r>
    </w:p>
    <w:p w14:paraId="6F6F4366" w14:textId="4CA83405" w:rsidR="00455A14" w:rsidRDefault="000D03C7" w:rsidP="008D000D">
      <w:pPr>
        <w:pStyle w:val="Heading4"/>
      </w:pPr>
      <w:bookmarkStart w:id="254" w:name="_Toc75793061"/>
      <w:r>
        <w:t>C</w:t>
      </w:r>
      <w:r w:rsidR="00455A14">
        <w:t>ollaborative activities</w:t>
      </w:r>
      <w:r>
        <w:t xml:space="preserve"> between </w:t>
      </w:r>
      <w:r w:rsidR="001A1C83">
        <w:t>Partner</w:t>
      </w:r>
      <w:r>
        <w:t xml:space="preserve"> Providers and SSS</w:t>
      </w:r>
      <w:bookmarkEnd w:id="254"/>
    </w:p>
    <w:p w14:paraId="010F23BC" w14:textId="0914B31E" w:rsidR="00455A14" w:rsidRPr="008653F0" w:rsidRDefault="000D03C7" w:rsidP="00455A14">
      <w:r>
        <w:t xml:space="preserve">Despite barriers, interviewees </w:t>
      </w:r>
      <w:r w:rsidR="004B190B">
        <w:t xml:space="preserve">shared examples of </w:t>
      </w:r>
      <w:r>
        <w:t xml:space="preserve">a wide range of </w:t>
      </w:r>
      <w:r w:rsidR="004B190B">
        <w:t xml:space="preserve">positive </w:t>
      </w:r>
      <w:r>
        <w:t>collaboration</w:t>
      </w:r>
      <w:r w:rsidR="004B190B">
        <w:t xml:space="preserve"> in the </w:t>
      </w:r>
      <w:r w:rsidR="00395D0F">
        <w:t>system</w:t>
      </w:r>
      <w:r>
        <w:t xml:space="preserve">: </w:t>
      </w:r>
    </w:p>
    <w:p w14:paraId="180BC70E" w14:textId="75B1F816" w:rsidR="00455A14" w:rsidRDefault="00455A14" w:rsidP="00B04D2A">
      <w:pPr>
        <w:pStyle w:val="ListParagraph"/>
        <w:numPr>
          <w:ilvl w:val="0"/>
          <w:numId w:val="31"/>
        </w:numPr>
      </w:pPr>
      <w:r w:rsidRPr="004B190B">
        <w:t xml:space="preserve">SSS </w:t>
      </w:r>
      <w:r w:rsidR="000D03C7" w:rsidRPr="004B190B">
        <w:t xml:space="preserve">providers </w:t>
      </w:r>
      <w:r w:rsidRPr="004B190B">
        <w:t>building ‘universal’ provider organisational capacity</w:t>
      </w:r>
      <w:r w:rsidR="000D03C7">
        <w:t xml:space="preserve"> </w:t>
      </w:r>
      <w:r w:rsidR="004B190B">
        <w:t>–</w:t>
      </w:r>
      <w:r w:rsidR="000D03C7">
        <w:t xml:space="preserve"> </w:t>
      </w:r>
      <w:r w:rsidR="004B190B">
        <w:t xml:space="preserve">Some </w:t>
      </w:r>
      <w:r>
        <w:t xml:space="preserve">SSS providers </w:t>
      </w:r>
      <w:r w:rsidR="004B190B">
        <w:t xml:space="preserve">work with </w:t>
      </w:r>
      <w:r>
        <w:t xml:space="preserve">primary care </w:t>
      </w:r>
      <w:r w:rsidR="004B190B">
        <w:t xml:space="preserve">to build their capability to support </w:t>
      </w:r>
      <w:r w:rsidR="00395D0F">
        <w:t>priority</w:t>
      </w:r>
      <w:r w:rsidR="004B190B">
        <w:t xml:space="preserve"> group women screening. Practices supported are those with </w:t>
      </w:r>
      <w:r>
        <w:t xml:space="preserve">low screening rates, a </w:t>
      </w:r>
      <w:r w:rsidR="004B190B">
        <w:t xml:space="preserve">large number of </w:t>
      </w:r>
      <w:r>
        <w:t xml:space="preserve">priority group women, and low-income practices. </w:t>
      </w:r>
      <w:r w:rsidR="004B190B">
        <w:t xml:space="preserve">Capability </w:t>
      </w:r>
      <w:r w:rsidR="000D03C7">
        <w:t xml:space="preserve">building activities include </w:t>
      </w:r>
      <w:r w:rsidR="004B190B">
        <w:t xml:space="preserve">using data to </w:t>
      </w:r>
      <w:r>
        <w:t>identify priority group women</w:t>
      </w:r>
      <w:r w:rsidR="000D03C7">
        <w:t xml:space="preserve">; </w:t>
      </w:r>
      <w:r>
        <w:t>improv</w:t>
      </w:r>
      <w:r w:rsidR="001855EE">
        <w:t xml:space="preserve">ing </w:t>
      </w:r>
      <w:r>
        <w:t xml:space="preserve">screening processes and ways </w:t>
      </w:r>
      <w:r w:rsidR="004B190B">
        <w:t xml:space="preserve">to approach </w:t>
      </w:r>
      <w:r>
        <w:t>women</w:t>
      </w:r>
      <w:r w:rsidR="000D03C7">
        <w:t>; run</w:t>
      </w:r>
      <w:r w:rsidR="001855EE">
        <w:t>ning</w:t>
      </w:r>
      <w:r w:rsidR="000D03C7">
        <w:t xml:space="preserve"> </w:t>
      </w:r>
      <w:r>
        <w:t>competition</w:t>
      </w:r>
      <w:r w:rsidR="000D03C7">
        <w:t>s</w:t>
      </w:r>
      <w:r>
        <w:t xml:space="preserve"> to get as many priority group women screened as possible</w:t>
      </w:r>
      <w:r w:rsidR="000D03C7">
        <w:t xml:space="preserve">; </w:t>
      </w:r>
      <w:r w:rsidR="004B190B">
        <w:t xml:space="preserve">supporting </w:t>
      </w:r>
      <w:r>
        <w:t xml:space="preserve">screening </w:t>
      </w:r>
      <w:r w:rsidR="004B190B">
        <w:t xml:space="preserve">promotion; </w:t>
      </w:r>
      <w:r w:rsidR="000D03C7">
        <w:t>run</w:t>
      </w:r>
      <w:r w:rsidR="001855EE">
        <w:t>ning</w:t>
      </w:r>
      <w:r w:rsidR="000D03C7">
        <w:t xml:space="preserve"> </w:t>
      </w:r>
      <w:r>
        <w:t>opportunistic clinics</w:t>
      </w:r>
      <w:r w:rsidR="000D03C7">
        <w:t xml:space="preserve">; </w:t>
      </w:r>
      <w:r w:rsidR="004B190B">
        <w:t xml:space="preserve">and </w:t>
      </w:r>
      <w:r w:rsidR="000D03C7">
        <w:t>celebrat</w:t>
      </w:r>
      <w:r w:rsidR="001855EE">
        <w:t xml:space="preserve">ing </w:t>
      </w:r>
      <w:r w:rsidR="004B190B">
        <w:t xml:space="preserve">primary care </w:t>
      </w:r>
      <w:r>
        <w:t>staff</w:t>
      </w:r>
      <w:r w:rsidR="000D03C7">
        <w:t xml:space="preserve"> who champion priority group women screening</w:t>
      </w:r>
      <w:r>
        <w:t>.</w:t>
      </w:r>
    </w:p>
    <w:p w14:paraId="5DA94C7F" w14:textId="162B5F4D" w:rsidR="000D03C7" w:rsidRDefault="00455A14" w:rsidP="00B04D2A">
      <w:pPr>
        <w:pStyle w:val="ListParagraph"/>
        <w:numPr>
          <w:ilvl w:val="0"/>
          <w:numId w:val="32"/>
        </w:numPr>
      </w:pPr>
      <w:r w:rsidRPr="004B190B">
        <w:t>Mutual organisational capacity development</w:t>
      </w:r>
      <w:r w:rsidR="000D03C7" w:rsidRPr="004B190B">
        <w:t xml:space="preserve"> and s</w:t>
      </w:r>
      <w:r w:rsidRPr="004B190B">
        <w:t>ervice improvement</w:t>
      </w:r>
      <w:r w:rsidR="000D03C7">
        <w:t xml:space="preserve"> </w:t>
      </w:r>
      <w:r w:rsidR="001855EE">
        <w:t>–</w:t>
      </w:r>
      <w:r w:rsidR="000D03C7">
        <w:t xml:space="preserve"> </w:t>
      </w:r>
      <w:r w:rsidR="001855EE">
        <w:t xml:space="preserve">examples include </w:t>
      </w:r>
      <w:r>
        <w:t>new data sharing system</w:t>
      </w:r>
      <w:r w:rsidR="000D03C7">
        <w:t>s</w:t>
      </w:r>
      <w:r w:rsidR="004B190B">
        <w:t xml:space="preserve">; </w:t>
      </w:r>
      <w:r w:rsidR="000D03C7">
        <w:t>f</w:t>
      </w:r>
      <w:r>
        <w:t xml:space="preserve">ormal </w:t>
      </w:r>
      <w:r w:rsidR="000D03C7">
        <w:t xml:space="preserve">and informal </w:t>
      </w:r>
      <w:r>
        <w:t xml:space="preserve">regional collaboration </w:t>
      </w:r>
      <w:r w:rsidR="000D03C7">
        <w:t xml:space="preserve">to </w:t>
      </w:r>
      <w:r w:rsidR="004E02D9">
        <w:t>review</w:t>
      </w:r>
      <w:r w:rsidR="000D03C7">
        <w:t xml:space="preserve"> </w:t>
      </w:r>
      <w:r w:rsidR="004B190B">
        <w:t>models of good practice;</w:t>
      </w:r>
      <w:r w:rsidR="000D03C7">
        <w:t xml:space="preserve"> </w:t>
      </w:r>
      <w:r w:rsidR="004B190B">
        <w:t xml:space="preserve">using data to </w:t>
      </w:r>
      <w:r w:rsidR="000D03C7">
        <w:t xml:space="preserve">understand collective and </w:t>
      </w:r>
      <w:r w:rsidR="004E02D9">
        <w:t>individual</w:t>
      </w:r>
      <w:r w:rsidR="000D03C7">
        <w:t xml:space="preserve"> provider performance; improving referral pathways and service coordination; providing more flexible service delivery options</w:t>
      </w:r>
      <w:r w:rsidR="001855EE">
        <w:t>.</w:t>
      </w:r>
    </w:p>
    <w:p w14:paraId="3D4C0318" w14:textId="354AB3E5" w:rsidR="000D03C7" w:rsidRDefault="00455A14" w:rsidP="00B04D2A">
      <w:pPr>
        <w:pStyle w:val="ListParagraph"/>
        <w:numPr>
          <w:ilvl w:val="0"/>
          <w:numId w:val="33"/>
        </w:numPr>
      </w:pPr>
      <w:r w:rsidRPr="004B190B">
        <w:t>Equity leadership</w:t>
      </w:r>
      <w:r w:rsidR="000D03C7">
        <w:t xml:space="preserve"> </w:t>
      </w:r>
      <w:r w:rsidR="001855EE">
        <w:t>–</w:t>
      </w:r>
      <w:r w:rsidR="000D03C7">
        <w:t xml:space="preserve"> </w:t>
      </w:r>
      <w:r w:rsidR="001855EE">
        <w:t xml:space="preserve">examples include </w:t>
      </w:r>
      <w:r w:rsidR="000D03C7">
        <w:t>s</w:t>
      </w:r>
      <w:r>
        <w:t>haring capacity to lead equity improvements</w:t>
      </w:r>
      <w:r w:rsidR="004B190B">
        <w:t xml:space="preserve">; </w:t>
      </w:r>
      <w:r w:rsidR="000D03C7">
        <w:t>g</w:t>
      </w:r>
      <w:r>
        <w:t xml:space="preserve">iving feedback to one another regarding </w:t>
      </w:r>
      <w:r w:rsidR="000D03C7">
        <w:t xml:space="preserve">effective </w:t>
      </w:r>
      <w:r>
        <w:t>processes and people</w:t>
      </w:r>
      <w:r w:rsidR="000D03C7">
        <w:t>; c</w:t>
      </w:r>
      <w:r>
        <w:t>ontributing to one another’s strategies and workplans</w:t>
      </w:r>
      <w:r w:rsidR="001855EE">
        <w:t xml:space="preserve"> and </w:t>
      </w:r>
      <w:r w:rsidR="000D03C7">
        <w:t>p</w:t>
      </w:r>
      <w:r>
        <w:t>roducing a regional strategy</w:t>
      </w:r>
      <w:r w:rsidR="001855EE">
        <w:t>.</w:t>
      </w:r>
    </w:p>
    <w:p w14:paraId="031E489B" w14:textId="3A5AD985" w:rsidR="00455A14" w:rsidRDefault="004B190B" w:rsidP="00B04D2A">
      <w:pPr>
        <w:pStyle w:val="ListParagraph"/>
        <w:numPr>
          <w:ilvl w:val="0"/>
          <w:numId w:val="34"/>
        </w:numPr>
      </w:pPr>
      <w:r>
        <w:t xml:space="preserve">Joined up work to improve </w:t>
      </w:r>
      <w:r w:rsidRPr="004B190B">
        <w:t>Cultural Safety</w:t>
      </w:r>
      <w:r>
        <w:t xml:space="preserve"> </w:t>
      </w:r>
      <w:r w:rsidR="000D03C7">
        <w:t xml:space="preserve">– </w:t>
      </w:r>
      <w:r>
        <w:t>examples include K</w:t>
      </w:r>
      <w:r w:rsidR="00455A14">
        <w:t xml:space="preserve">aupapa </w:t>
      </w:r>
      <w:r w:rsidR="0041382E">
        <w:t>Māori</w:t>
      </w:r>
      <w:r w:rsidR="00455A14">
        <w:t xml:space="preserve"> </w:t>
      </w:r>
      <w:r w:rsidR="000D03C7">
        <w:t xml:space="preserve">and </w:t>
      </w:r>
      <w:r w:rsidR="00455A14">
        <w:t>Pacific SSS provider</w:t>
      </w:r>
      <w:r>
        <w:t>s</w:t>
      </w:r>
      <w:r w:rsidR="00455A14">
        <w:t xml:space="preserve"> </w:t>
      </w:r>
      <w:r w:rsidR="000D03C7">
        <w:t>partner</w:t>
      </w:r>
      <w:r>
        <w:t>ing</w:t>
      </w:r>
      <w:r w:rsidR="000D03C7">
        <w:t xml:space="preserve"> with others to build their capability</w:t>
      </w:r>
      <w:r>
        <w:t xml:space="preserve"> to understand </w:t>
      </w:r>
      <w:r w:rsidR="00455A14">
        <w:t xml:space="preserve">te ao </w:t>
      </w:r>
      <w:r w:rsidR="0041382E">
        <w:t>Māori</w:t>
      </w:r>
      <w:r w:rsidR="00455A14">
        <w:t xml:space="preserve"> and Pacific cultures</w:t>
      </w:r>
      <w:r w:rsidR="000D03C7">
        <w:t xml:space="preserve">; </w:t>
      </w:r>
      <w:r>
        <w:t xml:space="preserve">deliver </w:t>
      </w:r>
      <w:r w:rsidR="00455A14">
        <w:t>training or cultural advice</w:t>
      </w:r>
      <w:r w:rsidR="000D03C7">
        <w:t xml:space="preserve">; to </w:t>
      </w:r>
      <w:r w:rsidR="00455A14">
        <w:t xml:space="preserve">develop </w:t>
      </w:r>
      <w:r>
        <w:t>K</w:t>
      </w:r>
      <w:r w:rsidR="00455A14">
        <w:t xml:space="preserve">aupapa </w:t>
      </w:r>
      <w:r w:rsidR="0041382E">
        <w:t>Māori</w:t>
      </w:r>
      <w:r w:rsidR="00455A14">
        <w:t xml:space="preserve"> cervical and breast screening </w:t>
      </w:r>
      <w:r w:rsidR="000D03C7">
        <w:t>events</w:t>
      </w:r>
      <w:r w:rsidR="00455A14">
        <w:t>.</w:t>
      </w:r>
    </w:p>
    <w:p w14:paraId="4E2B2F04" w14:textId="23E6711B" w:rsidR="00455A14" w:rsidRDefault="00455A14" w:rsidP="00B04D2A">
      <w:pPr>
        <w:pStyle w:val="ListParagraph"/>
        <w:numPr>
          <w:ilvl w:val="0"/>
          <w:numId w:val="35"/>
        </w:numPr>
      </w:pPr>
      <w:r w:rsidRPr="004B190B">
        <w:t>Workforce development</w:t>
      </w:r>
      <w:r w:rsidR="000D03C7">
        <w:t xml:space="preserve"> – </w:t>
      </w:r>
      <w:r w:rsidR="004B190B">
        <w:t xml:space="preserve">examples include </w:t>
      </w:r>
      <w:r w:rsidR="000D03C7">
        <w:t>sharing access to workforce development training; p</w:t>
      </w:r>
      <w:r>
        <w:t xml:space="preserve">roviding training sessions to one another about each organisation’s processes, role, and </w:t>
      </w:r>
      <w:r w:rsidR="000D03C7">
        <w:t>expertise; s</w:t>
      </w:r>
      <w:r>
        <w:t xml:space="preserve">tructured </w:t>
      </w:r>
      <w:r w:rsidR="000C33B0">
        <w:t>catchups</w:t>
      </w:r>
      <w:r>
        <w:t xml:space="preserve"> and review groups to provide peer supervision and ‘bounce ideas’</w:t>
      </w:r>
      <w:r w:rsidR="000D03C7">
        <w:t xml:space="preserve">; </w:t>
      </w:r>
      <w:r w:rsidR="004B190B">
        <w:t xml:space="preserve">targeted </w:t>
      </w:r>
      <w:r>
        <w:t>support for frontline staff</w:t>
      </w:r>
      <w:r w:rsidR="000D03C7">
        <w:t xml:space="preserve"> and i</w:t>
      </w:r>
      <w:r>
        <w:t>nformal mentoring</w:t>
      </w:r>
      <w:r w:rsidR="000D03C7">
        <w:t>.</w:t>
      </w:r>
    </w:p>
    <w:p w14:paraId="69B78BC2" w14:textId="6B6EB1F6" w:rsidR="00455A14" w:rsidRDefault="00455A14" w:rsidP="008D000D">
      <w:pPr>
        <w:pStyle w:val="Heading4"/>
      </w:pPr>
      <w:bookmarkStart w:id="255" w:name="_Toc75793062"/>
      <w:r>
        <w:t xml:space="preserve">Building </w:t>
      </w:r>
      <w:r w:rsidR="000D03C7">
        <w:t xml:space="preserve">beneficial </w:t>
      </w:r>
      <w:r>
        <w:t xml:space="preserve">relationships </w:t>
      </w:r>
      <w:r w:rsidR="000D03C7">
        <w:t xml:space="preserve">with </w:t>
      </w:r>
      <w:r>
        <w:t>the community</w:t>
      </w:r>
      <w:bookmarkEnd w:id="255"/>
    </w:p>
    <w:p w14:paraId="7A08508D" w14:textId="0DC1FC63" w:rsidR="00455A14" w:rsidRDefault="007B1166" w:rsidP="000D03C7">
      <w:r>
        <w:t>P</w:t>
      </w:r>
      <w:r w:rsidR="000D03C7">
        <w:t>artnering and building beneficial r</w:t>
      </w:r>
      <w:r w:rsidR="00455A14">
        <w:t xml:space="preserve">elationships with </w:t>
      </w:r>
      <w:r w:rsidR="000D03C7">
        <w:t xml:space="preserve">iwi, </w:t>
      </w:r>
      <w:r w:rsidR="00455A14">
        <w:t xml:space="preserve">hapū, marae, churches, small community organisations, and community leaders </w:t>
      </w:r>
      <w:r w:rsidR="000D03C7">
        <w:t xml:space="preserve">(to name a few) </w:t>
      </w:r>
      <w:r>
        <w:t xml:space="preserve">helps </w:t>
      </w:r>
      <w:r w:rsidR="00455A14">
        <w:t>embed SSS in the community.</w:t>
      </w:r>
      <w:r w:rsidR="000D03C7">
        <w:t xml:space="preserve"> </w:t>
      </w:r>
      <w:r>
        <w:t xml:space="preserve">Examples include investing in </w:t>
      </w:r>
      <w:r w:rsidR="00455A14">
        <w:t>structured relationships</w:t>
      </w:r>
      <w:r>
        <w:t xml:space="preserve">, </w:t>
      </w:r>
      <w:r w:rsidR="00455A14">
        <w:t xml:space="preserve">such as attending a particular community group every few months to </w:t>
      </w:r>
      <w:r>
        <w:t xml:space="preserve">screen women </w:t>
      </w:r>
      <w:r w:rsidR="00455A14">
        <w:t xml:space="preserve">in their </w:t>
      </w:r>
      <w:r w:rsidR="000C33B0">
        <w:t>community,</w:t>
      </w:r>
      <w:r>
        <w:t xml:space="preserve"> </w:t>
      </w:r>
      <w:r w:rsidR="00455A14">
        <w:t>and informal</w:t>
      </w:r>
      <w:r>
        <w:t xml:space="preserve"> </w:t>
      </w:r>
      <w:r w:rsidR="00455A14">
        <w:t xml:space="preserve">relationships with individuals in many different community groups and community services. </w:t>
      </w:r>
    </w:p>
    <w:p w14:paraId="04A3CB78" w14:textId="77FDA113" w:rsidR="00455A14" w:rsidRDefault="008E60C1" w:rsidP="008D000D">
      <w:pPr>
        <w:pStyle w:val="Heading4"/>
      </w:pPr>
      <w:bookmarkStart w:id="256" w:name="_Toc75793063"/>
      <w:r>
        <w:t>Common goals and passion to make a difference</w:t>
      </w:r>
      <w:bookmarkEnd w:id="256"/>
      <w:r>
        <w:t xml:space="preserve"> </w:t>
      </w:r>
    </w:p>
    <w:p w14:paraId="747DB11A" w14:textId="2AD64857" w:rsidR="00455A14" w:rsidRDefault="008E60C1" w:rsidP="000D03C7">
      <w:r>
        <w:t>Interviewees said that s</w:t>
      </w:r>
      <w:r w:rsidR="000D03C7">
        <w:t xml:space="preserve">uccessful partnerships </w:t>
      </w:r>
      <w:r>
        <w:t xml:space="preserve">require </w:t>
      </w:r>
      <w:r w:rsidR="000D03C7">
        <w:t>s</w:t>
      </w:r>
      <w:r w:rsidR="00455A14">
        <w:t>hared goals</w:t>
      </w:r>
      <w:r w:rsidR="000D03C7">
        <w:t xml:space="preserve"> and </w:t>
      </w:r>
      <w:r w:rsidR="00455A14">
        <w:t xml:space="preserve">passion, </w:t>
      </w:r>
      <w:r w:rsidR="000D03C7">
        <w:t xml:space="preserve">coupled with a genuine </w:t>
      </w:r>
      <w:r w:rsidR="00455A14">
        <w:t>aroha for the wellbeing of women and whānau</w:t>
      </w:r>
      <w:r w:rsidR="000D03C7">
        <w:t xml:space="preserve">. Shared goals include a desire to remove </w:t>
      </w:r>
      <w:r w:rsidR="00455A14">
        <w:t>barriers to screening</w:t>
      </w:r>
      <w:r w:rsidR="00561F39">
        <w:t>,</w:t>
      </w:r>
      <w:r w:rsidR="000D03C7">
        <w:t xml:space="preserve"> make screening </w:t>
      </w:r>
      <w:r w:rsidR="00455A14">
        <w:t>a seamless experience</w:t>
      </w:r>
      <w:r w:rsidR="000D03C7">
        <w:t>, to deliver services in women and whānau-centred way</w:t>
      </w:r>
      <w:r w:rsidR="00561F39">
        <w:t>s</w:t>
      </w:r>
      <w:r w:rsidR="000D03C7">
        <w:t xml:space="preserve">, and meet women </w:t>
      </w:r>
      <w:r w:rsidR="00455A14">
        <w:t xml:space="preserve">and </w:t>
      </w:r>
      <w:r w:rsidR="000D03C7">
        <w:t>whānau needs</w:t>
      </w:r>
      <w:r w:rsidR="00455A14">
        <w:t>.</w:t>
      </w:r>
    </w:p>
    <w:p w14:paraId="36D27FF2" w14:textId="7C5D859A" w:rsidR="0084251C" w:rsidRDefault="001A1C83" w:rsidP="001A1C83">
      <w:pPr>
        <w:pStyle w:val="Quote"/>
      </w:pPr>
      <w:r w:rsidRPr="001A1C83">
        <w:t xml:space="preserve">"It's dependent on staff... Some days, you'll get no one and other days, you'll get [lots of women screened], and that is very much depending on the passion of the person involved. And we know who those passionate people are." </w:t>
      </w:r>
      <w:r w:rsidR="005E1975">
        <w:t xml:space="preserve">- </w:t>
      </w:r>
      <w:r w:rsidRPr="001A1C83">
        <w:t xml:space="preserve">SSS </w:t>
      </w:r>
      <w:r>
        <w:t>P</w:t>
      </w:r>
      <w:r w:rsidRPr="001A1C83">
        <w:t>rovider</w:t>
      </w:r>
      <w:r>
        <w:t>.</w:t>
      </w:r>
    </w:p>
    <w:p w14:paraId="111E5457" w14:textId="1D94E080" w:rsidR="00FD5E76" w:rsidRDefault="008E60C1" w:rsidP="006B0B7B">
      <w:bookmarkStart w:id="257" w:name="_Toc75793064"/>
      <w:bookmarkStart w:id="258" w:name="_Toc75971313"/>
      <w:r>
        <w:t xml:space="preserve">Minor </w:t>
      </w:r>
      <w:r w:rsidR="00FD5E76" w:rsidRPr="00D422BD">
        <w:t>themes</w:t>
      </w:r>
      <w:bookmarkEnd w:id="257"/>
      <w:bookmarkEnd w:id="258"/>
    </w:p>
    <w:p w14:paraId="62481AC1" w14:textId="3AF8CC61" w:rsidR="00FD5E76" w:rsidRDefault="00D422BD" w:rsidP="00455A14">
      <w:r>
        <w:t>Several minor themes were identified. They are</w:t>
      </w:r>
      <w:r w:rsidR="009479AE">
        <w:t>:</w:t>
      </w:r>
    </w:p>
    <w:p w14:paraId="36D5F053" w14:textId="4D4A4BD6" w:rsidR="009479AE" w:rsidRDefault="009479AE" w:rsidP="00B04D2A">
      <w:pPr>
        <w:pStyle w:val="ListParagraph"/>
        <w:numPr>
          <w:ilvl w:val="0"/>
          <w:numId w:val="35"/>
        </w:numPr>
      </w:pPr>
      <w:r>
        <w:t>Value-add outcomes</w:t>
      </w:r>
      <w:r w:rsidR="009130FF">
        <w:t xml:space="preserve"> including Whānau Ora</w:t>
      </w:r>
    </w:p>
    <w:p w14:paraId="6D6217A4" w14:textId="46002343" w:rsidR="009479AE" w:rsidRDefault="009479AE" w:rsidP="00B04D2A">
      <w:pPr>
        <w:pStyle w:val="ListParagraph"/>
        <w:numPr>
          <w:ilvl w:val="0"/>
          <w:numId w:val="35"/>
        </w:numPr>
      </w:pPr>
      <w:r>
        <w:t>SSS model</w:t>
      </w:r>
      <w:r w:rsidR="00F61346">
        <w:t xml:space="preserve"> of care</w:t>
      </w:r>
      <w:r>
        <w:t>, contracting and reporting</w:t>
      </w:r>
    </w:p>
    <w:p w14:paraId="05FC81D5" w14:textId="7807F24E" w:rsidR="00D943C6" w:rsidRDefault="00D943C6" w:rsidP="00B04D2A">
      <w:pPr>
        <w:pStyle w:val="ListParagraph"/>
        <w:numPr>
          <w:ilvl w:val="0"/>
          <w:numId w:val="35"/>
        </w:numPr>
      </w:pPr>
      <w:r>
        <w:t xml:space="preserve">A common or refreshed understanding of equity, </w:t>
      </w:r>
      <w:r w:rsidR="00947537">
        <w:t>eligibility</w:t>
      </w:r>
      <w:r>
        <w:t>, and prioritisation</w:t>
      </w:r>
    </w:p>
    <w:p w14:paraId="7A5F9E64" w14:textId="48A3734F" w:rsidR="00D943C6" w:rsidRDefault="00D943C6" w:rsidP="00B04D2A">
      <w:pPr>
        <w:pStyle w:val="ListParagraph"/>
        <w:numPr>
          <w:ilvl w:val="0"/>
          <w:numId w:val="35"/>
        </w:numPr>
      </w:pPr>
      <w:r>
        <w:t>Perverse consequences and moral hazards in the screening pathways</w:t>
      </w:r>
    </w:p>
    <w:p w14:paraId="418B7BF6" w14:textId="49FB4D57" w:rsidR="00D943C6" w:rsidRDefault="00D943C6" w:rsidP="00B04D2A">
      <w:pPr>
        <w:pStyle w:val="ListParagraph"/>
        <w:numPr>
          <w:ilvl w:val="0"/>
          <w:numId w:val="35"/>
        </w:numPr>
      </w:pPr>
      <w:r>
        <w:t>Inadequate funding</w:t>
      </w:r>
    </w:p>
    <w:p w14:paraId="48D2E3CA" w14:textId="071577E1" w:rsidR="00D943C6" w:rsidRDefault="00D943C6" w:rsidP="00B04D2A">
      <w:pPr>
        <w:pStyle w:val="ListParagraph"/>
        <w:numPr>
          <w:ilvl w:val="0"/>
          <w:numId w:val="35"/>
        </w:numPr>
      </w:pPr>
      <w:r>
        <w:t>Workforce and leadership development</w:t>
      </w:r>
    </w:p>
    <w:p w14:paraId="1B3D2F1A" w14:textId="675B70BF" w:rsidR="00D943C6" w:rsidRDefault="00D943C6" w:rsidP="00B04D2A">
      <w:pPr>
        <w:pStyle w:val="ListParagraph"/>
        <w:numPr>
          <w:ilvl w:val="0"/>
          <w:numId w:val="35"/>
        </w:numPr>
      </w:pPr>
      <w:r>
        <w:t xml:space="preserve">Understanding the pros and cons of provider types and </w:t>
      </w:r>
      <w:r w:rsidR="00947537">
        <w:t>configurations</w:t>
      </w:r>
    </w:p>
    <w:p w14:paraId="6731D873" w14:textId="2ADB50B2" w:rsidR="009479AE" w:rsidRDefault="009479AE" w:rsidP="009479AE">
      <w:r>
        <w:t xml:space="preserve">Explanatory data for these themes </w:t>
      </w:r>
      <w:r w:rsidR="008E60C1">
        <w:t xml:space="preserve">is outlined </w:t>
      </w:r>
      <w:r>
        <w:t xml:space="preserve">in </w:t>
      </w:r>
      <w:r w:rsidR="00C1795D">
        <w:t xml:space="preserve">Te </w:t>
      </w:r>
      <w:r w:rsidR="00C1795D">
        <w:rPr>
          <w:lang w:val="mi-NZ"/>
        </w:rPr>
        <w:t xml:space="preserve">Tāpiritanga </w:t>
      </w:r>
      <w:r w:rsidR="00C1795D">
        <w:t>Tuaono</w:t>
      </w:r>
      <w:r w:rsidR="005E1975">
        <w:t>.</w:t>
      </w:r>
      <w:r>
        <w:t xml:space="preserve"> However, detail about Value-add outcomes and the SSS model, contracting and reporting </w:t>
      </w:r>
      <w:r w:rsidR="008E60C1">
        <w:t xml:space="preserve">approach </w:t>
      </w:r>
      <w:r>
        <w:t xml:space="preserve">are outlined below as they </w:t>
      </w:r>
      <w:r w:rsidR="008E60C1">
        <w:t xml:space="preserve">relate to </w:t>
      </w:r>
      <w:r>
        <w:t xml:space="preserve">evaluation objectives. </w:t>
      </w:r>
    </w:p>
    <w:p w14:paraId="404B30F8" w14:textId="04EEC0B6" w:rsidR="009479AE" w:rsidRDefault="009479AE" w:rsidP="008D000D">
      <w:pPr>
        <w:pStyle w:val="Heading4"/>
      </w:pPr>
      <w:bookmarkStart w:id="259" w:name="_Toc75793065"/>
      <w:r>
        <w:t>Value-add outcomes</w:t>
      </w:r>
      <w:r w:rsidR="009130FF">
        <w:t xml:space="preserve"> including Whānau Ora</w:t>
      </w:r>
      <w:bookmarkEnd w:id="259"/>
    </w:p>
    <w:p w14:paraId="1FA26C84" w14:textId="2D2A85CC" w:rsidR="009479AE" w:rsidRDefault="009479AE" w:rsidP="009479AE">
      <w:r>
        <w:rPr>
          <w:lang w:eastAsia="en-NZ" w:bidi="en-NZ"/>
        </w:rPr>
        <w:t xml:space="preserve">SSS providers and some women </w:t>
      </w:r>
      <w:r w:rsidR="008E60C1">
        <w:rPr>
          <w:lang w:eastAsia="en-NZ" w:bidi="en-NZ"/>
        </w:rPr>
        <w:t xml:space="preserve">spoke of </w:t>
      </w:r>
      <w:r>
        <w:rPr>
          <w:lang w:eastAsia="en-NZ" w:bidi="en-NZ"/>
        </w:rPr>
        <w:t xml:space="preserve">‘value-add’ outcomes over and above </w:t>
      </w:r>
      <w:r w:rsidR="0067510F">
        <w:rPr>
          <w:lang w:eastAsia="en-NZ" w:bidi="en-NZ"/>
        </w:rPr>
        <w:t xml:space="preserve">outcomes defined in the </w:t>
      </w:r>
      <w:r>
        <w:rPr>
          <w:lang w:eastAsia="en-NZ" w:bidi="en-NZ"/>
        </w:rPr>
        <w:t xml:space="preserve">contractual </w:t>
      </w:r>
      <w:r w:rsidR="00395D0F">
        <w:rPr>
          <w:lang w:eastAsia="en-NZ" w:bidi="en-NZ"/>
        </w:rPr>
        <w:t>specifications</w:t>
      </w:r>
      <w:r w:rsidR="0067510F">
        <w:rPr>
          <w:lang w:eastAsia="en-NZ" w:bidi="en-NZ"/>
        </w:rPr>
        <w:t>, such as, being screened</w:t>
      </w:r>
      <w:r w:rsidR="008E60C1">
        <w:rPr>
          <w:lang w:eastAsia="en-NZ" w:bidi="en-NZ"/>
        </w:rPr>
        <w:t xml:space="preserve">. </w:t>
      </w:r>
      <w:r>
        <w:rPr>
          <w:lang w:eastAsia="en-NZ" w:bidi="en-NZ"/>
        </w:rPr>
        <w:t>These include:</w:t>
      </w:r>
    </w:p>
    <w:p w14:paraId="3529D64D" w14:textId="720ECD33" w:rsidR="009479AE" w:rsidRDefault="009479AE" w:rsidP="00B04D2A">
      <w:pPr>
        <w:pStyle w:val="ListParagraph"/>
        <w:numPr>
          <w:ilvl w:val="0"/>
          <w:numId w:val="26"/>
        </w:numPr>
      </w:pPr>
      <w:r w:rsidRPr="008E60C1">
        <w:t>Uplifting the mana of women</w:t>
      </w:r>
      <w:r>
        <w:t xml:space="preserve"> </w:t>
      </w:r>
      <w:r w:rsidR="00B3120C">
        <w:t>–</w:t>
      </w:r>
      <w:r>
        <w:t xml:space="preserve"> wāhine were supported to realise and ‘</w:t>
      </w:r>
      <w:r w:rsidRPr="002E2B8B">
        <w:t>awaken</w:t>
      </w:r>
      <w:r>
        <w:t>’</w:t>
      </w:r>
      <w:r w:rsidRPr="002E2B8B">
        <w:t xml:space="preserve"> to their value</w:t>
      </w:r>
      <w:r>
        <w:t xml:space="preserve">. This was </w:t>
      </w:r>
      <w:r w:rsidRPr="002E2B8B">
        <w:t xml:space="preserve">particularly </w:t>
      </w:r>
      <w:r>
        <w:t xml:space="preserve">so for </w:t>
      </w:r>
      <w:r w:rsidRPr="002E2B8B">
        <w:t xml:space="preserve">wāhine </w:t>
      </w:r>
      <w:r>
        <w:t xml:space="preserve">Māori accessing </w:t>
      </w:r>
      <w:r w:rsidR="008E60C1">
        <w:t>K</w:t>
      </w:r>
      <w:r w:rsidRPr="002E2B8B">
        <w:t xml:space="preserve">aupapa </w:t>
      </w:r>
      <w:r>
        <w:t>Māori</w:t>
      </w:r>
      <w:r w:rsidRPr="002E2B8B">
        <w:t xml:space="preserve"> </w:t>
      </w:r>
      <w:r>
        <w:t xml:space="preserve">SSS. Kōrero was noted about how SSS can build wāhine </w:t>
      </w:r>
      <w:r w:rsidRPr="002E2B8B">
        <w:t>sense of self-worth</w:t>
      </w:r>
      <w:r>
        <w:t>.</w:t>
      </w:r>
    </w:p>
    <w:p w14:paraId="210F135A" w14:textId="1FF72165" w:rsidR="009479AE" w:rsidRPr="00D422BD" w:rsidRDefault="009479AE" w:rsidP="009479AE">
      <w:pPr>
        <w:pStyle w:val="Quote"/>
      </w:pPr>
      <w:r w:rsidRPr="00D422BD">
        <w:t xml:space="preserve">"If you can, bestow mana and a mana enhancing service [will] validate what they did today is really important, and a huge taonga for the family, that they've done this thing for everybody.  I think there must be a way that even though the procedures aren't very nice, that the service that you received was really mana enhancing, and made you feel really good about your decision. And that it wasn't a given, that wasn't something we take lightly. Actually, it was huge. And you should feel really good about yourself today for doing it." </w:t>
      </w:r>
      <w:r w:rsidR="00B3120C">
        <w:t xml:space="preserve">- </w:t>
      </w:r>
      <w:r>
        <w:t>SSS Provider.</w:t>
      </w:r>
    </w:p>
    <w:p w14:paraId="1DC6D44A" w14:textId="3CE30095" w:rsidR="009479AE" w:rsidRDefault="009479AE" w:rsidP="00B04D2A">
      <w:pPr>
        <w:pStyle w:val="ListParagraph"/>
        <w:numPr>
          <w:ilvl w:val="0"/>
          <w:numId w:val="26"/>
        </w:numPr>
      </w:pPr>
      <w:r w:rsidRPr="0067510F">
        <w:t>Access and participation outcomes</w:t>
      </w:r>
      <w:r>
        <w:t xml:space="preserve"> –once successfully engaged</w:t>
      </w:r>
      <w:r w:rsidR="0067510F">
        <w:t xml:space="preserve"> in SSS</w:t>
      </w:r>
      <w:r>
        <w:t xml:space="preserve">, women engaged in the broader screening pathway </w:t>
      </w:r>
      <w:r w:rsidR="0067510F">
        <w:t xml:space="preserve">and other health services. Examples include </w:t>
      </w:r>
      <w:r w:rsidRPr="00D422BD">
        <w:t xml:space="preserve">women and </w:t>
      </w:r>
      <w:r>
        <w:t>whānau</w:t>
      </w:r>
      <w:r w:rsidRPr="00D422BD">
        <w:t xml:space="preserve"> access</w:t>
      </w:r>
      <w:r>
        <w:t>ing</w:t>
      </w:r>
      <w:r w:rsidRPr="00D422BD">
        <w:t xml:space="preserve"> wider health and social services</w:t>
      </w:r>
      <w:r w:rsidR="0067510F">
        <w:t xml:space="preserve"> (</w:t>
      </w:r>
      <w:r w:rsidR="000C33B0">
        <w:t>e.g.</w:t>
      </w:r>
      <w:r w:rsidR="0067510F">
        <w:t xml:space="preserve"> </w:t>
      </w:r>
      <w:r w:rsidR="00395D0F">
        <w:t>immunisation</w:t>
      </w:r>
      <w:r w:rsidR="0067510F">
        <w:t>)</w:t>
      </w:r>
      <w:r>
        <w:t>; accessing more than one service</w:t>
      </w:r>
      <w:r w:rsidR="0067510F">
        <w:t xml:space="preserve">; and </w:t>
      </w:r>
      <w:r>
        <w:t>enrolling in primary care</w:t>
      </w:r>
      <w:r w:rsidR="0067510F">
        <w:t>.</w:t>
      </w:r>
    </w:p>
    <w:p w14:paraId="1FFF2897" w14:textId="66C8D676" w:rsidR="0067510F" w:rsidRDefault="009479AE" w:rsidP="00B04D2A">
      <w:pPr>
        <w:pStyle w:val="ListParagraph"/>
        <w:numPr>
          <w:ilvl w:val="0"/>
          <w:numId w:val="28"/>
        </w:numPr>
      </w:pPr>
      <w:r w:rsidRPr="0067510F">
        <w:t>Experience outcomes</w:t>
      </w:r>
      <w:r w:rsidRPr="00D422BD">
        <w:t xml:space="preserve"> </w:t>
      </w:r>
      <w:r>
        <w:t>–</w:t>
      </w:r>
      <w:r w:rsidR="00B3120C">
        <w:t xml:space="preserve"> </w:t>
      </w:r>
      <w:r w:rsidR="0067510F">
        <w:t xml:space="preserve">suggested examples include </w:t>
      </w:r>
      <w:r>
        <w:t>women reported feeling cared for and valued</w:t>
      </w:r>
      <w:r w:rsidR="0067510F">
        <w:t xml:space="preserve">; culturally safe; being treated with </w:t>
      </w:r>
      <w:r w:rsidR="0067510F" w:rsidRPr="002E2B8B">
        <w:t>dignit</w:t>
      </w:r>
      <w:r w:rsidR="0067510F">
        <w:t xml:space="preserve">y; having a racism-free experience; being supported to address the determinants of inequity; and having better experiences with </w:t>
      </w:r>
      <w:r w:rsidR="0067510F" w:rsidRPr="002E2B8B">
        <w:t>other health and social services</w:t>
      </w:r>
      <w:r w:rsidR="0067510F">
        <w:t xml:space="preserve"> because of partnerships with SSS.</w:t>
      </w:r>
    </w:p>
    <w:p w14:paraId="57073B4B" w14:textId="6B9A3310" w:rsidR="009479AE" w:rsidRDefault="009479AE" w:rsidP="00B04D2A">
      <w:pPr>
        <w:pStyle w:val="ListParagraph"/>
        <w:numPr>
          <w:ilvl w:val="0"/>
          <w:numId w:val="39"/>
        </w:numPr>
      </w:pPr>
      <w:r w:rsidRPr="0067510F">
        <w:t>Health and social outcomes</w:t>
      </w:r>
      <w:r>
        <w:t xml:space="preserve"> – </w:t>
      </w:r>
      <w:r w:rsidR="0067510F">
        <w:t xml:space="preserve">suggested </w:t>
      </w:r>
      <w:r>
        <w:t>health outcomes include early detection</w:t>
      </w:r>
      <w:r w:rsidR="0067510F">
        <w:t xml:space="preserve">; </w:t>
      </w:r>
      <w:r>
        <w:t>a contribution to reduced mortality</w:t>
      </w:r>
      <w:r w:rsidR="0067510F">
        <w:t xml:space="preserve">; </w:t>
      </w:r>
      <w:r>
        <w:t>a contribution to improved survival rates</w:t>
      </w:r>
      <w:r w:rsidR="0067510F">
        <w:t xml:space="preserve">; </w:t>
      </w:r>
      <w:r>
        <w:t>improved health outcomes through engagement with services (</w:t>
      </w:r>
      <w:r w:rsidR="000C33B0">
        <w:t>i.e.</w:t>
      </w:r>
      <w:r>
        <w:t xml:space="preserve"> reported reduced hospitalisations, safe housing).</w:t>
      </w:r>
    </w:p>
    <w:p w14:paraId="4B7A91C6" w14:textId="15A5CBF9" w:rsidR="009479AE" w:rsidRDefault="009479AE" w:rsidP="00B04D2A">
      <w:pPr>
        <w:pStyle w:val="ListParagraph"/>
        <w:numPr>
          <w:ilvl w:val="0"/>
          <w:numId w:val="27"/>
        </w:numPr>
      </w:pPr>
      <w:r w:rsidRPr="0067510F">
        <w:t>Intersectoral outcomes</w:t>
      </w:r>
      <w:r w:rsidRPr="00D422BD">
        <w:rPr>
          <w:b/>
          <w:bCs/>
        </w:rPr>
        <w:t xml:space="preserve"> </w:t>
      </w:r>
      <w:r w:rsidR="0067510F">
        <w:rPr>
          <w:b/>
          <w:bCs/>
        </w:rPr>
        <w:t>–</w:t>
      </w:r>
      <w:r w:rsidRPr="00D422BD">
        <w:rPr>
          <w:b/>
          <w:bCs/>
        </w:rPr>
        <w:t xml:space="preserve"> </w:t>
      </w:r>
      <w:r w:rsidR="0067510F" w:rsidRPr="0067510F">
        <w:t>suggested</w:t>
      </w:r>
      <w:r w:rsidR="0067510F">
        <w:rPr>
          <w:b/>
          <w:bCs/>
        </w:rPr>
        <w:t xml:space="preserve"> </w:t>
      </w:r>
      <w:r w:rsidR="0067510F">
        <w:t xml:space="preserve">intersectoral outcomes include </w:t>
      </w:r>
      <w:r w:rsidRPr="00D422BD">
        <w:t>improved</w:t>
      </w:r>
      <w:r>
        <w:t xml:space="preserve"> social conditions, such as new housing; </w:t>
      </w:r>
      <w:r w:rsidRPr="00D422BD">
        <w:t>i</w:t>
      </w:r>
      <w:r>
        <w:t>mmediate needs were met through grants (</w:t>
      </w:r>
      <w:r w:rsidR="000C33B0">
        <w:t>e.g.</w:t>
      </w:r>
      <w:r>
        <w:t xml:space="preserve"> kai</w:t>
      </w:r>
      <w:r w:rsidR="0067510F">
        <w:t xml:space="preserve"> and </w:t>
      </w:r>
      <w:r>
        <w:t>hygiene packs)</w:t>
      </w:r>
    </w:p>
    <w:p w14:paraId="3837377D" w14:textId="1B0C3D33" w:rsidR="009479AE" w:rsidRDefault="009479AE" w:rsidP="00B04D2A">
      <w:pPr>
        <w:pStyle w:val="ListParagraph"/>
        <w:numPr>
          <w:ilvl w:val="0"/>
          <w:numId w:val="29"/>
        </w:numPr>
      </w:pPr>
      <w:r w:rsidRPr="0067510F">
        <w:t>Increased knowledge</w:t>
      </w:r>
      <w:r w:rsidRPr="00D422BD">
        <w:rPr>
          <w:b/>
          <w:bCs/>
        </w:rPr>
        <w:t xml:space="preserve"> – </w:t>
      </w:r>
      <w:r w:rsidRPr="00D422BD">
        <w:t>e</w:t>
      </w:r>
      <w:r>
        <w:t xml:space="preserve">xample </w:t>
      </w:r>
      <w:r w:rsidR="0067510F">
        <w:t xml:space="preserve">knowledge gain </w:t>
      </w:r>
      <w:r>
        <w:t xml:space="preserve">topics include the reproductive system; HPV; screening procedures; results; diagnostics and treatment; services available; how to navigate services and </w:t>
      </w:r>
      <w:r w:rsidR="0067510F">
        <w:t xml:space="preserve">human </w:t>
      </w:r>
      <w:r>
        <w:t>rights.</w:t>
      </w:r>
    </w:p>
    <w:p w14:paraId="39589917" w14:textId="0EAA50A2" w:rsidR="009479AE" w:rsidRDefault="009479AE" w:rsidP="00B04D2A">
      <w:pPr>
        <w:pStyle w:val="ListParagraph"/>
        <w:numPr>
          <w:ilvl w:val="0"/>
          <w:numId w:val="30"/>
        </w:numPr>
      </w:pPr>
      <w:r w:rsidRPr="0067510F">
        <w:t>Increased confidence</w:t>
      </w:r>
      <w:r w:rsidRPr="00D422BD">
        <w:rPr>
          <w:b/>
          <w:bCs/>
        </w:rPr>
        <w:t xml:space="preserve"> – </w:t>
      </w:r>
      <w:r w:rsidR="0067510F" w:rsidRPr="0067510F">
        <w:t>suggested examples</w:t>
      </w:r>
      <w:r w:rsidR="0067510F">
        <w:rPr>
          <w:b/>
          <w:bCs/>
        </w:rPr>
        <w:t xml:space="preserve"> </w:t>
      </w:r>
      <w:r w:rsidR="0067510F">
        <w:t xml:space="preserve">include increased confidence </w:t>
      </w:r>
      <w:r>
        <w:t>to navigate systems and advocate for self and whānau.</w:t>
      </w:r>
    </w:p>
    <w:p w14:paraId="16F5E9AA" w14:textId="537924F0" w:rsidR="009479AE" w:rsidRDefault="009479AE" w:rsidP="00B04D2A">
      <w:pPr>
        <w:pStyle w:val="ListParagraph"/>
        <w:numPr>
          <w:ilvl w:val="0"/>
          <w:numId w:val="30"/>
        </w:numPr>
      </w:pPr>
      <w:r w:rsidRPr="0067510F">
        <w:t>System outcomes</w:t>
      </w:r>
      <w:r w:rsidRPr="00D422BD">
        <w:t xml:space="preserve"> </w:t>
      </w:r>
      <w:r>
        <w:t>–</w:t>
      </w:r>
      <w:r w:rsidRPr="00D422BD">
        <w:t xml:space="preserve"> </w:t>
      </w:r>
      <w:r w:rsidR="0067510F">
        <w:t xml:space="preserve">suggested examples include </w:t>
      </w:r>
      <w:r>
        <w:t xml:space="preserve">bridging health system failures and building wider </w:t>
      </w:r>
      <w:r w:rsidRPr="00A3696F">
        <w:t xml:space="preserve">capability building </w:t>
      </w:r>
      <w:r>
        <w:t xml:space="preserve">across the </w:t>
      </w:r>
      <w:r w:rsidRPr="00A3696F">
        <w:t>social sector.</w:t>
      </w:r>
    </w:p>
    <w:p w14:paraId="7311DE38" w14:textId="4752AEA9" w:rsidR="009479AE" w:rsidRDefault="009479AE" w:rsidP="00B04D2A">
      <w:pPr>
        <w:pStyle w:val="ListParagraph"/>
        <w:numPr>
          <w:ilvl w:val="0"/>
          <w:numId w:val="30"/>
        </w:numPr>
      </w:pPr>
      <w:r w:rsidRPr="0067510F">
        <w:t>Improved societal and community outcomes</w:t>
      </w:r>
      <w:r>
        <w:t xml:space="preserve"> – </w:t>
      </w:r>
      <w:r w:rsidR="009130FF">
        <w:t xml:space="preserve">a </w:t>
      </w:r>
      <w:r w:rsidR="0067510F">
        <w:t xml:space="preserve">suggested example </w:t>
      </w:r>
      <w:r w:rsidR="009130FF">
        <w:t xml:space="preserve">is that </w:t>
      </w:r>
      <w:r>
        <w:t xml:space="preserve">well women </w:t>
      </w:r>
      <w:r w:rsidR="009130FF">
        <w:t xml:space="preserve">are more able to contribute positively to </w:t>
      </w:r>
      <w:r>
        <w:t xml:space="preserve">society and </w:t>
      </w:r>
      <w:r w:rsidRPr="002E2B8B">
        <w:t>communities</w:t>
      </w:r>
      <w:r>
        <w:t>.</w:t>
      </w:r>
    </w:p>
    <w:p w14:paraId="0F8704C8" w14:textId="41D8649A" w:rsidR="009479AE" w:rsidRPr="00C04B38" w:rsidRDefault="009479AE" w:rsidP="009479AE">
      <w:pPr>
        <w:pStyle w:val="Quote"/>
        <w:rPr>
          <w:color w:val="0070C0"/>
        </w:rPr>
      </w:pPr>
      <w:r w:rsidRPr="00C04B38">
        <w:rPr>
          <w:color w:val="0070C0"/>
        </w:rPr>
        <w:t xml:space="preserve">"When we're taking a </w:t>
      </w:r>
      <w:r>
        <w:rPr>
          <w:color w:val="0070C0"/>
        </w:rPr>
        <w:t>Whānau</w:t>
      </w:r>
      <w:r w:rsidRPr="00C04B38">
        <w:rPr>
          <w:color w:val="0070C0"/>
        </w:rPr>
        <w:t xml:space="preserve"> Ora approach, you can't separate people into their various body parts. You're providing support to </w:t>
      </w:r>
      <w:r>
        <w:rPr>
          <w:color w:val="0070C0"/>
        </w:rPr>
        <w:t>whānau</w:t>
      </w:r>
      <w:r w:rsidRPr="00C04B38">
        <w:rPr>
          <w:color w:val="0070C0"/>
        </w:rPr>
        <w:t xml:space="preserve"> for whatever service they need and ensuring that people are aware of what's available to them... " </w:t>
      </w:r>
      <w:r w:rsidR="00B3120C">
        <w:rPr>
          <w:color w:val="0070C0"/>
        </w:rPr>
        <w:t xml:space="preserve">- </w:t>
      </w:r>
      <w:r>
        <w:rPr>
          <w:color w:val="0070C0"/>
        </w:rPr>
        <w:t>MoH Interviewee.</w:t>
      </w:r>
    </w:p>
    <w:p w14:paraId="3E3D1127" w14:textId="12ADFE51" w:rsidR="009130FF" w:rsidRDefault="009130FF" w:rsidP="009130FF">
      <w:bookmarkStart w:id="260" w:name="_Toc70337971"/>
      <w:r>
        <w:t>As the quote above suggests, many of these examples are aligned with Whānau Ora</w:t>
      </w:r>
      <w:r w:rsidRPr="00FF4B81">
        <w:t xml:space="preserve">. </w:t>
      </w:r>
      <w:r w:rsidR="00FF4B81">
        <w:t>Several SSS providers (lead or sub-contracted) are also Whānau Ora providers</w:t>
      </w:r>
      <w:r>
        <w:t xml:space="preserve">. </w:t>
      </w:r>
    </w:p>
    <w:p w14:paraId="49CF18A4" w14:textId="06ACAD92" w:rsidR="009479AE" w:rsidRDefault="009479AE" w:rsidP="008D000D">
      <w:pPr>
        <w:pStyle w:val="Heading4"/>
      </w:pPr>
      <w:bookmarkStart w:id="261" w:name="_Toc75793066"/>
      <w:r>
        <w:t>SSS model</w:t>
      </w:r>
      <w:r w:rsidR="00F61346">
        <w:t xml:space="preserve"> of care</w:t>
      </w:r>
      <w:r>
        <w:t>, contracting</w:t>
      </w:r>
      <w:bookmarkEnd w:id="260"/>
      <w:r>
        <w:t xml:space="preserve"> and reporting</w:t>
      </w:r>
      <w:bookmarkEnd w:id="261"/>
    </w:p>
    <w:p w14:paraId="28F116F5" w14:textId="11FE5728" w:rsidR="009479AE" w:rsidRDefault="00FF4B81" w:rsidP="009479AE">
      <w:r>
        <w:rPr>
          <w:lang w:eastAsia="en-NZ" w:bidi="en-NZ"/>
        </w:rPr>
        <w:t xml:space="preserve">There are </w:t>
      </w:r>
      <w:r w:rsidR="009479AE">
        <w:rPr>
          <w:lang w:eastAsia="en-NZ" w:bidi="en-NZ"/>
        </w:rPr>
        <w:t>mixed views</w:t>
      </w:r>
      <w:r>
        <w:rPr>
          <w:lang w:eastAsia="en-NZ" w:bidi="en-NZ"/>
        </w:rPr>
        <w:t xml:space="preserve"> about</w:t>
      </w:r>
      <w:r w:rsidR="00F61346">
        <w:rPr>
          <w:lang w:eastAsia="en-NZ" w:bidi="en-NZ"/>
        </w:rPr>
        <w:t xml:space="preserve"> the current SSS model of care, contracting and reporting approach. Some </w:t>
      </w:r>
      <w:r w:rsidR="00AC6323">
        <w:rPr>
          <w:lang w:eastAsia="en-NZ" w:bidi="en-NZ"/>
        </w:rPr>
        <w:t xml:space="preserve">interviewees </w:t>
      </w:r>
      <w:r w:rsidR="00F61346">
        <w:rPr>
          <w:lang w:eastAsia="en-NZ" w:bidi="en-NZ"/>
        </w:rPr>
        <w:t xml:space="preserve">highlighted positive aspects and others negative. The summary below focuses on </w:t>
      </w:r>
      <w:r w:rsidR="00AC6323">
        <w:rPr>
          <w:lang w:eastAsia="en-NZ" w:bidi="en-NZ"/>
        </w:rPr>
        <w:t xml:space="preserve">interviewee suggestions about </w:t>
      </w:r>
      <w:r w:rsidR="00F61346">
        <w:rPr>
          <w:lang w:eastAsia="en-NZ" w:bidi="en-NZ"/>
        </w:rPr>
        <w:t>improvement</w:t>
      </w:r>
      <w:r w:rsidR="00AC6323">
        <w:rPr>
          <w:lang w:eastAsia="en-NZ" w:bidi="en-NZ"/>
        </w:rPr>
        <w:t>s</w:t>
      </w:r>
      <w:r w:rsidR="00F61346">
        <w:rPr>
          <w:lang w:eastAsia="en-NZ" w:bidi="en-NZ"/>
        </w:rPr>
        <w:t>:</w:t>
      </w:r>
    </w:p>
    <w:p w14:paraId="3C481966" w14:textId="47CCEEF9" w:rsidR="00F61346" w:rsidRDefault="005368BF" w:rsidP="00B04D2A">
      <w:pPr>
        <w:pStyle w:val="ListParagraph"/>
        <w:numPr>
          <w:ilvl w:val="0"/>
          <w:numId w:val="30"/>
        </w:numPr>
      </w:pPr>
      <w:r>
        <w:rPr>
          <w:b/>
          <w:bCs/>
        </w:rPr>
        <w:t>SSS m</w:t>
      </w:r>
      <w:r w:rsidR="009479AE" w:rsidRPr="00F61346">
        <w:rPr>
          <w:b/>
          <w:bCs/>
        </w:rPr>
        <w:t>odel</w:t>
      </w:r>
      <w:r w:rsidR="00F61346" w:rsidRPr="00F61346">
        <w:rPr>
          <w:b/>
          <w:bCs/>
        </w:rPr>
        <w:t xml:space="preserve"> of care – </w:t>
      </w:r>
      <w:r w:rsidR="00F61346" w:rsidRPr="00F61346">
        <w:t>enable</w:t>
      </w:r>
      <w:r w:rsidR="00F61346">
        <w:rPr>
          <w:b/>
          <w:bCs/>
        </w:rPr>
        <w:t xml:space="preserve"> </w:t>
      </w:r>
      <w:r w:rsidR="00F61346">
        <w:t>more opportunities to design and deliver a culturally</w:t>
      </w:r>
      <w:r w:rsidR="00B3120C">
        <w:t xml:space="preserve"> </w:t>
      </w:r>
      <w:r w:rsidR="00F61346">
        <w:t>informed</w:t>
      </w:r>
      <w:r w:rsidR="00B3120C">
        <w:t>,</w:t>
      </w:r>
      <w:r w:rsidR="00F61346">
        <w:t xml:space="preserve"> holistic model that does not have to fit into </w:t>
      </w:r>
      <w:r w:rsidR="00B3120C">
        <w:t>W</w:t>
      </w:r>
      <w:r w:rsidR="00F61346">
        <w:t>estern framework to secure contract and funding.</w:t>
      </w:r>
    </w:p>
    <w:p w14:paraId="3503363F" w14:textId="642887B2" w:rsidR="00F61346" w:rsidRPr="001A1C83" w:rsidRDefault="00F61346" w:rsidP="00F61346">
      <w:pPr>
        <w:pStyle w:val="Quote"/>
        <w:rPr>
          <w:color w:val="7030A0"/>
        </w:rPr>
      </w:pPr>
      <w:r w:rsidRPr="001A1C83">
        <w:rPr>
          <w:color w:val="7030A0"/>
        </w:rPr>
        <w:t>“If we look at all the models in screening, they're not, you know they're not our models really, you know, we've adopted them from overseas or we've taken pieces from here and there and, I think if we turn it around and design ourselves, you know, the model of care, and then that will just work for the rest of the population.” -</w:t>
      </w:r>
      <w:r w:rsidR="00B3120C">
        <w:rPr>
          <w:color w:val="7030A0"/>
        </w:rPr>
        <w:t xml:space="preserve"> </w:t>
      </w:r>
      <w:r w:rsidRPr="001A1C83">
        <w:rPr>
          <w:color w:val="7030A0"/>
        </w:rPr>
        <w:t>Subject Matter Expert.</w:t>
      </w:r>
    </w:p>
    <w:p w14:paraId="0541928A" w14:textId="2FFB2D5B" w:rsidR="005368BF" w:rsidRDefault="005368BF" w:rsidP="00B04D2A">
      <w:pPr>
        <w:pStyle w:val="ListParagraph"/>
        <w:numPr>
          <w:ilvl w:val="0"/>
          <w:numId w:val="30"/>
        </w:numPr>
      </w:pPr>
      <w:r>
        <w:rPr>
          <w:b/>
          <w:bCs/>
        </w:rPr>
        <w:t>An enabling c</w:t>
      </w:r>
      <w:r w:rsidR="00F61346" w:rsidRPr="00F61346">
        <w:rPr>
          <w:b/>
          <w:bCs/>
        </w:rPr>
        <w:t>ontract structure</w:t>
      </w:r>
      <w:r w:rsidR="00B3120C">
        <w:rPr>
          <w:b/>
          <w:bCs/>
        </w:rPr>
        <w:t xml:space="preserve"> </w:t>
      </w:r>
      <w:r w:rsidR="009479AE">
        <w:t xml:space="preserve">– </w:t>
      </w:r>
      <w:r w:rsidR="00F61346">
        <w:t>design a contract structure that supports (more) innovation, holistic delivery, reflects K</w:t>
      </w:r>
      <w:r w:rsidR="009479AE">
        <w:t xml:space="preserve">aupapa Māori and Pacific focused approaches </w:t>
      </w:r>
      <w:r w:rsidR="00F61346">
        <w:t xml:space="preserve">and </w:t>
      </w:r>
      <w:r w:rsidR="009479AE">
        <w:t>measurement</w:t>
      </w:r>
      <w:r w:rsidR="00B3120C">
        <w:t>.</w:t>
      </w:r>
    </w:p>
    <w:p w14:paraId="7EDF89D5" w14:textId="20CB3D4B" w:rsidR="009479AE" w:rsidRDefault="005368BF" w:rsidP="00B04D2A">
      <w:pPr>
        <w:pStyle w:val="ListParagraph"/>
        <w:numPr>
          <w:ilvl w:val="0"/>
          <w:numId w:val="30"/>
        </w:numPr>
      </w:pPr>
      <w:r>
        <w:rPr>
          <w:b/>
          <w:bCs/>
        </w:rPr>
        <w:t>C</w:t>
      </w:r>
      <w:r w:rsidR="009479AE" w:rsidRPr="00F61346">
        <w:rPr>
          <w:b/>
          <w:bCs/>
        </w:rPr>
        <w:t>ontracts</w:t>
      </w:r>
      <w:r w:rsidR="009479AE">
        <w:t xml:space="preserve"> </w:t>
      </w:r>
      <w:r w:rsidRPr="005368BF">
        <w:rPr>
          <w:b/>
          <w:bCs/>
        </w:rPr>
        <w:t>longer than 3 years</w:t>
      </w:r>
      <w:r w:rsidR="00B3120C">
        <w:rPr>
          <w:b/>
          <w:bCs/>
        </w:rPr>
        <w:t xml:space="preserve"> </w:t>
      </w:r>
      <w:r w:rsidR="009479AE">
        <w:t xml:space="preserve">– </w:t>
      </w:r>
      <w:r>
        <w:t xml:space="preserve">implement </w:t>
      </w:r>
      <w:r w:rsidR="009479AE">
        <w:t xml:space="preserve">longer-term contracts to support long-term planning and financial security.  </w:t>
      </w:r>
    </w:p>
    <w:p w14:paraId="3B82F1E8" w14:textId="03EB65BA" w:rsidR="009479AE" w:rsidRDefault="009479AE" w:rsidP="00B04D2A">
      <w:pPr>
        <w:pStyle w:val="ListParagraph"/>
        <w:numPr>
          <w:ilvl w:val="0"/>
          <w:numId w:val="30"/>
        </w:numPr>
      </w:pPr>
      <w:r w:rsidRPr="00D422BD">
        <w:rPr>
          <w:b/>
          <w:bCs/>
        </w:rPr>
        <w:t>Data collection</w:t>
      </w:r>
      <w:r>
        <w:t xml:space="preserve"> – </w:t>
      </w:r>
      <w:r w:rsidR="00AC6323">
        <w:t xml:space="preserve">provide extra support to </w:t>
      </w:r>
      <w:r w:rsidR="00AC6323" w:rsidRPr="00AC6323">
        <w:t>some</w:t>
      </w:r>
      <w:r w:rsidR="00AC6323">
        <w:t xml:space="preserve"> </w:t>
      </w:r>
      <w:r>
        <w:t xml:space="preserve">providers </w:t>
      </w:r>
      <w:r w:rsidR="00AC6323">
        <w:t>to capture and report on data</w:t>
      </w:r>
      <w:r>
        <w:t xml:space="preserve">. </w:t>
      </w:r>
      <w:r w:rsidR="00AC6323">
        <w:t xml:space="preserve">This may include </w:t>
      </w:r>
      <w:r>
        <w:t xml:space="preserve">a </w:t>
      </w:r>
      <w:r w:rsidR="00AC6323">
        <w:t xml:space="preserve">formal </w:t>
      </w:r>
      <w:r>
        <w:t xml:space="preserve">system to support data capture. </w:t>
      </w:r>
    </w:p>
    <w:p w14:paraId="204D73EC" w14:textId="16755A28" w:rsidR="009479AE" w:rsidRPr="00C04B38" w:rsidRDefault="009479AE" w:rsidP="00B04D2A">
      <w:pPr>
        <w:pStyle w:val="ListParagraph"/>
        <w:numPr>
          <w:ilvl w:val="0"/>
          <w:numId w:val="30"/>
        </w:numPr>
        <w:rPr>
          <w:rFonts w:cstheme="minorHAnsi"/>
          <w:b/>
          <w:bCs/>
        </w:rPr>
      </w:pPr>
      <w:r w:rsidRPr="00C04B38">
        <w:rPr>
          <w:rFonts w:cstheme="minorHAnsi"/>
          <w:b/>
          <w:bCs/>
        </w:rPr>
        <w:t xml:space="preserve">More transparency about how targets </w:t>
      </w:r>
      <w:r w:rsidR="00AC6323">
        <w:rPr>
          <w:rFonts w:cstheme="minorHAnsi"/>
          <w:b/>
          <w:bCs/>
        </w:rPr>
        <w:t xml:space="preserve">are </w:t>
      </w:r>
      <w:r w:rsidRPr="00C04B38">
        <w:rPr>
          <w:rFonts w:cstheme="minorHAnsi"/>
          <w:b/>
          <w:bCs/>
        </w:rPr>
        <w:t>set</w:t>
      </w:r>
    </w:p>
    <w:p w14:paraId="5664EC71" w14:textId="5207D4FF" w:rsidR="009479AE" w:rsidRPr="00C04B38" w:rsidRDefault="009479AE" w:rsidP="00B04D2A">
      <w:pPr>
        <w:pStyle w:val="ListParagraph"/>
        <w:numPr>
          <w:ilvl w:val="0"/>
          <w:numId w:val="30"/>
        </w:numPr>
        <w:pBdr>
          <w:top w:val="nil"/>
          <w:left w:val="nil"/>
          <w:bottom w:val="nil"/>
          <w:right w:val="nil"/>
          <w:between w:val="nil"/>
        </w:pBdr>
        <w:spacing w:after="0" w:line="240" w:lineRule="auto"/>
        <w:rPr>
          <w:b/>
          <w:bCs/>
          <w:color w:val="000000"/>
        </w:rPr>
      </w:pPr>
      <w:r w:rsidRPr="00C04B38">
        <w:rPr>
          <w:b/>
          <w:bCs/>
          <w:color w:val="000000"/>
        </w:rPr>
        <w:t xml:space="preserve">Greater clarity about contractual accountabilities – </w:t>
      </w:r>
      <w:r w:rsidRPr="00AC6323">
        <w:rPr>
          <w:color w:val="000000"/>
        </w:rPr>
        <w:t>across the screening pathways and system</w:t>
      </w:r>
      <w:r w:rsidR="00B3120C">
        <w:rPr>
          <w:color w:val="000000"/>
        </w:rPr>
        <w:t>.</w:t>
      </w:r>
    </w:p>
    <w:p w14:paraId="78CF7E5E" w14:textId="2C041858" w:rsidR="009479AE" w:rsidRDefault="009479AE" w:rsidP="00B04D2A">
      <w:pPr>
        <w:pStyle w:val="ListParagraph"/>
        <w:numPr>
          <w:ilvl w:val="0"/>
          <w:numId w:val="30"/>
        </w:numPr>
        <w:pBdr>
          <w:top w:val="nil"/>
          <w:left w:val="nil"/>
          <w:bottom w:val="nil"/>
          <w:right w:val="nil"/>
          <w:between w:val="nil"/>
        </w:pBdr>
        <w:spacing w:after="0" w:line="240" w:lineRule="auto"/>
      </w:pPr>
      <w:r w:rsidRPr="00C04B38">
        <w:rPr>
          <w:b/>
          <w:bCs/>
          <w:color w:val="000000"/>
        </w:rPr>
        <w:t>An enhanced way to tell the delivery story from inputs to outcomes</w:t>
      </w:r>
      <w:r w:rsidRPr="00C04B38">
        <w:rPr>
          <w:color w:val="000000"/>
        </w:rPr>
        <w:t xml:space="preserve"> – this include</w:t>
      </w:r>
      <w:r w:rsidR="00AC6323">
        <w:rPr>
          <w:color w:val="000000"/>
        </w:rPr>
        <w:t>s</w:t>
      </w:r>
      <w:r w:rsidRPr="00C04B38">
        <w:rPr>
          <w:color w:val="000000"/>
        </w:rPr>
        <w:t xml:space="preserve"> ways to </w:t>
      </w:r>
      <w:r>
        <w:t xml:space="preserve">capture the considerable input that goes into building relationships, getting women screened, and working toward holistic outcomes.  </w:t>
      </w:r>
      <w:r w:rsidR="00AC6323">
        <w:t xml:space="preserve">Some </w:t>
      </w:r>
      <w:r>
        <w:t xml:space="preserve">SSS providers said that they had conveyed the type of work involved to the Ministry and had received a supportive response. </w:t>
      </w:r>
    </w:p>
    <w:p w14:paraId="4B2FDBC0" w14:textId="11832BC8" w:rsidR="009479AE" w:rsidRDefault="009479AE" w:rsidP="009479AE">
      <w:pPr>
        <w:pStyle w:val="Quote"/>
        <w:rPr>
          <w:color w:val="0070C0"/>
        </w:rPr>
      </w:pPr>
      <w:r w:rsidRPr="00C04B38">
        <w:rPr>
          <w:color w:val="0070C0"/>
        </w:rPr>
        <w:t xml:space="preserve">"Those [SSS] providers that do provide those really intensive engagements and transports, are we really recognising and valuing that? Because they might not reach their targets, but they might be doing really important and valuable work for some of those women who would not get to the service otherwise." </w:t>
      </w:r>
      <w:r w:rsidR="00B3120C">
        <w:rPr>
          <w:color w:val="0070C0"/>
        </w:rPr>
        <w:t xml:space="preserve">- </w:t>
      </w:r>
      <w:r>
        <w:rPr>
          <w:color w:val="0070C0"/>
        </w:rPr>
        <w:t>MoH Interviewee.</w:t>
      </w:r>
    </w:p>
    <w:p w14:paraId="01F1DDAC" w14:textId="090B5332" w:rsidR="00AC6323" w:rsidRDefault="00AC6323" w:rsidP="00B04D2A">
      <w:pPr>
        <w:pStyle w:val="ListParagraph"/>
        <w:numPr>
          <w:ilvl w:val="0"/>
          <w:numId w:val="30"/>
        </w:numPr>
      </w:pPr>
      <w:r w:rsidRPr="6F4845DB">
        <w:rPr>
          <w:b/>
          <w:bCs/>
        </w:rPr>
        <w:t>More meaningful contract reporting –</w:t>
      </w:r>
      <w:r w:rsidR="00B3120C" w:rsidRPr="6F4845DB">
        <w:rPr>
          <w:b/>
          <w:bCs/>
        </w:rPr>
        <w:t xml:space="preserve"> </w:t>
      </w:r>
      <w:r>
        <w:t>develop</w:t>
      </w:r>
      <w:r w:rsidRPr="6F4845DB">
        <w:rPr>
          <w:b/>
          <w:bCs/>
        </w:rPr>
        <w:t xml:space="preserve"> </w:t>
      </w:r>
      <w:r>
        <w:t>new or enhance existing reporting to include the amount of time and resource</w:t>
      </w:r>
      <w:r w:rsidR="747AA843">
        <w:t>s</w:t>
      </w:r>
      <w:r>
        <w:t xml:space="preserve"> invested to engage and support women and track a range of ‘value-add’ outcomes (outlined earlier) for women and their whānau.</w:t>
      </w:r>
    </w:p>
    <w:p w14:paraId="2703569F" w14:textId="7C6E56A8" w:rsidR="00AC6323" w:rsidRDefault="00AC6323" w:rsidP="00AC6323">
      <w:pPr>
        <w:pStyle w:val="Quote"/>
        <w:rPr>
          <w:color w:val="0070C0"/>
        </w:rPr>
      </w:pPr>
      <w:r w:rsidRPr="00C04B38">
        <w:rPr>
          <w:color w:val="0070C0"/>
        </w:rPr>
        <w:t xml:space="preserve">"We will need to specify the outcomes that we want. That would probably be a joint co-design process so </w:t>
      </w:r>
      <w:r w:rsidR="000C33B0" w:rsidRPr="00C04B38">
        <w:rPr>
          <w:color w:val="0070C0"/>
        </w:rPr>
        <w:t>that the</w:t>
      </w:r>
      <w:r w:rsidRPr="00C04B38">
        <w:rPr>
          <w:color w:val="0070C0"/>
        </w:rPr>
        <w:t xml:space="preserve"> outcomes aren’t top down, they are agreed around what a </w:t>
      </w:r>
      <w:r>
        <w:rPr>
          <w:color w:val="0070C0"/>
        </w:rPr>
        <w:t>whānau</w:t>
      </w:r>
      <w:r w:rsidRPr="00C04B38">
        <w:rPr>
          <w:color w:val="0070C0"/>
        </w:rPr>
        <w:t xml:space="preserve"> need and what would we expect to demonstrate good value for money." </w:t>
      </w:r>
      <w:r w:rsidR="00B3120C">
        <w:rPr>
          <w:color w:val="0070C0"/>
        </w:rPr>
        <w:t xml:space="preserve">- </w:t>
      </w:r>
      <w:r>
        <w:rPr>
          <w:color w:val="0070C0"/>
        </w:rPr>
        <w:t>MoH Interviewee.</w:t>
      </w:r>
    </w:p>
    <w:p w14:paraId="3796D6F6" w14:textId="711B1CF6" w:rsidR="000D03C7" w:rsidRDefault="000D03C7" w:rsidP="008D000D">
      <w:pPr>
        <w:pStyle w:val="Heading2"/>
      </w:pPr>
      <w:bookmarkStart w:id="262" w:name="_Toc75793067"/>
      <w:bookmarkStart w:id="263" w:name="_Toc75971314"/>
      <w:bookmarkStart w:id="264" w:name="_Toc76046863"/>
      <w:r>
        <w:t>Bowel Screening</w:t>
      </w:r>
      <w:bookmarkEnd w:id="262"/>
      <w:bookmarkEnd w:id="263"/>
      <w:bookmarkEnd w:id="264"/>
    </w:p>
    <w:p w14:paraId="30C16985" w14:textId="46B3758C" w:rsidR="000D03C7" w:rsidRDefault="00AC6323" w:rsidP="000D03C7">
      <w:r>
        <w:t>Most</w:t>
      </w:r>
      <w:r w:rsidR="000D03C7">
        <w:t xml:space="preserve"> interviewees </w:t>
      </w:r>
      <w:r>
        <w:t xml:space="preserve">supported </w:t>
      </w:r>
      <w:r w:rsidR="000D03C7">
        <w:t xml:space="preserve">SSS providers </w:t>
      </w:r>
      <w:r>
        <w:t xml:space="preserve">expanding their support to </w:t>
      </w:r>
      <w:r w:rsidR="000D03C7">
        <w:t xml:space="preserve">bowel screening. </w:t>
      </w:r>
      <w:r>
        <w:t>However, there were caveats. They are summarised below.</w:t>
      </w:r>
    </w:p>
    <w:p w14:paraId="06F9E67E" w14:textId="2C5BAAD1" w:rsidR="000D03C7" w:rsidRDefault="000D03C7" w:rsidP="000D03C7">
      <w:pPr>
        <w:pStyle w:val="Heading3"/>
      </w:pPr>
      <w:bookmarkStart w:id="265" w:name="_Toc75793068"/>
      <w:r>
        <w:t>Benefits of expanding SSS</w:t>
      </w:r>
      <w:bookmarkEnd w:id="265"/>
    </w:p>
    <w:p w14:paraId="3C0C14B7" w14:textId="31D0525C" w:rsidR="000D03C7" w:rsidRDefault="000D03C7" w:rsidP="000D03C7">
      <w:r>
        <w:t xml:space="preserve">Interviewees reported that SSS providers </w:t>
      </w:r>
      <w:r w:rsidR="002C136B">
        <w:t xml:space="preserve">were </w:t>
      </w:r>
      <w:r>
        <w:t>uniquely placed to deliver high-quality bowel screening support. Reasons for this included:</w:t>
      </w:r>
    </w:p>
    <w:p w14:paraId="0A88A084" w14:textId="2A176B9D" w:rsidR="000D03C7" w:rsidRDefault="000D03C7" w:rsidP="00B04D2A">
      <w:pPr>
        <w:pStyle w:val="ListParagraph"/>
        <w:numPr>
          <w:ilvl w:val="0"/>
          <w:numId w:val="35"/>
        </w:numPr>
      </w:pPr>
      <w:r>
        <w:rPr>
          <w:b/>
          <w:bCs/>
        </w:rPr>
        <w:t>SSS already deliver h</w:t>
      </w:r>
      <w:r w:rsidRPr="000D03C7">
        <w:rPr>
          <w:b/>
          <w:bCs/>
        </w:rPr>
        <w:t>olistic, whole-of-</w:t>
      </w:r>
      <w:r w:rsidR="0041382E">
        <w:rPr>
          <w:b/>
          <w:bCs/>
        </w:rPr>
        <w:t>whānau</w:t>
      </w:r>
      <w:r w:rsidRPr="000D03C7">
        <w:rPr>
          <w:b/>
          <w:bCs/>
        </w:rPr>
        <w:t xml:space="preserve"> approaches</w:t>
      </w:r>
    </w:p>
    <w:p w14:paraId="3682A326" w14:textId="2FFF610B" w:rsidR="000D03C7" w:rsidRDefault="000D03C7" w:rsidP="000D03C7">
      <w:pPr>
        <w:pStyle w:val="Quote"/>
      </w:pPr>
      <w:r>
        <w:t>“The household approach for bowel screening… seems like a natural thing to be added on, because [we’re] starting to show that we are looking at the whole family, that everyone matters.” -</w:t>
      </w:r>
      <w:r w:rsidR="00B3120C">
        <w:t xml:space="preserve"> </w:t>
      </w:r>
      <w:r w:rsidR="001A1C83">
        <w:t>SSS Provider.</w:t>
      </w:r>
    </w:p>
    <w:p w14:paraId="28EC7283" w14:textId="1BF8A70B" w:rsidR="000D03C7" w:rsidRDefault="000D03C7" w:rsidP="00B04D2A">
      <w:pPr>
        <w:pStyle w:val="ListParagraph"/>
        <w:numPr>
          <w:ilvl w:val="0"/>
          <w:numId w:val="35"/>
        </w:numPr>
      </w:pPr>
      <w:r>
        <w:rPr>
          <w:b/>
          <w:bCs/>
        </w:rPr>
        <w:t>SSS ha</w:t>
      </w:r>
      <w:r w:rsidR="00B3120C">
        <w:rPr>
          <w:b/>
          <w:bCs/>
        </w:rPr>
        <w:t>ve</w:t>
      </w:r>
      <w:r>
        <w:rPr>
          <w:b/>
          <w:bCs/>
        </w:rPr>
        <w:t xml:space="preserve"> e</w:t>
      </w:r>
      <w:r w:rsidRPr="000D03C7">
        <w:rPr>
          <w:b/>
          <w:bCs/>
        </w:rPr>
        <w:t xml:space="preserve">xisting frameworks </w:t>
      </w:r>
      <w:r>
        <w:rPr>
          <w:b/>
          <w:bCs/>
        </w:rPr>
        <w:t xml:space="preserve">in place to support screening </w:t>
      </w:r>
    </w:p>
    <w:p w14:paraId="11F1C9C9" w14:textId="733AC021" w:rsidR="000D03C7" w:rsidRDefault="000D03C7" w:rsidP="000D03C7">
      <w:pPr>
        <w:pStyle w:val="Quote"/>
      </w:pPr>
      <w:r>
        <w:t>“We've already got the eco</w:t>
      </w:r>
      <w:r w:rsidR="00561F39">
        <w:t>-</w:t>
      </w:r>
      <w:r>
        <w:t>environment to deliver it. Why we silo things up is beyond me.” -</w:t>
      </w:r>
      <w:r w:rsidR="00B3120C">
        <w:t xml:space="preserve"> </w:t>
      </w:r>
      <w:r w:rsidR="001A1C83">
        <w:t>SSS Provider.</w:t>
      </w:r>
    </w:p>
    <w:p w14:paraId="362C6955" w14:textId="2D2D09A5" w:rsidR="000D03C7" w:rsidRPr="000D03C7" w:rsidRDefault="000D03C7" w:rsidP="00B04D2A">
      <w:pPr>
        <w:pStyle w:val="ListParagraph"/>
        <w:numPr>
          <w:ilvl w:val="0"/>
          <w:numId w:val="35"/>
        </w:numPr>
        <w:rPr>
          <w:b/>
          <w:bCs/>
        </w:rPr>
      </w:pPr>
      <w:r w:rsidRPr="000D03C7">
        <w:rPr>
          <w:b/>
          <w:bCs/>
        </w:rPr>
        <w:t>SSS ha</w:t>
      </w:r>
      <w:r w:rsidR="00B3120C">
        <w:rPr>
          <w:b/>
          <w:bCs/>
        </w:rPr>
        <w:t>ve</w:t>
      </w:r>
      <w:r w:rsidRPr="000D03C7">
        <w:rPr>
          <w:b/>
          <w:bCs/>
        </w:rPr>
        <w:t xml:space="preserve"> existing</w:t>
      </w:r>
      <w:r>
        <w:t xml:space="preserve"> </w:t>
      </w:r>
      <w:r w:rsidRPr="000D03C7">
        <w:rPr>
          <w:b/>
          <w:bCs/>
        </w:rPr>
        <w:t>relationships and</w:t>
      </w:r>
      <w:r>
        <w:t xml:space="preserve"> </w:t>
      </w:r>
      <w:r w:rsidRPr="000D03C7">
        <w:rPr>
          <w:b/>
          <w:bCs/>
        </w:rPr>
        <w:t>engagement pathways</w:t>
      </w:r>
    </w:p>
    <w:p w14:paraId="30016EA7" w14:textId="33D7BEB5" w:rsidR="000D03C7" w:rsidRDefault="000D03C7" w:rsidP="00B04D2A">
      <w:pPr>
        <w:pStyle w:val="ListParagraph"/>
        <w:numPr>
          <w:ilvl w:val="0"/>
          <w:numId w:val="35"/>
        </w:numPr>
        <w:rPr>
          <w:b/>
          <w:bCs/>
        </w:rPr>
      </w:pPr>
      <w:r w:rsidRPr="000D03C7">
        <w:rPr>
          <w:b/>
          <w:bCs/>
        </w:rPr>
        <w:t xml:space="preserve">SSS staff have transferable skills and attributes </w:t>
      </w:r>
    </w:p>
    <w:p w14:paraId="542B059B" w14:textId="3F53EE21" w:rsidR="000D03C7" w:rsidRDefault="000D03C7" w:rsidP="000D03C7">
      <w:pPr>
        <w:pStyle w:val="Heading3"/>
      </w:pPr>
      <w:bookmarkStart w:id="266" w:name="_Toc75793069"/>
      <w:r>
        <w:t>Risks and barriers</w:t>
      </w:r>
      <w:bookmarkEnd w:id="266"/>
    </w:p>
    <w:p w14:paraId="1182EAFF" w14:textId="055B5057" w:rsidR="000D03C7" w:rsidRDefault="000D03C7" w:rsidP="000D03C7">
      <w:r>
        <w:t>Risks and challenges are identified below.</w:t>
      </w:r>
    </w:p>
    <w:p w14:paraId="0795C92F" w14:textId="2D0820FA" w:rsidR="000D03C7" w:rsidRDefault="000D03C7" w:rsidP="00B04D2A">
      <w:pPr>
        <w:pStyle w:val="ListParagraph"/>
        <w:numPr>
          <w:ilvl w:val="0"/>
          <w:numId w:val="35"/>
        </w:numPr>
      </w:pPr>
      <w:r w:rsidRPr="000D03C7">
        <w:rPr>
          <w:b/>
          <w:bCs/>
        </w:rPr>
        <w:t>An unintended opportunity cost for equity</w:t>
      </w:r>
    </w:p>
    <w:p w14:paraId="1853D529" w14:textId="550A0F69" w:rsidR="000D03C7" w:rsidRPr="001A1C83" w:rsidRDefault="000D03C7" w:rsidP="000D03C7">
      <w:pPr>
        <w:pStyle w:val="Quote"/>
        <w:rPr>
          <w:color w:val="7030A0"/>
        </w:rPr>
      </w:pPr>
      <w:r w:rsidRPr="001A1C83">
        <w:rPr>
          <w:color w:val="7030A0"/>
        </w:rPr>
        <w:t>“If I look at breast and cervical… when you've got too many balls juggling, often you will drop one. And I can see cervical being dropped again. If we got this right and achieved equity and improved access to our screening programmes for both breast and cervical, then there would be another conversation.” -</w:t>
      </w:r>
      <w:r w:rsidR="005F6B33">
        <w:rPr>
          <w:color w:val="7030A0"/>
        </w:rPr>
        <w:t xml:space="preserve"> </w:t>
      </w:r>
      <w:r w:rsidR="00875CC2">
        <w:rPr>
          <w:color w:val="7030A0"/>
        </w:rPr>
        <w:t>Subject Matter Expert</w:t>
      </w:r>
      <w:r w:rsidRPr="001A1C83">
        <w:rPr>
          <w:color w:val="7030A0"/>
        </w:rPr>
        <w:t>.</w:t>
      </w:r>
    </w:p>
    <w:p w14:paraId="28CE63E3" w14:textId="72705597" w:rsidR="000D03C7" w:rsidRDefault="000D03C7" w:rsidP="00B04D2A">
      <w:pPr>
        <w:pStyle w:val="ListParagraph"/>
        <w:numPr>
          <w:ilvl w:val="0"/>
          <w:numId w:val="35"/>
        </w:numPr>
      </w:pPr>
      <w:r w:rsidRPr="000D03C7">
        <w:rPr>
          <w:b/>
          <w:bCs/>
        </w:rPr>
        <w:t>It may compromise a wāhine-centred approach</w:t>
      </w:r>
    </w:p>
    <w:p w14:paraId="10DAD502" w14:textId="7DFE0EAD" w:rsidR="000D03C7" w:rsidRDefault="000D03C7" w:rsidP="000D03C7">
      <w:pPr>
        <w:pStyle w:val="Quote"/>
      </w:pPr>
      <w:r>
        <w:t>“[The] nature of breast and cervical, the way they do things… chatting on the phone, like girlfriends, and that kind of thing is not what the bowel screening service is going to want.” -</w:t>
      </w:r>
      <w:r w:rsidR="005F6B33">
        <w:t xml:space="preserve"> </w:t>
      </w:r>
      <w:r w:rsidR="002C136B">
        <w:t xml:space="preserve">SSS </w:t>
      </w:r>
      <w:r>
        <w:t>Provider</w:t>
      </w:r>
    </w:p>
    <w:p w14:paraId="5DFD249D" w14:textId="77777777" w:rsidR="00FD029E" w:rsidRDefault="000D03C7" w:rsidP="00B04D2A">
      <w:pPr>
        <w:pStyle w:val="ListParagraph"/>
        <w:numPr>
          <w:ilvl w:val="0"/>
          <w:numId w:val="35"/>
        </w:numPr>
      </w:pPr>
      <w:r w:rsidRPr="000D03C7">
        <w:rPr>
          <w:b/>
          <w:bCs/>
        </w:rPr>
        <w:t xml:space="preserve">The current </w:t>
      </w:r>
      <w:r w:rsidR="00FD029E">
        <w:rPr>
          <w:b/>
          <w:bCs/>
        </w:rPr>
        <w:t xml:space="preserve">(predominantly) female </w:t>
      </w:r>
      <w:r>
        <w:rPr>
          <w:b/>
          <w:bCs/>
        </w:rPr>
        <w:t xml:space="preserve">SSS </w:t>
      </w:r>
      <w:r w:rsidRPr="000D03C7">
        <w:rPr>
          <w:b/>
          <w:bCs/>
        </w:rPr>
        <w:t xml:space="preserve">workforce </w:t>
      </w:r>
      <w:r>
        <w:rPr>
          <w:b/>
          <w:bCs/>
        </w:rPr>
        <w:t xml:space="preserve">may not be </w:t>
      </w:r>
      <w:r w:rsidRPr="000D03C7">
        <w:rPr>
          <w:b/>
          <w:bCs/>
        </w:rPr>
        <w:t xml:space="preserve">fit-for-purpose for bowel screening support </w:t>
      </w:r>
      <w:r w:rsidR="00FD029E">
        <w:t>–</w:t>
      </w:r>
      <w:r>
        <w:t xml:space="preserve"> </w:t>
      </w:r>
      <w:r w:rsidR="00FD029E">
        <w:t xml:space="preserve">male staff would need to be </w:t>
      </w:r>
      <w:r>
        <w:t>recruited</w:t>
      </w:r>
    </w:p>
    <w:p w14:paraId="5403AA97" w14:textId="22D977F5" w:rsidR="000D03C7" w:rsidRDefault="00FD029E" w:rsidP="00B04D2A">
      <w:pPr>
        <w:pStyle w:val="ListParagraph"/>
        <w:numPr>
          <w:ilvl w:val="0"/>
          <w:numId w:val="35"/>
        </w:numPr>
      </w:pPr>
      <w:r w:rsidRPr="00FD029E">
        <w:rPr>
          <w:b/>
          <w:bCs/>
        </w:rPr>
        <w:t>Additional training is required</w:t>
      </w:r>
      <w:r>
        <w:t xml:space="preserve"> </w:t>
      </w:r>
      <w:r w:rsidR="005F6B33">
        <w:t xml:space="preserve">– </w:t>
      </w:r>
      <w:r>
        <w:t>this will incur cost and time</w:t>
      </w:r>
    </w:p>
    <w:p w14:paraId="40DBF712" w14:textId="2D87CBB5" w:rsidR="000D03C7" w:rsidRDefault="000D03C7" w:rsidP="000D03C7">
      <w:pPr>
        <w:pStyle w:val="Heading3"/>
      </w:pPr>
      <w:bookmarkStart w:id="267" w:name="_Toc75793070"/>
      <w:r>
        <w:t>Enablers</w:t>
      </w:r>
      <w:bookmarkEnd w:id="267"/>
    </w:p>
    <w:p w14:paraId="4D9E9B39" w14:textId="3CD88F54" w:rsidR="000D03C7" w:rsidRPr="000D03C7" w:rsidRDefault="000D03C7" w:rsidP="000D03C7">
      <w:pPr>
        <w:rPr>
          <w:lang w:eastAsia="en-NZ" w:bidi="en-NZ"/>
        </w:rPr>
      </w:pPr>
      <w:r>
        <w:rPr>
          <w:lang w:eastAsia="en-NZ" w:bidi="en-NZ"/>
        </w:rPr>
        <w:t xml:space="preserve">A wide variety of enablers were discussed to implement effective bowel screening support. These include: </w:t>
      </w:r>
    </w:p>
    <w:p w14:paraId="57A21C8B" w14:textId="12F9F312" w:rsidR="000D03C7" w:rsidRDefault="000D03C7" w:rsidP="00B04D2A">
      <w:pPr>
        <w:pStyle w:val="ListParagraph"/>
        <w:numPr>
          <w:ilvl w:val="0"/>
          <w:numId w:val="35"/>
        </w:numPr>
      </w:pPr>
      <w:r w:rsidRPr="000D03C7">
        <w:rPr>
          <w:b/>
          <w:bCs/>
        </w:rPr>
        <w:t>Adequate funding</w:t>
      </w:r>
    </w:p>
    <w:p w14:paraId="012DD22C" w14:textId="31C0660D" w:rsidR="000D03C7" w:rsidRPr="000D03C7" w:rsidRDefault="000D03C7" w:rsidP="00B04D2A">
      <w:pPr>
        <w:pStyle w:val="ListParagraph"/>
        <w:numPr>
          <w:ilvl w:val="0"/>
          <w:numId w:val="35"/>
        </w:numPr>
        <w:rPr>
          <w:b/>
          <w:bCs/>
        </w:rPr>
      </w:pPr>
      <w:r>
        <w:rPr>
          <w:b/>
          <w:bCs/>
        </w:rPr>
        <w:t xml:space="preserve">Workforce recruitment, retention, </w:t>
      </w:r>
      <w:r w:rsidR="00DB5E1D">
        <w:rPr>
          <w:b/>
          <w:bCs/>
        </w:rPr>
        <w:t>training,</w:t>
      </w:r>
      <w:r>
        <w:rPr>
          <w:b/>
          <w:bCs/>
        </w:rPr>
        <w:t xml:space="preserve"> and development </w:t>
      </w:r>
    </w:p>
    <w:p w14:paraId="6608E82A" w14:textId="0BDBB106" w:rsidR="000D03C7" w:rsidRDefault="000D03C7" w:rsidP="00B04D2A">
      <w:pPr>
        <w:pStyle w:val="ListParagraph"/>
        <w:numPr>
          <w:ilvl w:val="0"/>
          <w:numId w:val="35"/>
        </w:numPr>
        <w:rPr>
          <w:b/>
          <w:bCs/>
        </w:rPr>
      </w:pPr>
      <w:r w:rsidRPr="000D03C7">
        <w:rPr>
          <w:b/>
          <w:bCs/>
        </w:rPr>
        <w:t xml:space="preserve">A service co-designed with men, </w:t>
      </w:r>
      <w:r w:rsidR="0041382E">
        <w:rPr>
          <w:b/>
          <w:bCs/>
        </w:rPr>
        <w:t>whānau</w:t>
      </w:r>
      <w:r w:rsidRPr="000D03C7">
        <w:rPr>
          <w:b/>
          <w:bCs/>
        </w:rPr>
        <w:t xml:space="preserve"> and communities </w:t>
      </w:r>
    </w:p>
    <w:p w14:paraId="5F6F346D" w14:textId="0622DD71" w:rsidR="000D03C7" w:rsidRPr="000D03C7" w:rsidRDefault="000D03C7" w:rsidP="00B04D2A">
      <w:pPr>
        <w:pStyle w:val="ListParagraph"/>
        <w:numPr>
          <w:ilvl w:val="0"/>
          <w:numId w:val="35"/>
        </w:numPr>
      </w:pPr>
      <w:r w:rsidRPr="000D03C7">
        <w:rPr>
          <w:b/>
          <w:bCs/>
        </w:rPr>
        <w:t>Collaboration with clear parameters, roles, and responsibilities for the different organisations involved</w:t>
      </w:r>
    </w:p>
    <w:p w14:paraId="25BEA11E" w14:textId="0295FC9D" w:rsidR="000D03C7" w:rsidRDefault="000D03C7" w:rsidP="00B04D2A">
      <w:pPr>
        <w:pStyle w:val="ListParagraph"/>
        <w:numPr>
          <w:ilvl w:val="0"/>
          <w:numId w:val="35"/>
        </w:numPr>
      </w:pPr>
      <w:r w:rsidRPr="000D03C7">
        <w:rPr>
          <w:b/>
          <w:bCs/>
        </w:rPr>
        <w:t xml:space="preserve">Understanding and mitigating systemic barriers to achieving equity – </w:t>
      </w:r>
      <w:r w:rsidRPr="000D03C7">
        <w:t>some</w:t>
      </w:r>
      <w:r w:rsidRPr="000D03C7">
        <w:rPr>
          <w:b/>
          <w:bCs/>
        </w:rPr>
        <w:t xml:space="preserve"> </w:t>
      </w:r>
      <w:r w:rsidRPr="000D03C7">
        <w:t>p</w:t>
      </w:r>
      <w:r>
        <w:t xml:space="preserve">roviders were concerned about extant systemic barriers linked to inequity in screening generally. A key issue noted for bowel screening was the eligibility age range, particularly for Māori </w:t>
      </w:r>
    </w:p>
    <w:p w14:paraId="5445B2C9" w14:textId="7589D7AC" w:rsidR="000D03C7" w:rsidRDefault="000D03C7" w:rsidP="000D03C7">
      <w:pPr>
        <w:pStyle w:val="Quote"/>
      </w:pPr>
      <w:r>
        <w:t xml:space="preserve">“For </w:t>
      </w:r>
      <w:r w:rsidR="0041382E">
        <w:t>Māori</w:t>
      </w:r>
      <w:r>
        <w:t xml:space="preserve"> and equity, I just don't know what to say about [not lowering the age eligibility]. We're all really on the back foot for bowel screening.” -</w:t>
      </w:r>
      <w:r w:rsidR="005F6B33">
        <w:t xml:space="preserve"> </w:t>
      </w:r>
      <w:r w:rsidR="001A1C83">
        <w:t>SSS Provider.</w:t>
      </w:r>
    </w:p>
    <w:p w14:paraId="08D3BAF6" w14:textId="58F9BEEF" w:rsidR="000D03C7" w:rsidRDefault="000D03C7">
      <w:r>
        <w:br w:type="page"/>
      </w:r>
    </w:p>
    <w:p w14:paraId="20BB0CC3" w14:textId="6AEA7050" w:rsidR="006F6E74" w:rsidRDefault="00BD4351" w:rsidP="008D000D">
      <w:pPr>
        <w:pStyle w:val="Heading1"/>
      </w:pPr>
      <w:bookmarkStart w:id="268" w:name="_Toc75793071"/>
      <w:bookmarkStart w:id="269" w:name="_Toc75971315"/>
      <w:bookmarkStart w:id="270" w:name="_Toc76046864"/>
      <w:r>
        <w:t xml:space="preserve">WĀHANGA </w:t>
      </w:r>
      <w:r w:rsidR="00DA5F28">
        <w:t>TUA</w:t>
      </w:r>
      <w:r w:rsidR="00700C10">
        <w:t>ONO</w:t>
      </w:r>
      <w:r>
        <w:t xml:space="preserve">: </w:t>
      </w:r>
      <w:r w:rsidR="002F410B">
        <w:t>KEY FINDINGS</w:t>
      </w:r>
      <w:r w:rsidR="00C54D3B">
        <w:t xml:space="preserve"> AND </w:t>
      </w:r>
      <w:r w:rsidR="00CC534D">
        <w:t>RECOMMENDATIONS</w:t>
      </w:r>
      <w:bookmarkEnd w:id="268"/>
      <w:bookmarkEnd w:id="269"/>
      <w:bookmarkEnd w:id="270"/>
    </w:p>
    <w:p w14:paraId="266F3697" w14:textId="77777777" w:rsidR="00625F09" w:rsidRDefault="00625F09" w:rsidP="00EC6BBD"/>
    <w:p w14:paraId="3EB2D2B1" w14:textId="43AEDD5E" w:rsidR="0038499C" w:rsidRDefault="00D15430" w:rsidP="00EC6BBD">
      <w:r>
        <w:t xml:space="preserve">This section </w:t>
      </w:r>
      <w:r w:rsidR="0038499C">
        <w:t xml:space="preserve">outlines </w:t>
      </w:r>
      <w:r w:rsidR="00EC6BBD">
        <w:t>key findings</w:t>
      </w:r>
      <w:r w:rsidR="006C57D4">
        <w:t xml:space="preserve">, proposes a new approach to effective SSS and the broader screening system </w:t>
      </w:r>
      <w:r w:rsidR="00EC6BBD">
        <w:t xml:space="preserve">and </w:t>
      </w:r>
      <w:r w:rsidR="006C57D4">
        <w:t xml:space="preserve">makes </w:t>
      </w:r>
      <w:r w:rsidR="00EC6BBD">
        <w:t xml:space="preserve">recommendations </w:t>
      </w:r>
      <w:r>
        <w:t xml:space="preserve">for </w:t>
      </w:r>
      <w:r w:rsidR="00EC6BBD">
        <w:t xml:space="preserve">NSU </w:t>
      </w:r>
      <w:r>
        <w:t>consideration.</w:t>
      </w:r>
    </w:p>
    <w:p w14:paraId="5A12D86B" w14:textId="77777777" w:rsidR="00D8473D" w:rsidRDefault="00D8473D" w:rsidP="008D000D">
      <w:pPr>
        <w:pStyle w:val="Heading2"/>
      </w:pPr>
      <w:bookmarkStart w:id="271" w:name="_Toc75793072"/>
      <w:bookmarkStart w:id="272" w:name="_Toc75971316"/>
      <w:bookmarkStart w:id="273" w:name="_Toc76046865"/>
      <w:r w:rsidRPr="007A6FAE">
        <w:t>Key Findings</w:t>
      </w:r>
      <w:bookmarkEnd w:id="271"/>
      <w:bookmarkEnd w:id="272"/>
      <w:bookmarkEnd w:id="273"/>
    </w:p>
    <w:p w14:paraId="45F5E001" w14:textId="1FDC73F2" w:rsidR="00816D9A" w:rsidRDefault="00816D9A" w:rsidP="00816D9A">
      <w:r>
        <w:t xml:space="preserve">Key findings are grouped into three categories: those which are specific to current delivery, those which may inform future delivery and insights on </w:t>
      </w:r>
      <w:r w:rsidR="005F6B33">
        <w:t>b</w:t>
      </w:r>
      <w:r>
        <w:t xml:space="preserve">owel </w:t>
      </w:r>
      <w:r w:rsidR="005F6B33">
        <w:t>s</w:t>
      </w:r>
      <w:r>
        <w:t>creening, models of effective engagement and contracting processes.</w:t>
      </w:r>
    </w:p>
    <w:p w14:paraId="092521E7" w14:textId="77777777" w:rsidR="00D8473D" w:rsidRPr="00803DBD" w:rsidRDefault="00D8473D" w:rsidP="00D8473D">
      <w:pPr>
        <w:rPr>
          <w:b/>
          <w:bCs/>
          <w:color w:val="4472C4" w:themeColor="accent1"/>
        </w:rPr>
      </w:pPr>
      <w:r w:rsidRPr="00803DBD">
        <w:rPr>
          <w:b/>
          <w:bCs/>
          <w:color w:val="4472C4" w:themeColor="accent1"/>
        </w:rPr>
        <w:t xml:space="preserve">Current </w:t>
      </w:r>
      <w:r>
        <w:rPr>
          <w:b/>
          <w:bCs/>
          <w:color w:val="4472C4" w:themeColor="accent1"/>
        </w:rPr>
        <w:t>D</w:t>
      </w:r>
      <w:r w:rsidRPr="00803DBD">
        <w:rPr>
          <w:b/>
          <w:bCs/>
          <w:color w:val="4472C4" w:themeColor="accent1"/>
        </w:rPr>
        <w:t>elivery</w:t>
      </w:r>
    </w:p>
    <w:p w14:paraId="70925F1A" w14:textId="60026A2A" w:rsidR="00D8473D" w:rsidRPr="00803DBD" w:rsidRDefault="00D8473D" w:rsidP="00D8473D">
      <w:pPr>
        <w:rPr>
          <w:b/>
          <w:bCs/>
        </w:rPr>
      </w:pPr>
      <w:r w:rsidRPr="00803DBD">
        <w:rPr>
          <w:b/>
          <w:bCs/>
        </w:rPr>
        <w:t>Despite some gains, inequities persist</w:t>
      </w:r>
    </w:p>
    <w:p w14:paraId="3A574D86" w14:textId="6758D278" w:rsidR="00D8473D" w:rsidRPr="00297B5D" w:rsidRDefault="00D8473D" w:rsidP="00D8473D">
      <w:pPr>
        <w:rPr>
          <w:sz w:val="24"/>
          <w:szCs w:val="24"/>
        </w:rPr>
      </w:pPr>
      <w:r>
        <w:t xml:space="preserve">Population and national screening programme level data </w:t>
      </w:r>
      <w:r w:rsidR="00816D9A">
        <w:t xml:space="preserve">demonstrate persistent inequities. The data for </w:t>
      </w:r>
      <w:r w:rsidR="008D0941">
        <w:t>wāhine</w:t>
      </w:r>
      <w:r w:rsidR="00816D9A">
        <w:t xml:space="preserve"> </w:t>
      </w:r>
      <w:r w:rsidR="007469B1">
        <w:t>Māori, is</w:t>
      </w:r>
      <w:r w:rsidR="00816D9A">
        <w:t xml:space="preserve"> disturbing. </w:t>
      </w:r>
      <w:r w:rsidR="007469B1">
        <w:t>E</w:t>
      </w:r>
      <w:r w:rsidR="00816D9A">
        <w:t xml:space="preserve">xcess mortality rates for Māori </w:t>
      </w:r>
      <w:r w:rsidR="007469B1">
        <w:t>breast and cervical cancer are 44% and 37% respectively (Gurney et al, 2019).</w:t>
      </w:r>
      <w:r w:rsidR="00B42E0E">
        <w:t xml:space="preserve"> </w:t>
      </w:r>
      <w:r w:rsidR="007469B1">
        <w:t xml:space="preserve">Gains are acknowledged, particularly for Pacific women in breast screening. However, long-standing inequities </w:t>
      </w:r>
      <w:r>
        <w:t xml:space="preserve">reflect a screening system that </w:t>
      </w:r>
      <w:r w:rsidR="007469B1">
        <w:t xml:space="preserve">is not meeting the needs of priority group women. The whole system (including SSS) </w:t>
      </w:r>
      <w:r>
        <w:t>must continue to do more to deliver equitable outcomes for priority group women.</w:t>
      </w:r>
      <w:r w:rsidR="007469B1">
        <w:t xml:space="preserve"> Ironically, SSS only exist because inequities prevail in universal screening systems.</w:t>
      </w:r>
    </w:p>
    <w:p w14:paraId="4245E8DE" w14:textId="4E6476BB" w:rsidR="00D8473D" w:rsidRPr="00803DBD" w:rsidRDefault="00D8473D" w:rsidP="00D8473D">
      <w:pPr>
        <w:rPr>
          <w:b/>
          <w:bCs/>
        </w:rPr>
      </w:pPr>
      <w:r w:rsidRPr="00803DBD">
        <w:rPr>
          <w:b/>
          <w:bCs/>
        </w:rPr>
        <w:t xml:space="preserve">Asian women </w:t>
      </w:r>
      <w:r>
        <w:rPr>
          <w:b/>
          <w:bCs/>
        </w:rPr>
        <w:t xml:space="preserve">should be </w:t>
      </w:r>
      <w:r w:rsidRPr="00803DBD">
        <w:rPr>
          <w:b/>
          <w:bCs/>
        </w:rPr>
        <w:t>a priority group</w:t>
      </w:r>
      <w:r>
        <w:rPr>
          <w:b/>
          <w:bCs/>
        </w:rPr>
        <w:t xml:space="preserve">, alongside </w:t>
      </w:r>
      <w:r w:rsidR="008D0941">
        <w:rPr>
          <w:b/>
          <w:bCs/>
        </w:rPr>
        <w:t>wāhine</w:t>
      </w:r>
      <w:r>
        <w:rPr>
          <w:b/>
          <w:bCs/>
        </w:rPr>
        <w:t xml:space="preserve"> Māori and Pacific women</w:t>
      </w:r>
    </w:p>
    <w:p w14:paraId="0F0368AA" w14:textId="50AEDF78" w:rsidR="00D8473D" w:rsidRDefault="00D8473D" w:rsidP="00D8473D">
      <w:r>
        <w:t xml:space="preserve">Although </w:t>
      </w:r>
      <w:r w:rsidRPr="00803DBD">
        <w:t xml:space="preserve">Asian women do not experience </w:t>
      </w:r>
      <w:r>
        <w:t xml:space="preserve">inequity </w:t>
      </w:r>
      <w:r w:rsidRPr="00803DBD">
        <w:t>like Māori and Pacific women</w:t>
      </w:r>
      <w:r>
        <w:t xml:space="preserve">, there are reasons why SSS should continue to support Asian women. First, </w:t>
      </w:r>
      <w:r w:rsidRPr="00803DBD">
        <w:t xml:space="preserve">recent NCSP performance data suggests </w:t>
      </w:r>
      <w:r>
        <w:t xml:space="preserve">an </w:t>
      </w:r>
      <w:r w:rsidRPr="00803DBD">
        <w:t>emerging equity gap</w:t>
      </w:r>
      <w:r>
        <w:t xml:space="preserve">. Second, Asian women represent a large and growing number of </w:t>
      </w:r>
      <w:r w:rsidRPr="00803DBD">
        <w:t xml:space="preserve">women </w:t>
      </w:r>
      <w:r>
        <w:t>to be screened. For example, Statistics New Zealand suggests that between 2018 and 2043, the Asian ethnic group in Aotearoa is projected to rise from 16% (770,000) to 26% (1.5m)</w:t>
      </w:r>
      <w:r>
        <w:rPr>
          <w:rStyle w:val="FootnoteReference"/>
        </w:rPr>
        <w:footnoteReference w:id="43"/>
      </w:r>
      <w:r>
        <w:t>. Third, literature and Asian women interviewed for this evaluation</w:t>
      </w:r>
      <w:r w:rsidR="0084251C">
        <w:t xml:space="preserve"> confirm there are </w:t>
      </w:r>
      <w:r>
        <w:t xml:space="preserve">specific barriers and enablers that impact upon their access and </w:t>
      </w:r>
      <w:r w:rsidR="0084251C">
        <w:t xml:space="preserve">use </w:t>
      </w:r>
      <w:r>
        <w:t xml:space="preserve">of screening services. </w:t>
      </w:r>
    </w:p>
    <w:p w14:paraId="10D2F756" w14:textId="41150F8D" w:rsidR="00D8473D" w:rsidRPr="00803DBD" w:rsidRDefault="002D310B" w:rsidP="00D8473D">
      <w:pPr>
        <w:rPr>
          <w:b/>
          <w:bCs/>
        </w:rPr>
      </w:pPr>
      <w:r>
        <w:rPr>
          <w:b/>
          <w:bCs/>
        </w:rPr>
        <w:t xml:space="preserve">More </w:t>
      </w:r>
      <w:r w:rsidR="00D8473D">
        <w:rPr>
          <w:b/>
          <w:bCs/>
        </w:rPr>
        <w:t xml:space="preserve">work </w:t>
      </w:r>
      <w:r>
        <w:rPr>
          <w:b/>
          <w:bCs/>
        </w:rPr>
        <w:t xml:space="preserve">needs </w:t>
      </w:r>
      <w:r w:rsidR="00D8473D">
        <w:rPr>
          <w:b/>
          <w:bCs/>
        </w:rPr>
        <w:t>to be done at multiple levels</w:t>
      </w:r>
      <w:r>
        <w:rPr>
          <w:b/>
          <w:bCs/>
        </w:rPr>
        <w:t xml:space="preserve"> among SSS providers</w:t>
      </w:r>
      <w:r w:rsidR="00F57D6E">
        <w:rPr>
          <w:b/>
          <w:bCs/>
        </w:rPr>
        <w:t xml:space="preserve"> and the wider system</w:t>
      </w:r>
    </w:p>
    <w:p w14:paraId="08674CDA" w14:textId="558F3157" w:rsidR="00D8473D" w:rsidRDefault="002D310B" w:rsidP="00D8473D">
      <w:r w:rsidRPr="002D310B">
        <w:t xml:space="preserve">SSS providers are passionate about what they do and committed to </w:t>
      </w:r>
      <w:r>
        <w:t xml:space="preserve">delivering outcomes to </w:t>
      </w:r>
      <w:r w:rsidRPr="002D310B">
        <w:t xml:space="preserve">priority group women. There were positive and negative examples of quality service delivery. However, the drivers of quality delivery are complex and interwoven with women-, service- and system-level </w:t>
      </w:r>
      <w:r w:rsidR="000C33B0" w:rsidRPr="002D310B">
        <w:t>drivers</w:t>
      </w:r>
      <w:r w:rsidRPr="002D310B">
        <w:t xml:space="preserve">. </w:t>
      </w:r>
      <w:r w:rsidR="00D8473D">
        <w:t xml:space="preserve">Many SSS providers demonstrated their ability to uplift the mana of priority group women. They provided insights and examples of what works and showcased their models of care which were designed to be culturally safe and respond to the needs of priority group women. All SSS providers interviewed were </w:t>
      </w:r>
      <w:r>
        <w:t xml:space="preserve">dedicated to </w:t>
      </w:r>
      <w:r w:rsidR="00D8473D">
        <w:t xml:space="preserve">role they played to eliminate inequity and support wellbeing. </w:t>
      </w:r>
    </w:p>
    <w:p w14:paraId="7DFBF9EB" w14:textId="6C63C668" w:rsidR="00D8473D" w:rsidRDefault="00D8473D" w:rsidP="00D8473D">
      <w:r>
        <w:t xml:space="preserve">Priority group women spoke of enabling environments and positive experiences of SSS (and in some cases, the broader screening system). They spoke </w:t>
      </w:r>
      <w:r w:rsidR="0084251C">
        <w:t xml:space="preserve">of experiencing </w:t>
      </w:r>
      <w:r>
        <w:t xml:space="preserve">providers understanding their past experiences, </w:t>
      </w:r>
      <w:r w:rsidR="0084251C">
        <w:t xml:space="preserve">meeting </w:t>
      </w:r>
      <w:r>
        <w:t xml:space="preserve">their cultural </w:t>
      </w:r>
      <w:r w:rsidR="00DB5E1D">
        <w:t>preferences,</w:t>
      </w:r>
      <w:r>
        <w:t xml:space="preserve"> and </w:t>
      </w:r>
      <w:r w:rsidR="0084251C">
        <w:t xml:space="preserve">delivering </w:t>
      </w:r>
      <w:r>
        <w:t>models of care that were relational, values- and strengths-based.</w:t>
      </w:r>
    </w:p>
    <w:p w14:paraId="46AFAB73" w14:textId="2B51E4AE" w:rsidR="00D8473D" w:rsidRDefault="00D8473D" w:rsidP="00D8473D">
      <w:r>
        <w:t xml:space="preserve">In contrast, interviewees also shared what did not work and </w:t>
      </w:r>
      <w:r w:rsidR="002D310B">
        <w:t xml:space="preserve">spoke about </w:t>
      </w:r>
      <w:r>
        <w:t>mana disabling environments and practices. Some examples included provider-centric approaches; experiences of racism, discrimination, and bias; and poor provider processes which reduced service</w:t>
      </w:r>
      <w:r w:rsidR="002D310B">
        <w:t xml:space="preserve"> flexibility.</w:t>
      </w:r>
    </w:p>
    <w:p w14:paraId="5C513703" w14:textId="7FBEC145" w:rsidR="00D8473D" w:rsidRDefault="00D8473D" w:rsidP="00D8473D">
      <w:r>
        <w:t xml:space="preserve">In some cases, the examples of what worked and what did not, were specific to SSS. In many cases, examples were related to the broader screening system. There is a complex interplay between services and the screening system. For many interviewees, that interplay meant it was not always possible to divorce insights about SSS from the broader system. However, it was clear that more needs to be done to improve SSS and system capability to uplift the mana of all women. </w:t>
      </w:r>
    </w:p>
    <w:p w14:paraId="32B85EEF" w14:textId="4C28937A" w:rsidR="00D8473D" w:rsidRPr="00803DBD" w:rsidRDefault="00057807" w:rsidP="00D8473D">
      <w:pPr>
        <w:rPr>
          <w:b/>
          <w:bCs/>
        </w:rPr>
      </w:pPr>
      <w:r>
        <w:rPr>
          <w:b/>
          <w:bCs/>
        </w:rPr>
        <w:t xml:space="preserve">Collectively, </w:t>
      </w:r>
      <w:r w:rsidR="00D8473D" w:rsidRPr="00803DBD">
        <w:rPr>
          <w:b/>
          <w:bCs/>
        </w:rPr>
        <w:t>SSS are effective</w:t>
      </w:r>
      <w:r>
        <w:rPr>
          <w:b/>
          <w:bCs/>
        </w:rPr>
        <w:t xml:space="preserve"> and engage well with women</w:t>
      </w:r>
    </w:p>
    <w:p w14:paraId="661EBF6E" w14:textId="77777777" w:rsidR="00D8473D" w:rsidRPr="00803DBD" w:rsidRDefault="00D8473D" w:rsidP="00D8473D">
      <w:r w:rsidRPr="00803DBD">
        <w:t xml:space="preserve">In our view, SSS are effective. They fulfil a valuable role mitigating inequities in the current screening system and programmes. Based on the SSS outcome framework and quantitative contractual data, we find that collectively, SSS deliver improved outcomes and quality services to priority group women. </w:t>
      </w:r>
    </w:p>
    <w:p w14:paraId="44A2B92D" w14:textId="2F8ACA50" w:rsidR="00D8473D" w:rsidRDefault="00D8473D" w:rsidP="00D8473D">
      <w:r>
        <w:t xml:space="preserve">Outcome or ‘better off’ data comprised the number and percentage of women successfully screened based upon agreed targets. Between 2017-2020, collectively, the SSS providers exceeded their breast screening targets by nearly 300%. This equated to 16,700 priority group women screened for breast cancer. The providers did not meet their cervical screening target, but they achieved nearly 90%. </w:t>
      </w:r>
      <w:r w:rsidR="0084251C">
        <w:t xml:space="preserve">This equated to around 18,000 cervical screens for priority group women. </w:t>
      </w:r>
      <w:r>
        <w:t xml:space="preserve">Considering the complexities of priority group women and the invasive nature of cervical screening, on the whole, this </w:t>
      </w:r>
      <w:r w:rsidR="0084251C">
        <w:t xml:space="preserve">is </w:t>
      </w:r>
      <w:r>
        <w:t>a good result. Overall, nearly 35,000 priority group women were screened who may not have been screened at all.</w:t>
      </w:r>
    </w:p>
    <w:p w14:paraId="31A6C180" w14:textId="77777777" w:rsidR="00D8473D" w:rsidRDefault="00D8473D" w:rsidP="00D8473D">
      <w:r>
        <w:t xml:space="preserve">The quality of SSS delivery was assessed using ‘how well’ data. How well data comprised the number and percentage of women successfully engaged in a screening pathway. Between 2017-2020, around 50% of women were successfully engaged in both pathways, which equated to nearly 73,000 women. Overall, engagement data for both screening programmes improved over the three years. It is hoped that higher levels of engagement are achieved in the future. </w:t>
      </w:r>
    </w:p>
    <w:p w14:paraId="655A1048" w14:textId="6347BC6E" w:rsidR="00D8473D" w:rsidRDefault="00D8473D" w:rsidP="00D8473D">
      <w:r>
        <w:t xml:space="preserve">Many priority group women shared positive experiences of SSS. Positive experiences included access to women- and </w:t>
      </w:r>
      <w:r w:rsidR="008D0941">
        <w:t>whānau</w:t>
      </w:r>
      <w:r>
        <w:t xml:space="preserve">-centred models of care, care that was culturally safe and respectful, providers </w:t>
      </w:r>
      <w:r w:rsidR="00C52EB4">
        <w:t xml:space="preserve">services </w:t>
      </w:r>
      <w:r>
        <w:t>honouring Te Tiriti</w:t>
      </w:r>
      <w:r w:rsidR="00C52EB4">
        <w:t xml:space="preserve"> and therefore </w:t>
      </w:r>
      <w:r>
        <w:t xml:space="preserve">the mana of wāhine, and </w:t>
      </w:r>
      <w:r w:rsidR="00C52EB4">
        <w:t xml:space="preserve">services </w:t>
      </w:r>
      <w:r>
        <w:t xml:space="preserve">meeting Pacific and Asian women preferences and needs. </w:t>
      </w:r>
    </w:p>
    <w:p w14:paraId="4B2F909E" w14:textId="7E591294" w:rsidR="00D8473D" w:rsidRDefault="00D8473D" w:rsidP="00D8473D">
      <w:r>
        <w:t xml:space="preserve">Partner providers stated that they valued the role of SSS. </w:t>
      </w:r>
      <w:r w:rsidRPr="00297B5D">
        <w:t xml:space="preserve">Survey results showed that most partners </w:t>
      </w:r>
      <w:r w:rsidRPr="00803DBD">
        <w:t>working with SSS value</w:t>
      </w:r>
      <w:r>
        <w:t>d</w:t>
      </w:r>
      <w:r w:rsidRPr="00803DBD">
        <w:t xml:space="preserve"> the</w:t>
      </w:r>
      <w:r>
        <w:t xml:space="preserve">ir </w:t>
      </w:r>
      <w:r w:rsidRPr="00803DBD">
        <w:t xml:space="preserve">role </w:t>
      </w:r>
      <w:r>
        <w:t xml:space="preserve">and </w:t>
      </w:r>
      <w:r w:rsidRPr="00803DBD">
        <w:t>reported ‘good or very good’ working partnership</w:t>
      </w:r>
      <w:r w:rsidR="00057807">
        <w:t>s</w:t>
      </w:r>
      <w:r w:rsidRPr="00803DBD">
        <w:t xml:space="preserve">. Some provider partners suggested improvements </w:t>
      </w:r>
      <w:r>
        <w:t xml:space="preserve">which ranged from SSS providing more </w:t>
      </w:r>
      <w:r w:rsidRPr="00803DBD">
        <w:t xml:space="preserve">flexible screening </w:t>
      </w:r>
      <w:r>
        <w:t xml:space="preserve">options </w:t>
      </w:r>
      <w:r w:rsidRPr="00803DBD">
        <w:t xml:space="preserve">through to </w:t>
      </w:r>
      <w:r>
        <w:t xml:space="preserve">general discussion about </w:t>
      </w:r>
      <w:r w:rsidRPr="00803DBD">
        <w:t xml:space="preserve">the pros and cons of focusing on priority group women, better use of data and improving SSS capability. </w:t>
      </w:r>
    </w:p>
    <w:p w14:paraId="1E2C3AEA" w14:textId="7164B816" w:rsidR="00057807" w:rsidRPr="00803DBD" w:rsidRDefault="00057807" w:rsidP="00057807">
      <w:pPr>
        <w:rPr>
          <w:b/>
          <w:bCs/>
        </w:rPr>
      </w:pPr>
      <w:r>
        <w:rPr>
          <w:b/>
          <w:bCs/>
        </w:rPr>
        <w:t xml:space="preserve">SSS service configuration depends on the local needs of the diverse communities they serve  </w:t>
      </w:r>
    </w:p>
    <w:p w14:paraId="6521D9C8" w14:textId="0A6CBB3E" w:rsidR="00D8473D" w:rsidRDefault="00D8473D" w:rsidP="00D8473D">
      <w:r>
        <w:t xml:space="preserve">SSS service delivery is configured in multiple ways. For example, there are multiple provider types (i.e. DHBs, PHOs, smaller NGOs, Kaupapa Māori, Pacific providers, </w:t>
      </w:r>
      <w:r w:rsidR="00A83F01">
        <w:t xml:space="preserve">universal </w:t>
      </w:r>
      <w:r>
        <w:t>providers); different contracting models (e.g. some providers hold the contract and deliver the SSS service and others sub-contract out delivery); geographic differences (i.e. rural vs. urban); and different levels of capability and capacity (i.e. some SSS providers had exceptional referral and working relationships with Partner Providers and others did not; some were struggling financially; some lacked sufficient workforce to flex in times of need; and some had comprehensive IT systems).</w:t>
      </w:r>
      <w:r w:rsidR="00C52EB4">
        <w:t xml:space="preserve"> In addition, many </w:t>
      </w:r>
      <w:r w:rsidR="00C52EB4" w:rsidRPr="00564296">
        <w:t xml:space="preserve">SSS providers stated that their </w:t>
      </w:r>
      <w:r w:rsidR="00C52EB4">
        <w:t>configuration</w:t>
      </w:r>
      <w:r w:rsidR="00C52EB4" w:rsidRPr="00564296">
        <w:t xml:space="preserve"> and model</w:t>
      </w:r>
      <w:r w:rsidR="00C52EB4">
        <w:t xml:space="preserve"> was </w:t>
      </w:r>
      <w:r w:rsidR="00C52EB4" w:rsidRPr="00564296">
        <w:t>designed to meet local circumstances and women</w:t>
      </w:r>
      <w:r w:rsidR="00C52EB4">
        <w:t>’s</w:t>
      </w:r>
      <w:r w:rsidR="00C52EB4" w:rsidRPr="00564296">
        <w:t xml:space="preserve"> needs.</w:t>
      </w:r>
      <w:r w:rsidR="00C52EB4">
        <w:t xml:space="preserve"> Implying that configurations were driven by unique local circumstances and therefore not able to be compared. Based on these issues, we decided it was </w:t>
      </w:r>
      <w:r>
        <w:t>not possible to compare which configuration is most effective, as there are too many variables</w:t>
      </w:r>
      <w:r w:rsidRPr="00564296">
        <w:t xml:space="preserve">. </w:t>
      </w:r>
      <w:r w:rsidR="00C52EB4">
        <w:t xml:space="preserve">Therefore, we </w:t>
      </w:r>
      <w:r>
        <w:t>concentrate</w:t>
      </w:r>
      <w:r w:rsidR="00C52EB4">
        <w:t>d</w:t>
      </w:r>
      <w:r>
        <w:t xml:space="preserve"> on identifying the </w:t>
      </w:r>
      <w:r w:rsidRPr="00422FA0">
        <w:t xml:space="preserve">characteristics of effective </w:t>
      </w:r>
      <w:r>
        <w:t xml:space="preserve">SSS </w:t>
      </w:r>
      <w:r w:rsidRPr="00422FA0">
        <w:t xml:space="preserve">services </w:t>
      </w:r>
      <w:r>
        <w:t>(</w:t>
      </w:r>
      <w:r w:rsidRPr="00422FA0">
        <w:t>and systems</w:t>
      </w:r>
      <w:r>
        <w:t xml:space="preserve">). These characteristics are </w:t>
      </w:r>
      <w:r w:rsidR="00C52EB4">
        <w:t xml:space="preserve">outlined </w:t>
      </w:r>
      <w:r>
        <w:t>in the Future Delivery section (below).</w:t>
      </w:r>
    </w:p>
    <w:p w14:paraId="765B8593" w14:textId="3FF709E5" w:rsidR="00057807" w:rsidRPr="00803DBD" w:rsidRDefault="00057807" w:rsidP="00057807">
      <w:pPr>
        <w:tabs>
          <w:tab w:val="left" w:pos="720"/>
        </w:tabs>
        <w:rPr>
          <w:b/>
          <w:bCs/>
        </w:rPr>
      </w:pPr>
      <w:r w:rsidRPr="00803DBD">
        <w:rPr>
          <w:b/>
          <w:bCs/>
        </w:rPr>
        <w:t xml:space="preserve">SSS providers deliver value-add activities </w:t>
      </w:r>
      <w:r>
        <w:rPr>
          <w:b/>
          <w:bCs/>
        </w:rPr>
        <w:t xml:space="preserve">and outcomes </w:t>
      </w:r>
      <w:r w:rsidRPr="00803DBD">
        <w:rPr>
          <w:b/>
          <w:bCs/>
        </w:rPr>
        <w:t>over and above screening</w:t>
      </w:r>
    </w:p>
    <w:p w14:paraId="30204354" w14:textId="0857DFBE" w:rsidR="00057807" w:rsidRDefault="00057807" w:rsidP="00057807">
      <w:pPr>
        <w:tabs>
          <w:tab w:val="left" w:pos="720"/>
        </w:tabs>
      </w:pPr>
      <w:r>
        <w:t xml:space="preserve">SSS providers </w:t>
      </w:r>
      <w:r>
        <w:rPr>
          <w:lang w:eastAsia="en-NZ" w:bidi="en-NZ"/>
        </w:rPr>
        <w:t>identified six categories of value-add outcomes which reflect value-add activities</w:t>
      </w:r>
      <w:r>
        <w:t>. The outcomes include improved A</w:t>
      </w:r>
      <w:r w:rsidRPr="0078078A">
        <w:t xml:space="preserve">ccess and </w:t>
      </w:r>
      <w:r>
        <w:t>P</w:t>
      </w:r>
      <w:r w:rsidRPr="0078078A">
        <w:t xml:space="preserve">articipation; </w:t>
      </w:r>
      <w:r>
        <w:t>E</w:t>
      </w:r>
      <w:r w:rsidRPr="0078078A">
        <w:t xml:space="preserve">xperience; </w:t>
      </w:r>
      <w:r>
        <w:t>H</w:t>
      </w:r>
      <w:r w:rsidRPr="0078078A">
        <w:t xml:space="preserve">ealth and </w:t>
      </w:r>
      <w:r>
        <w:t>S</w:t>
      </w:r>
      <w:r w:rsidRPr="0078078A">
        <w:t xml:space="preserve">ocial; </w:t>
      </w:r>
      <w:r>
        <w:t>H</w:t>
      </w:r>
      <w:r w:rsidRPr="0078078A">
        <w:t xml:space="preserve">ealth </w:t>
      </w:r>
      <w:r>
        <w:t>S</w:t>
      </w:r>
      <w:r w:rsidRPr="0078078A">
        <w:t xml:space="preserve">ystem; </w:t>
      </w:r>
      <w:r>
        <w:t>C</w:t>
      </w:r>
      <w:r w:rsidRPr="0078078A">
        <w:t xml:space="preserve">apability </w:t>
      </w:r>
      <w:r>
        <w:t>B</w:t>
      </w:r>
      <w:r w:rsidRPr="0078078A">
        <w:t xml:space="preserve">uilding </w:t>
      </w:r>
      <w:r>
        <w:t>B</w:t>
      </w:r>
      <w:r w:rsidRPr="0078078A">
        <w:t xml:space="preserve">enefits </w:t>
      </w:r>
      <w:r>
        <w:t xml:space="preserve">for </w:t>
      </w:r>
      <w:r w:rsidRPr="0078078A">
        <w:t>the Social Sector</w:t>
      </w:r>
      <w:r>
        <w:t>; S</w:t>
      </w:r>
      <w:r w:rsidRPr="0078078A">
        <w:t xml:space="preserve">ocietal and </w:t>
      </w:r>
      <w:r>
        <w:t>C</w:t>
      </w:r>
      <w:r w:rsidRPr="0078078A">
        <w:t>ommunity.</w:t>
      </w:r>
      <w:r>
        <w:t xml:space="preserve"> Detail about each outcome is contained in the body of this report. Many of the outcomes were aligned with Whānau Ora. The team could not validate the outcomes but accept the providers view in good faith. </w:t>
      </w:r>
    </w:p>
    <w:p w14:paraId="0B719286" w14:textId="77777777" w:rsidR="00D8473D" w:rsidRDefault="00D8473D" w:rsidP="00D8473D">
      <w:pPr>
        <w:tabs>
          <w:tab w:val="left" w:pos="720"/>
        </w:tabs>
        <w:rPr>
          <w:b/>
          <w:bCs/>
          <w:color w:val="4472C4" w:themeColor="accent1"/>
        </w:rPr>
      </w:pPr>
      <w:r w:rsidRPr="00803DBD">
        <w:rPr>
          <w:b/>
          <w:bCs/>
          <w:color w:val="4472C4" w:themeColor="accent1"/>
        </w:rPr>
        <w:t xml:space="preserve">Future </w:t>
      </w:r>
      <w:r>
        <w:rPr>
          <w:b/>
          <w:bCs/>
          <w:color w:val="4472C4" w:themeColor="accent1"/>
        </w:rPr>
        <w:t>D</w:t>
      </w:r>
      <w:r w:rsidRPr="00803DBD">
        <w:rPr>
          <w:b/>
          <w:bCs/>
          <w:color w:val="4472C4" w:themeColor="accent1"/>
        </w:rPr>
        <w:t>elivery</w:t>
      </w:r>
    </w:p>
    <w:p w14:paraId="1F0EE0D8" w14:textId="0343713C" w:rsidR="00D8473D" w:rsidRPr="00803DBD" w:rsidRDefault="00D8473D" w:rsidP="00D8473D">
      <w:pPr>
        <w:rPr>
          <w:b/>
          <w:bCs/>
        </w:rPr>
      </w:pPr>
      <w:r w:rsidRPr="00803DBD">
        <w:rPr>
          <w:b/>
          <w:bCs/>
        </w:rPr>
        <w:t>The mana of women must be upheld by SSS and the wider screening system</w:t>
      </w:r>
    </w:p>
    <w:p w14:paraId="18D480DC" w14:textId="4A705FA4" w:rsidR="00D8473D" w:rsidRDefault="00D8473D" w:rsidP="00D8473D">
      <w:r w:rsidRPr="00803DBD">
        <w:t>All and any inequities impact upon the mana of women</w:t>
      </w:r>
      <w:r>
        <w:t xml:space="preserve"> and</w:t>
      </w:r>
      <w:r w:rsidRPr="00803DBD">
        <w:t xml:space="preserve"> are </w:t>
      </w:r>
      <w:r w:rsidR="00C52EB4">
        <w:t xml:space="preserve">therefore </w:t>
      </w:r>
      <w:r w:rsidRPr="00803DBD">
        <w:t xml:space="preserve">unacceptable. Systems and services </w:t>
      </w:r>
      <w:r>
        <w:t xml:space="preserve">must be held </w:t>
      </w:r>
      <w:r w:rsidRPr="00803DBD">
        <w:t>accountable for eliminating inequities</w:t>
      </w:r>
      <w:r>
        <w:t xml:space="preserve">. The NSU has a key role to play as the main funder and commissioner. </w:t>
      </w:r>
    </w:p>
    <w:p w14:paraId="2B6028DA" w14:textId="77777777" w:rsidR="00D8473D" w:rsidRPr="00803DBD" w:rsidRDefault="00D8473D" w:rsidP="00D8473D">
      <w:pPr>
        <w:rPr>
          <w:b/>
          <w:bCs/>
          <w:sz w:val="24"/>
          <w:szCs w:val="24"/>
        </w:rPr>
      </w:pPr>
      <w:r w:rsidRPr="00803DBD">
        <w:rPr>
          <w:b/>
          <w:bCs/>
        </w:rPr>
        <w:t>Four core themes inform models of good practice</w:t>
      </w:r>
    </w:p>
    <w:p w14:paraId="230BFE20" w14:textId="1AD3333E" w:rsidR="00D8473D" w:rsidRPr="00803DBD" w:rsidRDefault="00D8473D" w:rsidP="00D8473D">
      <w:r>
        <w:t xml:space="preserve">Detailed thematic analysis surfaced four core themes: Caring and supportive relationships with women; Women- and </w:t>
      </w:r>
      <w:r w:rsidR="008D0941">
        <w:t>whānau</w:t>
      </w:r>
      <w:r>
        <w:t xml:space="preserve">-centred models; </w:t>
      </w:r>
      <w:r w:rsidR="00395D0F">
        <w:t>Cultural</w:t>
      </w:r>
      <w:r>
        <w:t xml:space="preserve"> safety and Proactive </w:t>
      </w:r>
      <w:r w:rsidR="00395D0F">
        <w:t>Partnerships</w:t>
      </w:r>
      <w:r>
        <w:t xml:space="preserve">. The themes may apply to SSS and the broader screening </w:t>
      </w:r>
      <w:r w:rsidR="00395D0F">
        <w:t>system</w:t>
      </w:r>
      <w:r>
        <w:t xml:space="preserve">. </w:t>
      </w:r>
    </w:p>
    <w:p w14:paraId="1E20DDAE" w14:textId="77777777" w:rsidR="00D8473D" w:rsidRDefault="00D8473D" w:rsidP="00D8473D">
      <w:r>
        <w:t>Each core theme is supported by explanatory factors. Themes and factors are summarised below:</w:t>
      </w:r>
    </w:p>
    <w:p w14:paraId="6DE51DB2" w14:textId="77777777" w:rsidR="00D8473D" w:rsidRDefault="00D8473D" w:rsidP="00D8473D">
      <w:pPr>
        <w:ind w:left="360"/>
      </w:pPr>
      <w:r>
        <w:rPr>
          <w:noProof/>
          <w:lang w:val="en-US"/>
        </w:rPr>
        <w:drawing>
          <wp:inline distT="0" distB="0" distL="0" distR="0" wp14:anchorId="37EEF1B5" wp14:editId="0246F510">
            <wp:extent cx="5718175" cy="7415123"/>
            <wp:effectExtent l="38100" t="38100" r="15875" b="14605"/>
            <wp:docPr id="6531" name="Diagram 6531" descr="Four core themes with explanatory factor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09B12C6E" w14:textId="07D58048" w:rsidR="00D8473D" w:rsidRDefault="00D8473D" w:rsidP="00D8473D"/>
    <w:p w14:paraId="373D0BED" w14:textId="77777777" w:rsidR="0059173F" w:rsidRDefault="0059173F" w:rsidP="0059173F">
      <w:r>
        <w:t>The themes have been used by the evaluators to develop a new framework called Te Hā (discussed later this section).</w:t>
      </w:r>
    </w:p>
    <w:p w14:paraId="2B43D5CC" w14:textId="77777777" w:rsidR="00C52EB4" w:rsidRDefault="00C52EB4">
      <w:pPr>
        <w:rPr>
          <w:b/>
          <w:bCs/>
          <w:color w:val="4472C4" w:themeColor="accent1"/>
        </w:rPr>
      </w:pPr>
      <w:r>
        <w:rPr>
          <w:b/>
          <w:bCs/>
          <w:color w:val="4472C4" w:themeColor="accent1"/>
        </w:rPr>
        <w:br w:type="page"/>
      </w:r>
    </w:p>
    <w:p w14:paraId="6D0227B0" w14:textId="72CC8629" w:rsidR="00D8473D" w:rsidRDefault="00D8473D" w:rsidP="00D8473D">
      <w:pPr>
        <w:rPr>
          <w:b/>
          <w:bCs/>
          <w:color w:val="4472C4" w:themeColor="accent1"/>
        </w:rPr>
      </w:pPr>
      <w:r w:rsidRPr="00803DBD">
        <w:rPr>
          <w:b/>
          <w:bCs/>
          <w:color w:val="4472C4" w:themeColor="accent1"/>
        </w:rPr>
        <w:t>Other insights</w:t>
      </w:r>
      <w:r>
        <w:rPr>
          <w:b/>
          <w:bCs/>
          <w:color w:val="4472C4" w:themeColor="accent1"/>
        </w:rPr>
        <w:t xml:space="preserve"> – bowel screening, contracting and other models of effective engagement</w:t>
      </w:r>
    </w:p>
    <w:p w14:paraId="06B97FD4" w14:textId="4D5BB282" w:rsidR="00D8473D" w:rsidRPr="00803DBD" w:rsidRDefault="00D8473D" w:rsidP="00D8473D">
      <w:pPr>
        <w:rPr>
          <w:b/>
          <w:bCs/>
        </w:rPr>
      </w:pPr>
      <w:r w:rsidRPr="00803DBD">
        <w:rPr>
          <w:b/>
          <w:bCs/>
        </w:rPr>
        <w:t xml:space="preserve">There </w:t>
      </w:r>
      <w:r w:rsidR="00C52EB4">
        <w:rPr>
          <w:b/>
          <w:bCs/>
        </w:rPr>
        <w:t xml:space="preserve">is </w:t>
      </w:r>
      <w:r w:rsidRPr="00803DBD">
        <w:rPr>
          <w:b/>
          <w:bCs/>
        </w:rPr>
        <w:t xml:space="preserve">support to expand SSS to include bowel screening. However, there </w:t>
      </w:r>
      <w:r w:rsidR="00C52EB4">
        <w:rPr>
          <w:b/>
          <w:bCs/>
        </w:rPr>
        <w:t xml:space="preserve">are </w:t>
      </w:r>
      <w:r w:rsidRPr="00803DBD">
        <w:rPr>
          <w:b/>
          <w:bCs/>
        </w:rPr>
        <w:t>caveats</w:t>
      </w:r>
    </w:p>
    <w:p w14:paraId="1569A948" w14:textId="313F2129" w:rsidR="00D8473D" w:rsidRDefault="00D8473D" w:rsidP="00D8473D">
      <w:r w:rsidRPr="0078078A">
        <w:t xml:space="preserve">73% of partner providers </w:t>
      </w:r>
      <w:r>
        <w:t xml:space="preserve">surveyed, </w:t>
      </w:r>
      <w:r w:rsidRPr="0078078A">
        <w:t xml:space="preserve">agreed that SSS should </w:t>
      </w:r>
      <w:r>
        <w:t xml:space="preserve">support </w:t>
      </w:r>
      <w:r w:rsidRPr="0078078A">
        <w:t>bowel screening</w:t>
      </w:r>
      <w:r>
        <w:t xml:space="preserve">. and most SSS providers also agreed it was a good idea. </w:t>
      </w:r>
      <w:r w:rsidRPr="0078078A">
        <w:t xml:space="preserve">Thematic analysis </w:t>
      </w:r>
      <w:r>
        <w:t xml:space="preserve">revealed multiple pros and cons. Most cons related to ensuring appropriate resourcing </w:t>
      </w:r>
      <w:r w:rsidR="0059173F">
        <w:t xml:space="preserve">was available </w:t>
      </w:r>
      <w:r>
        <w:t>and that existing services were not compromised.</w:t>
      </w:r>
    </w:p>
    <w:p w14:paraId="3DC3F7A3" w14:textId="0BDA72CE" w:rsidR="0059173F" w:rsidRDefault="0059173F" w:rsidP="0059173F">
      <w:pPr>
        <w:rPr>
          <w:b/>
          <w:bCs/>
        </w:rPr>
      </w:pPr>
      <w:r>
        <w:rPr>
          <w:b/>
          <w:bCs/>
        </w:rPr>
        <w:t>More work is needed to review the current contracting approach and move towards commissioning</w:t>
      </w:r>
    </w:p>
    <w:p w14:paraId="118FEAA7" w14:textId="24730D86" w:rsidR="00D8473D" w:rsidRPr="0059173F" w:rsidRDefault="00D8473D" w:rsidP="00D8473D">
      <w:r w:rsidRPr="0059173F">
        <w:t xml:space="preserve">There were mixed views about the current contracting approach. </w:t>
      </w:r>
      <w:r w:rsidR="0059173F">
        <w:t xml:space="preserve">Some were positive and some were negative. Providers suggested multiple ways to improve the approach. Barriers ranged </w:t>
      </w:r>
      <w:r w:rsidRPr="0059173F">
        <w:t xml:space="preserve">from lack of trust and consideration of Whānau Ora through to requests to review the outcome framework and contractual metrics. </w:t>
      </w:r>
    </w:p>
    <w:p w14:paraId="5929C4AF" w14:textId="39E714E7" w:rsidR="00D8473D" w:rsidRPr="0078078A" w:rsidRDefault="00D8473D" w:rsidP="00D8473D">
      <w:r w:rsidRPr="0078078A">
        <w:t>The evaluation highlight</w:t>
      </w:r>
      <w:r>
        <w:t>ed</w:t>
      </w:r>
      <w:r w:rsidRPr="0078078A">
        <w:t xml:space="preserve"> a wide range of factors (barriers, </w:t>
      </w:r>
      <w:r w:rsidR="00DB5E1D" w:rsidRPr="0078078A">
        <w:t>enablers,</w:t>
      </w:r>
      <w:r w:rsidRPr="0078078A">
        <w:t xml:space="preserve"> and opportunities) linked to system, </w:t>
      </w:r>
      <w:r w:rsidR="00DB5E1D" w:rsidRPr="0078078A">
        <w:t>service,</w:t>
      </w:r>
      <w:r w:rsidRPr="0078078A">
        <w:t xml:space="preserve"> and </w:t>
      </w:r>
      <w:r>
        <w:t xml:space="preserve">women, and </w:t>
      </w:r>
      <w:r w:rsidRPr="0078078A">
        <w:t xml:space="preserve">whānau </w:t>
      </w:r>
      <w:r>
        <w:t>needs</w:t>
      </w:r>
      <w:r w:rsidRPr="0078078A">
        <w:t>.</w:t>
      </w:r>
      <w:r>
        <w:t xml:space="preserve"> </w:t>
      </w:r>
      <w:r w:rsidRPr="0078078A">
        <w:t xml:space="preserve">The complex interconnectedness of </w:t>
      </w:r>
      <w:r>
        <w:t xml:space="preserve">these </w:t>
      </w:r>
      <w:r w:rsidRPr="0078078A">
        <w:t xml:space="preserve">factors </w:t>
      </w:r>
      <w:r>
        <w:t xml:space="preserve">impacts </w:t>
      </w:r>
      <w:r w:rsidRPr="0078078A">
        <w:t xml:space="preserve">on the </w:t>
      </w:r>
      <w:r>
        <w:t xml:space="preserve">contracting of </w:t>
      </w:r>
      <w:r w:rsidRPr="0078078A">
        <w:t xml:space="preserve">SSS </w:t>
      </w:r>
      <w:r>
        <w:t>(</w:t>
      </w:r>
      <w:r w:rsidRPr="0078078A">
        <w:t>and broader screening pathways</w:t>
      </w:r>
      <w:r>
        <w:t>).</w:t>
      </w:r>
    </w:p>
    <w:p w14:paraId="326B5A5F" w14:textId="77777777" w:rsidR="00D8473D" w:rsidRDefault="00D8473D" w:rsidP="00D8473D">
      <w:r>
        <w:t>The recent Health and Disability System Review (HDSR, 2019 and 2020) discussed multiple issues linked to contracting and a potential whole system move to commissioning. Commissioning was defined as:</w:t>
      </w:r>
    </w:p>
    <w:p w14:paraId="5B76BE75" w14:textId="5F3CFACE" w:rsidR="00D8473D" w:rsidRPr="00FF388E" w:rsidRDefault="00D8473D" w:rsidP="00D8473D">
      <w:pPr>
        <w:tabs>
          <w:tab w:val="left" w:pos="720"/>
        </w:tabs>
        <w:ind w:left="360"/>
        <w:rPr>
          <w:i/>
          <w:iCs/>
        </w:rPr>
      </w:pPr>
      <w:r>
        <w:rPr>
          <w:i/>
          <w:iCs/>
        </w:rPr>
        <w:t xml:space="preserve">“…a strategic and ongoing process to translate population health objectives into effective responsive services … [which involves] purposefully planning, developing, </w:t>
      </w:r>
      <w:r w:rsidR="00DB5E1D">
        <w:rPr>
          <w:i/>
          <w:iCs/>
        </w:rPr>
        <w:t>sourcing,</w:t>
      </w:r>
      <w:r>
        <w:rPr>
          <w:i/>
          <w:iCs/>
        </w:rPr>
        <w:t xml:space="preserve"> and monitoring service delivery systems to achieve the best outcomes for the population.” (HDSR, 2020, pp.72-73).</w:t>
      </w:r>
    </w:p>
    <w:p w14:paraId="7575876F" w14:textId="51DC0968" w:rsidR="00D8473D" w:rsidRDefault="00D8473D" w:rsidP="00D8473D">
      <w:r>
        <w:t xml:space="preserve">The final HDSR Report (2020) outlined a commissioning approach that included specialist understanding of Kaupapa Māori (and other culturally endorsed models), fulfilling Te Tiriti obligations, outcome-focused, locally informed, </w:t>
      </w:r>
      <w:r w:rsidR="00DB5E1D">
        <w:t>transparent,</w:t>
      </w:r>
      <w:r>
        <w:t xml:space="preserve"> and evidence-based. </w:t>
      </w:r>
    </w:p>
    <w:p w14:paraId="12DA1AAC" w14:textId="0161C602" w:rsidR="00D8473D" w:rsidRDefault="00D8473D" w:rsidP="00D8473D">
      <w:r>
        <w:t>At the time of completing this evaluation, the Minister of Health had announced the Government’s decision regarding health system reforms. This included the establishment of a Māori Health Authority (MHA) and Health New Zealand (HNZ) as future commissioners of services from July 2022.</w:t>
      </w:r>
      <w:r w:rsidR="0059173F">
        <w:t xml:space="preserve"> </w:t>
      </w:r>
      <w:r>
        <w:t xml:space="preserve">In the future, it is anticipated that SSS services will be commissioned by HNZ in partnership with the MHA or the MHA. This may involve considering a </w:t>
      </w:r>
      <w:r w:rsidRPr="00161B5A">
        <w:t>te ao Māori informed commissioning approach.</w:t>
      </w:r>
      <w:r w:rsidRPr="00803DBD">
        <w:t xml:space="preserve"> </w:t>
      </w:r>
      <w:r w:rsidRPr="00161B5A">
        <w:t xml:space="preserve">In </w:t>
      </w:r>
      <w:r>
        <w:t xml:space="preserve">our </w:t>
      </w:r>
      <w:r w:rsidRPr="00161B5A">
        <w:t>view, this</w:t>
      </w:r>
      <w:r w:rsidRPr="00803DBD">
        <w:t xml:space="preserve"> </w:t>
      </w:r>
      <w:r w:rsidRPr="00161B5A">
        <w:t>approach would</w:t>
      </w:r>
      <w:r w:rsidRPr="00803DBD">
        <w:t xml:space="preserve"> </w:t>
      </w:r>
      <w:r w:rsidRPr="0078078A">
        <w:t xml:space="preserve">prioritise a te ao Māori lens (inclusive of </w:t>
      </w:r>
      <w:r>
        <w:t>K</w:t>
      </w:r>
      <w:r w:rsidRPr="0078078A">
        <w:t xml:space="preserve">aupapa and </w:t>
      </w:r>
      <w:r>
        <w:t>M</w:t>
      </w:r>
      <w:r w:rsidRPr="0078078A">
        <w:t>ātauranga Māori) to uplift the specific mana of Māori wāhine pursuant to Te Tiriti</w:t>
      </w:r>
      <w:r>
        <w:t xml:space="preserve"> and supportive </w:t>
      </w:r>
      <w:r w:rsidRPr="0078078A">
        <w:t>policy</w:t>
      </w:r>
      <w:r>
        <w:t xml:space="preserve"> and </w:t>
      </w:r>
      <w:r w:rsidRPr="0078078A">
        <w:t xml:space="preserve">strategy </w:t>
      </w:r>
      <w:r>
        <w:t>(</w:t>
      </w:r>
      <w:r w:rsidR="000C33B0">
        <w:t>i.e.</w:t>
      </w:r>
      <w:r>
        <w:t xml:space="preserve"> </w:t>
      </w:r>
      <w:r w:rsidRPr="0078078A">
        <w:t>Whakamaua: The Māori Health Action Plan 2020-2025</w:t>
      </w:r>
      <w:r>
        <w:t>).</w:t>
      </w:r>
    </w:p>
    <w:p w14:paraId="543DE956" w14:textId="540CD24A" w:rsidR="00D8473D" w:rsidRDefault="00D8473D" w:rsidP="00D8473D">
      <w:r w:rsidRPr="0078078A">
        <w:t xml:space="preserve">This approach </w:t>
      </w:r>
      <w:r>
        <w:t xml:space="preserve">would consider </w:t>
      </w:r>
      <w:r w:rsidRPr="0078078A">
        <w:t xml:space="preserve">barriers, </w:t>
      </w:r>
      <w:r w:rsidR="00DB5E1D" w:rsidRPr="0078078A">
        <w:t>enablers,</w:t>
      </w:r>
      <w:r w:rsidRPr="0078078A">
        <w:t xml:space="preserve"> and opportunities to strengthen the overarching system and SSS services</w:t>
      </w:r>
      <w:r>
        <w:t>, as</w:t>
      </w:r>
      <w:r w:rsidRPr="0078078A">
        <w:t xml:space="preserve"> outlined in </w:t>
      </w:r>
      <w:r>
        <w:t xml:space="preserve">this </w:t>
      </w:r>
      <w:r w:rsidRPr="0078078A">
        <w:t xml:space="preserve">evaluation. The voices and preferences of </w:t>
      </w:r>
      <w:r>
        <w:t xml:space="preserve">priority group </w:t>
      </w:r>
      <w:r w:rsidRPr="0078078A">
        <w:t xml:space="preserve">women </w:t>
      </w:r>
      <w:r>
        <w:t xml:space="preserve">would </w:t>
      </w:r>
      <w:r w:rsidRPr="0078078A">
        <w:t xml:space="preserve">drive the approach as much as population, </w:t>
      </w:r>
      <w:r w:rsidR="00DB5E1D" w:rsidRPr="0078078A">
        <w:t>system,</w:t>
      </w:r>
      <w:r w:rsidRPr="0078078A">
        <w:t xml:space="preserve"> and service level data.  Trust-based relational contracting and contract management, informed by </w:t>
      </w:r>
      <w:r>
        <w:t xml:space="preserve">a mana wāhine and ‘hiki i </w:t>
      </w:r>
      <w:r w:rsidR="004F41E7">
        <w:t>ngā</w:t>
      </w:r>
      <w:r>
        <w:t xml:space="preserve"> mana’ </w:t>
      </w:r>
      <w:r w:rsidRPr="0078078A">
        <w:t>outcome framework</w:t>
      </w:r>
      <w:r>
        <w:t>,</w:t>
      </w:r>
      <w:r w:rsidRPr="0078078A">
        <w:t xml:space="preserve"> </w:t>
      </w:r>
      <w:r>
        <w:t xml:space="preserve">could </w:t>
      </w:r>
      <w:r w:rsidRPr="0078078A">
        <w:t xml:space="preserve">also </w:t>
      </w:r>
      <w:r>
        <w:t xml:space="preserve">be a </w:t>
      </w:r>
      <w:r w:rsidRPr="0078078A">
        <w:t>feature.</w:t>
      </w:r>
      <w:r>
        <w:t xml:space="preserve"> </w:t>
      </w:r>
    </w:p>
    <w:p w14:paraId="662D7290" w14:textId="26A1C677" w:rsidR="00D8473D" w:rsidRDefault="0059173F" w:rsidP="00D8473D">
      <w:r>
        <w:t xml:space="preserve">The </w:t>
      </w:r>
      <w:r w:rsidR="00D8473D">
        <w:t xml:space="preserve">Ministry is in an excellent position to frame the future commissioning of SSS (and broader screening system programmes) using insights from this evaluation. </w:t>
      </w:r>
      <w:r>
        <w:t xml:space="preserve">Further, signals from the system strongly support a Kaupapa Māori and culturally nuanced approach to future commissioning. </w:t>
      </w:r>
    </w:p>
    <w:p w14:paraId="13354706" w14:textId="1EF5EB6F" w:rsidR="0059173F" w:rsidRPr="00803DBD" w:rsidRDefault="0059173F" w:rsidP="0059173F">
      <w:pPr>
        <w:rPr>
          <w:b/>
          <w:bCs/>
        </w:rPr>
      </w:pPr>
      <w:r>
        <w:rPr>
          <w:b/>
          <w:bCs/>
        </w:rPr>
        <w:t xml:space="preserve">Indigenous and other </w:t>
      </w:r>
      <w:r w:rsidRPr="00803DBD">
        <w:rPr>
          <w:b/>
          <w:bCs/>
        </w:rPr>
        <w:t>models of effective engagement</w:t>
      </w:r>
      <w:r>
        <w:rPr>
          <w:b/>
          <w:bCs/>
        </w:rPr>
        <w:t xml:space="preserve"> are available for implementation</w:t>
      </w:r>
    </w:p>
    <w:p w14:paraId="6C0E104E" w14:textId="71453DAD" w:rsidR="00D8473D" w:rsidRPr="0078078A" w:rsidRDefault="00D8473D" w:rsidP="00D8473D">
      <w:r>
        <w:t xml:space="preserve">The Ministry asked for information about other models of effective engagement. </w:t>
      </w:r>
      <w:r w:rsidRPr="00297B5D">
        <w:rPr>
          <w:i/>
          <w:iCs/>
        </w:rPr>
        <w:t>Te Piringa</w:t>
      </w:r>
      <w:r w:rsidRPr="0078078A">
        <w:t xml:space="preserve"> </w:t>
      </w:r>
      <w:r>
        <w:t xml:space="preserve">(Savage et al, 2020 and 2020a) provides recent insights into effective </w:t>
      </w:r>
      <w:r w:rsidRPr="0078078A">
        <w:t>primary care for Māori and Pacific Peoples</w:t>
      </w:r>
      <w:r>
        <w:t xml:space="preserve">. </w:t>
      </w:r>
      <w:r w:rsidR="00D27B84">
        <w:t xml:space="preserve">The </w:t>
      </w:r>
      <w:r>
        <w:t xml:space="preserve">research suggests there are </w:t>
      </w:r>
      <w:r w:rsidRPr="0078078A">
        <w:t xml:space="preserve">three interconnected layers </w:t>
      </w:r>
      <w:r>
        <w:t xml:space="preserve">which </w:t>
      </w:r>
      <w:r w:rsidRPr="0078078A">
        <w:t>support effective</w:t>
      </w:r>
      <w:r>
        <w:t xml:space="preserve"> delivery: Whānau, Whānau-centred service and practices and Government. </w:t>
      </w:r>
    </w:p>
    <w:p w14:paraId="72947AB1" w14:textId="76C4E743" w:rsidR="00D8473D" w:rsidRDefault="00D8473D" w:rsidP="00D8473D">
      <w:pPr>
        <w:rPr>
          <w:lang w:val="mi-NZ"/>
        </w:rPr>
      </w:pPr>
      <w:r w:rsidRPr="0078078A">
        <w:t xml:space="preserve">At a </w:t>
      </w:r>
      <w:r>
        <w:t>W</w:t>
      </w:r>
      <w:r w:rsidRPr="0078078A">
        <w:t xml:space="preserve">hānau level, key enablers ranged from valuing whānau diversity and mātauranga through to the importance of kaupapa Māori values, decolonisation, </w:t>
      </w:r>
      <w:r w:rsidR="00DB5E1D" w:rsidRPr="0078078A">
        <w:t>healing,</w:t>
      </w:r>
      <w:r w:rsidRPr="0078078A">
        <w:t xml:space="preserve"> and holistic health experiences. Key barriers range</w:t>
      </w:r>
      <w:r>
        <w:t>d</w:t>
      </w:r>
      <w:r w:rsidRPr="0078078A">
        <w:t xml:space="preserve"> from intergenerational exposure to health compromising conditions and feelings of whakamā</w:t>
      </w:r>
      <w:r w:rsidRPr="00207099">
        <w:rPr>
          <w:lang w:val="mi-NZ"/>
        </w:rPr>
        <w:t xml:space="preserve"> through to limited service delivery options and choices. </w:t>
      </w:r>
    </w:p>
    <w:p w14:paraId="4533C9F8" w14:textId="679F5D01" w:rsidR="00D8473D" w:rsidRDefault="00D8473D" w:rsidP="00D8473D">
      <w:r w:rsidRPr="0078078A">
        <w:t xml:space="preserve">At a </w:t>
      </w:r>
      <w:r>
        <w:t>W</w:t>
      </w:r>
      <w:r w:rsidRPr="0078078A">
        <w:t>hānau-centred service and practice level, key enablers range</w:t>
      </w:r>
      <w:r>
        <w:t>d</w:t>
      </w:r>
      <w:r w:rsidRPr="0078078A">
        <w:t xml:space="preserve"> from a clear whānau-centric model of practice, practising kaupapa Māori values and cultural safety. Key barriers ranged from lack of a clear model of practice through to power imbalances, poor contracting </w:t>
      </w:r>
      <w:r w:rsidR="00DB5E1D" w:rsidRPr="0078078A">
        <w:t>approaches,</w:t>
      </w:r>
      <w:r w:rsidRPr="0078078A">
        <w:t xml:space="preserve"> and unsustainable funding.</w:t>
      </w:r>
      <w:r>
        <w:t xml:space="preserve"> </w:t>
      </w:r>
    </w:p>
    <w:p w14:paraId="6ED7F7B2" w14:textId="5B55B759" w:rsidR="00D8473D" w:rsidRPr="0078078A" w:rsidRDefault="00D8473D" w:rsidP="00D8473D">
      <w:r w:rsidRPr="0078078A">
        <w:t xml:space="preserve">At a </w:t>
      </w:r>
      <w:r>
        <w:t>G</w:t>
      </w:r>
      <w:r w:rsidRPr="0078078A">
        <w:t xml:space="preserve">overnment level, key enablers ranged from a whole system approach, adherence to Te Tiriti and Whānau </w:t>
      </w:r>
      <w:r w:rsidR="000C33B0" w:rsidRPr="0078078A">
        <w:t>Ora through</w:t>
      </w:r>
      <w:r w:rsidRPr="0078078A">
        <w:t xml:space="preserve"> to lack of </w:t>
      </w:r>
      <w:r w:rsidR="00473646">
        <w:t>G</w:t>
      </w:r>
      <w:r w:rsidRPr="0078078A">
        <w:t xml:space="preserve">overnment fulfilling its partnership obligations and failure to collect and use data to improve Māori health. </w:t>
      </w:r>
    </w:p>
    <w:p w14:paraId="6E46683D" w14:textId="77777777" w:rsidR="00D8473D" w:rsidRDefault="00D8473D" w:rsidP="00D8473D">
      <w:pPr>
        <w:rPr>
          <w:lang w:eastAsia="en-NZ" w:bidi="en-NZ"/>
        </w:rPr>
      </w:pPr>
      <w:r>
        <w:rPr>
          <w:lang w:eastAsia="en-NZ" w:bidi="en-NZ"/>
        </w:rPr>
        <w:t xml:space="preserve">Insights from Te Piringa align with insights in this evaluation and are reflected in our synthesis of opportunities for improvement and our proposed framework. </w:t>
      </w:r>
    </w:p>
    <w:p w14:paraId="1E19E0AD" w14:textId="77777777" w:rsidR="00D8473D" w:rsidRDefault="00D8473D" w:rsidP="00D8473D"/>
    <w:p w14:paraId="61CD11B4" w14:textId="77777777" w:rsidR="00D8473D" w:rsidRPr="00803DBD" w:rsidRDefault="00D8473D" w:rsidP="008D000D">
      <w:pPr>
        <w:pStyle w:val="Heading2"/>
      </w:pPr>
      <w:bookmarkStart w:id="274" w:name="_Toc75793073"/>
      <w:bookmarkStart w:id="275" w:name="_Toc75971317"/>
      <w:bookmarkStart w:id="276" w:name="_Toc76046866"/>
      <w:r>
        <w:t>Te H</w:t>
      </w:r>
      <w:r>
        <w:rPr>
          <w:lang w:val="mi-NZ"/>
        </w:rPr>
        <w:t>ā - a</w:t>
      </w:r>
      <w:r w:rsidRPr="00803DBD">
        <w:t xml:space="preserve"> new </w:t>
      </w:r>
      <w:r>
        <w:t xml:space="preserve">framework </w:t>
      </w:r>
      <w:r w:rsidRPr="00803DBD">
        <w:t xml:space="preserve">to </w:t>
      </w:r>
      <w:r>
        <w:t>support equity for priority group women</w:t>
      </w:r>
      <w:bookmarkEnd w:id="274"/>
      <w:bookmarkEnd w:id="275"/>
      <w:bookmarkEnd w:id="276"/>
    </w:p>
    <w:p w14:paraId="132D23D3" w14:textId="3225D8E9" w:rsidR="00D8473D" w:rsidRDefault="00D8473D" w:rsidP="00D8473D">
      <w:r>
        <w:t xml:space="preserve">The </w:t>
      </w:r>
      <w:r w:rsidRPr="00803DBD">
        <w:t xml:space="preserve">evaluation team </w:t>
      </w:r>
      <w:r>
        <w:t xml:space="preserve">has </w:t>
      </w:r>
      <w:r w:rsidRPr="00803DBD">
        <w:t xml:space="preserve">designed a </w:t>
      </w:r>
      <w:r>
        <w:t xml:space="preserve">new framework called Te Hā. The purpose of Te Hā is to breathe new life into future SSS and the broader screening system. It offers fresh insight into what pro-Tiriti and pro-equity services and systems look like. By understanding what ‘good looks like’, the NSU and providers can co-construct new or enhanced strategies and actions designed to improve equity of access, experience, and outcome for priority group </w:t>
      </w:r>
      <w:r w:rsidR="00395D0F">
        <w:t>women</w:t>
      </w:r>
      <w:r>
        <w:t xml:space="preserve">. </w:t>
      </w:r>
    </w:p>
    <w:p w14:paraId="45C40BAD" w14:textId="77777777" w:rsidR="00D8473D" w:rsidRDefault="00D8473D" w:rsidP="00D8473D">
      <w:r>
        <w:t>The framework is outlined below:</w:t>
      </w:r>
    </w:p>
    <w:p w14:paraId="0D00C444" w14:textId="0AEC3974" w:rsidR="00D8473D" w:rsidRDefault="00030B56" w:rsidP="00D8473D">
      <w:r w:rsidRPr="00030B56">
        <w:rPr>
          <w:noProof/>
        </w:rPr>
        <w:t xml:space="preserve"> </w:t>
      </w:r>
      <w:r w:rsidR="00A44383" w:rsidRPr="00A44383">
        <w:rPr>
          <w:noProof/>
        </w:rPr>
        <w:drawing>
          <wp:inline distT="0" distB="0" distL="0" distR="0" wp14:anchorId="3158B9B2" wp14:editId="7EB82A0B">
            <wp:extent cx="5658928" cy="4257977"/>
            <wp:effectExtent l="0" t="0" r="0" b="0"/>
            <wp:docPr id="42" name="Picture 42" descr="Description of framework to support equity for priority group women and more effective services with photo of four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escription of framework to support equity for priority group women and more effective services with photo of four wome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65298" cy="4262770"/>
                    </a:xfrm>
                    <a:prstGeom prst="rect">
                      <a:avLst/>
                    </a:prstGeom>
                    <a:noFill/>
                    <a:ln>
                      <a:noFill/>
                    </a:ln>
                  </pic:spPr>
                </pic:pic>
              </a:graphicData>
            </a:graphic>
          </wp:inline>
        </w:drawing>
      </w:r>
    </w:p>
    <w:p w14:paraId="71762510" w14:textId="3BF94506" w:rsidR="00D8473D" w:rsidRDefault="00D8473D" w:rsidP="00D8473D">
      <w:pPr>
        <w:pStyle w:val="Caption"/>
        <w:rPr>
          <w:sz w:val="20"/>
          <w:szCs w:val="20"/>
        </w:rPr>
      </w:pPr>
      <w:bookmarkStart w:id="277" w:name="_Toc76047013"/>
      <w:r>
        <w:t>Figure</w:t>
      </w:r>
      <w:r w:rsidR="00C52EB4">
        <w:t xml:space="preserve"> 1</w:t>
      </w:r>
      <w:r>
        <w:t xml:space="preserve">: </w:t>
      </w:r>
      <w:r w:rsidR="00D46AB1">
        <w:t>Te Hā</w:t>
      </w:r>
      <w:r>
        <w:t xml:space="preserve"> – an overview of the framework to improve outcomes for priority group women</w:t>
      </w:r>
      <w:bookmarkEnd w:id="277"/>
    </w:p>
    <w:p w14:paraId="5C78D823" w14:textId="77777777" w:rsidR="00D8473D" w:rsidRPr="004D05D6" w:rsidRDefault="00D8473D" w:rsidP="00D8473D">
      <w:pPr>
        <w:rPr>
          <w:sz w:val="20"/>
          <w:szCs w:val="20"/>
        </w:rPr>
      </w:pPr>
      <w:r w:rsidRPr="004D05D6">
        <w:rPr>
          <w:sz w:val="20"/>
          <w:szCs w:val="20"/>
        </w:rPr>
        <w:t>Photo source: NSU Time to Screen website.</w:t>
      </w:r>
    </w:p>
    <w:p w14:paraId="2308A456" w14:textId="3C597E17" w:rsidR="00D8473D" w:rsidRDefault="00D8473D" w:rsidP="00D8473D"/>
    <w:p w14:paraId="1D95471E" w14:textId="77777777" w:rsidR="00D8473D" w:rsidRDefault="00D8473D" w:rsidP="00D8473D">
      <w:r>
        <w:t xml:space="preserve">The framework adapts the four themes from the thematic analysis and outlines the most common characteristics of effective SSS. It is noted that many SSS providers already display several of these characteristics. However, persistent inequities at population and programme levels, coupled with variable contractual performance by some SSS providers, suggest that these characteristics are not universally applied. </w:t>
      </w:r>
    </w:p>
    <w:p w14:paraId="02D61581" w14:textId="42EEF42D" w:rsidR="00D8473D" w:rsidRDefault="00D8473D" w:rsidP="00D8473D">
      <w:r>
        <w:t xml:space="preserve">Some of these characteristics may also apply to the NSU as the funder. </w:t>
      </w:r>
      <w:r w:rsidR="00D27B84">
        <w:t xml:space="preserve">Also, </w:t>
      </w:r>
      <w:r>
        <w:t xml:space="preserve">characteristics are not mutually </w:t>
      </w:r>
      <w:r w:rsidR="000C33B0">
        <w:t>exclusive</w:t>
      </w:r>
      <w:r>
        <w:t xml:space="preserve"> to a theme and are associated with either women and, or provider capacity and capability.</w:t>
      </w:r>
    </w:p>
    <w:tbl>
      <w:tblPr>
        <w:tblStyle w:val="GridTable4-Accent31"/>
        <w:tblW w:w="9067" w:type="dxa"/>
        <w:tblLook w:val="04A0" w:firstRow="1" w:lastRow="0" w:firstColumn="1" w:lastColumn="0" w:noHBand="0" w:noVBand="1"/>
      </w:tblPr>
      <w:tblGrid>
        <w:gridCol w:w="1773"/>
        <w:gridCol w:w="2735"/>
        <w:gridCol w:w="3425"/>
        <w:gridCol w:w="1134"/>
      </w:tblGrid>
      <w:tr w:rsidR="00D8473D" w:rsidRPr="002E2768" w14:paraId="0E6B26C6" w14:textId="77777777" w:rsidTr="6F4845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73" w:type="dxa"/>
          </w:tcPr>
          <w:p w14:paraId="6A03B3E7" w14:textId="77777777" w:rsidR="00D8473D" w:rsidRPr="002E2768" w:rsidRDefault="00D8473D" w:rsidP="00066796">
            <w:pPr>
              <w:rPr>
                <w:b w:val="0"/>
                <w:bCs w:val="0"/>
              </w:rPr>
            </w:pPr>
            <w:r>
              <w:rPr>
                <w:b w:val="0"/>
                <w:bCs w:val="0"/>
              </w:rPr>
              <w:t>Factors</w:t>
            </w:r>
          </w:p>
        </w:tc>
        <w:tc>
          <w:tcPr>
            <w:tcW w:w="7294" w:type="dxa"/>
            <w:gridSpan w:val="3"/>
          </w:tcPr>
          <w:p w14:paraId="2B198E0C" w14:textId="77777777" w:rsidR="00D8473D" w:rsidRPr="002E2768" w:rsidRDefault="00D8473D" w:rsidP="00066796">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Characteristics of effective SSS and the broader screening system</w:t>
            </w:r>
          </w:p>
        </w:tc>
      </w:tr>
      <w:tr w:rsidR="00D8473D" w:rsidRPr="00A02D8D" w14:paraId="09DB2B31" w14:textId="77777777" w:rsidTr="6F4845DB">
        <w:trPr>
          <w:gridAfter w:val="2"/>
          <w:cnfStyle w:val="000000100000" w:firstRow="0" w:lastRow="0" w:firstColumn="0" w:lastColumn="0" w:oddVBand="0" w:evenVBand="0" w:oddHBand="1" w:evenHBand="0" w:firstRowFirstColumn="0" w:firstRowLastColumn="0" w:lastRowFirstColumn="0" w:lastRowLastColumn="0"/>
          <w:wAfter w:w="4559" w:type="dxa"/>
          <w:trHeight w:val="499"/>
        </w:trPr>
        <w:tc>
          <w:tcPr>
            <w:cnfStyle w:val="001000000000" w:firstRow="0" w:lastRow="0" w:firstColumn="1" w:lastColumn="0" w:oddVBand="0" w:evenVBand="0" w:oddHBand="0" w:evenHBand="0" w:firstRowFirstColumn="0" w:firstRowLastColumn="0" w:lastRowFirstColumn="0" w:lastRowLastColumn="0"/>
            <w:tcW w:w="4508" w:type="dxa"/>
            <w:gridSpan w:val="2"/>
            <w:shd w:val="clear" w:color="auto" w:fill="auto"/>
            <w:vAlign w:val="center"/>
          </w:tcPr>
          <w:p w14:paraId="3FBB2730" w14:textId="77777777" w:rsidR="00D8473D" w:rsidRPr="00A02D8D" w:rsidRDefault="00D8473D" w:rsidP="00066796">
            <w:pPr>
              <w:rPr>
                <w:b w:val="0"/>
                <w:bCs w:val="0"/>
                <w:color w:val="4472C4" w:themeColor="accent1"/>
              </w:rPr>
            </w:pPr>
            <w:r w:rsidRPr="00A02D8D">
              <w:rPr>
                <w:color w:val="4472C4" w:themeColor="accent1"/>
              </w:rPr>
              <w:t xml:space="preserve">Theme 1 – Caring and authentic relationships </w:t>
            </w:r>
          </w:p>
        </w:tc>
      </w:tr>
      <w:tr w:rsidR="00D8473D" w14:paraId="094CAAA9" w14:textId="77777777" w:rsidTr="6F4845DB">
        <w:tc>
          <w:tcPr>
            <w:cnfStyle w:val="001000000000" w:firstRow="0" w:lastRow="0" w:firstColumn="1" w:lastColumn="0" w:oddVBand="0" w:evenVBand="0" w:oddHBand="0" w:evenHBand="0" w:firstRowFirstColumn="0" w:firstRowLastColumn="0" w:lastRowFirstColumn="0" w:lastRowLastColumn="0"/>
            <w:tcW w:w="1773" w:type="dxa"/>
          </w:tcPr>
          <w:p w14:paraId="3814A69B" w14:textId="77777777" w:rsidR="00D8473D" w:rsidRDefault="00D8473D" w:rsidP="00066796">
            <w:r>
              <w:t>From negative to positive experiences</w:t>
            </w:r>
          </w:p>
        </w:tc>
        <w:tc>
          <w:tcPr>
            <w:tcW w:w="7294" w:type="dxa"/>
            <w:gridSpan w:val="3"/>
          </w:tcPr>
          <w:p w14:paraId="0B485DCE" w14:textId="77777777" w:rsidR="00D8473D" w:rsidRDefault="00D8473D" w:rsidP="00066796">
            <w:pPr>
              <w:cnfStyle w:val="000000000000" w:firstRow="0" w:lastRow="0" w:firstColumn="0" w:lastColumn="0" w:oddVBand="0" w:evenVBand="0" w:oddHBand="0" w:evenHBand="0" w:firstRowFirstColumn="0" w:firstRowLastColumn="0" w:lastRowFirstColumn="0" w:lastRowLastColumn="0"/>
            </w:pPr>
            <w:r>
              <w:t xml:space="preserve">Screening is racism-free, friendly, judgement-free, transformational not transactional, personalised, culturally safe, supports body autonomy, respects modesty, mitigates fear, and builds wāhine and whānau service and system literacy. </w:t>
            </w:r>
          </w:p>
          <w:p w14:paraId="724364FA" w14:textId="77777777" w:rsidR="00D8473D" w:rsidRDefault="00D8473D" w:rsidP="00066796">
            <w:pPr>
              <w:cnfStyle w:val="000000000000" w:firstRow="0" w:lastRow="0" w:firstColumn="0" w:lastColumn="0" w:oddVBand="0" w:evenVBand="0" w:oddHBand="0" w:evenHBand="0" w:firstRowFirstColumn="0" w:firstRowLastColumn="0" w:lastRowFirstColumn="0" w:lastRowLastColumn="0"/>
            </w:pPr>
          </w:p>
          <w:p w14:paraId="1E85AD0E" w14:textId="77777777" w:rsidR="00D8473D" w:rsidRDefault="00D8473D" w:rsidP="00066796">
            <w:pPr>
              <w:cnfStyle w:val="000000000000" w:firstRow="0" w:lastRow="0" w:firstColumn="0" w:lastColumn="0" w:oddVBand="0" w:evenVBand="0" w:oddHBand="0" w:evenHBand="0" w:firstRowFirstColumn="0" w:firstRowLastColumn="0" w:lastRowFirstColumn="0" w:lastRowLastColumn="0"/>
            </w:pPr>
            <w:r>
              <w:t>Cervical screening is trauma informed, demonstrates aroha, supports dignity, is pain-free, comfortable, and caring.</w:t>
            </w:r>
          </w:p>
        </w:tc>
      </w:tr>
      <w:tr w:rsidR="00D8473D" w14:paraId="7BFA4533"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vMerge w:val="restart"/>
          </w:tcPr>
          <w:p w14:paraId="5D3BCE30" w14:textId="77777777" w:rsidR="00D8473D" w:rsidRDefault="00D8473D" w:rsidP="00066796">
            <w:r>
              <w:t>Quality care is values-, strengths- and relationship-based</w:t>
            </w:r>
          </w:p>
        </w:tc>
        <w:tc>
          <w:tcPr>
            <w:tcW w:w="7294" w:type="dxa"/>
            <w:gridSpan w:val="3"/>
          </w:tcPr>
          <w:p w14:paraId="5A61FB80" w14:textId="69757B11" w:rsidR="00D8473D" w:rsidRPr="00755727" w:rsidRDefault="00D8473D" w:rsidP="00066796">
            <w:pPr>
              <w:cnfStyle w:val="000000100000" w:firstRow="0" w:lastRow="0" w:firstColumn="0" w:lastColumn="0" w:oddVBand="0" w:evenVBand="0" w:oddHBand="1" w:evenHBand="0" w:firstRowFirstColumn="0" w:firstRowLastColumn="0" w:lastRowFirstColumn="0" w:lastRowLastColumn="0"/>
            </w:pPr>
            <w:r>
              <w:t xml:space="preserve">Screening is </w:t>
            </w:r>
            <w:r w:rsidR="004F41E7">
              <w:t>values driven</w:t>
            </w:r>
            <w:r>
              <w:t xml:space="preserve">. Values such as </w:t>
            </w:r>
            <w:r w:rsidR="008A2719">
              <w:t>whanaungatanga</w:t>
            </w:r>
            <w:r>
              <w:t>, a</w:t>
            </w:r>
            <w:r w:rsidRPr="00755727">
              <w:t>roha</w:t>
            </w:r>
            <w:r>
              <w:t>, m</w:t>
            </w:r>
            <w:r w:rsidRPr="00755727">
              <w:t>anaakitanga</w:t>
            </w:r>
            <w:r>
              <w:t xml:space="preserve"> and r</w:t>
            </w:r>
            <w:r w:rsidRPr="00755727">
              <w:t>angatiratanga</w:t>
            </w:r>
            <w:r>
              <w:t xml:space="preserve"> are regularly practised.</w:t>
            </w:r>
          </w:p>
        </w:tc>
      </w:tr>
      <w:tr w:rsidR="00D8473D" w14:paraId="502A1DAE" w14:textId="77777777" w:rsidTr="6F4845DB">
        <w:tc>
          <w:tcPr>
            <w:cnfStyle w:val="001000000000" w:firstRow="0" w:lastRow="0" w:firstColumn="1" w:lastColumn="0" w:oddVBand="0" w:evenVBand="0" w:oddHBand="0" w:evenHBand="0" w:firstRowFirstColumn="0" w:firstRowLastColumn="0" w:lastRowFirstColumn="0" w:lastRowLastColumn="0"/>
            <w:tcW w:w="1773" w:type="dxa"/>
            <w:vMerge/>
          </w:tcPr>
          <w:p w14:paraId="4B3D9E5A" w14:textId="77777777" w:rsidR="00D8473D" w:rsidRDefault="00D8473D" w:rsidP="00066796"/>
        </w:tc>
        <w:tc>
          <w:tcPr>
            <w:tcW w:w="7294" w:type="dxa"/>
            <w:gridSpan w:val="3"/>
          </w:tcPr>
          <w:p w14:paraId="15F0C108" w14:textId="446AA0C8" w:rsidR="00D8473D" w:rsidRPr="00755727" w:rsidRDefault="00D8473D" w:rsidP="00066796">
            <w:pPr>
              <w:cnfStyle w:val="000000000000" w:firstRow="0" w:lastRow="0" w:firstColumn="0" w:lastColumn="0" w:oddVBand="0" w:evenVBand="0" w:oddHBand="0" w:evenHBand="0" w:firstRowFirstColumn="0" w:firstRowLastColumn="0" w:lastRowFirstColumn="0" w:lastRowLastColumn="0"/>
            </w:pPr>
            <w:r>
              <w:t xml:space="preserve">Screening providers build positive relationships with wāhine and whānau; treat women like a whole person; listen, </w:t>
            </w:r>
            <w:r w:rsidR="00DB5E1D">
              <w:t>validate,</w:t>
            </w:r>
            <w:r>
              <w:t xml:space="preserve"> and respect mana and agency, offers women the time they need; and offers legitimate delivery options and choices (</w:t>
            </w:r>
            <w:r w:rsidR="000C33B0">
              <w:t>e.g.</w:t>
            </w:r>
            <w:r>
              <w:t xml:space="preserve"> a Kaupapa Māori provider, a Pacific provider, after hours). </w:t>
            </w:r>
          </w:p>
        </w:tc>
      </w:tr>
      <w:tr w:rsidR="00D8473D" w14:paraId="210BD3B0"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vMerge/>
          </w:tcPr>
          <w:p w14:paraId="7AC18AE0" w14:textId="77777777" w:rsidR="00D8473D" w:rsidRDefault="00D8473D" w:rsidP="00066796"/>
        </w:tc>
        <w:tc>
          <w:tcPr>
            <w:tcW w:w="7294" w:type="dxa"/>
            <w:gridSpan w:val="3"/>
          </w:tcPr>
          <w:p w14:paraId="6DF9BE70" w14:textId="49A6F8CA" w:rsidR="00D8473D" w:rsidRPr="00A279E3" w:rsidRDefault="00D8473D" w:rsidP="00066796">
            <w:pPr>
              <w:cnfStyle w:val="000000100000" w:firstRow="0" w:lastRow="0" w:firstColumn="0" w:lastColumn="0" w:oddVBand="0" w:evenVBand="0" w:oddHBand="1" w:evenHBand="0" w:firstRowFirstColumn="0" w:firstRowLastColumn="0" w:lastRowFirstColumn="0" w:lastRowLastColumn="0"/>
            </w:pPr>
            <w:r>
              <w:t>Screening is strengths-based and uses positive language and framing for motivation; understands and meets women’s preferences and needs; delivers services using humour and fun (where appropriate); and offers flexible delivery options (</w:t>
            </w:r>
            <w:r w:rsidR="000C33B0">
              <w:t>e.g.</w:t>
            </w:r>
            <w:r>
              <w:t xml:space="preserve"> group based).</w:t>
            </w:r>
          </w:p>
        </w:tc>
      </w:tr>
      <w:tr w:rsidR="00D8473D" w14:paraId="2C50DCEC" w14:textId="77777777" w:rsidTr="6F4845DB">
        <w:tc>
          <w:tcPr>
            <w:cnfStyle w:val="001000000000" w:firstRow="0" w:lastRow="0" w:firstColumn="1" w:lastColumn="0" w:oddVBand="0" w:evenVBand="0" w:oddHBand="0" w:evenHBand="0" w:firstRowFirstColumn="0" w:firstRowLastColumn="0" w:lastRowFirstColumn="0" w:lastRowLastColumn="0"/>
            <w:tcW w:w="1773" w:type="dxa"/>
          </w:tcPr>
          <w:p w14:paraId="5DC4CA4C" w14:textId="77777777" w:rsidR="00D8473D" w:rsidRDefault="00D8473D" w:rsidP="00066796">
            <w:r>
              <w:t xml:space="preserve">Promotes positive engagement with women and whānau </w:t>
            </w:r>
          </w:p>
        </w:tc>
        <w:tc>
          <w:tcPr>
            <w:tcW w:w="7294" w:type="dxa"/>
            <w:gridSpan w:val="3"/>
          </w:tcPr>
          <w:p w14:paraId="6191AAC3" w14:textId="25A338F2" w:rsidR="00D8473D" w:rsidRDefault="00D8473D" w:rsidP="00066796">
            <w:pPr>
              <w:cnfStyle w:val="000000000000" w:firstRow="0" w:lastRow="0" w:firstColumn="0" w:lastColumn="0" w:oddVBand="0" w:evenVBand="0" w:oddHBand="0" w:evenHBand="0" w:firstRowFirstColumn="0" w:firstRowLastColumn="0" w:lastRowFirstColumn="0" w:lastRowLastColumn="0"/>
            </w:pPr>
            <w:r>
              <w:t>Screening offers women the ‘right’ staff (</w:t>
            </w:r>
            <w:r w:rsidR="000C33B0">
              <w:t>e.g.</w:t>
            </w:r>
            <w:r>
              <w:t xml:space="preserve"> cultural and language matching); provides a consistent team; uses multiple communication channels that best suit the woman; offers flexible timeframes, uses community networks including iwi and hapū, builds up women’s knowledge and confidence to support women-centric motivation.</w:t>
            </w:r>
          </w:p>
        </w:tc>
      </w:tr>
      <w:tr w:rsidR="00D8473D" w:rsidRPr="00D40818" w14:paraId="44637F77" w14:textId="77777777" w:rsidTr="6F4845DB">
        <w:trPr>
          <w:gridAfter w:val="1"/>
          <w:cnfStyle w:val="000000100000" w:firstRow="0" w:lastRow="0" w:firstColumn="0" w:lastColumn="0" w:oddVBand="0" w:evenVBand="0" w:oddHBand="1" w:evenHBand="0" w:firstRowFirstColumn="0" w:firstRowLastColumn="0" w:lastRowFirstColumn="0" w:lastRowLastColumn="0"/>
          <w:wAfter w:w="1134" w:type="dxa"/>
          <w:trHeight w:val="503"/>
        </w:trPr>
        <w:tc>
          <w:tcPr>
            <w:cnfStyle w:val="001000000000" w:firstRow="0" w:lastRow="0" w:firstColumn="1" w:lastColumn="0" w:oddVBand="0" w:evenVBand="0" w:oddHBand="0" w:evenHBand="0" w:firstRowFirstColumn="0" w:firstRowLastColumn="0" w:lastRowFirstColumn="0" w:lastRowLastColumn="0"/>
            <w:tcW w:w="7933" w:type="dxa"/>
            <w:gridSpan w:val="3"/>
            <w:shd w:val="clear" w:color="auto" w:fill="auto"/>
            <w:vAlign w:val="center"/>
          </w:tcPr>
          <w:p w14:paraId="35381AA8" w14:textId="77777777" w:rsidR="00D8473D" w:rsidRPr="00D40818" w:rsidRDefault="00D8473D" w:rsidP="00066796">
            <w:pPr>
              <w:rPr>
                <w:color w:val="4472C4" w:themeColor="accent1"/>
              </w:rPr>
            </w:pPr>
            <w:r w:rsidRPr="00D40818">
              <w:rPr>
                <w:color w:val="4472C4" w:themeColor="accent1"/>
              </w:rPr>
              <w:t>Theme 2: Women and whānau-centred models</w:t>
            </w:r>
          </w:p>
        </w:tc>
      </w:tr>
      <w:tr w:rsidR="00D8473D" w14:paraId="63EF9F38" w14:textId="77777777" w:rsidTr="6F4845DB">
        <w:tc>
          <w:tcPr>
            <w:cnfStyle w:val="001000000000" w:firstRow="0" w:lastRow="0" w:firstColumn="1" w:lastColumn="0" w:oddVBand="0" w:evenVBand="0" w:oddHBand="0" w:evenHBand="0" w:firstRowFirstColumn="0" w:firstRowLastColumn="0" w:lastRowFirstColumn="0" w:lastRowLastColumn="0"/>
            <w:tcW w:w="1773" w:type="dxa"/>
          </w:tcPr>
          <w:p w14:paraId="381DC94E" w14:textId="77777777" w:rsidR="00D8473D" w:rsidRDefault="00D8473D" w:rsidP="00066796">
            <w:r>
              <w:t>Recognises and mitigates barriers</w:t>
            </w:r>
          </w:p>
        </w:tc>
        <w:tc>
          <w:tcPr>
            <w:tcW w:w="7294" w:type="dxa"/>
            <w:gridSpan w:val="3"/>
          </w:tcPr>
          <w:p w14:paraId="69C07D57" w14:textId="01CC7469" w:rsidR="00D8473D" w:rsidRDefault="00D8473D" w:rsidP="00066796">
            <w:pPr>
              <w:cnfStyle w:val="000000000000" w:firstRow="0" w:lastRow="0" w:firstColumn="0" w:lastColumn="0" w:oddVBand="0" w:evenVBand="0" w:oddHBand="0" w:evenHBand="0" w:firstRowFirstColumn="0" w:firstRowLastColumn="0" w:lastRowFirstColumn="0" w:lastRowLastColumn="0"/>
            </w:pPr>
            <w:r>
              <w:t>Barriers for wāhine and whānau occur at personal, service and system levels. These may range from access and quality through to ‘life’ barriers (</w:t>
            </w:r>
            <w:r w:rsidR="000C33B0">
              <w:t>e.g.</w:t>
            </w:r>
            <w:r>
              <w:t xml:space="preserve"> overcoming competing priorities to screening), and ‘dealing with’ the negative impacts of trauma and intersectoral barriers. </w:t>
            </w:r>
          </w:p>
          <w:p w14:paraId="189561CD" w14:textId="77777777" w:rsidR="00D8473D" w:rsidRDefault="00D8473D" w:rsidP="00066796">
            <w:pPr>
              <w:cnfStyle w:val="000000000000" w:firstRow="0" w:lastRow="0" w:firstColumn="0" w:lastColumn="0" w:oddVBand="0" w:evenVBand="0" w:oddHBand="0" w:evenHBand="0" w:firstRowFirstColumn="0" w:firstRowLastColumn="0" w:lastRowFirstColumn="0" w:lastRowLastColumn="0"/>
            </w:pPr>
          </w:p>
          <w:p w14:paraId="35D5BE3B" w14:textId="77777777" w:rsidR="00D8473D" w:rsidRDefault="00D8473D" w:rsidP="00066796">
            <w:pPr>
              <w:cnfStyle w:val="000000000000" w:firstRow="0" w:lastRow="0" w:firstColumn="0" w:lastColumn="0" w:oddVBand="0" w:evenVBand="0" w:oddHBand="0" w:evenHBand="0" w:firstRowFirstColumn="0" w:firstRowLastColumn="0" w:lastRowFirstColumn="0" w:lastRowLastColumn="0"/>
            </w:pPr>
            <w:r>
              <w:t>Referral processes will be seamless, of a high quality and user-friendly. Technology gaps will be fulfilled, and ‘clean’ data will be shared to benefit women.</w:t>
            </w:r>
          </w:p>
        </w:tc>
      </w:tr>
      <w:tr w:rsidR="00D8473D" w14:paraId="4083DBC7"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7ABC139D" w14:textId="77777777" w:rsidR="00D8473D" w:rsidRDefault="00D8473D" w:rsidP="00066796">
            <w:r>
              <w:t>From inflexible to flexible models of care</w:t>
            </w:r>
          </w:p>
        </w:tc>
        <w:tc>
          <w:tcPr>
            <w:tcW w:w="7294" w:type="dxa"/>
            <w:gridSpan w:val="3"/>
          </w:tcPr>
          <w:p w14:paraId="1C4959EF" w14:textId="77777777" w:rsidR="00D8473D" w:rsidRDefault="00D8473D" w:rsidP="00066796">
            <w:pPr>
              <w:cnfStyle w:val="000000100000" w:firstRow="0" w:lastRow="0" w:firstColumn="0" w:lastColumn="0" w:oddVBand="0" w:evenVBand="0" w:oddHBand="1" w:evenHBand="0" w:firstRowFirstColumn="0" w:firstRowLastColumn="0" w:lastRowFirstColumn="0" w:lastRowLastColumn="0"/>
            </w:pPr>
            <w:r>
              <w:t>Screening is flexible, models of care are agile and promote non-authoritarian behaviours; Kaupapa Māori and Pacific models of care are the norm; community relationships are prioritised and embedded in models of care; models offer choice and flexibility (e.g. joined up breast and cervical clinics are available based on demand); it is easy to book an appointment; technology is used to support access; practical assistance is available to support attendance (e.g. transport, personal support, child care); SSS are visible (known) to women; SSS implement multiple activities to support formal and informal referrals; there is proactive collaboration between providers in the system to support access.</w:t>
            </w:r>
          </w:p>
          <w:p w14:paraId="450BEEE1" w14:textId="77777777" w:rsidR="00D8473D" w:rsidRDefault="00D8473D" w:rsidP="00066796">
            <w:pPr>
              <w:cnfStyle w:val="000000100000" w:firstRow="0" w:lastRow="0" w:firstColumn="0" w:lastColumn="0" w:oddVBand="0" w:evenVBand="0" w:oddHBand="1" w:evenHBand="0" w:firstRowFirstColumn="0" w:firstRowLastColumn="0" w:lastRowFirstColumn="0" w:lastRowLastColumn="0"/>
            </w:pPr>
          </w:p>
          <w:p w14:paraId="75D80B65" w14:textId="1B9A811E" w:rsidR="00D8473D" w:rsidRDefault="00D8473D" w:rsidP="00066796">
            <w:pPr>
              <w:cnfStyle w:val="000000100000" w:firstRow="0" w:lastRow="0" w:firstColumn="0" w:lastColumn="0" w:oddVBand="0" w:evenVBand="0" w:oddHBand="1" w:evenHBand="0" w:firstRowFirstColumn="0" w:firstRowLastColumn="0" w:lastRowFirstColumn="0" w:lastRowLastColumn="0"/>
            </w:pPr>
            <w:r>
              <w:t>For cervical screening, multiple options are available to women (</w:t>
            </w:r>
            <w:r w:rsidR="000C33B0">
              <w:t>e.g.</w:t>
            </w:r>
            <w:r>
              <w:t xml:space="preserve"> planned, home, community-based, workplace, event-based and culture- and language-specific clinics). Women can choose their preferred staff – gender and ethnicity.</w:t>
            </w:r>
          </w:p>
          <w:p w14:paraId="7C3A23D7" w14:textId="77777777" w:rsidR="00D8473D" w:rsidRDefault="00D8473D" w:rsidP="00066796">
            <w:pPr>
              <w:cnfStyle w:val="000000100000" w:firstRow="0" w:lastRow="0" w:firstColumn="0" w:lastColumn="0" w:oddVBand="0" w:evenVBand="0" w:oddHBand="1" w:evenHBand="0" w:firstRowFirstColumn="0" w:firstRowLastColumn="0" w:lastRowFirstColumn="0" w:lastRowLastColumn="0"/>
            </w:pPr>
          </w:p>
          <w:p w14:paraId="5D7DDC93" w14:textId="18646BEC" w:rsidR="00D8473D" w:rsidRDefault="00D8473D" w:rsidP="00066796">
            <w:pPr>
              <w:cnfStyle w:val="000000100000" w:firstRow="0" w:lastRow="0" w:firstColumn="0" w:lastColumn="0" w:oddVBand="0" w:evenVBand="0" w:oddHBand="1" w:evenHBand="0" w:firstRowFirstColumn="0" w:firstRowLastColumn="0" w:lastRowFirstColumn="0" w:lastRowLastColumn="0"/>
            </w:pPr>
            <w:r>
              <w:t xml:space="preserve">For breast screening, there are more </w:t>
            </w:r>
            <w:r w:rsidR="2377DAC8">
              <w:t>after-hours</w:t>
            </w:r>
            <w:r>
              <w:t xml:space="preserve"> options, </w:t>
            </w:r>
            <w:r w:rsidR="00DB5E1D">
              <w:t>drop-ins,</w:t>
            </w:r>
            <w:r>
              <w:t xml:space="preserve"> and mobile services, especially in rural communities. There are reduced waiting times and more targeted appointments for priority group women.</w:t>
            </w:r>
          </w:p>
        </w:tc>
      </w:tr>
      <w:tr w:rsidR="00D8473D" w:rsidRPr="005349B9" w14:paraId="3475B758" w14:textId="77777777" w:rsidTr="6F4845DB">
        <w:trPr>
          <w:gridAfter w:val="2"/>
          <w:wAfter w:w="4559" w:type="dxa"/>
          <w:trHeight w:val="550"/>
        </w:trPr>
        <w:tc>
          <w:tcPr>
            <w:cnfStyle w:val="001000000000" w:firstRow="0" w:lastRow="0" w:firstColumn="1" w:lastColumn="0" w:oddVBand="0" w:evenVBand="0" w:oddHBand="0" w:evenHBand="0" w:firstRowFirstColumn="0" w:firstRowLastColumn="0" w:lastRowFirstColumn="0" w:lastRowLastColumn="0"/>
            <w:tcW w:w="4508" w:type="dxa"/>
            <w:gridSpan w:val="2"/>
            <w:vAlign w:val="center"/>
          </w:tcPr>
          <w:p w14:paraId="1D933C1C" w14:textId="77777777" w:rsidR="00D8473D" w:rsidRPr="005349B9" w:rsidRDefault="00D8473D" w:rsidP="00066796">
            <w:pPr>
              <w:rPr>
                <w:color w:val="4472C4" w:themeColor="accent1"/>
              </w:rPr>
            </w:pPr>
            <w:r w:rsidRPr="005349B9">
              <w:rPr>
                <w:color w:val="4472C4" w:themeColor="accent1"/>
              </w:rPr>
              <w:t>Theme 3 – Cultural</w:t>
            </w:r>
            <w:r>
              <w:rPr>
                <w:color w:val="4472C4" w:themeColor="accent1"/>
              </w:rPr>
              <w:t xml:space="preserve"> S</w:t>
            </w:r>
            <w:r w:rsidRPr="005349B9">
              <w:rPr>
                <w:color w:val="4472C4" w:themeColor="accent1"/>
              </w:rPr>
              <w:t>afety</w:t>
            </w:r>
          </w:p>
        </w:tc>
      </w:tr>
      <w:tr w:rsidR="00D8473D" w14:paraId="7DBD3340"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23077526" w14:textId="77777777" w:rsidR="00D8473D" w:rsidRDefault="00D8473D" w:rsidP="00066796">
            <w:r>
              <w:t>Equity and racism are proactively tackled and dismantled by the system</w:t>
            </w:r>
          </w:p>
        </w:tc>
        <w:tc>
          <w:tcPr>
            <w:tcW w:w="7294" w:type="dxa"/>
            <w:gridSpan w:val="3"/>
          </w:tcPr>
          <w:p w14:paraId="702605E6" w14:textId="5F8CFCCC" w:rsidR="00D8473D" w:rsidRDefault="00D8473D" w:rsidP="00066796">
            <w:pPr>
              <w:cnfStyle w:val="000000100000" w:firstRow="0" w:lastRow="0" w:firstColumn="0" w:lastColumn="0" w:oddVBand="0" w:evenVBand="0" w:oddHBand="1" w:evenHBand="0" w:firstRowFirstColumn="0" w:firstRowLastColumn="0" w:lastRowFirstColumn="0" w:lastRowLastColumn="0"/>
            </w:pPr>
            <w:r>
              <w:t>Screening is pro-Tiriti and pro-equity. Inherent in this approach is a commitment to being pro-mana wāhine and pro-h</w:t>
            </w:r>
            <w:r w:rsidRPr="00DB0852">
              <w:t>iki mana i ngā wāhine katoa ki Aotearoa</w:t>
            </w:r>
            <w:r>
              <w:t xml:space="preserve"> approach. Systemic racism is acknowledged and tackled. The impact of broader societal racist narrative and actions across multiple systems, including health, are </w:t>
            </w:r>
            <w:r w:rsidR="00DB5E1D">
              <w:t>known,</w:t>
            </w:r>
            <w:r>
              <w:t xml:space="preserve"> and collectively tackled. Strong quality improvement eradicates unwarranted variation based on lack of Cultural Safety (and for other reasons)</w:t>
            </w:r>
            <w:r w:rsidR="007177F6">
              <w:t>.</w:t>
            </w:r>
          </w:p>
        </w:tc>
      </w:tr>
      <w:tr w:rsidR="00D8473D" w14:paraId="09122D12" w14:textId="77777777" w:rsidTr="6F4845DB">
        <w:tc>
          <w:tcPr>
            <w:cnfStyle w:val="001000000000" w:firstRow="0" w:lastRow="0" w:firstColumn="1" w:lastColumn="0" w:oddVBand="0" w:evenVBand="0" w:oddHBand="0" w:evenHBand="0" w:firstRowFirstColumn="0" w:firstRowLastColumn="0" w:lastRowFirstColumn="0" w:lastRowLastColumn="0"/>
            <w:tcW w:w="1773" w:type="dxa"/>
          </w:tcPr>
          <w:p w14:paraId="5E641143" w14:textId="77777777" w:rsidR="00D8473D" w:rsidRDefault="00D8473D" w:rsidP="00066796">
            <w:r>
              <w:t>Cultural safety is the norm</w:t>
            </w:r>
          </w:p>
        </w:tc>
        <w:tc>
          <w:tcPr>
            <w:tcW w:w="7294" w:type="dxa"/>
            <w:gridSpan w:val="3"/>
          </w:tcPr>
          <w:p w14:paraId="3FF730A6" w14:textId="71160EA1" w:rsidR="00D8473D" w:rsidRDefault="00D8473D" w:rsidP="00066796">
            <w:pPr>
              <w:cnfStyle w:val="000000000000" w:firstRow="0" w:lastRow="0" w:firstColumn="0" w:lastColumn="0" w:oddVBand="0" w:evenVBand="0" w:oddHBand="0" w:evenHBand="0" w:firstRowFirstColumn="0" w:firstRowLastColumn="0" w:lastRowFirstColumn="0" w:lastRowLastColumn="0"/>
            </w:pPr>
            <w:r>
              <w:t xml:space="preserve">Screening is Culturally Safe. Practitioners and providers tackle biases and adopt positive mental models and practices. Cultural capital and competency </w:t>
            </w:r>
            <w:r w:rsidR="000C33B0">
              <w:t>are</w:t>
            </w:r>
            <w:r>
              <w:t xml:space="preserve"> invest</w:t>
            </w:r>
            <w:r w:rsidR="000C33B0">
              <w:t>ed</w:t>
            </w:r>
            <w:r>
              <w:t xml:space="preserve"> in, which ranges from learning and using appropriate language (te reo) through to practising delivery that aligns with cultural customs (tikanga, kawa, v</w:t>
            </w:r>
            <w:r>
              <w:rPr>
                <w:lang w:val="mi-NZ"/>
              </w:rPr>
              <w:t>ā and sā</w:t>
            </w:r>
            <w:r>
              <w:t xml:space="preserve">). A trained and skilled workforce is critical to implementing cultural safety. </w:t>
            </w:r>
          </w:p>
        </w:tc>
      </w:tr>
      <w:tr w:rsidR="00D8473D" w:rsidRPr="005349B9" w14:paraId="558A16A9" w14:textId="77777777" w:rsidTr="6F4845DB">
        <w:trPr>
          <w:gridAfter w:val="2"/>
          <w:cnfStyle w:val="000000100000" w:firstRow="0" w:lastRow="0" w:firstColumn="0" w:lastColumn="0" w:oddVBand="0" w:evenVBand="0" w:oddHBand="1" w:evenHBand="0" w:firstRowFirstColumn="0" w:firstRowLastColumn="0" w:lastRowFirstColumn="0" w:lastRowLastColumn="0"/>
          <w:wAfter w:w="4559" w:type="dxa"/>
          <w:trHeight w:val="446"/>
        </w:trPr>
        <w:tc>
          <w:tcPr>
            <w:cnfStyle w:val="001000000000" w:firstRow="0" w:lastRow="0" w:firstColumn="1" w:lastColumn="0" w:oddVBand="0" w:evenVBand="0" w:oddHBand="0" w:evenHBand="0" w:firstRowFirstColumn="0" w:firstRowLastColumn="0" w:lastRowFirstColumn="0" w:lastRowLastColumn="0"/>
            <w:tcW w:w="4508" w:type="dxa"/>
            <w:gridSpan w:val="2"/>
            <w:shd w:val="clear" w:color="auto" w:fill="auto"/>
          </w:tcPr>
          <w:p w14:paraId="1957BA12" w14:textId="77777777" w:rsidR="00D8473D" w:rsidRPr="005349B9" w:rsidRDefault="00D8473D" w:rsidP="00066796">
            <w:pPr>
              <w:rPr>
                <w:color w:val="4472C4" w:themeColor="accent1"/>
              </w:rPr>
            </w:pPr>
            <w:r w:rsidRPr="005349B9">
              <w:rPr>
                <w:color w:val="4472C4" w:themeColor="accent1"/>
              </w:rPr>
              <w:t>Theme 4 – Proactive Partnerships</w:t>
            </w:r>
          </w:p>
        </w:tc>
      </w:tr>
      <w:tr w:rsidR="00D8473D" w14:paraId="2BDA569C" w14:textId="77777777" w:rsidTr="6F4845DB">
        <w:tc>
          <w:tcPr>
            <w:cnfStyle w:val="001000000000" w:firstRow="0" w:lastRow="0" w:firstColumn="1" w:lastColumn="0" w:oddVBand="0" w:evenVBand="0" w:oddHBand="0" w:evenHBand="0" w:firstRowFirstColumn="0" w:firstRowLastColumn="0" w:lastRowFirstColumn="0" w:lastRowLastColumn="0"/>
            <w:tcW w:w="1773" w:type="dxa"/>
          </w:tcPr>
          <w:p w14:paraId="2D942E3B" w14:textId="77777777" w:rsidR="00D8473D" w:rsidRDefault="00D8473D" w:rsidP="00066796">
            <w:r>
              <w:t>Pro-collaboration attitudes and behaviours</w:t>
            </w:r>
          </w:p>
        </w:tc>
        <w:tc>
          <w:tcPr>
            <w:tcW w:w="7294" w:type="dxa"/>
            <w:gridSpan w:val="3"/>
          </w:tcPr>
          <w:p w14:paraId="28BE694C" w14:textId="3ECB0390" w:rsidR="00D8473D" w:rsidRDefault="00D8473D" w:rsidP="00066796">
            <w:pPr>
              <w:cnfStyle w:val="000000000000" w:firstRow="0" w:lastRow="0" w:firstColumn="0" w:lastColumn="0" w:oddVBand="0" w:evenVBand="0" w:oddHBand="0" w:evenHBand="0" w:firstRowFirstColumn="0" w:firstRowLastColumn="0" w:lastRowFirstColumn="0" w:lastRowLastColumn="0"/>
            </w:pPr>
            <w:r>
              <w:t xml:space="preserve">Screening stakeholders collaborate. Partnerships are based on shared goals and a passion to ensure women achieve equity of access, </w:t>
            </w:r>
            <w:r w:rsidR="00DB5E1D">
              <w:t>experience,</w:t>
            </w:r>
            <w:r>
              <w:t xml:space="preserve"> and outcome. This includes SSS and Partner Providers enhancing existing collaboration and finding new ways to overcome historical tension and over-reliance on goodwill. Proactive relationships with community stakeholders are prioritised as are relationships with specific parts of the community (</w:t>
            </w:r>
            <w:r w:rsidR="000C33B0">
              <w:t>e.g.</w:t>
            </w:r>
            <w:r>
              <w:t xml:space="preserve"> prioritising partnership development in rural communities).</w:t>
            </w:r>
          </w:p>
        </w:tc>
      </w:tr>
      <w:tr w:rsidR="00D8473D" w14:paraId="4E0A7FE2" w14:textId="77777777" w:rsidTr="6F4845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72397BE1" w14:textId="77777777" w:rsidR="00D8473D" w:rsidRDefault="00D8473D" w:rsidP="00066796">
            <w:r>
              <w:t>Agreed responsibilities and accountabilities (shared and specific to each provider)</w:t>
            </w:r>
          </w:p>
        </w:tc>
        <w:tc>
          <w:tcPr>
            <w:tcW w:w="7294" w:type="dxa"/>
            <w:gridSpan w:val="3"/>
          </w:tcPr>
          <w:p w14:paraId="5C54427A" w14:textId="782EC652" w:rsidR="00D8473D" w:rsidRDefault="00D8473D" w:rsidP="00066796">
            <w:pPr>
              <w:cnfStyle w:val="000000100000" w:firstRow="0" w:lastRow="0" w:firstColumn="0" w:lastColumn="0" w:oddVBand="0" w:evenVBand="0" w:oddHBand="1" w:evenHBand="0" w:firstRowFirstColumn="0" w:firstRowLastColumn="0" w:lastRowFirstColumn="0" w:lastRowLastColumn="0"/>
            </w:pPr>
            <w:r>
              <w:t xml:space="preserve">Funder(s) and provider(s) agree and clarify responsibilities and accountabilities across for services, screening pathways and the system. Shared and specific accountabilities (by provider) are clarified and measured to enable performance to be monitored fairly and accurately. There is transparent, open and ‘no surprises’ communication aligned with a solutions-focused approach. Effort is put towards focusing on the common purpose, which includes a refreshed and co-owned outcome framework, performance metrics and commissioning approach. The commissioning approach prioritises the voices of priority group women alongside evidence. Co-development of an enhanced delivery approach and contractual relationship is agreed that supports outcome-focused and relational contracting, with flexibility for effective delivery </w:t>
            </w:r>
            <w:r w:rsidR="00DB5E1D">
              <w:t>if</w:t>
            </w:r>
            <w:r>
              <w:t xml:space="preserve"> the agreed outcomes are met. </w:t>
            </w:r>
          </w:p>
          <w:p w14:paraId="22526572" w14:textId="07FA96FD" w:rsidR="00D27B84" w:rsidRDefault="00D27B84" w:rsidP="00066796">
            <w:pPr>
              <w:cnfStyle w:val="000000100000" w:firstRow="0" w:lastRow="0" w:firstColumn="0" w:lastColumn="0" w:oddVBand="0" w:evenVBand="0" w:oddHBand="1" w:evenHBand="0" w:firstRowFirstColumn="0" w:firstRowLastColumn="0" w:lastRowFirstColumn="0" w:lastRowLastColumn="0"/>
            </w:pPr>
          </w:p>
        </w:tc>
      </w:tr>
      <w:tr w:rsidR="00D27B84" w14:paraId="5CF017DA" w14:textId="77777777" w:rsidTr="6F4845DB">
        <w:tc>
          <w:tcPr>
            <w:cnfStyle w:val="001000000000" w:firstRow="0" w:lastRow="0" w:firstColumn="1" w:lastColumn="0" w:oddVBand="0" w:evenVBand="0" w:oddHBand="0" w:evenHBand="0" w:firstRowFirstColumn="0" w:firstRowLastColumn="0" w:lastRowFirstColumn="0" w:lastRowLastColumn="0"/>
            <w:tcW w:w="1773" w:type="dxa"/>
          </w:tcPr>
          <w:p w14:paraId="31776C40" w14:textId="775EAB76" w:rsidR="00D27B84" w:rsidRDefault="00D27B84" w:rsidP="00066796">
            <w:r>
              <w:t>Indigenous and culturally inspired models of care are framed as the ‘gold standard’</w:t>
            </w:r>
          </w:p>
        </w:tc>
        <w:tc>
          <w:tcPr>
            <w:tcW w:w="7294" w:type="dxa"/>
            <w:gridSpan w:val="3"/>
          </w:tcPr>
          <w:p w14:paraId="4D80B016" w14:textId="674F6862" w:rsidR="00D27B84" w:rsidRDefault="00D27B84" w:rsidP="00D27B84">
            <w:pPr>
              <w:cnfStyle w:val="000000000000" w:firstRow="0" w:lastRow="0" w:firstColumn="0" w:lastColumn="0" w:oddVBand="0" w:evenVBand="0" w:oddHBand="0" w:evenHBand="0" w:firstRowFirstColumn="0" w:firstRowLastColumn="0" w:lastRowFirstColumn="0" w:lastRowLastColumn="0"/>
            </w:pPr>
            <w:r>
              <w:t xml:space="preserve">Indigenous and culturally inspired models of care, that are priority group women centred, are framed as the ‘gold standard’. Long-term and sustainable investment is made in these models to promote effectiveness. They are used to influence whole system effectiveness and valued as driving innovation and high-quality service delivery that sets the standard for the system. They are celebrated globally. </w:t>
            </w:r>
          </w:p>
        </w:tc>
      </w:tr>
    </w:tbl>
    <w:p w14:paraId="03D8E728" w14:textId="6F02985C" w:rsidR="00D8473D" w:rsidRDefault="00D8473D" w:rsidP="00D8473D">
      <w:pPr>
        <w:pStyle w:val="Caption"/>
      </w:pPr>
      <w:bookmarkStart w:id="278" w:name="_Toc75781971"/>
      <w:bookmarkStart w:id="279" w:name="_Toc75793194"/>
      <w:bookmarkStart w:id="280" w:name="_Toc76047014"/>
      <w:r>
        <w:t xml:space="preserve">Table </w:t>
      </w:r>
      <w:r>
        <w:fldChar w:fldCharType="begin"/>
      </w:r>
      <w:r>
        <w:instrText>SEQ Table \* ARABIC</w:instrText>
      </w:r>
      <w:r>
        <w:fldChar w:fldCharType="separate"/>
      </w:r>
      <w:r w:rsidR="00AB60BE">
        <w:rPr>
          <w:noProof/>
        </w:rPr>
        <w:t>9</w:t>
      </w:r>
      <w:r>
        <w:fldChar w:fldCharType="end"/>
      </w:r>
      <w:r>
        <w:t xml:space="preserve">: </w:t>
      </w:r>
      <w:r w:rsidR="00D46AB1">
        <w:t>Te Hā</w:t>
      </w:r>
      <w:r>
        <w:t xml:space="preserve"> – a detailed overview of the characteristics of effective SSS and a broader screening system</w:t>
      </w:r>
      <w:bookmarkEnd w:id="278"/>
      <w:bookmarkEnd w:id="279"/>
      <w:bookmarkEnd w:id="280"/>
    </w:p>
    <w:p w14:paraId="3328AC25" w14:textId="77777777" w:rsidR="00D8473D" w:rsidRPr="00297B5D" w:rsidRDefault="00D8473D" w:rsidP="00D8473D"/>
    <w:p w14:paraId="2A9BD202" w14:textId="77777777" w:rsidR="00911EA5" w:rsidRDefault="00911EA5" w:rsidP="008D000D">
      <w:pPr>
        <w:pStyle w:val="Heading2"/>
      </w:pPr>
      <w:bookmarkStart w:id="281" w:name="_Toc75763462"/>
      <w:bookmarkStart w:id="282" w:name="_Toc75793074"/>
      <w:bookmarkStart w:id="283" w:name="_Toc75971318"/>
      <w:bookmarkStart w:id="284" w:name="_Toc76046867"/>
      <w:r>
        <w:t>Recommendations</w:t>
      </w:r>
      <w:bookmarkEnd w:id="281"/>
      <w:bookmarkEnd w:id="282"/>
      <w:bookmarkEnd w:id="283"/>
      <w:bookmarkEnd w:id="284"/>
    </w:p>
    <w:p w14:paraId="1AEFA5E5" w14:textId="0D5482E8" w:rsidR="00911EA5" w:rsidRDefault="00911EA5" w:rsidP="00911EA5">
      <w:r>
        <w:t xml:space="preserve">The team </w:t>
      </w:r>
      <w:r w:rsidR="00B677F4">
        <w:t xml:space="preserve">has </w:t>
      </w:r>
      <w:r>
        <w:t xml:space="preserve">developed a range of recommendations. The recommendations aim to support system and service changes that achieve equity for priority group women. The recommendations springboard off key findings and insights in this report. They also lever off research and evidence. </w:t>
      </w:r>
    </w:p>
    <w:p w14:paraId="77A374D0" w14:textId="0E6E18AC" w:rsidR="00911EA5" w:rsidRDefault="00911EA5" w:rsidP="00911EA5">
      <w:r>
        <w:t xml:space="preserve">Recommendations prioritise the needs, </w:t>
      </w:r>
      <w:r w:rsidR="00DB5E1D">
        <w:t>aspirations,</w:t>
      </w:r>
      <w:r>
        <w:t xml:space="preserve"> and preferences of </w:t>
      </w:r>
      <w:r w:rsidR="00395D0F">
        <w:t>priority</w:t>
      </w:r>
      <w:r>
        <w:t xml:space="preserve"> group women by placing them at the centre of screening, alongside their families/</w:t>
      </w:r>
      <w:r w:rsidR="008D0941">
        <w:t>whānau</w:t>
      </w:r>
      <w:r>
        <w:t xml:space="preserve">. Naturally, this includes an overt commitment to pro-Tiriti and pro-equity SSS and the broader screening system. </w:t>
      </w:r>
    </w:p>
    <w:p w14:paraId="7A093658" w14:textId="6C9787A0" w:rsidR="00911EA5" w:rsidRDefault="00911EA5" w:rsidP="00911EA5">
      <w:r>
        <w:t xml:space="preserve">It is prudent to invest time and energy into what is currently working and to wherever possible, tackle and challenge long-standing </w:t>
      </w:r>
      <w:r w:rsidR="00395D0F">
        <w:t>barriers</w:t>
      </w:r>
      <w:r>
        <w:t xml:space="preserve"> for priority group women. </w:t>
      </w:r>
    </w:p>
    <w:p w14:paraId="558C8E1D" w14:textId="77777777" w:rsidR="0036253F" w:rsidRDefault="0036253F" w:rsidP="0036253F">
      <w:r>
        <w:t>These recommendations aim to support service and system changes to achieve equity for priority group women. Based on the Key Findings and insights in this report, the evaluation team recommends that NSU action the following:</w:t>
      </w:r>
    </w:p>
    <w:p w14:paraId="0C34D856" w14:textId="77777777" w:rsidR="0036253F" w:rsidRPr="00BE5213" w:rsidRDefault="0036253F" w:rsidP="0036253F">
      <w:pPr>
        <w:rPr>
          <w:b/>
          <w:bCs/>
        </w:rPr>
      </w:pPr>
      <w:r w:rsidRPr="00BE5213">
        <w:rPr>
          <w:b/>
          <w:bCs/>
        </w:rPr>
        <w:t>In the next 6-12 months:</w:t>
      </w:r>
    </w:p>
    <w:p w14:paraId="625C2100" w14:textId="77777777" w:rsidR="0036253F" w:rsidRDefault="0036253F" w:rsidP="0036253F">
      <w:pPr>
        <w:pStyle w:val="ListParagraph"/>
        <w:numPr>
          <w:ilvl w:val="0"/>
          <w:numId w:val="65"/>
        </w:numPr>
      </w:pPr>
      <w:r>
        <w:rPr>
          <w:b/>
          <w:bCs/>
        </w:rPr>
        <w:t xml:space="preserve">Adopt Te Hā and use it to generate fresh thinking about SSS and system wide change. </w:t>
      </w:r>
      <w:r w:rsidRPr="00803DBD">
        <w:t xml:space="preserve">Suggestions </w:t>
      </w:r>
      <w:r>
        <w:t>about use of this framework +are threaded through the recommendations below.</w:t>
      </w:r>
    </w:p>
    <w:p w14:paraId="036ADAF7" w14:textId="77777777" w:rsidR="0036253F" w:rsidRDefault="0036253F" w:rsidP="0036253F">
      <w:pPr>
        <w:pStyle w:val="ListParagraph"/>
        <w:numPr>
          <w:ilvl w:val="0"/>
          <w:numId w:val="65"/>
        </w:numPr>
      </w:pPr>
      <w:r w:rsidRPr="00803DBD">
        <w:rPr>
          <w:b/>
          <w:bCs/>
        </w:rPr>
        <w:t>Continue to fund</w:t>
      </w:r>
      <w:r>
        <w:t xml:space="preserve"> </w:t>
      </w:r>
      <w:r w:rsidRPr="00803DBD">
        <w:rPr>
          <w:b/>
          <w:bCs/>
        </w:rPr>
        <w:t>SSS services for existing priority group women</w:t>
      </w:r>
      <w:r>
        <w:t xml:space="preserve">. This is based on data linked to persistent and emerging inequities. </w:t>
      </w:r>
    </w:p>
    <w:p w14:paraId="355EE0AA" w14:textId="77777777" w:rsidR="0036253F" w:rsidRDefault="0036253F" w:rsidP="0036253F">
      <w:pPr>
        <w:pStyle w:val="ListParagraph"/>
        <w:numPr>
          <w:ilvl w:val="0"/>
          <w:numId w:val="65"/>
        </w:numPr>
      </w:pPr>
      <w:r w:rsidRPr="00803DBD">
        <w:rPr>
          <w:b/>
          <w:bCs/>
        </w:rPr>
        <w:t xml:space="preserve">Consider scaling </w:t>
      </w:r>
      <w:r>
        <w:rPr>
          <w:b/>
          <w:bCs/>
        </w:rPr>
        <w:t xml:space="preserve">and reframing </w:t>
      </w:r>
      <w:r w:rsidRPr="00803DBD">
        <w:rPr>
          <w:b/>
          <w:bCs/>
        </w:rPr>
        <w:t>SSS services</w:t>
      </w:r>
      <w:r>
        <w:rPr>
          <w:b/>
          <w:bCs/>
        </w:rPr>
        <w:t xml:space="preserve"> as proactive disruptors vs equity backstops. </w:t>
      </w:r>
      <w:r w:rsidRPr="00803DBD">
        <w:t>Collectively, SSS services are effective.</w:t>
      </w:r>
      <w:r>
        <w:rPr>
          <w:b/>
          <w:bCs/>
        </w:rPr>
        <w:t xml:space="preserve"> </w:t>
      </w:r>
      <w:r>
        <w:t>As with all services (including universal screening services) t</w:t>
      </w:r>
      <w:r w:rsidRPr="00803DBD">
        <w:t xml:space="preserve">here is room for </w:t>
      </w:r>
      <w:r>
        <w:t xml:space="preserve">performance </w:t>
      </w:r>
      <w:r w:rsidRPr="00803DBD">
        <w:t>improvement</w:t>
      </w:r>
      <w:r>
        <w:t>. H</w:t>
      </w:r>
      <w:r w:rsidRPr="00803DBD">
        <w:t>owever</w:t>
      </w:r>
      <w:r>
        <w:t>,</w:t>
      </w:r>
      <w:r>
        <w:rPr>
          <w:b/>
          <w:bCs/>
        </w:rPr>
        <w:t xml:space="preserve"> </w:t>
      </w:r>
      <w:r>
        <w:t xml:space="preserve">extended </w:t>
      </w:r>
      <w:r w:rsidRPr="00803DBD">
        <w:t>reach</w:t>
      </w:r>
      <w:r>
        <w:rPr>
          <w:b/>
          <w:bCs/>
        </w:rPr>
        <w:t xml:space="preserve"> </w:t>
      </w:r>
      <w:r>
        <w:t xml:space="preserve">and consequent outcomes will benefit the whole system. </w:t>
      </w:r>
    </w:p>
    <w:p w14:paraId="13DDB6AC" w14:textId="77777777" w:rsidR="0036253F" w:rsidRDefault="0036253F" w:rsidP="0036253F">
      <w:pPr>
        <w:pStyle w:val="ListParagraph"/>
        <w:rPr>
          <w:b/>
          <w:bCs/>
        </w:rPr>
      </w:pPr>
    </w:p>
    <w:p w14:paraId="3BB5A0F4" w14:textId="19F6C86F" w:rsidR="0036253F" w:rsidRDefault="0036253F" w:rsidP="0036253F">
      <w:pPr>
        <w:pStyle w:val="ListParagraph"/>
      </w:pPr>
      <w:r>
        <w:t>In addition, the framing of SSS focuses on their role as equity ‘backstops’. They are funded to fill the equity gap. If the Ministry reframed SSS as a disruptor which models what good looks like, this is a more strengths- and mana-enhancing approach to equity. It also supports the principle that what works for priority group women, will work for others. This approach celebrates indigenous and culturally inspired models as the ‘gold standard’ not the marginal or ‘other’ model. This is a mindset shift for some, and a real opportunity for the NSU to demonstrate proactive leadership for equity.</w:t>
      </w:r>
    </w:p>
    <w:p w14:paraId="41EC7A85" w14:textId="62577AC6" w:rsidR="0036253F" w:rsidRDefault="0036253F" w:rsidP="0036253F">
      <w:pPr>
        <w:pStyle w:val="ListParagraph"/>
        <w:numPr>
          <w:ilvl w:val="0"/>
          <w:numId w:val="65"/>
        </w:numPr>
      </w:pPr>
      <w:r w:rsidRPr="00D46AB1">
        <w:rPr>
          <w:b/>
          <w:bCs/>
        </w:rPr>
        <w:t xml:space="preserve">Investigate </w:t>
      </w:r>
      <w:r>
        <w:rPr>
          <w:b/>
          <w:bCs/>
        </w:rPr>
        <w:t xml:space="preserve">immediate </w:t>
      </w:r>
      <w:r w:rsidRPr="00D46AB1">
        <w:rPr>
          <w:b/>
          <w:bCs/>
        </w:rPr>
        <w:t>ways to improve equity and accountability across the whole system</w:t>
      </w:r>
      <w:r>
        <w:rPr>
          <w:b/>
          <w:bCs/>
        </w:rPr>
        <w:t>.</w:t>
      </w:r>
      <w:r>
        <w:t xml:space="preserve"> The NSU could bring together a group of willing stakeholders, including SSS providers, across or within each of the two screening programmes to brainstorm new ideas about ‘what works’. It could use Te Hā and the findings in this report to broker new thinking about pro-Tiriti and pro-equity. Short-term strategies and actions (quick wins) could be identified that use existing levers in services and systems. If stakeholders use existing levers, actions should be implemented within the next 12 months. Examples of ‘quick wins’ might include: a 1-page Charter that commits system stakeholders to work more collaboratively to improve outcomes for priority group women</w:t>
      </w:r>
      <w:r w:rsidR="00B677F4">
        <w:t>;</w:t>
      </w:r>
      <w:r>
        <w:t xml:space="preserve"> agreement to safely share data and pinpoint actual or emerging inequity ‘hotspots’</w:t>
      </w:r>
      <w:r w:rsidR="00B677F4">
        <w:t>;</w:t>
      </w:r>
      <w:r>
        <w:t xml:space="preserve"> agreement to quickly mobilise responses and resources to prevent ‘hotspot’ inequity escalating or developing.</w:t>
      </w:r>
    </w:p>
    <w:p w14:paraId="28251DE7" w14:textId="77777777" w:rsidR="0036253F" w:rsidRDefault="0036253F" w:rsidP="0036253F">
      <w:pPr>
        <w:pStyle w:val="ListParagraph"/>
        <w:numPr>
          <w:ilvl w:val="0"/>
          <w:numId w:val="65"/>
        </w:numPr>
      </w:pPr>
      <w:r>
        <w:rPr>
          <w:b/>
          <w:bCs/>
        </w:rPr>
        <w:t xml:space="preserve">Pursue a new and more </w:t>
      </w:r>
      <w:r w:rsidRPr="00C40317">
        <w:rPr>
          <w:b/>
          <w:bCs/>
        </w:rPr>
        <w:t>explicit pro-Tiriti approach</w:t>
      </w:r>
      <w:r>
        <w:rPr>
          <w:b/>
          <w:bCs/>
        </w:rPr>
        <w:t xml:space="preserve"> to commissioning</w:t>
      </w:r>
      <w:r>
        <w:t xml:space="preserve"> </w:t>
      </w:r>
      <w:r w:rsidRPr="00F71D04">
        <w:rPr>
          <w:b/>
          <w:bCs/>
        </w:rPr>
        <w:t>SSS</w:t>
      </w:r>
      <w:r>
        <w:t xml:space="preserve"> </w:t>
      </w:r>
      <w:r w:rsidRPr="00F77FF3">
        <w:rPr>
          <w:b/>
          <w:bCs/>
        </w:rPr>
        <w:t xml:space="preserve">for </w:t>
      </w:r>
      <w:r>
        <w:rPr>
          <w:b/>
          <w:bCs/>
        </w:rPr>
        <w:t xml:space="preserve">wāhine Māori. </w:t>
      </w:r>
      <w:r w:rsidRPr="00803DBD">
        <w:t>The</w:t>
      </w:r>
      <w:r>
        <w:rPr>
          <w:b/>
          <w:bCs/>
        </w:rPr>
        <w:t xml:space="preserve"> </w:t>
      </w:r>
      <w:r>
        <w:t>NSU could enhance its existing approach by partnering with Māori (expert advisors, providers, wāhine and whānau) to revise how it commissions. A pro-Tiriti commissioning approach could include:</w:t>
      </w:r>
    </w:p>
    <w:p w14:paraId="32F8FBBD" w14:textId="77777777" w:rsidR="0036253F" w:rsidRDefault="0036253F" w:rsidP="0036253F">
      <w:pPr>
        <w:pStyle w:val="ListParagraph"/>
        <w:numPr>
          <w:ilvl w:val="1"/>
          <w:numId w:val="65"/>
        </w:numPr>
      </w:pPr>
      <w:r>
        <w:t>The Articles and Principles of Te Tiriti – identifying how to fulfil the promise of these obligations and opportunities. Noting that achieving equity for Māori women is one of several principles of Te Tiriti</w:t>
      </w:r>
    </w:p>
    <w:p w14:paraId="14DE4CD1" w14:textId="77777777" w:rsidR="0036253F" w:rsidRDefault="0036253F" w:rsidP="0036253F">
      <w:pPr>
        <w:pStyle w:val="ListParagraph"/>
        <w:numPr>
          <w:ilvl w:val="1"/>
          <w:numId w:val="65"/>
        </w:numPr>
      </w:pPr>
      <w:r>
        <w:t>Mana Wāhine Māori – use the insights in this report about wāhine Māori needs, aspirations and preferences to influence future model of care design, outcome framework and contractual performance metric updates</w:t>
      </w:r>
    </w:p>
    <w:p w14:paraId="2F35A885" w14:textId="77777777" w:rsidR="0036253F" w:rsidRDefault="0036253F" w:rsidP="0036253F">
      <w:pPr>
        <w:pStyle w:val="ListParagraph"/>
        <w:numPr>
          <w:ilvl w:val="1"/>
          <w:numId w:val="65"/>
        </w:numPr>
      </w:pPr>
      <w:r>
        <w:t>Mātauranga Māori – incorporate Mātauranga Māori into future model of care design thinking and metrics, which is led and guided by Māori</w:t>
      </w:r>
    </w:p>
    <w:p w14:paraId="388ED1CE" w14:textId="77777777" w:rsidR="0036253F" w:rsidRDefault="0036253F" w:rsidP="0036253F">
      <w:pPr>
        <w:pStyle w:val="ListParagraph"/>
        <w:numPr>
          <w:ilvl w:val="1"/>
          <w:numId w:val="65"/>
        </w:numPr>
      </w:pPr>
      <w:r>
        <w:t>Kaupapa Māori – incorporate Kaupapa Māori into future model of care design thinking which is led and guided by Māori</w:t>
      </w:r>
    </w:p>
    <w:p w14:paraId="5A139D5B" w14:textId="77777777" w:rsidR="0036253F" w:rsidRDefault="0036253F" w:rsidP="0036253F">
      <w:pPr>
        <w:pStyle w:val="ListParagraph"/>
        <w:numPr>
          <w:ilvl w:val="1"/>
          <w:numId w:val="65"/>
        </w:numPr>
      </w:pPr>
      <w:r>
        <w:t>Take action linked to ‘quick wins’. Examples may include enabling SSS providers to report additional quantitative or qualitative data to the Ministry which showcases their points of difference and other value-add outcomes; and, or holding a workshop with SSS providers to reinforce the NSU’s commitment to mana wāhine and agree how to use Te Hā to improve equity; and, or identify new ways to incorporate mana wāhine voice into assessing service effectiveness from Ministry to provider levels; and, or agree new and consistent ways to streamline referral systems and processes to reduce the current administrative burden of ‘poor’ referrals on SSS; and, or host a rapid model of care design workshop with SSS providers and priority group women to focus on what works, what does not work and future opportunities to strengthen screening</w:t>
      </w:r>
    </w:p>
    <w:p w14:paraId="3D889DE0" w14:textId="77777777" w:rsidR="0036253F" w:rsidRDefault="0036253F" w:rsidP="0036253F">
      <w:pPr>
        <w:pStyle w:val="ListParagraph"/>
        <w:numPr>
          <w:ilvl w:val="0"/>
          <w:numId w:val="65"/>
        </w:numPr>
      </w:pPr>
      <w:r>
        <w:rPr>
          <w:b/>
          <w:bCs/>
        </w:rPr>
        <w:t xml:space="preserve">Pursue a new and more </w:t>
      </w:r>
      <w:r w:rsidRPr="000B57E9">
        <w:rPr>
          <w:b/>
          <w:bCs/>
        </w:rPr>
        <w:t>explicit pro-equity approach</w:t>
      </w:r>
      <w:r>
        <w:rPr>
          <w:b/>
          <w:bCs/>
        </w:rPr>
        <w:t xml:space="preserve"> to commissioning</w:t>
      </w:r>
      <w:r>
        <w:t xml:space="preserve"> </w:t>
      </w:r>
      <w:r w:rsidRPr="00F77FF3">
        <w:rPr>
          <w:b/>
          <w:bCs/>
        </w:rPr>
        <w:t xml:space="preserve">for </w:t>
      </w:r>
      <w:r>
        <w:rPr>
          <w:b/>
          <w:bCs/>
        </w:rPr>
        <w:t xml:space="preserve">Pacific and Asian women. </w:t>
      </w:r>
      <w:r w:rsidRPr="00803DBD">
        <w:t>The</w:t>
      </w:r>
      <w:r>
        <w:rPr>
          <w:b/>
          <w:bCs/>
        </w:rPr>
        <w:t xml:space="preserve"> </w:t>
      </w:r>
      <w:r>
        <w:t>NSU could also enhance its existing approach by partnering with Pacific and Asian stakeholders (expert advisors, providers, women, and families) to revise how it commissions. A pro-equity approach could include consideration of the following:</w:t>
      </w:r>
    </w:p>
    <w:p w14:paraId="3D1D70D8" w14:textId="5AFF2B6B" w:rsidR="0036253F" w:rsidRDefault="0036253F" w:rsidP="0036253F">
      <w:pPr>
        <w:pStyle w:val="ListParagraph"/>
        <w:numPr>
          <w:ilvl w:val="1"/>
          <w:numId w:val="65"/>
        </w:numPr>
      </w:pPr>
      <w:r>
        <w:t xml:space="preserve">Hiki mana I </w:t>
      </w:r>
      <w:r w:rsidR="004F41E7">
        <w:t>ngā</w:t>
      </w:r>
      <w:r>
        <w:t xml:space="preserve"> wāhine katoa ki Aotearoa – how this principle is factored into future design thinking</w:t>
      </w:r>
    </w:p>
    <w:p w14:paraId="2D7ED979" w14:textId="510DE75A" w:rsidR="0036253F" w:rsidRDefault="0036253F" w:rsidP="0036253F">
      <w:pPr>
        <w:pStyle w:val="ListParagraph"/>
        <w:numPr>
          <w:ilvl w:val="1"/>
          <w:numId w:val="65"/>
        </w:numPr>
      </w:pPr>
      <w:r>
        <w:t xml:space="preserve">Pacific and Asian peoples’ notions of wellbeing </w:t>
      </w:r>
      <w:r w:rsidR="00B677F4">
        <w:t>–</w:t>
      </w:r>
      <w:r>
        <w:t xml:space="preserve"> ensuring that wellbeing specific to cultural nuances and preferences feature in models of care and service configuration design thinking</w:t>
      </w:r>
    </w:p>
    <w:p w14:paraId="7669C9F9" w14:textId="1D715757" w:rsidR="0036253F" w:rsidRDefault="0036253F" w:rsidP="0036253F">
      <w:pPr>
        <w:pStyle w:val="ListParagraph"/>
        <w:numPr>
          <w:ilvl w:val="1"/>
          <w:numId w:val="65"/>
        </w:numPr>
      </w:pPr>
      <w:r>
        <w:t>Actions linked to ‘quick wins’ (as noted above in Recommendation #4)</w:t>
      </w:r>
    </w:p>
    <w:p w14:paraId="53765F8D" w14:textId="77777777" w:rsidR="0036253F" w:rsidRDefault="0036253F" w:rsidP="0036253F">
      <w:pPr>
        <w:pStyle w:val="ListParagraph"/>
      </w:pPr>
    </w:p>
    <w:p w14:paraId="7F3C7511" w14:textId="77777777" w:rsidR="0036253F" w:rsidRDefault="0036253F" w:rsidP="0036253F">
      <w:pPr>
        <w:pStyle w:val="ListParagraph"/>
      </w:pPr>
      <w:r>
        <w:t>Noting that components of Recommendations 5 and 6 are not mutually exclusive. There are positive crossovers.</w:t>
      </w:r>
    </w:p>
    <w:p w14:paraId="4D640D01" w14:textId="77777777" w:rsidR="0036253F" w:rsidRDefault="0036253F" w:rsidP="0036253F">
      <w:pPr>
        <w:pStyle w:val="ListParagraph"/>
        <w:numPr>
          <w:ilvl w:val="0"/>
          <w:numId w:val="65"/>
        </w:numPr>
      </w:pPr>
      <w:r>
        <w:rPr>
          <w:b/>
          <w:bCs/>
        </w:rPr>
        <w:t xml:space="preserve">Consider expanding SSS to include bowel screening – </w:t>
      </w:r>
      <w:r>
        <w:t xml:space="preserve">taking into account the pros and cons expressed in this report. </w:t>
      </w:r>
    </w:p>
    <w:p w14:paraId="1253B4B6" w14:textId="77777777" w:rsidR="0036253F" w:rsidRDefault="0036253F" w:rsidP="0036253F">
      <w:pPr>
        <w:pStyle w:val="ListParagraph"/>
        <w:numPr>
          <w:ilvl w:val="0"/>
          <w:numId w:val="65"/>
        </w:numPr>
      </w:pPr>
      <w:r>
        <w:rPr>
          <w:b/>
          <w:bCs/>
        </w:rPr>
        <w:t xml:space="preserve">Find ways to work with SSS providers to celebrate success </w:t>
      </w:r>
      <w:r>
        <w:t>– this may require investment in new communication or engagement methodologies that support frequent shared messaging and collaboration for success.</w:t>
      </w:r>
    </w:p>
    <w:p w14:paraId="30485953" w14:textId="4DF5206F" w:rsidR="0036253F" w:rsidRDefault="0036253F" w:rsidP="0036253F">
      <w:r w:rsidRPr="0036253F">
        <w:rPr>
          <w:b/>
          <w:bCs/>
        </w:rPr>
        <w:t>In the longer term</w:t>
      </w:r>
    </w:p>
    <w:p w14:paraId="62978943" w14:textId="26C4EFE8" w:rsidR="0036253F" w:rsidRPr="008D1956" w:rsidRDefault="0036253F" w:rsidP="0036253F">
      <w:pPr>
        <w:pStyle w:val="ListParagraph"/>
        <w:numPr>
          <w:ilvl w:val="0"/>
          <w:numId w:val="65"/>
        </w:numPr>
      </w:pPr>
      <w:r>
        <w:rPr>
          <w:b/>
          <w:bCs/>
        </w:rPr>
        <w:t>Initiate a formal review of the two screening programmes and the broader screening system to incorporate an enhanced pro-Tiriti and pro-equity lens</w:t>
      </w:r>
      <w:r w:rsidR="00E420C4">
        <w:rPr>
          <w:b/>
          <w:bCs/>
        </w:rPr>
        <w:t>.</w:t>
      </w:r>
    </w:p>
    <w:p w14:paraId="6A79AD73" w14:textId="77777777" w:rsidR="0036253F" w:rsidRDefault="0036253F" w:rsidP="0036253F">
      <w:pPr>
        <w:pStyle w:val="ListParagraph"/>
        <w:numPr>
          <w:ilvl w:val="0"/>
          <w:numId w:val="65"/>
        </w:numPr>
      </w:pPr>
      <w:r w:rsidRPr="008D1956">
        <w:rPr>
          <w:b/>
          <w:bCs/>
        </w:rPr>
        <w:t>Adopt a Kaupapa Māori investment approach</w:t>
      </w:r>
      <w:r>
        <w:t xml:space="preserve"> which considers ringfencing and indexing funding for SSS and work towards a long-term </w:t>
      </w:r>
      <w:r w:rsidRPr="008D1956">
        <w:t>and</w:t>
      </w:r>
      <w:r>
        <w:t xml:space="preserve"> sustainable funding investment model for Kaupapa Māori providers.</w:t>
      </w:r>
    </w:p>
    <w:p w14:paraId="58FFF403" w14:textId="77777777" w:rsidR="0036253F" w:rsidRDefault="0036253F" w:rsidP="0036253F">
      <w:pPr>
        <w:pStyle w:val="ListParagraph"/>
        <w:numPr>
          <w:ilvl w:val="0"/>
          <w:numId w:val="65"/>
        </w:numPr>
      </w:pPr>
      <w:r w:rsidRPr="008D1956">
        <w:rPr>
          <w:b/>
          <w:bCs/>
        </w:rPr>
        <w:t>Adopt a</w:t>
      </w:r>
      <w:r>
        <w:rPr>
          <w:b/>
          <w:bCs/>
        </w:rPr>
        <w:t xml:space="preserve"> P</w:t>
      </w:r>
      <w:r w:rsidRPr="008D1956">
        <w:rPr>
          <w:b/>
          <w:bCs/>
        </w:rPr>
        <w:t>ro-equity investment approach</w:t>
      </w:r>
      <w:r>
        <w:t xml:space="preserve"> – similar to the recommendation above but focused on Pacific and Asian priority group women. </w:t>
      </w:r>
    </w:p>
    <w:p w14:paraId="6E40EBC2" w14:textId="77777777" w:rsidR="0036253F" w:rsidRDefault="0036253F" w:rsidP="0036253F">
      <w:pPr>
        <w:pStyle w:val="ListParagraph"/>
        <w:numPr>
          <w:ilvl w:val="0"/>
          <w:numId w:val="65"/>
        </w:numPr>
      </w:pPr>
      <w:r>
        <w:rPr>
          <w:b/>
          <w:bCs/>
        </w:rPr>
        <w:t>Think about building intersectoral commissioning agreements that support a joined-up commissioning approach with SSS providers who already have multiple intersectoral funders and contracts.</w:t>
      </w:r>
    </w:p>
    <w:p w14:paraId="0C92AE8D" w14:textId="4BA1550E" w:rsidR="00911EA5" w:rsidRDefault="0036253F" w:rsidP="0036253F">
      <w:pPr>
        <w:pStyle w:val="ListParagraph"/>
      </w:pPr>
      <w:r>
        <w:t>The new health sector reforms will impact upon what the NSU can do post July 2022. However, in our view, reform signals support the recommendations outlined in this report</w:t>
      </w:r>
    </w:p>
    <w:p w14:paraId="723F030E" w14:textId="592D9373" w:rsidR="00911EA5" w:rsidRDefault="00911EA5" w:rsidP="00911EA5">
      <w:pPr>
        <w:pStyle w:val="ListParagraph"/>
      </w:pPr>
      <w:r>
        <w:t xml:space="preserve">Noting that components of Recommendations 5 and 6 are not mutually exclusive. There </w:t>
      </w:r>
      <w:r w:rsidR="000C33B0">
        <w:t>are</w:t>
      </w:r>
      <w:r>
        <w:t xml:space="preserve"> positive </w:t>
      </w:r>
      <w:r w:rsidR="000C33B0">
        <w:t>crossovers</w:t>
      </w:r>
      <w:r>
        <w:t>.</w:t>
      </w:r>
    </w:p>
    <w:p w14:paraId="3DF6994C" w14:textId="0EE3CF27" w:rsidR="000B6D5C" w:rsidRDefault="00911EA5">
      <w:r>
        <w:t xml:space="preserve">The new health sector reforms will impact upon what the NSU can do post July 2022. However, in our view, reform signals support the recommendations outlined in this report. </w:t>
      </w:r>
      <w:r w:rsidR="000B6D5C">
        <w:br w:type="page"/>
      </w:r>
    </w:p>
    <w:p w14:paraId="03AF7ED8" w14:textId="78FB367D" w:rsidR="004679E1" w:rsidRDefault="00C871F3" w:rsidP="008D000D">
      <w:pPr>
        <w:pStyle w:val="Heading1"/>
      </w:pPr>
      <w:bookmarkStart w:id="285" w:name="_Toc75793075"/>
      <w:bookmarkStart w:id="286" w:name="_Toc75971319"/>
      <w:bookmarkStart w:id="287" w:name="_Toc76046868"/>
      <w:r>
        <w:t>WĀHANGA TUAWHITU</w:t>
      </w:r>
      <w:r w:rsidR="000B6D5C" w:rsidRPr="00C31077">
        <w:t xml:space="preserve"> - </w:t>
      </w:r>
      <w:r w:rsidR="006B0B7B" w:rsidRPr="00C31077">
        <w:t>CONCLUSION</w:t>
      </w:r>
      <w:bookmarkEnd w:id="285"/>
      <w:bookmarkEnd w:id="286"/>
      <w:bookmarkEnd w:id="287"/>
    </w:p>
    <w:p w14:paraId="751E8136" w14:textId="77777777" w:rsidR="00C871F3" w:rsidRDefault="00C871F3" w:rsidP="00CB2335"/>
    <w:p w14:paraId="55E280A0" w14:textId="77777777" w:rsidR="00B718F0" w:rsidRDefault="000259F4" w:rsidP="00485BFD">
      <w:r>
        <w:t xml:space="preserve">New Zealand has a </w:t>
      </w:r>
      <w:r w:rsidR="003213D4">
        <w:t xml:space="preserve">very </w:t>
      </w:r>
      <w:r>
        <w:t xml:space="preserve">positive global reputation for </w:t>
      </w:r>
      <w:r w:rsidR="00485BFD">
        <w:t xml:space="preserve">delivery of its national </w:t>
      </w:r>
      <w:r>
        <w:t>screening programmes</w:t>
      </w:r>
      <w:r w:rsidR="003213D4">
        <w:t xml:space="preserve">. </w:t>
      </w:r>
      <w:r w:rsidR="00B718F0">
        <w:t xml:space="preserve">New Zealand’s population coverage rates for breast and cervical screening, are often ranked in the </w:t>
      </w:r>
      <w:r w:rsidR="003213D4">
        <w:t xml:space="preserve">top 5-10 countries </w:t>
      </w:r>
      <w:r w:rsidR="00B718F0">
        <w:t xml:space="preserve">in the World </w:t>
      </w:r>
      <w:r w:rsidR="003213D4">
        <w:t>(MoH, 2020; OECD</w:t>
      </w:r>
      <w:r w:rsidR="003213D4">
        <w:rPr>
          <w:rStyle w:val="FootnoteReference"/>
        </w:rPr>
        <w:footnoteReference w:id="44"/>
      </w:r>
      <w:r w:rsidR="003213D4">
        <w:t xml:space="preserve">). </w:t>
      </w:r>
      <w:r w:rsidR="00485BFD">
        <w:t>Effective screening impacts on population outcomes</w:t>
      </w:r>
      <w:r w:rsidR="00B7015A">
        <w:t xml:space="preserve"> as they </w:t>
      </w:r>
      <w:r w:rsidR="00485BFD">
        <w:t>contribute to reducing mortality and morbidity</w:t>
      </w:r>
      <w:r w:rsidR="00B7015A">
        <w:t xml:space="preserve"> from cancer</w:t>
      </w:r>
      <w:r w:rsidR="00485BFD">
        <w:t xml:space="preserve">. </w:t>
      </w:r>
    </w:p>
    <w:p w14:paraId="7AD718DF" w14:textId="52F0C475" w:rsidR="00485BFD" w:rsidRDefault="00485BFD" w:rsidP="00485BFD">
      <w:r>
        <w:t xml:space="preserve">Research in this report suggests that both NCSP and BSA have contributed to improving population </w:t>
      </w:r>
      <w:r w:rsidR="00F57D6E">
        <w:t>outcomes</w:t>
      </w:r>
      <w:r>
        <w:t xml:space="preserve"> for all women</w:t>
      </w:r>
      <w:r w:rsidR="00B7015A">
        <w:t xml:space="preserve"> in New Zealand</w:t>
      </w:r>
      <w:r>
        <w:t xml:space="preserve">. </w:t>
      </w:r>
      <w:r w:rsidR="00B7015A">
        <w:t xml:space="preserve">It also shows that </w:t>
      </w:r>
      <w:r w:rsidR="00B718F0">
        <w:t xml:space="preserve">at a </w:t>
      </w:r>
      <w:r w:rsidR="00B7015A">
        <w:t xml:space="preserve">programme level, hundreds of thousands of women have been screened. </w:t>
      </w:r>
      <w:r w:rsidR="00B718F0">
        <w:t xml:space="preserve">A showcase equity story for BSA was achieving </w:t>
      </w:r>
      <w:r w:rsidR="00F57D6E">
        <w:t>equitable</w:t>
      </w:r>
      <w:r w:rsidR="00B718F0">
        <w:t xml:space="preserve"> screening rates for Pacific women </w:t>
      </w:r>
      <w:r w:rsidR="00E807FE">
        <w:t xml:space="preserve">in </w:t>
      </w:r>
      <w:r w:rsidR="00B718F0">
        <w:t>December 2020</w:t>
      </w:r>
      <w:r w:rsidR="00E807FE">
        <w:t xml:space="preserve">. These results are </w:t>
      </w:r>
      <w:r>
        <w:t>good news stor</w:t>
      </w:r>
      <w:r w:rsidR="00E807FE">
        <w:t xml:space="preserve">ies, </w:t>
      </w:r>
      <w:r w:rsidR="00B7015A">
        <w:t xml:space="preserve">and the Ministry should be acknowledged for funding and managing successful programmes at a whole population level. </w:t>
      </w:r>
    </w:p>
    <w:p w14:paraId="67001D03" w14:textId="203070CF" w:rsidR="00B7015A" w:rsidRDefault="003213D4" w:rsidP="00CB2335">
      <w:r>
        <w:t xml:space="preserve">However, </w:t>
      </w:r>
      <w:r w:rsidR="00B7015A">
        <w:t xml:space="preserve">it would be irresponsible to let macro success mask </w:t>
      </w:r>
      <w:r w:rsidR="00485BFD">
        <w:t xml:space="preserve">serious and persistent inequities </w:t>
      </w:r>
      <w:r w:rsidR="00B718F0">
        <w:t xml:space="preserve">experienced by </w:t>
      </w:r>
      <w:r w:rsidR="00B7015A">
        <w:t xml:space="preserve">priority group women. </w:t>
      </w:r>
      <w:r w:rsidR="00485BFD">
        <w:t xml:space="preserve">Findings in this report clearly demonstrate </w:t>
      </w:r>
      <w:r w:rsidR="00B7015A">
        <w:t xml:space="preserve">that whilst successful for some women, the </w:t>
      </w:r>
      <w:r w:rsidR="00B718F0">
        <w:t xml:space="preserve">national screening </w:t>
      </w:r>
      <w:r w:rsidR="00B7015A">
        <w:t xml:space="preserve">programmes are not as successful as they should be for </w:t>
      </w:r>
      <w:r w:rsidR="008D0941">
        <w:t>wāhine</w:t>
      </w:r>
      <w:r w:rsidR="00B7015A">
        <w:t xml:space="preserve"> Māori, Pacific women and</w:t>
      </w:r>
      <w:r w:rsidR="00A962EF">
        <w:t xml:space="preserve">, </w:t>
      </w:r>
      <w:r w:rsidR="00B7015A">
        <w:t>more recently, Asian women.</w:t>
      </w:r>
    </w:p>
    <w:p w14:paraId="4565FD18" w14:textId="0AA14520" w:rsidR="00E807FE" w:rsidRDefault="00E807FE" w:rsidP="00CB2335">
      <w:r>
        <w:t>The NS</w:t>
      </w:r>
      <w:r w:rsidR="00F57D6E">
        <w:t>U</w:t>
      </w:r>
      <w:r>
        <w:t xml:space="preserve"> knows this. They have multiple strategies to effect equity, ranging from policy and strategy commitments through to clinical quality guidelines and active performance improvement of contracted services. </w:t>
      </w:r>
    </w:p>
    <w:p w14:paraId="5373D92D" w14:textId="1440B649" w:rsidR="00A0205B" w:rsidRDefault="00E807FE" w:rsidP="00A0205B">
      <w:r>
        <w:t xml:space="preserve">A key pro-equity investment for </w:t>
      </w:r>
      <w:r w:rsidR="00B718F0">
        <w:t xml:space="preserve">NSU </w:t>
      </w:r>
      <w:r>
        <w:t xml:space="preserve">is </w:t>
      </w:r>
      <w:r w:rsidR="00B718F0">
        <w:t>SSS</w:t>
      </w:r>
      <w:r>
        <w:t xml:space="preserve">. SSS are </w:t>
      </w:r>
      <w:r w:rsidR="00B718F0">
        <w:t xml:space="preserve">specifically </w:t>
      </w:r>
      <w:r>
        <w:t xml:space="preserve">funded </w:t>
      </w:r>
      <w:r w:rsidR="00B718F0">
        <w:t xml:space="preserve">to support improved </w:t>
      </w:r>
      <w:r w:rsidR="001E6F8B">
        <w:t xml:space="preserve">screening system </w:t>
      </w:r>
      <w:r w:rsidR="00B718F0">
        <w:t>equity</w:t>
      </w:r>
      <w:r>
        <w:t xml:space="preserve"> </w:t>
      </w:r>
      <w:r w:rsidR="001E6F8B">
        <w:t xml:space="preserve">(in geographic areas). Based </w:t>
      </w:r>
      <w:r>
        <w:t xml:space="preserve">on what we </w:t>
      </w:r>
      <w:r w:rsidR="1774AD4F">
        <w:t>observed</w:t>
      </w:r>
      <w:r>
        <w:t xml:space="preserve">, </w:t>
      </w:r>
      <w:r w:rsidR="001E6F8B">
        <w:t xml:space="preserve">SSS </w:t>
      </w:r>
      <w:r>
        <w:t xml:space="preserve">work hard to support priority group women to be successfully screened. </w:t>
      </w:r>
      <w:r w:rsidR="00A0205B">
        <w:t xml:space="preserve">As a collective, </w:t>
      </w:r>
      <w:r w:rsidR="001E6F8B">
        <w:t xml:space="preserve">we believe SSS are effective. They exceeded their breast screening targets and nearly achieved their cervical screening targets. If </w:t>
      </w:r>
      <w:r w:rsidR="008613E9">
        <w:t xml:space="preserve">SSS did not exist, </w:t>
      </w:r>
      <w:r w:rsidR="001E6F8B">
        <w:t xml:space="preserve">thousands of priority group women </w:t>
      </w:r>
      <w:r w:rsidR="008613E9">
        <w:t xml:space="preserve">may not </w:t>
      </w:r>
      <w:r w:rsidR="001E6F8B">
        <w:t xml:space="preserve">have </w:t>
      </w:r>
      <w:r w:rsidR="008613E9">
        <w:t xml:space="preserve">been </w:t>
      </w:r>
      <w:r w:rsidR="001E6F8B">
        <w:t xml:space="preserve">screened at all. </w:t>
      </w:r>
    </w:p>
    <w:p w14:paraId="0D564C6E" w14:textId="0489CF42" w:rsidR="00A0205B" w:rsidRDefault="008613E9" w:rsidP="00A0205B">
      <w:r>
        <w:t>Further, it is likely they deliver a much broader range of outcomes to women</w:t>
      </w:r>
      <w:r w:rsidR="00A0205B">
        <w:t xml:space="preserve"> over and above screening. Some of which are aligned to Whānau Ora. Evidence suggests that when delivered well, Whānau Ora as a philosophy and an approach achieves improved whānau outcomes (Independent Whānau Ora Review Panel, 2018)</w:t>
      </w:r>
      <w:r w:rsidR="00A0205B">
        <w:rPr>
          <w:rStyle w:val="FootnoteReference"/>
        </w:rPr>
        <w:footnoteReference w:id="45"/>
      </w:r>
      <w:r w:rsidR="00A0205B">
        <w:t>:</w:t>
      </w:r>
    </w:p>
    <w:p w14:paraId="42BEC7D7" w14:textId="77777777" w:rsidR="00A0205B" w:rsidRPr="00C04B38" w:rsidRDefault="00A0205B" w:rsidP="00A0205B">
      <w:pPr>
        <w:pStyle w:val="Quote"/>
        <w:rPr>
          <w:color w:val="auto"/>
        </w:rPr>
      </w:pPr>
      <w:r w:rsidRPr="00C04B38">
        <w:rPr>
          <w:color w:val="auto"/>
        </w:rPr>
        <w:t>“The Whānau Ora commissioning approach creates positive change for whānau. …we have seen whānau progress towards achieving their self-identified priorities …We believe that the intentions of Whānau Ora, aiming to build resilience and capability within whānau to be self-managing and to be the architects of their own solutions, create the conditions to achieve sustainable change.” (p.6-7)</w:t>
      </w:r>
    </w:p>
    <w:p w14:paraId="170514C5" w14:textId="7F63A308" w:rsidR="008613E9" w:rsidRDefault="008613E9" w:rsidP="001E6F8B">
      <w:r>
        <w:t xml:space="preserve">Kaupapa Māori providers spoke of their ability to deliver indigenous informed models which focus on </w:t>
      </w:r>
      <w:r w:rsidR="005459DD">
        <w:t xml:space="preserve">mana </w:t>
      </w:r>
      <w:r w:rsidR="008D0941">
        <w:t>wāhine</w:t>
      </w:r>
      <w:r w:rsidR="005459DD">
        <w:t xml:space="preserve"> and </w:t>
      </w:r>
      <w:r w:rsidR="00395D0F">
        <w:t>intergenerational</w:t>
      </w:r>
      <w:r>
        <w:t xml:space="preserve"> wellbeing, Pacific </w:t>
      </w:r>
      <w:r w:rsidR="005459DD">
        <w:t xml:space="preserve">and other </w:t>
      </w:r>
      <w:r>
        <w:t>providers showcased their culturally inspired care prioritising v</w:t>
      </w:r>
      <w:r>
        <w:rPr>
          <w:lang w:val="mi-NZ"/>
        </w:rPr>
        <w:t xml:space="preserve">ā and aiga approaches, </w:t>
      </w:r>
      <w:r>
        <w:t>and other SSS providers shared their ability to deliver integrated services across the screening continuum (where services were co-located in DHBs, for example)</w:t>
      </w:r>
      <w:r w:rsidR="005459DD">
        <w:t>, their desire to deliver flexible screening options and choices, and services that catered specifically to the needs of Asian women.</w:t>
      </w:r>
    </w:p>
    <w:p w14:paraId="0E7D789F" w14:textId="3BC0E77E" w:rsidR="001E6F8B" w:rsidRDefault="007D55A0" w:rsidP="001E6F8B">
      <w:r>
        <w:t>W</w:t>
      </w:r>
      <w:r w:rsidR="001E6F8B">
        <w:t xml:space="preserve">hilst relatively small in scale compared to the whole screening system, we suggest </w:t>
      </w:r>
      <w:r w:rsidR="00A0205B">
        <w:t>SSS</w:t>
      </w:r>
      <w:r w:rsidR="001E6F8B">
        <w:t xml:space="preserve"> </w:t>
      </w:r>
      <w:r w:rsidR="008613E9">
        <w:t xml:space="preserve">deliver significant value and </w:t>
      </w:r>
      <w:r w:rsidR="001E6F8B">
        <w:t>are a justified</w:t>
      </w:r>
      <w:r w:rsidR="7EF7120D">
        <w:t xml:space="preserve"> expenditure</w:t>
      </w:r>
      <w:r w:rsidR="001E6F8B">
        <w:t>. As noted by the NSU, they are designed to have a big impact on a small number of valued women.</w:t>
      </w:r>
    </w:p>
    <w:p w14:paraId="57EE6CC2" w14:textId="5C79E885" w:rsidR="00F57D6E" w:rsidRDefault="00E807FE" w:rsidP="00CB2335">
      <w:r>
        <w:t xml:space="preserve">Could </w:t>
      </w:r>
      <w:r w:rsidR="001E6F8B">
        <w:t xml:space="preserve">SSS </w:t>
      </w:r>
      <w:r>
        <w:t xml:space="preserve">improve? </w:t>
      </w:r>
      <w:r w:rsidR="00395D0F">
        <w:t>Absolutely</w:t>
      </w:r>
      <w:r>
        <w:t xml:space="preserve">. No provider or service is perfect. </w:t>
      </w:r>
      <w:r w:rsidR="00F57D6E">
        <w:t>Findings showed variable provider performance (based on contractual data). In addition, thematic analysis highlighted some areas for SSS improvement</w:t>
      </w:r>
      <w:r w:rsidR="005459DD">
        <w:t>.</w:t>
      </w:r>
      <w:r w:rsidR="00F57D6E">
        <w:t xml:space="preserve"> </w:t>
      </w:r>
      <w:r w:rsidR="007D55A0">
        <w:t>It is important to remember</w:t>
      </w:r>
      <w:r w:rsidR="00A962EF">
        <w:t>,</w:t>
      </w:r>
      <w:r w:rsidR="007D55A0">
        <w:t xml:space="preserve"> however, that SSS operate as part of a broader screening system. As noted in the report, effective services require effective systems (and vice versa). Therefore, the broader screening </w:t>
      </w:r>
      <w:r w:rsidR="00395D0F">
        <w:t>system</w:t>
      </w:r>
      <w:r w:rsidR="007D55A0">
        <w:t xml:space="preserve"> also needs to ‘lift its equity game’.</w:t>
      </w:r>
    </w:p>
    <w:p w14:paraId="7A4C5261" w14:textId="3054F82C" w:rsidR="005459DD" w:rsidRDefault="005459DD" w:rsidP="00CB2335">
      <w:r>
        <w:t xml:space="preserve">Looking to the future, it is our view that the NSU can facilitate innovative and fresh thinking </w:t>
      </w:r>
      <w:r w:rsidR="00A0205B">
        <w:t xml:space="preserve">about </w:t>
      </w:r>
      <w:r>
        <w:t xml:space="preserve">how to improve SSS and </w:t>
      </w:r>
      <w:r w:rsidR="00A0205B">
        <w:t xml:space="preserve">the wider </w:t>
      </w:r>
      <w:r>
        <w:t xml:space="preserve">screening system. Te Hā </w:t>
      </w:r>
      <w:r w:rsidR="00A0205B">
        <w:t xml:space="preserve">is offered to NSU, SSS and system partners </w:t>
      </w:r>
      <w:r>
        <w:t xml:space="preserve">as part of </w:t>
      </w:r>
      <w:r w:rsidR="00A0205B">
        <w:t xml:space="preserve">an improvement journey. </w:t>
      </w:r>
      <w:r>
        <w:t>Te H</w:t>
      </w:r>
      <w:r>
        <w:rPr>
          <w:lang w:val="mi-NZ"/>
        </w:rPr>
        <w:t xml:space="preserve">ā </w:t>
      </w:r>
      <w:r>
        <w:t>levers off shared insights and evidence in this report</w:t>
      </w:r>
      <w:r w:rsidR="007D55A0">
        <w:t xml:space="preserve">. It articulates </w:t>
      </w:r>
      <w:r>
        <w:t xml:space="preserve">what ‘good looks like’. It is not a </w:t>
      </w:r>
      <w:r w:rsidR="000C33B0">
        <w:t>panacea and</w:t>
      </w:r>
      <w:r>
        <w:t xml:space="preserve"> will not resolve inequities in its own right. It is simply a tool that NSU and </w:t>
      </w:r>
      <w:r w:rsidR="00A0205B">
        <w:t xml:space="preserve">the </w:t>
      </w:r>
      <w:r>
        <w:t xml:space="preserve">system can use to test thinking, </w:t>
      </w:r>
      <w:r w:rsidR="00DB5E1D">
        <w:t>creativity,</w:t>
      </w:r>
      <w:r>
        <w:t xml:space="preserve"> and appetite to make a difference. </w:t>
      </w:r>
    </w:p>
    <w:p w14:paraId="02965141" w14:textId="2675E5D7" w:rsidR="005459DD" w:rsidRDefault="007D55A0" w:rsidP="00CB2335">
      <w:r>
        <w:t xml:space="preserve">In fact, </w:t>
      </w:r>
      <w:r w:rsidR="005459DD">
        <w:t>the ultimate objective may be to eliminate the need for SSS – at least in its current form.</w:t>
      </w:r>
      <w:r>
        <w:t xml:space="preserve"> Perhaps the opportunity is to ‘flip the script’ and as noted in the recommendations, to view the most optimal SSS not as an equity backstop but as the future ‘gold standard’. </w:t>
      </w:r>
    </w:p>
    <w:p w14:paraId="076189AF" w14:textId="591B48AA" w:rsidR="00B718F0" w:rsidRDefault="00B718F0" w:rsidP="00B718F0">
      <w:r>
        <w:t xml:space="preserve">Whilst all priority group women are valued in this report, the plight of </w:t>
      </w:r>
      <w:r w:rsidR="008D0941">
        <w:t>wāhine</w:t>
      </w:r>
      <w:r>
        <w:t xml:space="preserve"> Māori is of particular concern. Generally, they are the </w:t>
      </w:r>
      <w:r w:rsidR="00A0205B">
        <w:t xml:space="preserve">group </w:t>
      </w:r>
      <w:r>
        <w:t>that seem</w:t>
      </w:r>
      <w:r w:rsidR="00A0205B">
        <w:t>s</w:t>
      </w:r>
      <w:r>
        <w:t xml:space="preserve"> </w:t>
      </w:r>
      <w:r w:rsidR="00A0205B">
        <w:t>to fare the worst</w:t>
      </w:r>
      <w:r>
        <w:t xml:space="preserve">. As Tangata Whenua, </w:t>
      </w:r>
      <w:r w:rsidR="008D0941">
        <w:t>wāhine</w:t>
      </w:r>
      <w:r>
        <w:t xml:space="preserve"> Māori are not only entitled to </w:t>
      </w:r>
      <w:r w:rsidR="00A0205B">
        <w:t xml:space="preserve">have </w:t>
      </w:r>
      <w:r>
        <w:t xml:space="preserve">their needs </w:t>
      </w:r>
      <w:r w:rsidR="00A0205B">
        <w:t xml:space="preserve">met, </w:t>
      </w:r>
      <w:r w:rsidR="000C33B0">
        <w:t>but they</w:t>
      </w:r>
      <w:r>
        <w:t xml:space="preserve"> are also entitled </w:t>
      </w:r>
      <w:r w:rsidR="00A0205B">
        <w:t xml:space="preserve">to have their rights met pursuant to Te Tiriti o Waitangi. This means, amongst </w:t>
      </w:r>
      <w:r>
        <w:t xml:space="preserve">other things, </w:t>
      </w:r>
      <w:r w:rsidR="00D976C8">
        <w:t xml:space="preserve">partnerships, </w:t>
      </w:r>
      <w:r>
        <w:t xml:space="preserve">active protection of </w:t>
      </w:r>
      <w:r w:rsidR="00D976C8">
        <w:t xml:space="preserve">taonga tuku iho, and the right to express </w:t>
      </w:r>
      <w:r>
        <w:t>rangatiratanga and mana motuhake</w:t>
      </w:r>
      <w:r w:rsidR="00D976C8">
        <w:t xml:space="preserve"> when engaged in the health system. </w:t>
      </w:r>
      <w:r>
        <w:t xml:space="preserve">At present, it seems that neither needs </w:t>
      </w:r>
      <w:r w:rsidR="000C33B0">
        <w:t>nor</w:t>
      </w:r>
      <w:r>
        <w:t xml:space="preserve"> rights are being fully met</w:t>
      </w:r>
      <w:r w:rsidR="00D976C8">
        <w:t>.</w:t>
      </w:r>
    </w:p>
    <w:p w14:paraId="3F484DFB" w14:textId="6645D548" w:rsidR="00C200CC" w:rsidRDefault="00C200CC" w:rsidP="00C200CC"/>
    <w:p w14:paraId="10B4366C" w14:textId="5982F712" w:rsidR="00C31077" w:rsidRDefault="00C31077" w:rsidP="004679E1">
      <w:pPr>
        <w:pStyle w:val="EvaluationTableCopy"/>
      </w:pPr>
    </w:p>
    <w:p w14:paraId="104D534B" w14:textId="77777777" w:rsidR="00FF4B81" w:rsidRDefault="00FF4B81" w:rsidP="004679E1">
      <w:pPr>
        <w:pStyle w:val="EvaluationTableCopy"/>
      </w:pPr>
    </w:p>
    <w:p w14:paraId="0E018378" w14:textId="67F5327C" w:rsidR="006F6E74" w:rsidRDefault="006F6E74">
      <w:r>
        <w:br w:type="page"/>
      </w:r>
    </w:p>
    <w:p w14:paraId="153378EE" w14:textId="77777777" w:rsidR="00C64215" w:rsidRDefault="00C64215" w:rsidP="008D000D">
      <w:pPr>
        <w:pStyle w:val="Heading1"/>
      </w:pPr>
      <w:bookmarkStart w:id="288" w:name="_Toc75793076"/>
      <w:bookmarkStart w:id="289" w:name="_Toc75971320"/>
      <w:bookmarkStart w:id="290" w:name="_Toc76046869"/>
      <w:r>
        <w:t>KUPUTAKA/GLOSSARY</w:t>
      </w:r>
      <w:bookmarkEnd w:id="288"/>
      <w:bookmarkEnd w:id="289"/>
      <w:bookmarkEnd w:id="290"/>
    </w:p>
    <w:p w14:paraId="72B3042C" w14:textId="77777777" w:rsidR="00C64215" w:rsidRPr="004F03E9" w:rsidRDefault="00C64215" w:rsidP="00C64215">
      <w:pPr>
        <w:rPr>
          <w:sz w:val="10"/>
          <w:szCs w:val="10"/>
        </w:rPr>
      </w:pPr>
    </w:p>
    <w:tbl>
      <w:tblPr>
        <w:tblStyle w:val="TableGridLight1"/>
        <w:tblW w:w="0" w:type="auto"/>
        <w:tblLook w:val="04A0" w:firstRow="1" w:lastRow="0" w:firstColumn="1" w:lastColumn="0" w:noHBand="0" w:noVBand="1"/>
      </w:tblPr>
      <w:tblGrid>
        <w:gridCol w:w="2689"/>
        <w:gridCol w:w="6327"/>
      </w:tblGrid>
      <w:tr w:rsidR="00C64215" w14:paraId="4B430FD0" w14:textId="77777777" w:rsidTr="00066796">
        <w:trPr>
          <w:tblHeader/>
        </w:trPr>
        <w:tc>
          <w:tcPr>
            <w:tcW w:w="2689" w:type="dxa"/>
            <w:shd w:val="clear" w:color="auto" w:fill="D0CECE" w:themeFill="background2" w:themeFillShade="E6"/>
          </w:tcPr>
          <w:p w14:paraId="58B3F149" w14:textId="77777777" w:rsidR="00C64215" w:rsidRPr="00B36AA6" w:rsidRDefault="00C64215" w:rsidP="00066796">
            <w:pPr>
              <w:rPr>
                <w:rFonts w:cstheme="minorHAnsi"/>
                <w:b/>
                <w:bCs/>
              </w:rPr>
            </w:pPr>
            <w:r>
              <w:rPr>
                <w:rFonts w:cstheme="minorHAnsi"/>
                <w:b/>
                <w:bCs/>
              </w:rPr>
              <w:t>Māori or Pacific Languages</w:t>
            </w:r>
          </w:p>
        </w:tc>
        <w:tc>
          <w:tcPr>
            <w:tcW w:w="6327" w:type="dxa"/>
            <w:shd w:val="clear" w:color="auto" w:fill="D0CECE" w:themeFill="background2" w:themeFillShade="E6"/>
          </w:tcPr>
          <w:p w14:paraId="0A3C6D8A" w14:textId="77777777" w:rsidR="00C64215" w:rsidRPr="00B36AA6" w:rsidRDefault="00C64215" w:rsidP="00066796">
            <w:pPr>
              <w:rPr>
                <w:rFonts w:cstheme="minorHAnsi"/>
                <w:b/>
                <w:bCs/>
              </w:rPr>
            </w:pPr>
            <w:r w:rsidRPr="00B36AA6">
              <w:rPr>
                <w:rFonts w:cstheme="minorHAnsi"/>
                <w:b/>
                <w:bCs/>
              </w:rPr>
              <w:t>English</w:t>
            </w:r>
          </w:p>
        </w:tc>
      </w:tr>
      <w:tr w:rsidR="00C64215" w14:paraId="2636AA08" w14:textId="77777777" w:rsidTr="00066796">
        <w:tc>
          <w:tcPr>
            <w:tcW w:w="2689" w:type="dxa"/>
          </w:tcPr>
          <w:p w14:paraId="66C27FBE" w14:textId="77777777" w:rsidR="00C64215" w:rsidRDefault="00C64215" w:rsidP="00066796">
            <w:pPr>
              <w:rPr>
                <w:rFonts w:cstheme="minorHAnsi"/>
              </w:rPr>
            </w:pPr>
            <w:r>
              <w:rPr>
                <w:rFonts w:cstheme="minorHAnsi"/>
              </w:rPr>
              <w:t>Awhi</w:t>
            </w:r>
          </w:p>
        </w:tc>
        <w:tc>
          <w:tcPr>
            <w:tcW w:w="6327" w:type="dxa"/>
          </w:tcPr>
          <w:p w14:paraId="4EAB8C6A" w14:textId="77777777" w:rsidR="00C64215" w:rsidRDefault="00C64215" w:rsidP="00066796">
            <w:pPr>
              <w:rPr>
                <w:rFonts w:cstheme="minorHAnsi"/>
              </w:rPr>
            </w:pPr>
            <w:r>
              <w:rPr>
                <w:rFonts w:cstheme="minorHAnsi"/>
              </w:rPr>
              <w:t>Help, support</w:t>
            </w:r>
          </w:p>
        </w:tc>
      </w:tr>
      <w:tr w:rsidR="00C64215" w14:paraId="03F8AD32" w14:textId="77777777" w:rsidTr="00066796">
        <w:tc>
          <w:tcPr>
            <w:tcW w:w="2689" w:type="dxa"/>
          </w:tcPr>
          <w:p w14:paraId="1A25C17C" w14:textId="77777777" w:rsidR="00C64215" w:rsidRDefault="00C64215" w:rsidP="00066796">
            <w:pPr>
              <w:rPr>
                <w:rFonts w:cstheme="minorHAnsi"/>
              </w:rPr>
            </w:pPr>
            <w:r>
              <w:rPr>
                <w:rFonts w:cstheme="minorHAnsi"/>
              </w:rPr>
              <w:t>Aiga</w:t>
            </w:r>
          </w:p>
        </w:tc>
        <w:tc>
          <w:tcPr>
            <w:tcW w:w="6327" w:type="dxa"/>
          </w:tcPr>
          <w:p w14:paraId="357C7DF3" w14:textId="77777777" w:rsidR="00C64215" w:rsidRDefault="00C64215" w:rsidP="00066796">
            <w:pPr>
              <w:rPr>
                <w:rFonts w:cstheme="minorHAnsi"/>
              </w:rPr>
            </w:pPr>
            <w:r>
              <w:rPr>
                <w:rFonts w:cstheme="minorHAnsi"/>
              </w:rPr>
              <w:t>Family</w:t>
            </w:r>
          </w:p>
        </w:tc>
      </w:tr>
      <w:tr w:rsidR="0035496A" w14:paraId="304F3230" w14:textId="77777777" w:rsidTr="00066796">
        <w:tc>
          <w:tcPr>
            <w:tcW w:w="2689" w:type="dxa"/>
          </w:tcPr>
          <w:p w14:paraId="4062290B" w14:textId="4763C92D" w:rsidR="0035496A" w:rsidRDefault="0035496A" w:rsidP="00066796">
            <w:pPr>
              <w:rPr>
                <w:rFonts w:cstheme="minorHAnsi"/>
              </w:rPr>
            </w:pPr>
            <w:r>
              <w:rPr>
                <w:rFonts w:cstheme="minorHAnsi"/>
              </w:rPr>
              <w:t>Aotearoa</w:t>
            </w:r>
          </w:p>
        </w:tc>
        <w:tc>
          <w:tcPr>
            <w:tcW w:w="6327" w:type="dxa"/>
          </w:tcPr>
          <w:p w14:paraId="10CD5554" w14:textId="043D86AA" w:rsidR="0035496A" w:rsidRDefault="0035496A" w:rsidP="00066796">
            <w:pPr>
              <w:rPr>
                <w:rFonts w:cstheme="minorHAnsi"/>
              </w:rPr>
            </w:pPr>
            <w:r>
              <w:rPr>
                <w:rFonts w:cstheme="minorHAnsi"/>
              </w:rPr>
              <w:t>New Zealand</w:t>
            </w:r>
          </w:p>
        </w:tc>
      </w:tr>
      <w:tr w:rsidR="00C64215" w14:paraId="4C4E5D8A" w14:textId="77777777" w:rsidTr="00066796">
        <w:tc>
          <w:tcPr>
            <w:tcW w:w="2689" w:type="dxa"/>
          </w:tcPr>
          <w:p w14:paraId="76190970" w14:textId="77777777" w:rsidR="00C64215" w:rsidRDefault="00C64215" w:rsidP="00066796">
            <w:pPr>
              <w:rPr>
                <w:rFonts w:cstheme="minorHAnsi"/>
              </w:rPr>
            </w:pPr>
            <w:r>
              <w:rPr>
                <w:rFonts w:cstheme="minorHAnsi"/>
              </w:rPr>
              <w:t>Awhi</w:t>
            </w:r>
          </w:p>
        </w:tc>
        <w:tc>
          <w:tcPr>
            <w:tcW w:w="6327" w:type="dxa"/>
          </w:tcPr>
          <w:p w14:paraId="398C0952" w14:textId="77777777" w:rsidR="00C64215" w:rsidRDefault="00C64215" w:rsidP="00066796">
            <w:pPr>
              <w:rPr>
                <w:rFonts w:cstheme="minorHAnsi"/>
              </w:rPr>
            </w:pPr>
            <w:r>
              <w:rPr>
                <w:rFonts w:cstheme="minorHAnsi"/>
              </w:rPr>
              <w:t>Support</w:t>
            </w:r>
          </w:p>
        </w:tc>
      </w:tr>
      <w:tr w:rsidR="00C64215" w14:paraId="7607B0CF" w14:textId="77777777" w:rsidTr="00066796">
        <w:tc>
          <w:tcPr>
            <w:tcW w:w="2689" w:type="dxa"/>
          </w:tcPr>
          <w:p w14:paraId="75674D4C" w14:textId="77777777" w:rsidR="00C64215" w:rsidRPr="00B36AA6" w:rsidRDefault="00C64215" w:rsidP="00066796">
            <w:pPr>
              <w:rPr>
                <w:rFonts w:cstheme="minorHAnsi"/>
              </w:rPr>
            </w:pPr>
            <w:r>
              <w:rPr>
                <w:rFonts w:cstheme="minorHAnsi"/>
              </w:rPr>
              <w:t>Hapū</w:t>
            </w:r>
          </w:p>
        </w:tc>
        <w:tc>
          <w:tcPr>
            <w:tcW w:w="6327" w:type="dxa"/>
          </w:tcPr>
          <w:p w14:paraId="170D5878" w14:textId="77777777" w:rsidR="00C64215" w:rsidRPr="00B36AA6" w:rsidRDefault="00C64215" w:rsidP="00066796">
            <w:pPr>
              <w:rPr>
                <w:rFonts w:cstheme="minorHAnsi"/>
              </w:rPr>
            </w:pPr>
            <w:r>
              <w:rPr>
                <w:rFonts w:cstheme="minorHAnsi"/>
              </w:rPr>
              <w:t>Sub-tribe</w:t>
            </w:r>
          </w:p>
        </w:tc>
      </w:tr>
      <w:tr w:rsidR="00C64215" w14:paraId="5770494F" w14:textId="77777777" w:rsidTr="00066796">
        <w:tc>
          <w:tcPr>
            <w:tcW w:w="2689" w:type="dxa"/>
          </w:tcPr>
          <w:p w14:paraId="2016DE67" w14:textId="77777777" w:rsidR="00C64215" w:rsidRPr="004F03E9" w:rsidRDefault="00C64215" w:rsidP="00066796">
            <w:pPr>
              <w:rPr>
                <w:rFonts w:cstheme="minorHAnsi"/>
              </w:rPr>
            </w:pPr>
            <w:r w:rsidRPr="004F03E9">
              <w:t>Hiki mana i ngā wāhine katoa ki Aotearoa</w:t>
            </w:r>
          </w:p>
        </w:tc>
        <w:tc>
          <w:tcPr>
            <w:tcW w:w="6327" w:type="dxa"/>
          </w:tcPr>
          <w:p w14:paraId="285EC9CB" w14:textId="77777777" w:rsidR="00C64215" w:rsidRPr="00B36AA6" w:rsidRDefault="00C64215" w:rsidP="00066796">
            <w:pPr>
              <w:rPr>
                <w:rFonts w:cstheme="minorHAnsi"/>
              </w:rPr>
            </w:pPr>
            <w:r>
              <w:t>To value and support all women in Aotearoa</w:t>
            </w:r>
          </w:p>
        </w:tc>
      </w:tr>
      <w:tr w:rsidR="00C64215" w14:paraId="0F348D16" w14:textId="77777777" w:rsidTr="00066796">
        <w:tc>
          <w:tcPr>
            <w:tcW w:w="2689" w:type="dxa"/>
          </w:tcPr>
          <w:p w14:paraId="09B9505E" w14:textId="77777777" w:rsidR="00C64215" w:rsidRPr="00B36AA6" w:rsidRDefault="00C64215" w:rsidP="00066796">
            <w:pPr>
              <w:rPr>
                <w:rFonts w:cstheme="minorHAnsi"/>
              </w:rPr>
            </w:pPr>
            <w:r w:rsidRPr="00B36AA6">
              <w:rPr>
                <w:rFonts w:cstheme="minorHAnsi"/>
              </w:rPr>
              <w:t>Hineahuone</w:t>
            </w:r>
          </w:p>
        </w:tc>
        <w:tc>
          <w:tcPr>
            <w:tcW w:w="6327" w:type="dxa"/>
          </w:tcPr>
          <w:p w14:paraId="254CD282" w14:textId="6BB52A7B" w:rsidR="00C64215" w:rsidRPr="00B36AA6" w:rsidRDefault="00C64215" w:rsidP="00066796">
            <w:pPr>
              <w:rPr>
                <w:rFonts w:cstheme="minorHAnsi"/>
                <w:lang w:val="mi-NZ"/>
              </w:rPr>
            </w:pPr>
            <w:r w:rsidRPr="00B36AA6">
              <w:rPr>
                <w:rFonts w:cstheme="minorHAnsi"/>
              </w:rPr>
              <w:t xml:space="preserve">The first woman created by </w:t>
            </w:r>
            <w:r>
              <w:rPr>
                <w:rFonts w:cstheme="minorHAnsi"/>
              </w:rPr>
              <w:t>T</w:t>
            </w:r>
            <w:r w:rsidRPr="00B36AA6">
              <w:rPr>
                <w:rFonts w:cstheme="minorHAnsi"/>
                <w:lang w:val="mi-NZ"/>
              </w:rPr>
              <w:t xml:space="preserve">āne-nui-a-rangi, a son of </w:t>
            </w:r>
            <w:r>
              <w:rPr>
                <w:rFonts w:cstheme="minorHAnsi"/>
                <w:lang w:val="mi-NZ"/>
              </w:rPr>
              <w:t>P</w:t>
            </w:r>
            <w:r w:rsidRPr="00B36AA6">
              <w:rPr>
                <w:rFonts w:cstheme="minorHAnsi"/>
                <w:lang w:val="mi-NZ"/>
              </w:rPr>
              <w:t xml:space="preserve">apatūānuku. </w:t>
            </w:r>
            <w:r>
              <w:rPr>
                <w:rFonts w:cstheme="minorHAnsi"/>
                <w:lang w:val="mi-NZ"/>
              </w:rPr>
              <w:t>H</w:t>
            </w:r>
            <w:r w:rsidRPr="00B36AA6">
              <w:rPr>
                <w:rFonts w:cstheme="minorHAnsi"/>
                <w:lang w:val="mi-NZ"/>
              </w:rPr>
              <w:t>ineahuone means a woman formed by earth</w:t>
            </w:r>
          </w:p>
        </w:tc>
      </w:tr>
      <w:tr w:rsidR="00C64215" w14:paraId="0DF16E59" w14:textId="77777777" w:rsidTr="00066796">
        <w:tc>
          <w:tcPr>
            <w:tcW w:w="2689" w:type="dxa"/>
          </w:tcPr>
          <w:p w14:paraId="6E153FE2" w14:textId="77777777" w:rsidR="00C64215" w:rsidRPr="00B36AA6" w:rsidRDefault="00C64215" w:rsidP="00066796">
            <w:pPr>
              <w:rPr>
                <w:rFonts w:cstheme="minorHAnsi"/>
              </w:rPr>
            </w:pPr>
            <w:r w:rsidRPr="00B36AA6">
              <w:rPr>
                <w:rFonts w:cstheme="minorHAnsi"/>
              </w:rPr>
              <w:t>Hinengaro</w:t>
            </w:r>
          </w:p>
        </w:tc>
        <w:tc>
          <w:tcPr>
            <w:tcW w:w="6327" w:type="dxa"/>
          </w:tcPr>
          <w:p w14:paraId="4040B876" w14:textId="4066E560" w:rsidR="00C64215" w:rsidRPr="00B36AA6" w:rsidRDefault="00C64215" w:rsidP="00066796">
            <w:pPr>
              <w:rPr>
                <w:rFonts w:cstheme="minorHAnsi"/>
              </w:rPr>
            </w:pPr>
            <w:r w:rsidRPr="00B36AA6">
              <w:rPr>
                <w:rFonts w:cstheme="minorHAnsi"/>
              </w:rPr>
              <w:t xml:space="preserve">Mind, mental </w:t>
            </w:r>
            <w:r w:rsidR="00DB5E1D" w:rsidRPr="00B36AA6">
              <w:rPr>
                <w:rFonts w:cstheme="minorHAnsi"/>
              </w:rPr>
              <w:t>health,</w:t>
            </w:r>
            <w:r w:rsidRPr="00B36AA6">
              <w:rPr>
                <w:rFonts w:cstheme="minorHAnsi"/>
              </w:rPr>
              <w:t xml:space="preserve"> and wellbeing</w:t>
            </w:r>
          </w:p>
        </w:tc>
      </w:tr>
      <w:tr w:rsidR="00C64215" w14:paraId="38E18C0B" w14:textId="77777777" w:rsidTr="00066796">
        <w:tc>
          <w:tcPr>
            <w:tcW w:w="2689" w:type="dxa"/>
          </w:tcPr>
          <w:p w14:paraId="0222F9E4" w14:textId="77777777" w:rsidR="00C64215" w:rsidRPr="00B36AA6" w:rsidRDefault="00C64215" w:rsidP="00066796">
            <w:pPr>
              <w:rPr>
                <w:rFonts w:cstheme="minorHAnsi"/>
              </w:rPr>
            </w:pPr>
            <w:r>
              <w:rPr>
                <w:rFonts w:cstheme="minorHAnsi"/>
              </w:rPr>
              <w:t>Hoa</w:t>
            </w:r>
          </w:p>
        </w:tc>
        <w:tc>
          <w:tcPr>
            <w:tcW w:w="6327" w:type="dxa"/>
          </w:tcPr>
          <w:p w14:paraId="12D96417" w14:textId="77777777" w:rsidR="00C64215" w:rsidRPr="00B36AA6" w:rsidRDefault="00C64215" w:rsidP="00066796">
            <w:pPr>
              <w:rPr>
                <w:rFonts w:cstheme="minorHAnsi"/>
              </w:rPr>
            </w:pPr>
            <w:r>
              <w:rPr>
                <w:rFonts w:cstheme="minorHAnsi"/>
              </w:rPr>
              <w:t>Friend</w:t>
            </w:r>
          </w:p>
        </w:tc>
      </w:tr>
      <w:tr w:rsidR="00C64215" w14:paraId="60332277" w14:textId="77777777" w:rsidTr="00066796">
        <w:tc>
          <w:tcPr>
            <w:tcW w:w="2689" w:type="dxa"/>
          </w:tcPr>
          <w:p w14:paraId="3FC649A1" w14:textId="77777777" w:rsidR="00C64215" w:rsidRPr="00B36AA6" w:rsidRDefault="00C64215" w:rsidP="00066796">
            <w:pPr>
              <w:rPr>
                <w:rFonts w:cstheme="minorHAnsi"/>
              </w:rPr>
            </w:pPr>
            <w:r>
              <w:rPr>
                <w:rFonts w:cstheme="minorHAnsi"/>
              </w:rPr>
              <w:t>Iwi</w:t>
            </w:r>
          </w:p>
        </w:tc>
        <w:tc>
          <w:tcPr>
            <w:tcW w:w="6327" w:type="dxa"/>
          </w:tcPr>
          <w:p w14:paraId="350371D7" w14:textId="77777777" w:rsidR="00C64215" w:rsidRPr="00B36AA6" w:rsidRDefault="00C64215" w:rsidP="00066796">
            <w:pPr>
              <w:rPr>
                <w:rFonts w:cstheme="minorHAnsi"/>
                <w:shd w:val="clear" w:color="auto" w:fill="FFFFFF"/>
              </w:rPr>
            </w:pPr>
            <w:r>
              <w:rPr>
                <w:rFonts w:cstheme="minorHAnsi"/>
                <w:shd w:val="clear" w:color="auto" w:fill="FFFFFF"/>
              </w:rPr>
              <w:t>Tribe</w:t>
            </w:r>
          </w:p>
        </w:tc>
      </w:tr>
      <w:tr w:rsidR="00C64215" w14:paraId="1BD29FDC" w14:textId="77777777" w:rsidTr="00066796">
        <w:tc>
          <w:tcPr>
            <w:tcW w:w="2689" w:type="dxa"/>
          </w:tcPr>
          <w:p w14:paraId="24BE1582" w14:textId="77777777" w:rsidR="00C64215" w:rsidRPr="00B36AA6" w:rsidRDefault="00C64215" w:rsidP="00066796">
            <w:pPr>
              <w:rPr>
                <w:rFonts w:cstheme="minorHAnsi"/>
              </w:rPr>
            </w:pPr>
            <w:r w:rsidRPr="00B36AA6">
              <w:rPr>
                <w:rFonts w:cstheme="minorHAnsi"/>
              </w:rPr>
              <w:t>Kaupapa Māori</w:t>
            </w:r>
          </w:p>
        </w:tc>
        <w:tc>
          <w:tcPr>
            <w:tcW w:w="6327" w:type="dxa"/>
          </w:tcPr>
          <w:p w14:paraId="2B4BF3BF" w14:textId="7F83CDBA" w:rsidR="00C64215" w:rsidRPr="00B36AA6" w:rsidRDefault="00C64215" w:rsidP="00066796">
            <w:pPr>
              <w:rPr>
                <w:rFonts w:cstheme="minorHAnsi"/>
              </w:rPr>
            </w:pPr>
            <w:r w:rsidRPr="00B36AA6">
              <w:rPr>
                <w:rFonts w:cstheme="minorHAnsi"/>
                <w:shd w:val="clear" w:color="auto" w:fill="FFFFFF"/>
              </w:rPr>
              <w:t xml:space="preserve">A Māori way of being, thinking, </w:t>
            </w:r>
            <w:r w:rsidR="00DB5E1D" w:rsidRPr="00B36AA6">
              <w:rPr>
                <w:rFonts w:cstheme="minorHAnsi"/>
                <w:shd w:val="clear" w:color="auto" w:fill="FFFFFF"/>
              </w:rPr>
              <w:t>owning,</w:t>
            </w:r>
            <w:r w:rsidRPr="00B36AA6">
              <w:rPr>
                <w:rFonts w:cstheme="minorHAnsi"/>
                <w:shd w:val="clear" w:color="auto" w:fill="FFFFFF"/>
              </w:rPr>
              <w:t xml:space="preserve"> and doing</w:t>
            </w:r>
          </w:p>
        </w:tc>
      </w:tr>
      <w:tr w:rsidR="00C64215" w14:paraId="1E7EF537" w14:textId="77777777" w:rsidTr="00066796">
        <w:tc>
          <w:tcPr>
            <w:tcW w:w="2689" w:type="dxa"/>
          </w:tcPr>
          <w:p w14:paraId="7A4B7A9C" w14:textId="77777777" w:rsidR="00C64215" w:rsidRPr="00B36AA6" w:rsidRDefault="00C64215" w:rsidP="00066796">
            <w:pPr>
              <w:rPr>
                <w:rFonts w:cstheme="minorHAnsi"/>
              </w:rPr>
            </w:pPr>
            <w:r>
              <w:rPr>
                <w:rFonts w:cstheme="minorHAnsi"/>
              </w:rPr>
              <w:t xml:space="preserve">Kaupapa Māori investment </w:t>
            </w:r>
          </w:p>
        </w:tc>
        <w:tc>
          <w:tcPr>
            <w:tcW w:w="6327" w:type="dxa"/>
          </w:tcPr>
          <w:p w14:paraId="3CAB9BA6" w14:textId="202B9577" w:rsidR="00C64215" w:rsidRPr="00B36AA6" w:rsidRDefault="00C64215" w:rsidP="00066796">
            <w:pPr>
              <w:rPr>
                <w:rFonts w:cstheme="minorHAnsi"/>
                <w:shd w:val="clear" w:color="auto" w:fill="FFFFFF"/>
              </w:rPr>
            </w:pPr>
            <w:r>
              <w:rPr>
                <w:shd w:val="clear" w:color="auto" w:fill="FFFFFF"/>
              </w:rPr>
              <w:t xml:space="preserve">An approach </w:t>
            </w:r>
            <w:r w:rsidRPr="00336610">
              <w:rPr>
                <w:shd w:val="clear" w:color="auto" w:fill="FFFFFF"/>
              </w:rPr>
              <w:t xml:space="preserve">that values, </w:t>
            </w:r>
            <w:r w:rsidR="00DB5E1D" w:rsidRPr="00336610">
              <w:rPr>
                <w:shd w:val="clear" w:color="auto" w:fill="FFFFFF"/>
              </w:rPr>
              <w:t>prioritises,</w:t>
            </w:r>
            <w:r w:rsidRPr="00336610">
              <w:rPr>
                <w:shd w:val="clear" w:color="auto" w:fill="FFFFFF"/>
              </w:rPr>
              <w:t xml:space="preserve"> and invests in </w:t>
            </w:r>
            <w:r w:rsidR="002400A3">
              <w:rPr>
                <w:shd w:val="clear" w:color="auto" w:fill="FFFFFF"/>
              </w:rPr>
              <w:t>K</w:t>
            </w:r>
            <w:r w:rsidRPr="00336610">
              <w:rPr>
                <w:shd w:val="clear" w:color="auto" w:fill="FFFFFF"/>
              </w:rPr>
              <w:t>aupapa Māori to support intergenerational wellbeing</w:t>
            </w:r>
          </w:p>
        </w:tc>
      </w:tr>
      <w:tr w:rsidR="00C64215" w14:paraId="0600FB64" w14:textId="77777777" w:rsidTr="00066796">
        <w:tc>
          <w:tcPr>
            <w:tcW w:w="2689" w:type="dxa"/>
          </w:tcPr>
          <w:p w14:paraId="07920485" w14:textId="77777777" w:rsidR="00C64215" w:rsidRPr="00B36AA6" w:rsidRDefault="00C64215" w:rsidP="00066796">
            <w:pPr>
              <w:rPr>
                <w:rFonts w:cstheme="minorHAnsi"/>
              </w:rPr>
            </w:pPr>
            <w:r>
              <w:rPr>
                <w:rFonts w:cstheme="minorHAnsi"/>
              </w:rPr>
              <w:t xml:space="preserve">Kōrero </w:t>
            </w:r>
          </w:p>
        </w:tc>
        <w:tc>
          <w:tcPr>
            <w:tcW w:w="6327" w:type="dxa"/>
          </w:tcPr>
          <w:p w14:paraId="07C40503" w14:textId="77777777" w:rsidR="00C64215" w:rsidRPr="00B36AA6" w:rsidRDefault="00C64215" w:rsidP="00066796">
            <w:pPr>
              <w:rPr>
                <w:rFonts w:cstheme="minorHAnsi"/>
                <w:shd w:val="clear" w:color="auto" w:fill="FFFFFF"/>
              </w:rPr>
            </w:pPr>
            <w:r>
              <w:rPr>
                <w:rFonts w:cstheme="minorHAnsi"/>
                <w:shd w:val="clear" w:color="auto" w:fill="FFFFFF"/>
              </w:rPr>
              <w:t>Discussion</w:t>
            </w:r>
          </w:p>
        </w:tc>
      </w:tr>
      <w:tr w:rsidR="00C64215" w14:paraId="365253C6" w14:textId="77777777" w:rsidTr="00066796">
        <w:tc>
          <w:tcPr>
            <w:tcW w:w="2689" w:type="dxa"/>
          </w:tcPr>
          <w:p w14:paraId="6EB8E0C0" w14:textId="77777777" w:rsidR="00C64215" w:rsidRPr="00B36AA6" w:rsidRDefault="00C64215" w:rsidP="00066796">
            <w:pPr>
              <w:rPr>
                <w:rFonts w:cstheme="minorHAnsi"/>
              </w:rPr>
            </w:pPr>
            <w:r w:rsidRPr="00B36AA6">
              <w:rPr>
                <w:rFonts w:cstheme="minorHAnsi"/>
              </w:rPr>
              <w:t>Korowai aroha</w:t>
            </w:r>
          </w:p>
        </w:tc>
        <w:tc>
          <w:tcPr>
            <w:tcW w:w="6327" w:type="dxa"/>
          </w:tcPr>
          <w:p w14:paraId="45931325" w14:textId="77777777" w:rsidR="00C64215" w:rsidRPr="00B36AA6" w:rsidRDefault="00C64215" w:rsidP="00066796">
            <w:pPr>
              <w:rPr>
                <w:rFonts w:cstheme="minorHAnsi"/>
                <w:shd w:val="clear" w:color="auto" w:fill="FFFFFF"/>
              </w:rPr>
            </w:pPr>
            <w:r w:rsidRPr="00B36AA6">
              <w:rPr>
                <w:rFonts w:cstheme="minorHAnsi"/>
                <w:shd w:val="clear" w:color="auto" w:fill="FFFFFF"/>
              </w:rPr>
              <w:t>Cloak of love and respect</w:t>
            </w:r>
          </w:p>
        </w:tc>
      </w:tr>
      <w:tr w:rsidR="00C64215" w14:paraId="3A884D49" w14:textId="77777777" w:rsidTr="00066796">
        <w:tc>
          <w:tcPr>
            <w:tcW w:w="2689" w:type="dxa"/>
          </w:tcPr>
          <w:p w14:paraId="0F64AAE6" w14:textId="77777777" w:rsidR="00C64215" w:rsidRPr="00B36AA6" w:rsidRDefault="00C64215" w:rsidP="00066796">
            <w:pPr>
              <w:rPr>
                <w:rFonts w:cstheme="minorHAnsi"/>
              </w:rPr>
            </w:pPr>
            <w:r>
              <w:rPr>
                <w:rFonts w:cstheme="minorHAnsi"/>
              </w:rPr>
              <w:t>Kuia</w:t>
            </w:r>
          </w:p>
        </w:tc>
        <w:tc>
          <w:tcPr>
            <w:tcW w:w="6327" w:type="dxa"/>
          </w:tcPr>
          <w:p w14:paraId="23FCF679" w14:textId="77777777" w:rsidR="00C64215" w:rsidRPr="00B36AA6" w:rsidRDefault="00C64215" w:rsidP="00066796">
            <w:pPr>
              <w:rPr>
                <w:rFonts w:cstheme="minorHAnsi"/>
                <w:shd w:val="clear" w:color="auto" w:fill="FFFFFF"/>
              </w:rPr>
            </w:pPr>
            <w:r>
              <w:rPr>
                <w:rFonts w:cstheme="minorHAnsi"/>
                <w:shd w:val="clear" w:color="auto" w:fill="FFFFFF"/>
              </w:rPr>
              <w:t>Older woman</w:t>
            </w:r>
          </w:p>
        </w:tc>
      </w:tr>
      <w:tr w:rsidR="00C64215" w14:paraId="6D5A0AB8" w14:textId="77777777" w:rsidTr="00066796">
        <w:tc>
          <w:tcPr>
            <w:tcW w:w="2689" w:type="dxa"/>
          </w:tcPr>
          <w:p w14:paraId="1A09AE62" w14:textId="77777777" w:rsidR="00C64215" w:rsidRPr="00B36AA6" w:rsidRDefault="00C64215" w:rsidP="00066796">
            <w:pPr>
              <w:rPr>
                <w:rFonts w:cstheme="minorHAnsi"/>
              </w:rPr>
            </w:pPr>
            <w:r w:rsidRPr="00B36AA6">
              <w:rPr>
                <w:rFonts w:cstheme="minorHAnsi"/>
              </w:rPr>
              <w:t>Kupu</w:t>
            </w:r>
          </w:p>
        </w:tc>
        <w:tc>
          <w:tcPr>
            <w:tcW w:w="6327" w:type="dxa"/>
          </w:tcPr>
          <w:p w14:paraId="0073964F" w14:textId="77777777" w:rsidR="00C64215" w:rsidRPr="00B36AA6" w:rsidRDefault="00C64215" w:rsidP="00066796">
            <w:pPr>
              <w:rPr>
                <w:rFonts w:cstheme="minorHAnsi"/>
                <w:shd w:val="clear" w:color="auto" w:fill="FFFFFF"/>
              </w:rPr>
            </w:pPr>
            <w:r w:rsidRPr="00B36AA6">
              <w:rPr>
                <w:rFonts w:cstheme="minorHAnsi"/>
                <w:shd w:val="clear" w:color="auto" w:fill="FFFFFF"/>
              </w:rPr>
              <w:t>Word Or Words</w:t>
            </w:r>
          </w:p>
        </w:tc>
      </w:tr>
      <w:tr w:rsidR="00C64215" w14:paraId="1A46DF76" w14:textId="77777777" w:rsidTr="00066796">
        <w:tc>
          <w:tcPr>
            <w:tcW w:w="2689" w:type="dxa"/>
          </w:tcPr>
          <w:p w14:paraId="325A33A0" w14:textId="77777777" w:rsidR="00C64215" w:rsidRPr="00B36AA6" w:rsidRDefault="00C64215" w:rsidP="00066796">
            <w:pPr>
              <w:rPr>
                <w:rFonts w:cstheme="minorHAnsi"/>
              </w:rPr>
            </w:pPr>
            <w:r>
              <w:rPr>
                <w:rFonts w:cstheme="minorHAnsi"/>
              </w:rPr>
              <w:t>Māmā</w:t>
            </w:r>
          </w:p>
        </w:tc>
        <w:tc>
          <w:tcPr>
            <w:tcW w:w="6327" w:type="dxa"/>
          </w:tcPr>
          <w:p w14:paraId="497B4D07" w14:textId="77777777" w:rsidR="00C64215" w:rsidRPr="00B36AA6" w:rsidRDefault="00C64215" w:rsidP="00066796">
            <w:pPr>
              <w:rPr>
                <w:rFonts w:cstheme="minorHAnsi"/>
                <w:shd w:val="clear" w:color="auto" w:fill="FFFFFF"/>
              </w:rPr>
            </w:pPr>
            <w:r>
              <w:rPr>
                <w:rFonts w:cstheme="minorHAnsi"/>
                <w:shd w:val="clear" w:color="auto" w:fill="FFFFFF"/>
              </w:rPr>
              <w:t>Mother</w:t>
            </w:r>
          </w:p>
        </w:tc>
      </w:tr>
      <w:tr w:rsidR="00C64215" w14:paraId="712678B7" w14:textId="77777777" w:rsidTr="00066796">
        <w:tc>
          <w:tcPr>
            <w:tcW w:w="2689" w:type="dxa"/>
          </w:tcPr>
          <w:p w14:paraId="2BF76425" w14:textId="77777777" w:rsidR="00C64215" w:rsidRPr="00B36AA6" w:rsidRDefault="00C64215" w:rsidP="00066796">
            <w:pPr>
              <w:rPr>
                <w:rFonts w:cstheme="minorHAnsi"/>
              </w:rPr>
            </w:pPr>
            <w:r>
              <w:rPr>
                <w:rFonts w:cstheme="minorHAnsi"/>
              </w:rPr>
              <w:t>Mana</w:t>
            </w:r>
          </w:p>
        </w:tc>
        <w:tc>
          <w:tcPr>
            <w:tcW w:w="6327" w:type="dxa"/>
          </w:tcPr>
          <w:p w14:paraId="4CC9B4B6" w14:textId="77777777" w:rsidR="00C64215" w:rsidRPr="00B36AA6" w:rsidRDefault="00C64215" w:rsidP="00066796">
            <w:pPr>
              <w:rPr>
                <w:rFonts w:cstheme="minorHAnsi"/>
              </w:rPr>
            </w:pPr>
            <w:r>
              <w:rPr>
                <w:rFonts w:cstheme="minorHAnsi"/>
              </w:rPr>
              <w:t>Prestige, authority</w:t>
            </w:r>
          </w:p>
        </w:tc>
      </w:tr>
      <w:tr w:rsidR="00C64215" w14:paraId="733D390B" w14:textId="77777777" w:rsidTr="00066796">
        <w:tc>
          <w:tcPr>
            <w:tcW w:w="2689" w:type="dxa"/>
          </w:tcPr>
          <w:p w14:paraId="6BF1F313" w14:textId="4DA6CF2A" w:rsidR="00C64215" w:rsidRPr="00B36AA6" w:rsidRDefault="00C64215" w:rsidP="00066796">
            <w:pPr>
              <w:rPr>
                <w:rFonts w:cstheme="minorHAnsi"/>
              </w:rPr>
            </w:pPr>
            <w:r w:rsidRPr="00B36AA6">
              <w:rPr>
                <w:rFonts w:cstheme="minorHAnsi"/>
              </w:rPr>
              <w:t xml:space="preserve">Mana </w:t>
            </w:r>
            <w:r w:rsidR="002400A3">
              <w:rPr>
                <w:rFonts w:cstheme="minorHAnsi"/>
              </w:rPr>
              <w:t>M</w:t>
            </w:r>
            <w:r w:rsidRPr="00B36AA6">
              <w:rPr>
                <w:rFonts w:cstheme="minorHAnsi"/>
              </w:rPr>
              <w:t>otuhake</w:t>
            </w:r>
          </w:p>
        </w:tc>
        <w:tc>
          <w:tcPr>
            <w:tcW w:w="6327" w:type="dxa"/>
          </w:tcPr>
          <w:p w14:paraId="3C06FDA3" w14:textId="77777777" w:rsidR="00C64215" w:rsidRPr="00B36AA6" w:rsidRDefault="00C64215" w:rsidP="00066796">
            <w:pPr>
              <w:rPr>
                <w:rFonts w:cstheme="minorHAnsi"/>
              </w:rPr>
            </w:pPr>
            <w:r w:rsidRPr="00B36AA6">
              <w:rPr>
                <w:rFonts w:cstheme="minorHAnsi"/>
              </w:rPr>
              <w:t>Autonomy</w:t>
            </w:r>
          </w:p>
        </w:tc>
      </w:tr>
      <w:tr w:rsidR="00C64215" w14:paraId="333F73F3" w14:textId="77777777" w:rsidTr="00066796">
        <w:tc>
          <w:tcPr>
            <w:tcW w:w="2689" w:type="dxa"/>
          </w:tcPr>
          <w:p w14:paraId="0EC24B3E" w14:textId="45D8E9A0" w:rsidR="00C64215" w:rsidRPr="00B36AA6" w:rsidRDefault="00C64215" w:rsidP="00066796">
            <w:pPr>
              <w:rPr>
                <w:rFonts w:cstheme="minorHAnsi"/>
              </w:rPr>
            </w:pPr>
            <w:r w:rsidRPr="00B36AA6">
              <w:rPr>
                <w:rFonts w:cstheme="minorHAnsi"/>
              </w:rPr>
              <w:t xml:space="preserve">Mana </w:t>
            </w:r>
            <w:r w:rsidR="002400A3" w:rsidRPr="00B36AA6">
              <w:rPr>
                <w:rFonts w:cstheme="minorHAnsi"/>
              </w:rPr>
              <w:t>Wāhine</w:t>
            </w:r>
          </w:p>
        </w:tc>
        <w:tc>
          <w:tcPr>
            <w:tcW w:w="6327" w:type="dxa"/>
          </w:tcPr>
          <w:p w14:paraId="4ECD40E5" w14:textId="77777777" w:rsidR="00C64215" w:rsidRPr="00B36AA6" w:rsidRDefault="00C64215" w:rsidP="00066796">
            <w:pPr>
              <w:rPr>
                <w:rFonts w:cstheme="minorHAnsi"/>
              </w:rPr>
            </w:pPr>
            <w:r>
              <w:rPr>
                <w:rFonts w:cstheme="minorHAnsi"/>
              </w:rPr>
              <w:t>The mana of Māori women</w:t>
            </w:r>
          </w:p>
        </w:tc>
      </w:tr>
      <w:tr w:rsidR="00C64215" w14:paraId="0219DAE4" w14:textId="77777777" w:rsidTr="00066796">
        <w:tc>
          <w:tcPr>
            <w:tcW w:w="2689" w:type="dxa"/>
          </w:tcPr>
          <w:p w14:paraId="244FF431" w14:textId="77777777" w:rsidR="00C64215" w:rsidRDefault="00C64215" w:rsidP="00066796">
            <w:pPr>
              <w:rPr>
                <w:rFonts w:cstheme="minorHAnsi"/>
              </w:rPr>
            </w:pPr>
            <w:r>
              <w:rPr>
                <w:rFonts w:cstheme="minorHAnsi"/>
              </w:rPr>
              <w:t>Manaaki</w:t>
            </w:r>
          </w:p>
        </w:tc>
        <w:tc>
          <w:tcPr>
            <w:tcW w:w="6327" w:type="dxa"/>
          </w:tcPr>
          <w:p w14:paraId="2A57B725" w14:textId="77777777" w:rsidR="00C64215" w:rsidRDefault="00C64215" w:rsidP="00066796">
            <w:pPr>
              <w:rPr>
                <w:rFonts w:cstheme="minorHAnsi"/>
              </w:rPr>
            </w:pPr>
            <w:r>
              <w:rPr>
                <w:rFonts w:cstheme="minorHAnsi"/>
              </w:rPr>
              <w:t>Support, hosting, to look after</w:t>
            </w:r>
          </w:p>
        </w:tc>
      </w:tr>
      <w:tr w:rsidR="00C64215" w14:paraId="65C86569" w14:textId="77777777" w:rsidTr="00066796">
        <w:tc>
          <w:tcPr>
            <w:tcW w:w="2689" w:type="dxa"/>
          </w:tcPr>
          <w:p w14:paraId="34EF0524" w14:textId="77777777" w:rsidR="00C64215" w:rsidRPr="00B36AA6" w:rsidRDefault="00C64215" w:rsidP="00066796">
            <w:pPr>
              <w:rPr>
                <w:rFonts w:cstheme="minorHAnsi"/>
              </w:rPr>
            </w:pPr>
            <w:r w:rsidRPr="00B36AA6">
              <w:rPr>
                <w:rFonts w:cstheme="minorHAnsi"/>
              </w:rPr>
              <w:t>Mātauranga Māori</w:t>
            </w:r>
          </w:p>
        </w:tc>
        <w:tc>
          <w:tcPr>
            <w:tcW w:w="6327" w:type="dxa"/>
          </w:tcPr>
          <w:p w14:paraId="50A50547" w14:textId="77777777" w:rsidR="00C64215" w:rsidRPr="00B36AA6" w:rsidRDefault="00C64215" w:rsidP="00066796">
            <w:pPr>
              <w:rPr>
                <w:rFonts w:cstheme="minorHAnsi"/>
              </w:rPr>
            </w:pPr>
            <w:r w:rsidRPr="00B36AA6">
              <w:rPr>
                <w:rFonts w:cstheme="minorHAnsi"/>
              </w:rPr>
              <w:t>All forms of Māori knowledge systems</w:t>
            </w:r>
          </w:p>
        </w:tc>
      </w:tr>
      <w:tr w:rsidR="00C64215" w14:paraId="22AA9268" w14:textId="77777777" w:rsidTr="00066796">
        <w:tc>
          <w:tcPr>
            <w:tcW w:w="2689" w:type="dxa"/>
          </w:tcPr>
          <w:p w14:paraId="53E74735" w14:textId="77777777" w:rsidR="00C64215" w:rsidRPr="00B36AA6" w:rsidRDefault="00C64215" w:rsidP="00066796">
            <w:pPr>
              <w:rPr>
                <w:rFonts w:cstheme="minorHAnsi"/>
              </w:rPr>
            </w:pPr>
            <w:r w:rsidRPr="00B36AA6">
              <w:rPr>
                <w:rFonts w:cstheme="minorHAnsi"/>
              </w:rPr>
              <w:t>Mate pukupuku</w:t>
            </w:r>
          </w:p>
        </w:tc>
        <w:tc>
          <w:tcPr>
            <w:tcW w:w="6327" w:type="dxa"/>
          </w:tcPr>
          <w:p w14:paraId="6AA3A2D4" w14:textId="77777777" w:rsidR="00C64215" w:rsidRPr="00B36AA6" w:rsidRDefault="00C64215" w:rsidP="00066796">
            <w:pPr>
              <w:rPr>
                <w:rFonts w:cstheme="minorHAnsi"/>
              </w:rPr>
            </w:pPr>
            <w:r w:rsidRPr="00B36AA6">
              <w:rPr>
                <w:rFonts w:cstheme="minorHAnsi"/>
              </w:rPr>
              <w:t>Cancer</w:t>
            </w:r>
          </w:p>
        </w:tc>
      </w:tr>
      <w:tr w:rsidR="00C64215" w14:paraId="77148505" w14:textId="77777777" w:rsidTr="00066796">
        <w:tc>
          <w:tcPr>
            <w:tcW w:w="2689" w:type="dxa"/>
          </w:tcPr>
          <w:p w14:paraId="04BF6F22" w14:textId="77777777" w:rsidR="00C64215" w:rsidRPr="00B36AA6" w:rsidRDefault="00C64215" w:rsidP="00066796">
            <w:pPr>
              <w:rPr>
                <w:rFonts w:cstheme="minorHAnsi"/>
              </w:rPr>
            </w:pPr>
            <w:r w:rsidRPr="00B36AA6">
              <w:rPr>
                <w:rFonts w:cstheme="minorHAnsi"/>
              </w:rPr>
              <w:t>Mauri ora</w:t>
            </w:r>
          </w:p>
        </w:tc>
        <w:tc>
          <w:tcPr>
            <w:tcW w:w="6327" w:type="dxa"/>
          </w:tcPr>
          <w:p w14:paraId="3F172C8A" w14:textId="77777777" w:rsidR="00C64215" w:rsidRPr="00B36AA6" w:rsidRDefault="00C64215" w:rsidP="00066796">
            <w:pPr>
              <w:rPr>
                <w:rFonts w:cstheme="minorHAnsi"/>
              </w:rPr>
            </w:pPr>
            <w:r w:rsidRPr="00B36AA6">
              <w:rPr>
                <w:rFonts w:cstheme="minorHAnsi"/>
              </w:rPr>
              <w:t>Healthy individuals</w:t>
            </w:r>
          </w:p>
        </w:tc>
      </w:tr>
      <w:tr w:rsidR="00C64215" w14:paraId="5115BA4D" w14:textId="77777777" w:rsidTr="00066796">
        <w:tc>
          <w:tcPr>
            <w:tcW w:w="2689" w:type="dxa"/>
          </w:tcPr>
          <w:p w14:paraId="693FF751" w14:textId="77777777" w:rsidR="00C64215" w:rsidRDefault="00C64215" w:rsidP="00066796">
            <w:pPr>
              <w:rPr>
                <w:rFonts w:cstheme="minorHAnsi"/>
              </w:rPr>
            </w:pPr>
            <w:r>
              <w:rPr>
                <w:rFonts w:cstheme="minorHAnsi"/>
              </w:rPr>
              <w:t>Meealofa</w:t>
            </w:r>
          </w:p>
        </w:tc>
        <w:tc>
          <w:tcPr>
            <w:tcW w:w="6327" w:type="dxa"/>
          </w:tcPr>
          <w:p w14:paraId="55FFCAD9" w14:textId="77777777" w:rsidR="00C64215" w:rsidRPr="00B36AA6" w:rsidRDefault="00C64215" w:rsidP="00066796">
            <w:pPr>
              <w:rPr>
                <w:rFonts w:cstheme="minorHAnsi"/>
              </w:rPr>
            </w:pPr>
            <w:r>
              <w:rPr>
                <w:rFonts w:cstheme="minorHAnsi"/>
              </w:rPr>
              <w:t>Gift</w:t>
            </w:r>
          </w:p>
        </w:tc>
      </w:tr>
      <w:tr w:rsidR="00C64215" w14:paraId="2F8DBDBA" w14:textId="77777777" w:rsidTr="00066796">
        <w:tc>
          <w:tcPr>
            <w:tcW w:w="2689" w:type="dxa"/>
          </w:tcPr>
          <w:p w14:paraId="49990326" w14:textId="77777777" w:rsidR="00C64215" w:rsidRDefault="00C64215" w:rsidP="00066796">
            <w:pPr>
              <w:rPr>
                <w:rFonts w:cstheme="minorHAnsi"/>
              </w:rPr>
            </w:pPr>
            <w:r>
              <w:rPr>
                <w:rFonts w:cstheme="minorHAnsi"/>
              </w:rPr>
              <w:t>Oranga</w:t>
            </w:r>
          </w:p>
        </w:tc>
        <w:tc>
          <w:tcPr>
            <w:tcW w:w="6327" w:type="dxa"/>
          </w:tcPr>
          <w:p w14:paraId="0E1AA738" w14:textId="77777777" w:rsidR="00C64215" w:rsidRDefault="00C64215" w:rsidP="00066796">
            <w:pPr>
              <w:rPr>
                <w:rFonts w:cstheme="minorHAnsi"/>
              </w:rPr>
            </w:pPr>
            <w:r>
              <w:rPr>
                <w:rFonts w:cstheme="minorHAnsi"/>
              </w:rPr>
              <w:t>Whānau, Whakapapa, Whenua and Whaikaha</w:t>
            </w:r>
          </w:p>
        </w:tc>
      </w:tr>
      <w:tr w:rsidR="00C64215" w14:paraId="0EF6CBFE" w14:textId="77777777" w:rsidTr="00066796">
        <w:tc>
          <w:tcPr>
            <w:tcW w:w="2689" w:type="dxa"/>
          </w:tcPr>
          <w:p w14:paraId="6BB44CC1" w14:textId="77777777" w:rsidR="00C64215" w:rsidRDefault="00C64215" w:rsidP="00066796">
            <w:pPr>
              <w:rPr>
                <w:rFonts w:cstheme="minorHAnsi"/>
              </w:rPr>
            </w:pPr>
            <w:r>
              <w:rPr>
                <w:rFonts w:cstheme="minorHAnsi"/>
              </w:rPr>
              <w:t>Pacific</w:t>
            </w:r>
          </w:p>
        </w:tc>
        <w:tc>
          <w:tcPr>
            <w:tcW w:w="6327" w:type="dxa"/>
          </w:tcPr>
          <w:p w14:paraId="7EF16D30" w14:textId="77777777" w:rsidR="00C64215" w:rsidRPr="00B36AA6" w:rsidRDefault="00C64215" w:rsidP="00066796">
            <w:pPr>
              <w:rPr>
                <w:rFonts w:cstheme="minorHAnsi"/>
              </w:rPr>
            </w:pPr>
            <w:r>
              <w:rPr>
                <w:rFonts w:cstheme="minorHAnsi"/>
              </w:rPr>
              <w:t>Pacific</w:t>
            </w:r>
          </w:p>
        </w:tc>
      </w:tr>
      <w:tr w:rsidR="00C64215" w14:paraId="4E1F5E58" w14:textId="77777777" w:rsidTr="00066796">
        <w:tc>
          <w:tcPr>
            <w:tcW w:w="2689" w:type="dxa"/>
          </w:tcPr>
          <w:p w14:paraId="2CFC8500" w14:textId="13665900" w:rsidR="00C64215" w:rsidRPr="00B36AA6" w:rsidRDefault="00C64215" w:rsidP="00066796">
            <w:pPr>
              <w:rPr>
                <w:rFonts w:cstheme="minorHAnsi"/>
              </w:rPr>
            </w:pPr>
            <w:r w:rsidRPr="00B36AA6">
              <w:rPr>
                <w:rFonts w:cstheme="minorHAnsi"/>
              </w:rPr>
              <w:t xml:space="preserve">Pae </w:t>
            </w:r>
            <w:r w:rsidR="002400A3">
              <w:rPr>
                <w:rFonts w:cstheme="minorHAnsi"/>
              </w:rPr>
              <w:t>O</w:t>
            </w:r>
            <w:r w:rsidRPr="00B36AA6">
              <w:rPr>
                <w:rFonts w:cstheme="minorHAnsi"/>
              </w:rPr>
              <w:t>ra</w:t>
            </w:r>
          </w:p>
        </w:tc>
        <w:tc>
          <w:tcPr>
            <w:tcW w:w="6327" w:type="dxa"/>
          </w:tcPr>
          <w:p w14:paraId="6E870D8A" w14:textId="4311B58C" w:rsidR="00C64215" w:rsidRPr="00B36AA6" w:rsidRDefault="00C64215" w:rsidP="00066796">
            <w:pPr>
              <w:rPr>
                <w:rFonts w:cstheme="minorHAnsi"/>
              </w:rPr>
            </w:pPr>
            <w:r w:rsidRPr="00B36AA6">
              <w:rPr>
                <w:rFonts w:cstheme="minorHAnsi"/>
              </w:rPr>
              <w:t>Healthy futures for Māori</w:t>
            </w:r>
          </w:p>
        </w:tc>
      </w:tr>
      <w:tr w:rsidR="00C64215" w14:paraId="7BE841D6" w14:textId="77777777" w:rsidTr="00066796">
        <w:tc>
          <w:tcPr>
            <w:tcW w:w="2689" w:type="dxa"/>
          </w:tcPr>
          <w:p w14:paraId="24732F83" w14:textId="77777777" w:rsidR="00C64215" w:rsidRPr="00B36AA6" w:rsidRDefault="00C64215" w:rsidP="00066796">
            <w:pPr>
              <w:rPr>
                <w:rFonts w:cstheme="minorHAnsi"/>
              </w:rPr>
            </w:pPr>
            <w:r>
              <w:rPr>
                <w:rFonts w:cstheme="minorHAnsi"/>
              </w:rPr>
              <w:t>Pākehā</w:t>
            </w:r>
          </w:p>
        </w:tc>
        <w:tc>
          <w:tcPr>
            <w:tcW w:w="6327" w:type="dxa"/>
          </w:tcPr>
          <w:p w14:paraId="71F26A63" w14:textId="77777777" w:rsidR="00C64215" w:rsidRPr="00B36AA6" w:rsidRDefault="00C64215" w:rsidP="00066796">
            <w:pPr>
              <w:rPr>
                <w:rFonts w:cstheme="minorHAnsi"/>
              </w:rPr>
            </w:pPr>
            <w:r w:rsidRPr="00B36AA6">
              <w:rPr>
                <w:rFonts w:cstheme="minorHAnsi"/>
              </w:rPr>
              <w:t>European</w:t>
            </w:r>
          </w:p>
        </w:tc>
      </w:tr>
      <w:tr w:rsidR="00C64215" w14:paraId="0D7D79C8" w14:textId="77777777" w:rsidTr="00066796">
        <w:tc>
          <w:tcPr>
            <w:tcW w:w="2689" w:type="dxa"/>
          </w:tcPr>
          <w:p w14:paraId="1832A1E9" w14:textId="77777777" w:rsidR="00C64215" w:rsidRDefault="00C64215" w:rsidP="00066796">
            <w:pPr>
              <w:rPr>
                <w:rFonts w:cstheme="minorHAnsi"/>
              </w:rPr>
            </w:pPr>
            <w:r>
              <w:rPr>
                <w:rFonts w:cstheme="minorHAnsi"/>
                <w:lang w:val="mi-NZ"/>
              </w:rPr>
              <w:t>P</w:t>
            </w:r>
            <w:r w:rsidRPr="00B36AA6">
              <w:rPr>
                <w:rFonts w:cstheme="minorHAnsi"/>
                <w:lang w:val="mi-NZ"/>
              </w:rPr>
              <w:t>apatūānuku</w:t>
            </w:r>
          </w:p>
        </w:tc>
        <w:tc>
          <w:tcPr>
            <w:tcW w:w="6327" w:type="dxa"/>
          </w:tcPr>
          <w:p w14:paraId="697A2229" w14:textId="77777777" w:rsidR="00C64215" w:rsidRPr="00B36AA6" w:rsidRDefault="00C64215" w:rsidP="00066796">
            <w:pPr>
              <w:rPr>
                <w:rFonts w:cstheme="minorHAnsi"/>
              </w:rPr>
            </w:pPr>
            <w:r>
              <w:rPr>
                <w:rFonts w:cstheme="minorHAnsi"/>
              </w:rPr>
              <w:t>Earth Mother</w:t>
            </w:r>
          </w:p>
        </w:tc>
      </w:tr>
      <w:tr w:rsidR="00C64215" w14:paraId="285D00B2" w14:textId="77777777" w:rsidTr="00066796">
        <w:tc>
          <w:tcPr>
            <w:tcW w:w="2689" w:type="dxa"/>
          </w:tcPr>
          <w:p w14:paraId="21B59CF0" w14:textId="77777777" w:rsidR="00C64215" w:rsidRPr="00B36AA6" w:rsidRDefault="00C64215" w:rsidP="00066796">
            <w:pPr>
              <w:rPr>
                <w:rFonts w:cstheme="minorHAnsi"/>
              </w:rPr>
            </w:pPr>
            <w:r w:rsidRPr="00B36AA6">
              <w:rPr>
                <w:rFonts w:cstheme="minorHAnsi"/>
              </w:rPr>
              <w:t>Pūrākau</w:t>
            </w:r>
          </w:p>
        </w:tc>
        <w:tc>
          <w:tcPr>
            <w:tcW w:w="6327" w:type="dxa"/>
          </w:tcPr>
          <w:p w14:paraId="4F526E44" w14:textId="77777777" w:rsidR="00C64215" w:rsidRPr="00B36AA6" w:rsidRDefault="00C64215" w:rsidP="00066796">
            <w:pPr>
              <w:rPr>
                <w:rFonts w:cstheme="minorHAnsi"/>
              </w:rPr>
            </w:pPr>
            <w:r w:rsidRPr="00B36AA6">
              <w:rPr>
                <w:rFonts w:cstheme="minorHAnsi"/>
              </w:rPr>
              <w:t>Māori Creation Stories</w:t>
            </w:r>
          </w:p>
        </w:tc>
      </w:tr>
      <w:tr w:rsidR="00C64215" w14:paraId="459476B8" w14:textId="77777777" w:rsidTr="00066796">
        <w:tc>
          <w:tcPr>
            <w:tcW w:w="2689" w:type="dxa"/>
          </w:tcPr>
          <w:p w14:paraId="12F065EA" w14:textId="77777777" w:rsidR="00C64215" w:rsidRPr="00B36AA6" w:rsidRDefault="00C64215" w:rsidP="00066796">
            <w:pPr>
              <w:rPr>
                <w:rFonts w:cstheme="minorHAnsi"/>
              </w:rPr>
            </w:pPr>
            <w:r w:rsidRPr="00B36AA6">
              <w:rPr>
                <w:rFonts w:cstheme="minorHAnsi"/>
              </w:rPr>
              <w:t>Rangatiratanga</w:t>
            </w:r>
          </w:p>
        </w:tc>
        <w:tc>
          <w:tcPr>
            <w:tcW w:w="6327" w:type="dxa"/>
          </w:tcPr>
          <w:p w14:paraId="2B826CCB" w14:textId="77777777" w:rsidR="00C64215" w:rsidRPr="00B36AA6" w:rsidRDefault="00C64215" w:rsidP="00066796">
            <w:pPr>
              <w:rPr>
                <w:rFonts w:cstheme="minorHAnsi"/>
              </w:rPr>
            </w:pPr>
            <w:r w:rsidRPr="00B36AA6">
              <w:rPr>
                <w:rFonts w:cstheme="minorHAnsi"/>
              </w:rPr>
              <w:t>Authority</w:t>
            </w:r>
          </w:p>
        </w:tc>
      </w:tr>
      <w:tr w:rsidR="00C64215" w14:paraId="2FB98621" w14:textId="77777777" w:rsidTr="00066796">
        <w:tc>
          <w:tcPr>
            <w:tcW w:w="2689" w:type="dxa"/>
          </w:tcPr>
          <w:p w14:paraId="6B9B5BEA" w14:textId="77777777" w:rsidR="00C64215" w:rsidRPr="004F03E9" w:rsidRDefault="00C64215" w:rsidP="00066796">
            <w:pPr>
              <w:rPr>
                <w:rFonts w:cstheme="minorHAnsi"/>
              </w:rPr>
            </w:pPr>
            <w:r>
              <w:rPr>
                <w:rFonts w:cstheme="minorHAnsi"/>
              </w:rPr>
              <w:t>S</w:t>
            </w:r>
            <w:r>
              <w:rPr>
                <w:rFonts w:cstheme="minorHAnsi"/>
                <w:lang w:val="mi-NZ"/>
              </w:rPr>
              <w:t>ā</w:t>
            </w:r>
          </w:p>
        </w:tc>
        <w:tc>
          <w:tcPr>
            <w:tcW w:w="6327" w:type="dxa"/>
          </w:tcPr>
          <w:p w14:paraId="42220F80" w14:textId="77777777" w:rsidR="00C64215" w:rsidRPr="00B36AA6" w:rsidRDefault="00C64215" w:rsidP="00066796">
            <w:pPr>
              <w:rPr>
                <w:rFonts w:cstheme="minorHAnsi"/>
              </w:rPr>
            </w:pPr>
            <w:r>
              <w:rPr>
                <w:rFonts w:cstheme="minorHAnsi"/>
              </w:rPr>
              <w:t>Sacred</w:t>
            </w:r>
          </w:p>
        </w:tc>
      </w:tr>
      <w:tr w:rsidR="00C64215" w14:paraId="44CAB993" w14:textId="77777777" w:rsidTr="00066796">
        <w:tc>
          <w:tcPr>
            <w:tcW w:w="2689" w:type="dxa"/>
          </w:tcPr>
          <w:p w14:paraId="7B5B77A7" w14:textId="77777777" w:rsidR="00C64215" w:rsidRDefault="00C64215" w:rsidP="00066796">
            <w:pPr>
              <w:rPr>
                <w:rFonts w:cstheme="minorHAnsi"/>
              </w:rPr>
            </w:pPr>
            <w:r>
              <w:rPr>
                <w:rFonts w:cstheme="minorHAnsi"/>
              </w:rPr>
              <w:t>Talanoa</w:t>
            </w:r>
          </w:p>
        </w:tc>
        <w:tc>
          <w:tcPr>
            <w:tcW w:w="6327" w:type="dxa"/>
          </w:tcPr>
          <w:p w14:paraId="7F0A2F6F" w14:textId="77777777" w:rsidR="00C64215" w:rsidRPr="00B36AA6" w:rsidRDefault="00C64215" w:rsidP="00066796">
            <w:pPr>
              <w:rPr>
                <w:rFonts w:cstheme="minorHAnsi"/>
              </w:rPr>
            </w:pPr>
            <w:r>
              <w:rPr>
                <w:rFonts w:cstheme="minorHAnsi"/>
              </w:rPr>
              <w:t>Meeting or gathering; equivalent to a hui</w:t>
            </w:r>
          </w:p>
        </w:tc>
      </w:tr>
      <w:tr w:rsidR="00C64215" w14:paraId="1E989414" w14:textId="77777777" w:rsidTr="00066796">
        <w:tc>
          <w:tcPr>
            <w:tcW w:w="2689" w:type="dxa"/>
          </w:tcPr>
          <w:p w14:paraId="303E06CF" w14:textId="77777777" w:rsidR="00C64215" w:rsidRDefault="00C64215" w:rsidP="00066796">
            <w:pPr>
              <w:rPr>
                <w:rFonts w:cstheme="minorHAnsi"/>
              </w:rPr>
            </w:pPr>
            <w:r w:rsidRPr="00573595">
              <w:rPr>
                <w:rFonts w:cstheme="minorHAnsi"/>
              </w:rPr>
              <w:t>T</w:t>
            </w:r>
            <w:r w:rsidRPr="00573595">
              <w:rPr>
                <w:rFonts w:cstheme="minorHAnsi"/>
                <w:lang w:val="mi-NZ"/>
              </w:rPr>
              <w:t>āne-nui-a-rangi</w:t>
            </w:r>
          </w:p>
        </w:tc>
        <w:tc>
          <w:tcPr>
            <w:tcW w:w="6327" w:type="dxa"/>
          </w:tcPr>
          <w:p w14:paraId="5697F4D6" w14:textId="196E81FF" w:rsidR="00C64215" w:rsidRDefault="00C64215" w:rsidP="00066796">
            <w:pPr>
              <w:rPr>
                <w:rFonts w:cstheme="minorHAnsi"/>
              </w:rPr>
            </w:pPr>
            <w:r w:rsidRPr="00BC0EC6">
              <w:rPr>
                <w:rFonts w:cstheme="minorHAnsi"/>
              </w:rPr>
              <w:t>Tāne-te-waiora and Tāne-matua, he helped separate Rangi-nui and Papa-tū-ā-nuku so the sun would shine on their children. He also ascended to Te Toi-o-ngā-rangi to bring back the three kits of knowledge</w:t>
            </w:r>
          </w:p>
        </w:tc>
      </w:tr>
      <w:tr w:rsidR="00C64215" w14:paraId="39063DAD" w14:textId="77777777" w:rsidTr="00066796">
        <w:tc>
          <w:tcPr>
            <w:tcW w:w="2689" w:type="dxa"/>
          </w:tcPr>
          <w:p w14:paraId="5E75910A" w14:textId="77777777" w:rsidR="00C64215" w:rsidRPr="00B36AA6" w:rsidRDefault="00C64215" w:rsidP="00066796">
            <w:pPr>
              <w:rPr>
                <w:rFonts w:cstheme="minorHAnsi"/>
              </w:rPr>
            </w:pPr>
            <w:r w:rsidRPr="00B36AA6">
              <w:rPr>
                <w:rFonts w:cstheme="minorHAnsi"/>
              </w:rPr>
              <w:t>Tangata</w:t>
            </w:r>
          </w:p>
        </w:tc>
        <w:tc>
          <w:tcPr>
            <w:tcW w:w="6327" w:type="dxa"/>
          </w:tcPr>
          <w:p w14:paraId="5F4A1B4D" w14:textId="77777777" w:rsidR="00C64215" w:rsidRPr="00B36AA6" w:rsidRDefault="00C64215" w:rsidP="00066796">
            <w:pPr>
              <w:rPr>
                <w:rFonts w:cstheme="minorHAnsi"/>
              </w:rPr>
            </w:pPr>
            <w:r w:rsidRPr="00B36AA6">
              <w:rPr>
                <w:rFonts w:cstheme="minorHAnsi"/>
              </w:rPr>
              <w:t>Person</w:t>
            </w:r>
          </w:p>
        </w:tc>
      </w:tr>
      <w:tr w:rsidR="00C64215" w14:paraId="4AA82710" w14:textId="77777777" w:rsidTr="00066796">
        <w:tc>
          <w:tcPr>
            <w:tcW w:w="2689" w:type="dxa"/>
          </w:tcPr>
          <w:p w14:paraId="3F78F47C" w14:textId="77777777" w:rsidR="00C64215" w:rsidRPr="00B36AA6" w:rsidRDefault="00C64215" w:rsidP="00066796">
            <w:pPr>
              <w:rPr>
                <w:rFonts w:cstheme="minorHAnsi"/>
              </w:rPr>
            </w:pPr>
            <w:r>
              <w:rPr>
                <w:rFonts w:cstheme="minorHAnsi"/>
              </w:rPr>
              <w:t>Tāngata</w:t>
            </w:r>
          </w:p>
        </w:tc>
        <w:tc>
          <w:tcPr>
            <w:tcW w:w="6327" w:type="dxa"/>
          </w:tcPr>
          <w:p w14:paraId="1E47FC56" w14:textId="77777777" w:rsidR="00C64215" w:rsidRPr="00B36AA6" w:rsidRDefault="00C64215" w:rsidP="00066796">
            <w:pPr>
              <w:rPr>
                <w:rFonts w:cstheme="minorHAnsi"/>
              </w:rPr>
            </w:pPr>
            <w:r>
              <w:rPr>
                <w:rFonts w:cstheme="minorHAnsi"/>
              </w:rPr>
              <w:t>People</w:t>
            </w:r>
          </w:p>
        </w:tc>
      </w:tr>
      <w:tr w:rsidR="00C64215" w14:paraId="2387D4F5" w14:textId="77777777" w:rsidTr="00066796">
        <w:tc>
          <w:tcPr>
            <w:tcW w:w="2689" w:type="dxa"/>
          </w:tcPr>
          <w:p w14:paraId="2FEF7704" w14:textId="77777777" w:rsidR="00C64215" w:rsidRPr="00B36AA6" w:rsidRDefault="00C64215" w:rsidP="00066796">
            <w:pPr>
              <w:rPr>
                <w:rFonts w:cstheme="minorHAnsi"/>
              </w:rPr>
            </w:pPr>
            <w:r>
              <w:rPr>
                <w:rFonts w:cstheme="minorHAnsi"/>
              </w:rPr>
              <w:t>T</w:t>
            </w:r>
            <w:r>
              <w:rPr>
                <w:rFonts w:cstheme="minorHAnsi"/>
                <w:lang w:val="mi-NZ"/>
              </w:rPr>
              <w:t>ā</w:t>
            </w:r>
            <w:r>
              <w:rPr>
                <w:rFonts w:cstheme="minorHAnsi"/>
              </w:rPr>
              <w:t>piritanga</w:t>
            </w:r>
          </w:p>
        </w:tc>
        <w:tc>
          <w:tcPr>
            <w:tcW w:w="6327" w:type="dxa"/>
          </w:tcPr>
          <w:p w14:paraId="10B5A501" w14:textId="52A18BCA" w:rsidR="00C64215" w:rsidRPr="00B36AA6" w:rsidRDefault="0084251C" w:rsidP="00066796">
            <w:pPr>
              <w:rPr>
                <w:rFonts w:cstheme="minorHAnsi"/>
              </w:rPr>
            </w:pPr>
            <w:r>
              <w:rPr>
                <w:rFonts w:cstheme="minorHAnsi"/>
              </w:rPr>
              <w:t>Te Tāpiritanga</w:t>
            </w:r>
          </w:p>
        </w:tc>
      </w:tr>
      <w:tr w:rsidR="00C64215" w14:paraId="1EBF752D" w14:textId="77777777" w:rsidTr="00066796">
        <w:tc>
          <w:tcPr>
            <w:tcW w:w="2689" w:type="dxa"/>
          </w:tcPr>
          <w:p w14:paraId="2D017A52" w14:textId="77777777" w:rsidR="00C64215" w:rsidRPr="00B36AA6" w:rsidRDefault="00C64215" w:rsidP="00066796">
            <w:pPr>
              <w:rPr>
                <w:rFonts w:cstheme="minorHAnsi"/>
              </w:rPr>
            </w:pPr>
            <w:r>
              <w:rPr>
                <w:rFonts w:cstheme="minorHAnsi"/>
              </w:rPr>
              <w:t>Te ao Māori</w:t>
            </w:r>
          </w:p>
        </w:tc>
        <w:tc>
          <w:tcPr>
            <w:tcW w:w="6327" w:type="dxa"/>
          </w:tcPr>
          <w:p w14:paraId="2CBE61EC" w14:textId="77777777" w:rsidR="00C64215" w:rsidRPr="00B36AA6" w:rsidRDefault="00C64215" w:rsidP="00066796">
            <w:pPr>
              <w:rPr>
                <w:rFonts w:cstheme="minorHAnsi"/>
              </w:rPr>
            </w:pPr>
            <w:r>
              <w:rPr>
                <w:rFonts w:cstheme="minorHAnsi"/>
              </w:rPr>
              <w:t>The Māori world</w:t>
            </w:r>
          </w:p>
        </w:tc>
      </w:tr>
      <w:tr w:rsidR="00C64215" w14:paraId="1688DC19" w14:textId="77777777" w:rsidTr="00066796">
        <w:tc>
          <w:tcPr>
            <w:tcW w:w="2689" w:type="dxa"/>
          </w:tcPr>
          <w:p w14:paraId="31FEFC0A" w14:textId="77777777" w:rsidR="00C64215" w:rsidRPr="00B36AA6" w:rsidRDefault="00C64215" w:rsidP="00066796">
            <w:pPr>
              <w:rPr>
                <w:rFonts w:cstheme="minorHAnsi"/>
              </w:rPr>
            </w:pPr>
            <w:r w:rsidRPr="00B36AA6">
              <w:rPr>
                <w:rFonts w:cstheme="minorHAnsi"/>
              </w:rPr>
              <w:t>Te reo me ona tikanga</w:t>
            </w:r>
          </w:p>
        </w:tc>
        <w:tc>
          <w:tcPr>
            <w:tcW w:w="6327" w:type="dxa"/>
          </w:tcPr>
          <w:p w14:paraId="1E17EA6B" w14:textId="77777777" w:rsidR="00C64215" w:rsidRPr="00B36AA6" w:rsidRDefault="00C64215" w:rsidP="00066796">
            <w:pPr>
              <w:rPr>
                <w:rFonts w:cstheme="minorHAnsi"/>
              </w:rPr>
            </w:pPr>
            <w:r w:rsidRPr="00B36AA6">
              <w:rPr>
                <w:rFonts w:cstheme="minorHAnsi"/>
              </w:rPr>
              <w:t>Māori language and customs</w:t>
            </w:r>
          </w:p>
        </w:tc>
      </w:tr>
      <w:tr w:rsidR="00C64215" w14:paraId="4841DBD6" w14:textId="77777777" w:rsidTr="00066796">
        <w:tc>
          <w:tcPr>
            <w:tcW w:w="2689" w:type="dxa"/>
          </w:tcPr>
          <w:p w14:paraId="1B705AAA" w14:textId="77777777" w:rsidR="00C64215" w:rsidRPr="00B36AA6" w:rsidRDefault="00C64215" w:rsidP="00066796">
            <w:pPr>
              <w:rPr>
                <w:rFonts w:cstheme="minorHAnsi"/>
              </w:rPr>
            </w:pPr>
            <w:r>
              <w:rPr>
                <w:rFonts w:cstheme="minorHAnsi"/>
              </w:rPr>
              <w:t>T</w:t>
            </w:r>
            <w:r w:rsidRPr="00CB6E09">
              <w:rPr>
                <w:rFonts w:cstheme="minorHAnsi"/>
              </w:rPr>
              <w:t>aonga tuku iho</w:t>
            </w:r>
          </w:p>
        </w:tc>
        <w:tc>
          <w:tcPr>
            <w:tcW w:w="6327" w:type="dxa"/>
          </w:tcPr>
          <w:p w14:paraId="4052EC59" w14:textId="77777777" w:rsidR="00C64215" w:rsidRPr="00B36AA6" w:rsidRDefault="00C64215" w:rsidP="00066796">
            <w:pPr>
              <w:rPr>
                <w:rFonts w:cstheme="minorHAnsi"/>
              </w:rPr>
            </w:pPr>
            <w:r>
              <w:rPr>
                <w:rFonts w:cstheme="minorHAnsi"/>
              </w:rPr>
              <w:t>Treasures of Māori heritage</w:t>
            </w:r>
          </w:p>
        </w:tc>
      </w:tr>
      <w:tr w:rsidR="00C64215" w14:paraId="2940EC42" w14:textId="77777777" w:rsidTr="00066796">
        <w:tc>
          <w:tcPr>
            <w:tcW w:w="2689" w:type="dxa"/>
          </w:tcPr>
          <w:p w14:paraId="219B81DA" w14:textId="77777777" w:rsidR="00C64215" w:rsidRDefault="00C64215" w:rsidP="00066796">
            <w:pPr>
              <w:rPr>
                <w:rFonts w:cstheme="minorHAnsi"/>
              </w:rPr>
            </w:pPr>
            <w:r>
              <w:rPr>
                <w:rFonts w:cstheme="minorHAnsi"/>
              </w:rPr>
              <w:t>Teina</w:t>
            </w:r>
          </w:p>
        </w:tc>
        <w:tc>
          <w:tcPr>
            <w:tcW w:w="6327" w:type="dxa"/>
          </w:tcPr>
          <w:p w14:paraId="65D14B41" w14:textId="77777777" w:rsidR="00C64215" w:rsidRDefault="00C64215" w:rsidP="00066796">
            <w:pPr>
              <w:rPr>
                <w:rFonts w:cstheme="minorHAnsi"/>
              </w:rPr>
            </w:pPr>
            <w:r>
              <w:rPr>
                <w:rFonts w:cstheme="minorHAnsi"/>
              </w:rPr>
              <w:t>Younger sister, cousin</w:t>
            </w:r>
          </w:p>
        </w:tc>
      </w:tr>
      <w:tr w:rsidR="00C64215" w14:paraId="3D5736DF" w14:textId="77777777" w:rsidTr="00066796">
        <w:tc>
          <w:tcPr>
            <w:tcW w:w="2689" w:type="dxa"/>
          </w:tcPr>
          <w:p w14:paraId="3AB46C2E" w14:textId="77777777" w:rsidR="00C64215" w:rsidRPr="00B36AA6" w:rsidRDefault="00C64215" w:rsidP="00066796">
            <w:pPr>
              <w:rPr>
                <w:rFonts w:cstheme="minorHAnsi"/>
              </w:rPr>
            </w:pPr>
            <w:r w:rsidRPr="00B36AA6">
              <w:rPr>
                <w:rFonts w:cstheme="minorHAnsi"/>
              </w:rPr>
              <w:t>Te Tiriti o Waitangi</w:t>
            </w:r>
          </w:p>
        </w:tc>
        <w:tc>
          <w:tcPr>
            <w:tcW w:w="6327" w:type="dxa"/>
          </w:tcPr>
          <w:p w14:paraId="36A6F023" w14:textId="77777777" w:rsidR="00C64215" w:rsidRPr="00B36AA6" w:rsidRDefault="00C64215" w:rsidP="00066796">
            <w:pPr>
              <w:rPr>
                <w:rFonts w:cstheme="minorHAnsi"/>
              </w:rPr>
            </w:pPr>
            <w:r w:rsidRPr="00B36AA6">
              <w:rPr>
                <w:rFonts w:cstheme="minorHAnsi"/>
              </w:rPr>
              <w:t xml:space="preserve">The </w:t>
            </w:r>
            <w:r>
              <w:rPr>
                <w:rFonts w:cstheme="minorHAnsi"/>
              </w:rPr>
              <w:t>T</w:t>
            </w:r>
            <w:r w:rsidRPr="00B36AA6">
              <w:rPr>
                <w:rFonts w:cstheme="minorHAnsi"/>
              </w:rPr>
              <w:t>reaty of Waitangi</w:t>
            </w:r>
          </w:p>
        </w:tc>
      </w:tr>
      <w:tr w:rsidR="00C64215" w14:paraId="2440A686" w14:textId="77777777" w:rsidTr="00066796">
        <w:tc>
          <w:tcPr>
            <w:tcW w:w="2689" w:type="dxa"/>
          </w:tcPr>
          <w:p w14:paraId="55E0DFC7" w14:textId="77777777" w:rsidR="00C64215" w:rsidRPr="00B36AA6" w:rsidRDefault="00C64215" w:rsidP="00066796">
            <w:pPr>
              <w:rPr>
                <w:rFonts w:cstheme="minorHAnsi"/>
              </w:rPr>
            </w:pPr>
            <w:r>
              <w:rPr>
                <w:rFonts w:cstheme="minorHAnsi"/>
              </w:rPr>
              <w:t>Tika</w:t>
            </w:r>
          </w:p>
        </w:tc>
        <w:tc>
          <w:tcPr>
            <w:tcW w:w="6327" w:type="dxa"/>
          </w:tcPr>
          <w:p w14:paraId="2EF5BC2C" w14:textId="77777777" w:rsidR="00C64215" w:rsidRPr="00B36AA6" w:rsidRDefault="00C64215" w:rsidP="00066796">
            <w:pPr>
              <w:rPr>
                <w:rFonts w:cstheme="minorHAnsi"/>
              </w:rPr>
            </w:pPr>
            <w:r>
              <w:rPr>
                <w:rFonts w:cstheme="minorHAnsi"/>
              </w:rPr>
              <w:t>Correct, appropriate</w:t>
            </w:r>
          </w:p>
        </w:tc>
      </w:tr>
      <w:tr w:rsidR="00C64215" w14:paraId="76F159A8" w14:textId="77777777" w:rsidTr="00066796">
        <w:tc>
          <w:tcPr>
            <w:tcW w:w="2689" w:type="dxa"/>
          </w:tcPr>
          <w:p w14:paraId="5F41218B" w14:textId="77777777" w:rsidR="00C64215" w:rsidRPr="00B36AA6" w:rsidRDefault="00C64215" w:rsidP="00066796">
            <w:pPr>
              <w:rPr>
                <w:rFonts w:cstheme="minorHAnsi"/>
              </w:rPr>
            </w:pPr>
            <w:r w:rsidRPr="00B36AA6">
              <w:rPr>
                <w:rFonts w:cstheme="minorHAnsi"/>
              </w:rPr>
              <w:t>Tinana</w:t>
            </w:r>
          </w:p>
        </w:tc>
        <w:tc>
          <w:tcPr>
            <w:tcW w:w="6327" w:type="dxa"/>
          </w:tcPr>
          <w:p w14:paraId="60B0BA8B" w14:textId="5763742C" w:rsidR="00C64215" w:rsidRPr="00B36AA6" w:rsidRDefault="00C64215" w:rsidP="00066796">
            <w:pPr>
              <w:rPr>
                <w:rFonts w:cstheme="minorHAnsi"/>
              </w:rPr>
            </w:pPr>
            <w:r w:rsidRPr="00B36AA6">
              <w:rPr>
                <w:rFonts w:cstheme="minorHAnsi"/>
              </w:rPr>
              <w:t xml:space="preserve">Body, </w:t>
            </w:r>
            <w:r w:rsidR="00A962EF">
              <w:rPr>
                <w:rFonts w:cstheme="minorHAnsi"/>
              </w:rPr>
              <w:t>p</w:t>
            </w:r>
            <w:r w:rsidRPr="00B36AA6">
              <w:rPr>
                <w:rFonts w:cstheme="minorHAnsi"/>
              </w:rPr>
              <w:t xml:space="preserve">hysical </w:t>
            </w:r>
            <w:r w:rsidR="00A962EF">
              <w:rPr>
                <w:rFonts w:cstheme="minorHAnsi"/>
              </w:rPr>
              <w:t>w</w:t>
            </w:r>
            <w:r w:rsidRPr="00B36AA6">
              <w:rPr>
                <w:rFonts w:cstheme="minorHAnsi"/>
              </w:rPr>
              <w:t>ellbeing</w:t>
            </w:r>
          </w:p>
        </w:tc>
      </w:tr>
      <w:tr w:rsidR="00C64215" w14:paraId="0CCA91D1" w14:textId="77777777" w:rsidTr="00066796">
        <w:tc>
          <w:tcPr>
            <w:tcW w:w="2689" w:type="dxa"/>
          </w:tcPr>
          <w:p w14:paraId="24098934" w14:textId="77777777" w:rsidR="00C64215" w:rsidRPr="00B36AA6" w:rsidRDefault="00C64215" w:rsidP="00066796">
            <w:pPr>
              <w:rPr>
                <w:rFonts w:cstheme="minorHAnsi"/>
              </w:rPr>
            </w:pPr>
            <w:r>
              <w:rPr>
                <w:rFonts w:cstheme="minorHAnsi"/>
              </w:rPr>
              <w:t>Tuakana</w:t>
            </w:r>
          </w:p>
        </w:tc>
        <w:tc>
          <w:tcPr>
            <w:tcW w:w="6327" w:type="dxa"/>
          </w:tcPr>
          <w:p w14:paraId="1CE15D72" w14:textId="77777777" w:rsidR="00C64215" w:rsidRPr="00B36AA6" w:rsidRDefault="00C64215" w:rsidP="00066796">
            <w:pPr>
              <w:rPr>
                <w:rFonts w:cstheme="minorHAnsi"/>
              </w:rPr>
            </w:pPr>
            <w:r>
              <w:rPr>
                <w:rFonts w:cstheme="minorHAnsi"/>
              </w:rPr>
              <w:t>Older sister/cousin</w:t>
            </w:r>
          </w:p>
        </w:tc>
      </w:tr>
      <w:tr w:rsidR="00C64215" w14:paraId="43BBE4DA" w14:textId="77777777" w:rsidTr="00066796">
        <w:tc>
          <w:tcPr>
            <w:tcW w:w="2689" w:type="dxa"/>
          </w:tcPr>
          <w:p w14:paraId="5248C9A1" w14:textId="77777777" w:rsidR="00C64215" w:rsidRPr="00B36AA6" w:rsidRDefault="00C64215" w:rsidP="00066796">
            <w:pPr>
              <w:rPr>
                <w:rFonts w:cstheme="minorHAnsi"/>
              </w:rPr>
            </w:pPr>
            <w:r>
              <w:rPr>
                <w:rFonts w:cstheme="minorHAnsi"/>
              </w:rPr>
              <w:t>Tuatahi</w:t>
            </w:r>
          </w:p>
        </w:tc>
        <w:tc>
          <w:tcPr>
            <w:tcW w:w="6327" w:type="dxa"/>
          </w:tcPr>
          <w:p w14:paraId="4D6C0300" w14:textId="77777777" w:rsidR="00C64215" w:rsidRPr="00B36AA6" w:rsidRDefault="00C64215" w:rsidP="00066796">
            <w:pPr>
              <w:rPr>
                <w:rFonts w:cstheme="minorHAnsi"/>
              </w:rPr>
            </w:pPr>
            <w:r>
              <w:rPr>
                <w:rFonts w:cstheme="minorHAnsi"/>
              </w:rPr>
              <w:t>One</w:t>
            </w:r>
          </w:p>
        </w:tc>
      </w:tr>
      <w:tr w:rsidR="00C64215" w14:paraId="0283C75C" w14:textId="77777777" w:rsidTr="00066796">
        <w:tc>
          <w:tcPr>
            <w:tcW w:w="2689" w:type="dxa"/>
          </w:tcPr>
          <w:p w14:paraId="1A474E79" w14:textId="77777777" w:rsidR="00C64215" w:rsidRPr="00B36AA6" w:rsidRDefault="00C64215" w:rsidP="00066796">
            <w:pPr>
              <w:rPr>
                <w:rFonts w:cstheme="minorHAnsi"/>
              </w:rPr>
            </w:pPr>
            <w:r>
              <w:rPr>
                <w:rFonts w:cstheme="minorHAnsi"/>
              </w:rPr>
              <w:t>Tuarua</w:t>
            </w:r>
          </w:p>
        </w:tc>
        <w:tc>
          <w:tcPr>
            <w:tcW w:w="6327" w:type="dxa"/>
          </w:tcPr>
          <w:p w14:paraId="3C9A322D" w14:textId="77777777" w:rsidR="00C64215" w:rsidRPr="00B36AA6" w:rsidRDefault="00C64215" w:rsidP="00066796">
            <w:pPr>
              <w:rPr>
                <w:rFonts w:cstheme="minorHAnsi"/>
              </w:rPr>
            </w:pPr>
            <w:r>
              <w:rPr>
                <w:rFonts w:cstheme="minorHAnsi"/>
              </w:rPr>
              <w:t>Two</w:t>
            </w:r>
          </w:p>
        </w:tc>
      </w:tr>
      <w:tr w:rsidR="00C64215" w14:paraId="03973B89" w14:textId="77777777" w:rsidTr="00066796">
        <w:tc>
          <w:tcPr>
            <w:tcW w:w="2689" w:type="dxa"/>
          </w:tcPr>
          <w:p w14:paraId="1483D430" w14:textId="77777777" w:rsidR="00C64215" w:rsidRPr="00B36AA6" w:rsidRDefault="00C64215" w:rsidP="00066796">
            <w:pPr>
              <w:rPr>
                <w:rFonts w:cstheme="minorHAnsi"/>
              </w:rPr>
            </w:pPr>
            <w:r>
              <w:rPr>
                <w:rFonts w:cstheme="minorHAnsi"/>
              </w:rPr>
              <w:t>Tuatoru</w:t>
            </w:r>
          </w:p>
        </w:tc>
        <w:tc>
          <w:tcPr>
            <w:tcW w:w="6327" w:type="dxa"/>
          </w:tcPr>
          <w:p w14:paraId="206FFF06" w14:textId="77777777" w:rsidR="00C64215" w:rsidRPr="00B36AA6" w:rsidRDefault="00C64215" w:rsidP="00066796">
            <w:pPr>
              <w:rPr>
                <w:rFonts w:cstheme="minorHAnsi"/>
              </w:rPr>
            </w:pPr>
            <w:r>
              <w:rPr>
                <w:rFonts w:cstheme="minorHAnsi"/>
              </w:rPr>
              <w:t>Three</w:t>
            </w:r>
          </w:p>
        </w:tc>
      </w:tr>
      <w:tr w:rsidR="00C64215" w14:paraId="3C83F7D7" w14:textId="77777777" w:rsidTr="00066796">
        <w:tc>
          <w:tcPr>
            <w:tcW w:w="2689" w:type="dxa"/>
          </w:tcPr>
          <w:p w14:paraId="5BD3ACA4" w14:textId="77777777" w:rsidR="00C64215" w:rsidRPr="00B36AA6" w:rsidRDefault="00C64215" w:rsidP="00066796">
            <w:pPr>
              <w:rPr>
                <w:rFonts w:cstheme="minorHAnsi"/>
              </w:rPr>
            </w:pPr>
            <w:r>
              <w:rPr>
                <w:rFonts w:cstheme="minorHAnsi"/>
              </w:rPr>
              <w:t>Tuawhā</w:t>
            </w:r>
          </w:p>
        </w:tc>
        <w:tc>
          <w:tcPr>
            <w:tcW w:w="6327" w:type="dxa"/>
          </w:tcPr>
          <w:p w14:paraId="6293006B" w14:textId="77777777" w:rsidR="00C64215" w:rsidRPr="00B36AA6" w:rsidRDefault="00C64215" w:rsidP="00066796">
            <w:pPr>
              <w:rPr>
                <w:rFonts w:cstheme="minorHAnsi"/>
              </w:rPr>
            </w:pPr>
            <w:r>
              <w:rPr>
                <w:rFonts w:cstheme="minorHAnsi"/>
              </w:rPr>
              <w:t>Four</w:t>
            </w:r>
          </w:p>
        </w:tc>
      </w:tr>
      <w:tr w:rsidR="00C64215" w14:paraId="13F13257" w14:textId="77777777" w:rsidTr="00066796">
        <w:tc>
          <w:tcPr>
            <w:tcW w:w="2689" w:type="dxa"/>
          </w:tcPr>
          <w:p w14:paraId="2DC7CD52" w14:textId="77777777" w:rsidR="00C64215" w:rsidRPr="00B36AA6" w:rsidRDefault="00C64215" w:rsidP="00066796">
            <w:pPr>
              <w:rPr>
                <w:rFonts w:cstheme="minorHAnsi"/>
              </w:rPr>
            </w:pPr>
            <w:r>
              <w:rPr>
                <w:rFonts w:cstheme="minorHAnsi"/>
              </w:rPr>
              <w:t>Tuarima</w:t>
            </w:r>
          </w:p>
        </w:tc>
        <w:tc>
          <w:tcPr>
            <w:tcW w:w="6327" w:type="dxa"/>
          </w:tcPr>
          <w:p w14:paraId="651C90F0" w14:textId="77777777" w:rsidR="00C64215" w:rsidRPr="00B36AA6" w:rsidRDefault="00C64215" w:rsidP="00066796">
            <w:pPr>
              <w:rPr>
                <w:rFonts w:cstheme="minorHAnsi"/>
              </w:rPr>
            </w:pPr>
            <w:r>
              <w:rPr>
                <w:rFonts w:cstheme="minorHAnsi"/>
              </w:rPr>
              <w:t>Five</w:t>
            </w:r>
          </w:p>
        </w:tc>
      </w:tr>
      <w:tr w:rsidR="00C64215" w14:paraId="2251B794" w14:textId="77777777" w:rsidTr="00066796">
        <w:tc>
          <w:tcPr>
            <w:tcW w:w="2689" w:type="dxa"/>
          </w:tcPr>
          <w:p w14:paraId="2724DD58" w14:textId="77777777" w:rsidR="00C64215" w:rsidRPr="00B36AA6" w:rsidRDefault="00C64215" w:rsidP="00066796">
            <w:pPr>
              <w:rPr>
                <w:rFonts w:cstheme="minorHAnsi"/>
              </w:rPr>
            </w:pPr>
            <w:r>
              <w:rPr>
                <w:rFonts w:cstheme="minorHAnsi"/>
              </w:rPr>
              <w:t>Tuaono</w:t>
            </w:r>
          </w:p>
        </w:tc>
        <w:tc>
          <w:tcPr>
            <w:tcW w:w="6327" w:type="dxa"/>
          </w:tcPr>
          <w:p w14:paraId="4C4C331D" w14:textId="77777777" w:rsidR="00C64215" w:rsidRPr="00B36AA6" w:rsidRDefault="00C64215" w:rsidP="00066796">
            <w:pPr>
              <w:rPr>
                <w:rFonts w:cstheme="minorHAnsi"/>
              </w:rPr>
            </w:pPr>
            <w:r>
              <w:rPr>
                <w:rFonts w:cstheme="minorHAnsi"/>
              </w:rPr>
              <w:t>Six</w:t>
            </w:r>
          </w:p>
        </w:tc>
      </w:tr>
      <w:tr w:rsidR="00C64215" w14:paraId="5591559C" w14:textId="77777777" w:rsidTr="00066796">
        <w:tc>
          <w:tcPr>
            <w:tcW w:w="2689" w:type="dxa"/>
          </w:tcPr>
          <w:p w14:paraId="33FC6CA7" w14:textId="77777777" w:rsidR="00C64215" w:rsidRPr="00B36AA6" w:rsidRDefault="00C64215" w:rsidP="00066796">
            <w:pPr>
              <w:rPr>
                <w:rFonts w:cstheme="minorHAnsi"/>
              </w:rPr>
            </w:pPr>
            <w:r>
              <w:rPr>
                <w:rFonts w:cstheme="minorHAnsi"/>
              </w:rPr>
              <w:t>Tuawhiti</w:t>
            </w:r>
          </w:p>
        </w:tc>
        <w:tc>
          <w:tcPr>
            <w:tcW w:w="6327" w:type="dxa"/>
          </w:tcPr>
          <w:p w14:paraId="75E10BDF" w14:textId="77777777" w:rsidR="00C64215" w:rsidRPr="00B36AA6" w:rsidRDefault="00C64215" w:rsidP="00066796">
            <w:pPr>
              <w:rPr>
                <w:rFonts w:cstheme="minorHAnsi"/>
              </w:rPr>
            </w:pPr>
            <w:r>
              <w:rPr>
                <w:rFonts w:cstheme="minorHAnsi"/>
              </w:rPr>
              <w:t>Seven</w:t>
            </w:r>
          </w:p>
        </w:tc>
      </w:tr>
      <w:tr w:rsidR="00C64215" w14:paraId="315A1EEA" w14:textId="77777777" w:rsidTr="00066796">
        <w:tc>
          <w:tcPr>
            <w:tcW w:w="2689" w:type="dxa"/>
          </w:tcPr>
          <w:p w14:paraId="438E1538" w14:textId="77777777" w:rsidR="00C64215" w:rsidRPr="00CB093F" w:rsidRDefault="00C64215" w:rsidP="00066796">
            <w:pPr>
              <w:rPr>
                <w:rFonts w:cstheme="minorHAnsi"/>
                <w:lang w:val="mi-NZ"/>
              </w:rPr>
            </w:pPr>
            <w:r>
              <w:rPr>
                <w:rFonts w:cstheme="minorHAnsi"/>
              </w:rPr>
              <w:t>V</w:t>
            </w:r>
            <w:r>
              <w:rPr>
                <w:rFonts w:cstheme="minorHAnsi"/>
                <w:lang w:val="mi-NZ"/>
              </w:rPr>
              <w:t>ā</w:t>
            </w:r>
          </w:p>
        </w:tc>
        <w:tc>
          <w:tcPr>
            <w:tcW w:w="6327" w:type="dxa"/>
          </w:tcPr>
          <w:p w14:paraId="3CD0CD20" w14:textId="032E2432" w:rsidR="00C64215" w:rsidRPr="00B36AA6" w:rsidRDefault="00C64215" w:rsidP="00066796">
            <w:pPr>
              <w:rPr>
                <w:rFonts w:cstheme="minorHAnsi"/>
              </w:rPr>
            </w:pPr>
            <w:r>
              <w:rPr>
                <w:rFonts w:cstheme="minorHAnsi"/>
              </w:rPr>
              <w:t xml:space="preserve">The space between people and things that represents and supports </w:t>
            </w:r>
            <w:r w:rsidR="002400A3">
              <w:rPr>
                <w:rFonts w:cstheme="minorHAnsi"/>
              </w:rPr>
              <w:t>relatedness and relationships. It is both tangible and intangible</w:t>
            </w:r>
          </w:p>
        </w:tc>
      </w:tr>
      <w:tr w:rsidR="00C64215" w14:paraId="789BAD23" w14:textId="77777777" w:rsidTr="00066796">
        <w:tc>
          <w:tcPr>
            <w:tcW w:w="2689" w:type="dxa"/>
          </w:tcPr>
          <w:p w14:paraId="6960CC20" w14:textId="77777777" w:rsidR="00C64215" w:rsidRDefault="00C64215" w:rsidP="00066796">
            <w:pPr>
              <w:rPr>
                <w:rFonts w:cstheme="minorHAnsi"/>
              </w:rPr>
            </w:pPr>
            <w:r>
              <w:rPr>
                <w:rFonts w:cstheme="minorHAnsi"/>
              </w:rPr>
              <w:t>Wāhanga</w:t>
            </w:r>
          </w:p>
        </w:tc>
        <w:tc>
          <w:tcPr>
            <w:tcW w:w="6327" w:type="dxa"/>
          </w:tcPr>
          <w:p w14:paraId="4183CEA7" w14:textId="77777777" w:rsidR="00C64215" w:rsidRDefault="00C64215" w:rsidP="00066796">
            <w:pPr>
              <w:rPr>
                <w:rFonts w:cstheme="minorHAnsi"/>
              </w:rPr>
            </w:pPr>
            <w:r>
              <w:rPr>
                <w:rFonts w:cstheme="minorHAnsi"/>
              </w:rPr>
              <w:t>Section</w:t>
            </w:r>
          </w:p>
        </w:tc>
      </w:tr>
      <w:tr w:rsidR="00C64215" w14:paraId="40B312AA" w14:textId="77777777" w:rsidTr="00066796">
        <w:tc>
          <w:tcPr>
            <w:tcW w:w="2689" w:type="dxa"/>
          </w:tcPr>
          <w:p w14:paraId="074E1B11" w14:textId="77777777" w:rsidR="00C64215" w:rsidRPr="00B36AA6" w:rsidRDefault="00C64215" w:rsidP="00066796">
            <w:pPr>
              <w:rPr>
                <w:rFonts w:cstheme="minorHAnsi"/>
              </w:rPr>
            </w:pPr>
            <w:r w:rsidRPr="00B36AA6">
              <w:rPr>
                <w:rFonts w:cstheme="minorHAnsi"/>
              </w:rPr>
              <w:t>Wai ora</w:t>
            </w:r>
          </w:p>
        </w:tc>
        <w:tc>
          <w:tcPr>
            <w:tcW w:w="6327" w:type="dxa"/>
          </w:tcPr>
          <w:p w14:paraId="5A711EAF" w14:textId="77777777" w:rsidR="00C64215" w:rsidRPr="00B36AA6" w:rsidRDefault="00C64215" w:rsidP="00066796">
            <w:pPr>
              <w:rPr>
                <w:rFonts w:cstheme="minorHAnsi"/>
              </w:rPr>
            </w:pPr>
            <w:r w:rsidRPr="00B36AA6">
              <w:rPr>
                <w:rFonts w:cstheme="minorHAnsi"/>
              </w:rPr>
              <w:t>Healthy environments</w:t>
            </w:r>
          </w:p>
        </w:tc>
      </w:tr>
      <w:tr w:rsidR="00C64215" w14:paraId="4E5A7F01" w14:textId="77777777" w:rsidTr="00066796">
        <w:tc>
          <w:tcPr>
            <w:tcW w:w="2689" w:type="dxa"/>
          </w:tcPr>
          <w:p w14:paraId="30DFDD99" w14:textId="77777777" w:rsidR="00C64215" w:rsidRPr="00B36AA6" w:rsidRDefault="00C64215" w:rsidP="00066796">
            <w:pPr>
              <w:rPr>
                <w:rFonts w:cstheme="minorHAnsi"/>
              </w:rPr>
            </w:pPr>
            <w:r w:rsidRPr="00B36AA6">
              <w:rPr>
                <w:rFonts w:cstheme="minorHAnsi"/>
              </w:rPr>
              <w:t>Wairua</w:t>
            </w:r>
          </w:p>
        </w:tc>
        <w:tc>
          <w:tcPr>
            <w:tcW w:w="6327" w:type="dxa"/>
          </w:tcPr>
          <w:p w14:paraId="17450842" w14:textId="77777777" w:rsidR="00C64215" w:rsidRPr="00B36AA6" w:rsidRDefault="00C64215" w:rsidP="00066796">
            <w:pPr>
              <w:rPr>
                <w:rFonts w:cstheme="minorHAnsi"/>
              </w:rPr>
            </w:pPr>
            <w:r w:rsidRPr="00B36AA6">
              <w:rPr>
                <w:rFonts w:cstheme="minorHAnsi"/>
              </w:rPr>
              <w:t>Spiritual Essence</w:t>
            </w:r>
          </w:p>
        </w:tc>
      </w:tr>
      <w:tr w:rsidR="00C64215" w14:paraId="7A5677A6" w14:textId="77777777" w:rsidTr="00066796">
        <w:tc>
          <w:tcPr>
            <w:tcW w:w="2689" w:type="dxa"/>
          </w:tcPr>
          <w:p w14:paraId="00C71798" w14:textId="77777777" w:rsidR="00C64215" w:rsidRPr="00B36AA6" w:rsidRDefault="00C64215" w:rsidP="00066796">
            <w:pPr>
              <w:rPr>
                <w:rFonts w:cstheme="minorHAnsi"/>
              </w:rPr>
            </w:pPr>
            <w:r>
              <w:rPr>
                <w:rFonts w:cstheme="minorHAnsi"/>
              </w:rPr>
              <w:t xml:space="preserve">Whakamā </w:t>
            </w:r>
          </w:p>
        </w:tc>
        <w:tc>
          <w:tcPr>
            <w:tcW w:w="6327" w:type="dxa"/>
          </w:tcPr>
          <w:p w14:paraId="70E0C79B" w14:textId="77777777" w:rsidR="00C64215" w:rsidRPr="00B36AA6" w:rsidRDefault="00C64215" w:rsidP="00066796">
            <w:pPr>
              <w:rPr>
                <w:rFonts w:cstheme="minorHAnsi"/>
              </w:rPr>
            </w:pPr>
            <w:r>
              <w:rPr>
                <w:rFonts w:cstheme="minorHAnsi"/>
              </w:rPr>
              <w:t>Shame, embarrassment, behaviours that are linked to colonisation or other forms of trauma</w:t>
            </w:r>
          </w:p>
        </w:tc>
      </w:tr>
      <w:tr w:rsidR="00C64215" w14:paraId="755DCCAD" w14:textId="77777777" w:rsidTr="00066796">
        <w:tc>
          <w:tcPr>
            <w:tcW w:w="2689" w:type="dxa"/>
          </w:tcPr>
          <w:p w14:paraId="623907B9" w14:textId="77777777" w:rsidR="00C64215" w:rsidRPr="00B36AA6" w:rsidRDefault="00C64215" w:rsidP="00066796">
            <w:pPr>
              <w:rPr>
                <w:rFonts w:cstheme="minorHAnsi"/>
              </w:rPr>
            </w:pPr>
            <w:r w:rsidRPr="00B36AA6">
              <w:rPr>
                <w:rFonts w:cstheme="minorHAnsi"/>
              </w:rPr>
              <w:t>Whakamaua</w:t>
            </w:r>
          </w:p>
        </w:tc>
        <w:tc>
          <w:tcPr>
            <w:tcW w:w="6327" w:type="dxa"/>
          </w:tcPr>
          <w:p w14:paraId="40EA3E1E" w14:textId="77777777" w:rsidR="00C64215" w:rsidRPr="00B36AA6" w:rsidRDefault="00C64215" w:rsidP="00066796">
            <w:pPr>
              <w:rPr>
                <w:rFonts w:cstheme="minorHAnsi"/>
              </w:rPr>
            </w:pPr>
            <w:r w:rsidRPr="00B36AA6">
              <w:rPr>
                <w:rFonts w:cstheme="minorHAnsi"/>
              </w:rPr>
              <w:t xml:space="preserve">The Ministry </w:t>
            </w:r>
            <w:r>
              <w:rPr>
                <w:rFonts w:cstheme="minorHAnsi"/>
              </w:rPr>
              <w:t>o</w:t>
            </w:r>
            <w:r w:rsidRPr="00B36AA6">
              <w:rPr>
                <w:rFonts w:cstheme="minorHAnsi"/>
              </w:rPr>
              <w:t>f Health’s Māori Health Action Plan</w:t>
            </w:r>
            <w:r>
              <w:rPr>
                <w:rFonts w:cstheme="minorHAnsi"/>
              </w:rPr>
              <w:t>, 2020-2025</w:t>
            </w:r>
          </w:p>
        </w:tc>
      </w:tr>
      <w:tr w:rsidR="00C64215" w14:paraId="4DF89C4C" w14:textId="77777777" w:rsidTr="00066796">
        <w:tc>
          <w:tcPr>
            <w:tcW w:w="2689" w:type="dxa"/>
          </w:tcPr>
          <w:p w14:paraId="2A820980" w14:textId="77777777" w:rsidR="00C64215" w:rsidRPr="00B36AA6" w:rsidRDefault="00C64215" w:rsidP="00066796">
            <w:pPr>
              <w:rPr>
                <w:rFonts w:cstheme="minorHAnsi"/>
              </w:rPr>
            </w:pPr>
            <w:r w:rsidRPr="00B36AA6">
              <w:rPr>
                <w:rFonts w:cstheme="minorHAnsi"/>
              </w:rPr>
              <w:t>Whakapapa</w:t>
            </w:r>
          </w:p>
        </w:tc>
        <w:tc>
          <w:tcPr>
            <w:tcW w:w="6327" w:type="dxa"/>
          </w:tcPr>
          <w:p w14:paraId="59B348B1" w14:textId="77777777" w:rsidR="00C64215" w:rsidRPr="00B36AA6" w:rsidRDefault="00C64215" w:rsidP="00066796">
            <w:pPr>
              <w:rPr>
                <w:rFonts w:cstheme="minorHAnsi"/>
              </w:rPr>
            </w:pPr>
            <w:r w:rsidRPr="00B36AA6">
              <w:rPr>
                <w:rFonts w:cstheme="minorHAnsi"/>
              </w:rPr>
              <w:t>Genealogy</w:t>
            </w:r>
          </w:p>
        </w:tc>
      </w:tr>
      <w:tr w:rsidR="00C64215" w14:paraId="63404AD8" w14:textId="77777777" w:rsidTr="00066796">
        <w:tc>
          <w:tcPr>
            <w:tcW w:w="2689" w:type="dxa"/>
          </w:tcPr>
          <w:p w14:paraId="5590DBF6" w14:textId="77777777" w:rsidR="00C64215" w:rsidRPr="00B36AA6" w:rsidRDefault="00C64215" w:rsidP="00066796">
            <w:pPr>
              <w:rPr>
                <w:rFonts w:cstheme="minorHAnsi"/>
              </w:rPr>
            </w:pPr>
            <w:r>
              <w:rPr>
                <w:rFonts w:cstheme="minorHAnsi"/>
              </w:rPr>
              <w:t xml:space="preserve">Whakāro </w:t>
            </w:r>
          </w:p>
        </w:tc>
        <w:tc>
          <w:tcPr>
            <w:tcW w:w="6327" w:type="dxa"/>
          </w:tcPr>
          <w:p w14:paraId="315349BB" w14:textId="77777777" w:rsidR="00C64215" w:rsidRPr="00B36AA6" w:rsidRDefault="00C64215" w:rsidP="00066796">
            <w:pPr>
              <w:rPr>
                <w:rFonts w:cstheme="minorHAnsi"/>
              </w:rPr>
            </w:pPr>
            <w:r>
              <w:rPr>
                <w:rFonts w:cstheme="minorHAnsi"/>
              </w:rPr>
              <w:t>Thoughts, thinking</w:t>
            </w:r>
          </w:p>
        </w:tc>
      </w:tr>
      <w:tr w:rsidR="00C64215" w14:paraId="77377D4F" w14:textId="77777777" w:rsidTr="00066796">
        <w:tc>
          <w:tcPr>
            <w:tcW w:w="2689" w:type="dxa"/>
          </w:tcPr>
          <w:p w14:paraId="34843E59" w14:textId="77777777" w:rsidR="00C64215" w:rsidRPr="00B36AA6" w:rsidRDefault="00C64215" w:rsidP="00066796">
            <w:pPr>
              <w:rPr>
                <w:rFonts w:cstheme="minorHAnsi"/>
              </w:rPr>
            </w:pPr>
            <w:r w:rsidRPr="00B36AA6">
              <w:rPr>
                <w:rFonts w:cstheme="minorHAnsi"/>
              </w:rPr>
              <w:t>Whānau</w:t>
            </w:r>
          </w:p>
        </w:tc>
        <w:tc>
          <w:tcPr>
            <w:tcW w:w="6327" w:type="dxa"/>
          </w:tcPr>
          <w:p w14:paraId="5058BC2A" w14:textId="77777777" w:rsidR="00C64215" w:rsidRPr="00B36AA6" w:rsidRDefault="00C64215" w:rsidP="00066796">
            <w:pPr>
              <w:rPr>
                <w:rFonts w:cstheme="minorHAnsi"/>
              </w:rPr>
            </w:pPr>
            <w:r w:rsidRPr="00B36AA6">
              <w:rPr>
                <w:rFonts w:cstheme="minorHAnsi"/>
              </w:rPr>
              <w:t>Family</w:t>
            </w:r>
          </w:p>
        </w:tc>
      </w:tr>
      <w:tr w:rsidR="00C64215" w14:paraId="77D2EA02" w14:textId="77777777" w:rsidTr="00066796">
        <w:tc>
          <w:tcPr>
            <w:tcW w:w="2689" w:type="dxa"/>
          </w:tcPr>
          <w:p w14:paraId="26CF28AD" w14:textId="77777777" w:rsidR="00C64215" w:rsidRPr="00B36AA6" w:rsidRDefault="00C64215" w:rsidP="00066796">
            <w:pPr>
              <w:rPr>
                <w:rFonts w:cstheme="minorHAnsi"/>
              </w:rPr>
            </w:pPr>
            <w:r>
              <w:rPr>
                <w:rFonts w:cstheme="minorHAnsi"/>
              </w:rPr>
              <w:t>w</w:t>
            </w:r>
            <w:r w:rsidRPr="00B36AA6">
              <w:rPr>
                <w:rFonts w:cstheme="minorHAnsi"/>
              </w:rPr>
              <w:t>hānau ora</w:t>
            </w:r>
          </w:p>
        </w:tc>
        <w:tc>
          <w:tcPr>
            <w:tcW w:w="6327" w:type="dxa"/>
          </w:tcPr>
          <w:p w14:paraId="74583AC1" w14:textId="77777777" w:rsidR="00C64215" w:rsidRPr="00B36AA6" w:rsidRDefault="00C64215" w:rsidP="00066796">
            <w:pPr>
              <w:rPr>
                <w:rFonts w:cstheme="minorHAnsi"/>
              </w:rPr>
            </w:pPr>
            <w:r w:rsidRPr="00B36AA6">
              <w:rPr>
                <w:rFonts w:cstheme="minorHAnsi"/>
              </w:rPr>
              <w:t>Family wellbeing</w:t>
            </w:r>
            <w:r>
              <w:rPr>
                <w:rFonts w:cstheme="minorHAnsi"/>
              </w:rPr>
              <w:t xml:space="preserve">, </w:t>
            </w:r>
            <w:r w:rsidRPr="00B36AA6">
              <w:rPr>
                <w:rFonts w:cstheme="minorHAnsi"/>
              </w:rPr>
              <w:t>healthy families</w:t>
            </w:r>
          </w:p>
        </w:tc>
      </w:tr>
      <w:tr w:rsidR="00C64215" w14:paraId="6EF8742D" w14:textId="77777777" w:rsidTr="00066796">
        <w:tc>
          <w:tcPr>
            <w:tcW w:w="2689" w:type="dxa"/>
          </w:tcPr>
          <w:p w14:paraId="71683E24" w14:textId="77777777" w:rsidR="00C64215" w:rsidRDefault="00C64215" w:rsidP="00066796">
            <w:pPr>
              <w:rPr>
                <w:rFonts w:cstheme="minorHAnsi"/>
              </w:rPr>
            </w:pPr>
            <w:r>
              <w:rPr>
                <w:rFonts w:cstheme="minorHAnsi"/>
              </w:rPr>
              <w:t>Whānau Ora</w:t>
            </w:r>
          </w:p>
        </w:tc>
        <w:tc>
          <w:tcPr>
            <w:tcW w:w="6327" w:type="dxa"/>
          </w:tcPr>
          <w:p w14:paraId="4724EF2D" w14:textId="77777777" w:rsidR="00C64215" w:rsidRPr="00B36AA6" w:rsidRDefault="00C64215" w:rsidP="00066796">
            <w:pPr>
              <w:rPr>
                <w:rFonts w:cstheme="minorHAnsi"/>
              </w:rPr>
            </w:pPr>
            <w:r>
              <w:rPr>
                <w:rFonts w:cstheme="minorHAnsi"/>
              </w:rPr>
              <w:t>The Whānau Ora policy or framework</w:t>
            </w:r>
          </w:p>
        </w:tc>
      </w:tr>
      <w:tr w:rsidR="00C64215" w14:paraId="39202B9D" w14:textId="77777777" w:rsidTr="00066796">
        <w:tc>
          <w:tcPr>
            <w:tcW w:w="2689" w:type="dxa"/>
          </w:tcPr>
          <w:p w14:paraId="4C8DD297" w14:textId="77777777" w:rsidR="00C64215" w:rsidRPr="00B36AA6" w:rsidRDefault="00C64215" w:rsidP="00066796">
            <w:pPr>
              <w:rPr>
                <w:rFonts w:cstheme="minorHAnsi"/>
              </w:rPr>
            </w:pPr>
            <w:r w:rsidRPr="00B36AA6">
              <w:rPr>
                <w:rFonts w:cstheme="minorHAnsi"/>
              </w:rPr>
              <w:t>Whāriki</w:t>
            </w:r>
          </w:p>
        </w:tc>
        <w:tc>
          <w:tcPr>
            <w:tcW w:w="6327" w:type="dxa"/>
          </w:tcPr>
          <w:p w14:paraId="77D4C896" w14:textId="77777777" w:rsidR="00C64215" w:rsidRPr="00B36AA6" w:rsidRDefault="00C64215" w:rsidP="00066796">
            <w:pPr>
              <w:rPr>
                <w:rFonts w:cstheme="minorHAnsi"/>
              </w:rPr>
            </w:pPr>
            <w:r w:rsidRPr="00B36AA6">
              <w:rPr>
                <w:rFonts w:cstheme="minorHAnsi"/>
              </w:rPr>
              <w:t>Mat</w:t>
            </w:r>
            <w:r>
              <w:rPr>
                <w:rFonts w:cstheme="minorHAnsi"/>
              </w:rPr>
              <w:t xml:space="preserve"> or</w:t>
            </w:r>
            <w:r w:rsidRPr="00B36AA6">
              <w:rPr>
                <w:rFonts w:cstheme="minorHAnsi"/>
              </w:rPr>
              <w:t xml:space="preserve"> </w:t>
            </w:r>
            <w:r>
              <w:rPr>
                <w:rFonts w:cstheme="minorHAnsi"/>
              </w:rPr>
              <w:t>f</w:t>
            </w:r>
            <w:r w:rsidRPr="00B36AA6">
              <w:rPr>
                <w:rFonts w:cstheme="minorHAnsi"/>
              </w:rPr>
              <w:t>oundation</w:t>
            </w:r>
          </w:p>
        </w:tc>
      </w:tr>
      <w:tr w:rsidR="00C64215" w14:paraId="64A514FC" w14:textId="77777777" w:rsidTr="00066796">
        <w:tc>
          <w:tcPr>
            <w:tcW w:w="2689" w:type="dxa"/>
          </w:tcPr>
          <w:p w14:paraId="2235E919" w14:textId="77777777" w:rsidR="00C64215" w:rsidRPr="00B36AA6" w:rsidRDefault="00C64215" w:rsidP="00066796">
            <w:pPr>
              <w:rPr>
                <w:rFonts w:cstheme="minorHAnsi"/>
              </w:rPr>
            </w:pPr>
            <w:r w:rsidRPr="00B36AA6">
              <w:rPr>
                <w:rFonts w:cstheme="minorHAnsi"/>
              </w:rPr>
              <w:t>Whenua</w:t>
            </w:r>
          </w:p>
        </w:tc>
        <w:tc>
          <w:tcPr>
            <w:tcW w:w="6327" w:type="dxa"/>
          </w:tcPr>
          <w:p w14:paraId="093C2D5E" w14:textId="77777777" w:rsidR="00C64215" w:rsidRPr="00B36AA6" w:rsidRDefault="00C64215" w:rsidP="00066796">
            <w:pPr>
              <w:rPr>
                <w:rFonts w:cstheme="minorHAnsi"/>
              </w:rPr>
            </w:pPr>
            <w:r w:rsidRPr="00B36AA6">
              <w:rPr>
                <w:rFonts w:cstheme="minorHAnsi"/>
              </w:rPr>
              <w:t>Land</w:t>
            </w:r>
          </w:p>
        </w:tc>
      </w:tr>
    </w:tbl>
    <w:p w14:paraId="2C22FD56" w14:textId="77777777" w:rsidR="00C64215" w:rsidRDefault="00C64215" w:rsidP="00C64215"/>
    <w:p w14:paraId="449EA52D" w14:textId="6EF49FB6" w:rsidR="00C64215" w:rsidRDefault="00C64215">
      <w:pPr>
        <w:rPr>
          <w:rFonts w:asciiTheme="majorHAnsi" w:eastAsiaTheme="majorEastAsia" w:hAnsiTheme="majorHAnsi" w:cstheme="majorBidi"/>
          <w:b/>
          <w:bCs/>
          <w:color w:val="2F5496" w:themeColor="accent1" w:themeShade="BF"/>
          <w:sz w:val="32"/>
          <w:szCs w:val="32"/>
        </w:rPr>
      </w:pPr>
      <w:r>
        <w:rPr>
          <w:rFonts w:asciiTheme="majorHAnsi" w:eastAsiaTheme="majorEastAsia" w:hAnsiTheme="majorHAnsi" w:cstheme="majorBidi"/>
          <w:b/>
          <w:bCs/>
          <w:color w:val="2F5496" w:themeColor="accent1" w:themeShade="BF"/>
          <w:sz w:val="32"/>
          <w:szCs w:val="32"/>
        </w:rPr>
        <w:br w:type="page"/>
      </w:r>
    </w:p>
    <w:p w14:paraId="0424485B" w14:textId="05AB77B1" w:rsidR="00FB180A" w:rsidRDefault="00466040" w:rsidP="008D000D">
      <w:pPr>
        <w:pStyle w:val="Heading1"/>
      </w:pPr>
      <w:bookmarkStart w:id="291" w:name="_Appendix_TUATAHI:_A"/>
      <w:bookmarkStart w:id="292" w:name="_Toc75793077"/>
      <w:bookmarkStart w:id="293" w:name="_Toc75971321"/>
      <w:bookmarkStart w:id="294" w:name="_Toc76046870"/>
      <w:bookmarkEnd w:id="291"/>
      <w:r>
        <w:t>TE T</w:t>
      </w:r>
      <w:r>
        <w:rPr>
          <w:lang w:val="mi-NZ"/>
        </w:rPr>
        <w:t>Ā</w:t>
      </w:r>
      <w:r>
        <w:t>PIRITANGA TUATAHI: UNDERSTANDING RBA</w:t>
      </w:r>
      <w:bookmarkEnd w:id="292"/>
      <w:bookmarkEnd w:id="293"/>
      <w:bookmarkEnd w:id="294"/>
    </w:p>
    <w:p w14:paraId="1E1B7BAC" w14:textId="77777777" w:rsidR="00F532D4" w:rsidRPr="000B6AA2" w:rsidRDefault="00F532D4" w:rsidP="006B0B7B"/>
    <w:p w14:paraId="2B836E65" w14:textId="77777777" w:rsidR="001841BF" w:rsidRDefault="001841BF" w:rsidP="001841BF">
      <w:r w:rsidRPr="00BF348D">
        <w:t xml:space="preserve">Results Based Performance Accountability™ (RBA) is an outcome methodology that is used internationally and domestically. </w:t>
      </w:r>
      <w:r>
        <w:t xml:space="preserve">It has </w:t>
      </w:r>
      <w:r w:rsidRPr="00BF348D">
        <w:t>been a preferred framework in New Zealand since 20</w:t>
      </w:r>
      <w:r>
        <w:t>06 (Shea, 2018)</w:t>
      </w:r>
      <w:r>
        <w:rPr>
          <w:rStyle w:val="FootnoteReference"/>
        </w:rPr>
        <w:footnoteReference w:id="46"/>
      </w:r>
      <w:r w:rsidRPr="00BF348D">
        <w:t xml:space="preserve">.  </w:t>
      </w:r>
    </w:p>
    <w:p w14:paraId="6C2EEE08" w14:textId="1431F416" w:rsidR="001841BF" w:rsidRPr="00BF348D" w:rsidRDefault="001841BF" w:rsidP="001841BF">
      <w:r w:rsidRPr="00BF348D">
        <w:t>RBA comprises three key concepts</w:t>
      </w:r>
      <w:r w:rsidR="00561F39">
        <w:t>,</w:t>
      </w:r>
      <w:r w:rsidRPr="00BF348D">
        <w:t xml:space="preserve"> which are categorised as 2-3-7</w:t>
      </w:r>
      <w:r>
        <w:rPr>
          <w:rStyle w:val="FootnoteReference"/>
          <w:rFonts w:eastAsia="Times New Roman" w:cs="Arial"/>
          <w:bCs/>
          <w:sz w:val="20"/>
          <w:szCs w:val="20"/>
        </w:rPr>
        <w:footnoteReference w:id="47"/>
      </w:r>
      <w:r w:rsidRPr="00BF348D">
        <w:t xml:space="preserve">: </w:t>
      </w:r>
    </w:p>
    <w:p w14:paraId="5F6EA4D6" w14:textId="1D6C9AC5" w:rsidR="001841BF" w:rsidRPr="00EC6B18" w:rsidRDefault="001841BF" w:rsidP="00B04D2A">
      <w:pPr>
        <w:pStyle w:val="ListParagraph"/>
        <w:numPr>
          <w:ilvl w:val="0"/>
          <w:numId w:val="14"/>
        </w:numPr>
        <w:rPr>
          <w:rFonts w:eastAsiaTheme="minorEastAsia"/>
          <w:color w:val="000000" w:themeColor="text1"/>
        </w:rPr>
      </w:pPr>
      <w:bookmarkStart w:id="296" w:name="_Toc57467386"/>
      <w:r w:rsidRPr="00EC6B18">
        <w:rPr>
          <w:b/>
          <w:bCs/>
        </w:rPr>
        <w:t>2</w:t>
      </w:r>
      <w:r w:rsidRPr="001F6ED8">
        <w:t xml:space="preserve"> types of </w:t>
      </w:r>
      <w:r w:rsidR="000C33B0" w:rsidRPr="001F6ED8">
        <w:t>Accountabilities</w:t>
      </w:r>
      <w:r w:rsidR="00A962EF">
        <w:t xml:space="preserve"> – </w:t>
      </w:r>
      <w:r w:rsidRPr="00EC6B18">
        <w:rPr>
          <w:color w:val="000000" w:themeColor="text1"/>
        </w:rPr>
        <w:t>Population and Performance</w:t>
      </w:r>
      <w:bookmarkEnd w:id="296"/>
    </w:p>
    <w:p w14:paraId="32B6905E" w14:textId="77777777" w:rsidR="001841BF" w:rsidRPr="00EC6B18" w:rsidRDefault="001841BF" w:rsidP="00B04D2A">
      <w:pPr>
        <w:pStyle w:val="ListParagraph"/>
        <w:numPr>
          <w:ilvl w:val="0"/>
          <w:numId w:val="14"/>
        </w:numPr>
        <w:rPr>
          <w:color w:val="000000" w:themeColor="text1"/>
        </w:rPr>
      </w:pPr>
      <w:bookmarkStart w:id="297" w:name="_Toc57467387"/>
      <w:r w:rsidRPr="00EC6B18">
        <w:rPr>
          <w:b/>
          <w:bCs/>
        </w:rPr>
        <w:t>3</w:t>
      </w:r>
      <w:r w:rsidRPr="001F6ED8">
        <w:t xml:space="preserve"> types of Performance Measures</w:t>
      </w:r>
      <w:bookmarkEnd w:id="297"/>
      <w:r w:rsidRPr="001F6ED8">
        <w:t xml:space="preserve"> </w:t>
      </w:r>
    </w:p>
    <w:p w14:paraId="20CD2BD5" w14:textId="588D2995" w:rsidR="001841BF" w:rsidRPr="00EC6B18" w:rsidRDefault="001841BF" w:rsidP="00B04D2A">
      <w:pPr>
        <w:pStyle w:val="ListParagraph"/>
        <w:numPr>
          <w:ilvl w:val="0"/>
          <w:numId w:val="14"/>
        </w:numPr>
        <w:rPr>
          <w:i/>
          <w:sz w:val="24"/>
          <w:szCs w:val="24"/>
        </w:rPr>
      </w:pPr>
      <w:bookmarkStart w:id="298" w:name="_Toc57467388"/>
      <w:r w:rsidRPr="00EC6B18">
        <w:rPr>
          <w:rFonts w:eastAsia="Times New Roman" w:cs="Arial"/>
          <w:b/>
        </w:rPr>
        <w:t>7</w:t>
      </w:r>
      <w:r w:rsidRPr="00EC6B18">
        <w:rPr>
          <w:rFonts w:eastAsia="Times New Roman" w:cs="Arial"/>
          <w:bCs/>
        </w:rPr>
        <w:t xml:space="preserve"> </w:t>
      </w:r>
      <w:r>
        <w:rPr>
          <w:rFonts w:eastAsia="Times New Roman" w:cs="Arial"/>
          <w:bCs/>
        </w:rPr>
        <w:t>q</w:t>
      </w:r>
      <w:r w:rsidRPr="00EC6B18">
        <w:rPr>
          <w:rFonts w:eastAsia="Times New Roman" w:cs="Arial"/>
          <w:bCs/>
        </w:rPr>
        <w:t>uestions which enable</w:t>
      </w:r>
      <w:r w:rsidRPr="00E06D87">
        <w:t xml:space="preserve"> Ends (Outcome) to Means (Implementation) thinking</w:t>
      </w:r>
      <w:bookmarkEnd w:id="298"/>
    </w:p>
    <w:p w14:paraId="7A17615E" w14:textId="77777777" w:rsidR="001841BF" w:rsidRPr="00EC6B18" w:rsidRDefault="001841BF" w:rsidP="001841BF">
      <w:r>
        <w:t>Each of these are described briefly below:</w:t>
      </w:r>
    </w:p>
    <w:p w14:paraId="6DFF4EED" w14:textId="675903B6" w:rsidR="001841BF" w:rsidRDefault="001841BF" w:rsidP="00B04D2A">
      <w:pPr>
        <w:pStyle w:val="ListParagraph"/>
        <w:numPr>
          <w:ilvl w:val="0"/>
          <w:numId w:val="15"/>
        </w:numPr>
      </w:pPr>
      <w:bookmarkStart w:id="299" w:name="_Toc57467389"/>
      <w:r w:rsidRPr="00EC6B18">
        <w:rPr>
          <w:b/>
        </w:rPr>
        <w:t>Population Accountability</w:t>
      </w:r>
      <w:r w:rsidRPr="00F242A3">
        <w:t xml:space="preserve"> </w:t>
      </w:r>
      <w:r w:rsidR="00A962EF">
        <w:t xml:space="preserve">– </w:t>
      </w:r>
      <w:r w:rsidRPr="00F242A3">
        <w:t>is about results or outcomes for a whole population of people, who are also usually defined by a geographic area (</w:t>
      </w:r>
      <w:r w:rsidR="000C33B0" w:rsidRPr="00F242A3">
        <w:t>e.g.</w:t>
      </w:r>
      <w:r w:rsidRPr="00F242A3">
        <w:t xml:space="preserve"> people who live in a community, families who live in a city, citizens of a country). As these outcomes are ‘high-level’ and involve the wellbeing of a whole</w:t>
      </w:r>
      <w:r w:rsidR="00561F39">
        <w:t xml:space="preserve"> </w:t>
      </w:r>
      <w:r w:rsidRPr="00F242A3">
        <w:t xml:space="preserve">population, accountability for achieving the same is always shared across multiple partners </w:t>
      </w:r>
      <w:r>
        <w:t xml:space="preserve">working </w:t>
      </w:r>
      <w:r w:rsidRPr="00F242A3">
        <w:t>towards a common purpose. Population outcomes are measured using data which are called Indicators.</w:t>
      </w:r>
      <w:bookmarkEnd w:id="299"/>
      <w:r w:rsidRPr="00F242A3">
        <w:t xml:space="preserve"> </w:t>
      </w:r>
    </w:p>
    <w:p w14:paraId="7683DCFF" w14:textId="476C09A0" w:rsidR="001841BF" w:rsidRPr="00F242A3" w:rsidRDefault="001841BF" w:rsidP="00B04D2A">
      <w:pPr>
        <w:pStyle w:val="ListParagraph"/>
        <w:numPr>
          <w:ilvl w:val="0"/>
          <w:numId w:val="15"/>
        </w:numPr>
      </w:pPr>
      <w:r>
        <w:rPr>
          <w:b/>
        </w:rPr>
        <w:t xml:space="preserve">Indicators </w:t>
      </w:r>
      <w:r>
        <w:t>– are quantitative data that relate to defined populations compared to clients of services (see Performance Measures below). As they relate to populations, they are data of a certain scale (</w:t>
      </w:r>
      <w:r w:rsidR="000C33B0">
        <w:t>e.g.</w:t>
      </w:r>
      <w:r w:rsidR="00850733">
        <w:t xml:space="preserve"> </w:t>
      </w:r>
      <w:r>
        <w:t>prevalence rates) and are usually collected by government agencies (</w:t>
      </w:r>
      <w:r w:rsidR="000C33B0">
        <w:t>e.g.</w:t>
      </w:r>
      <w:r>
        <w:t xml:space="preserve"> Statistics New Zealand or the Ministry of Health).</w:t>
      </w:r>
    </w:p>
    <w:p w14:paraId="3BC20910" w14:textId="7CDB07B5" w:rsidR="001841BF" w:rsidRPr="00F242A3" w:rsidRDefault="001841BF" w:rsidP="00B04D2A">
      <w:pPr>
        <w:pStyle w:val="ListParagraph"/>
        <w:numPr>
          <w:ilvl w:val="0"/>
          <w:numId w:val="15"/>
        </w:numPr>
      </w:pPr>
      <w:bookmarkStart w:id="300" w:name="_Toc57467390"/>
      <w:r w:rsidRPr="00EC6B18">
        <w:rPr>
          <w:b/>
        </w:rPr>
        <w:t>Performance Accountability</w:t>
      </w:r>
      <w:r>
        <w:rPr>
          <w:b/>
        </w:rPr>
        <w:t xml:space="preserve"> </w:t>
      </w:r>
      <w:r w:rsidR="00850733">
        <w:rPr>
          <w:b/>
        </w:rPr>
        <w:t xml:space="preserve">– </w:t>
      </w:r>
      <w:r w:rsidR="000C33B0" w:rsidRPr="00F242A3">
        <w:t>focuses</w:t>
      </w:r>
      <w:r w:rsidRPr="00F242A3">
        <w:t xml:space="preserve"> on client outcomes (compared to </w:t>
      </w:r>
      <w:r w:rsidR="00561F39">
        <w:t xml:space="preserve">the </w:t>
      </w:r>
      <w:r w:rsidRPr="00F242A3">
        <w:t xml:space="preserve">whole of population outcomes). As these outcomes are specific to defined clients of </w:t>
      </w:r>
      <w:r w:rsidR="00561F39">
        <w:t xml:space="preserve">a </w:t>
      </w:r>
      <w:r w:rsidRPr="00F242A3">
        <w:t xml:space="preserve">service, </w:t>
      </w:r>
      <w:r>
        <w:t xml:space="preserve">provider </w:t>
      </w:r>
      <w:r w:rsidRPr="00F242A3">
        <w:t xml:space="preserve">organisation or </w:t>
      </w:r>
      <w:r>
        <w:t xml:space="preserve">government </w:t>
      </w:r>
      <w:r w:rsidRPr="00F242A3">
        <w:t xml:space="preserve">agency (for example), accountability is held by that </w:t>
      </w:r>
      <w:r>
        <w:t xml:space="preserve">team, </w:t>
      </w:r>
      <w:r w:rsidR="00DB5E1D" w:rsidRPr="00F242A3">
        <w:t>organisation,</w:t>
      </w:r>
      <w:r w:rsidRPr="00F242A3">
        <w:t xml:space="preserve"> or agency for improving their </w:t>
      </w:r>
      <w:r>
        <w:t xml:space="preserve">defined </w:t>
      </w:r>
      <w:r w:rsidRPr="00F242A3">
        <w:t>client outcomes</w:t>
      </w:r>
      <w:r w:rsidRPr="002B6E74">
        <w:rPr>
          <w:vertAlign w:val="superscript"/>
        </w:rPr>
        <w:footnoteReference w:id="48"/>
      </w:r>
      <w:r w:rsidRPr="002B6E74">
        <w:rPr>
          <w:vertAlign w:val="superscript"/>
        </w:rPr>
        <w:footnoteReference w:id="49"/>
      </w:r>
      <w:r w:rsidRPr="00F242A3">
        <w:t xml:space="preserve">.  Client outcomes and service delivery outputs are measured using </w:t>
      </w:r>
      <w:r>
        <w:t xml:space="preserve">data </w:t>
      </w:r>
      <w:r w:rsidRPr="00F242A3">
        <w:t>which are called Performance Measures.</w:t>
      </w:r>
      <w:bookmarkEnd w:id="300"/>
      <w:r w:rsidRPr="00F242A3">
        <w:t xml:space="preserve"> </w:t>
      </w:r>
    </w:p>
    <w:p w14:paraId="1DE29058" w14:textId="2D908ED6" w:rsidR="001841BF" w:rsidRDefault="001841BF" w:rsidP="00B04D2A">
      <w:pPr>
        <w:pStyle w:val="ListParagraph"/>
        <w:numPr>
          <w:ilvl w:val="0"/>
          <w:numId w:val="15"/>
        </w:numPr>
      </w:pPr>
      <w:r w:rsidRPr="00EC6B18">
        <w:rPr>
          <w:b/>
          <w:bCs/>
        </w:rPr>
        <w:t>Performance Measures</w:t>
      </w:r>
      <w:r>
        <w:t xml:space="preserve"> –</w:t>
      </w:r>
      <w:r w:rsidR="00850733">
        <w:t xml:space="preserve"> </w:t>
      </w:r>
      <w:r>
        <w:t>P</w:t>
      </w:r>
      <w:r w:rsidRPr="00535415">
        <w:t>erformance measures</w:t>
      </w:r>
      <w:r>
        <w:t xml:space="preserve"> are data th</w:t>
      </w:r>
      <w:r w:rsidR="00850733">
        <w:t>at</w:t>
      </w:r>
      <w:r>
        <w:t xml:space="preserve"> count the quantity </w:t>
      </w:r>
      <w:r w:rsidRPr="00535415">
        <w:t xml:space="preserve">and quality of delivery effort and the quantity and quality of </w:t>
      </w:r>
      <w:r w:rsidR="00561F39">
        <w:t xml:space="preserve">the </w:t>
      </w:r>
      <w:r>
        <w:t xml:space="preserve">delivery </w:t>
      </w:r>
      <w:r w:rsidRPr="00535415">
        <w:t>effect</w:t>
      </w:r>
      <w:r>
        <w:t xml:space="preserve">. There are </w:t>
      </w:r>
      <w:r w:rsidR="00561F39">
        <w:t>three</w:t>
      </w:r>
      <w:r>
        <w:t xml:space="preserve"> types of performance </w:t>
      </w:r>
      <w:r w:rsidRPr="00535415">
        <w:t>measures</w:t>
      </w:r>
      <w:r>
        <w:t xml:space="preserve">: </w:t>
      </w:r>
      <w:bookmarkStart w:id="301" w:name="_Toc57467391"/>
    </w:p>
    <w:p w14:paraId="17C8382B" w14:textId="6A424141" w:rsidR="001841BF" w:rsidRDefault="001841BF" w:rsidP="00B04D2A">
      <w:pPr>
        <w:pStyle w:val="ListParagraph"/>
        <w:numPr>
          <w:ilvl w:val="1"/>
          <w:numId w:val="15"/>
        </w:numPr>
      </w:pPr>
      <w:r w:rsidRPr="001F6ED8">
        <w:t xml:space="preserve">How much did we do? </w:t>
      </w:r>
      <w:r w:rsidR="00561F39">
        <w:t>Q</w:t>
      </w:r>
      <w:r w:rsidRPr="001F6ED8">
        <w:t>uantity of effort</w:t>
      </w:r>
      <w:r w:rsidR="00850733">
        <w:t xml:space="preserve"> </w:t>
      </w:r>
      <w:r>
        <w:t xml:space="preserve">– inputs and/or </w:t>
      </w:r>
      <w:bookmarkEnd w:id="301"/>
      <w:r w:rsidR="00FB380E">
        <w:t>outputs.</w:t>
      </w:r>
    </w:p>
    <w:p w14:paraId="771F85EF" w14:textId="34D2D608" w:rsidR="001841BF" w:rsidRDefault="001841BF" w:rsidP="00B04D2A">
      <w:pPr>
        <w:pStyle w:val="ListParagraph"/>
        <w:numPr>
          <w:ilvl w:val="1"/>
          <w:numId w:val="15"/>
        </w:numPr>
      </w:pPr>
      <w:bookmarkStart w:id="302" w:name="_Toc57467392"/>
      <w:r w:rsidRPr="001F6ED8">
        <w:t xml:space="preserve">How well did we do it? </w:t>
      </w:r>
      <w:r w:rsidR="00561F39">
        <w:t>Q</w:t>
      </w:r>
      <w:r w:rsidRPr="001F6ED8">
        <w:t>uality of effort</w:t>
      </w:r>
      <w:bookmarkEnd w:id="302"/>
      <w:r>
        <w:t xml:space="preserve"> – quality of inputs and/or </w:t>
      </w:r>
      <w:r w:rsidR="00FB380E">
        <w:t>outputs.</w:t>
      </w:r>
    </w:p>
    <w:p w14:paraId="0F622A7F" w14:textId="6145E25E" w:rsidR="001841BF" w:rsidRDefault="001841BF" w:rsidP="00B04D2A">
      <w:pPr>
        <w:pStyle w:val="ListParagraph"/>
        <w:numPr>
          <w:ilvl w:val="1"/>
          <w:numId w:val="15"/>
        </w:numPr>
      </w:pPr>
      <w:bookmarkStart w:id="303" w:name="_Toc57467393"/>
      <w:r w:rsidRPr="001F6ED8">
        <w:t>Is anyone better off? quantity and quality of effect</w:t>
      </w:r>
      <w:bookmarkEnd w:id="303"/>
      <w:r>
        <w:t xml:space="preserve"> – client outcomes</w:t>
      </w:r>
      <w:r w:rsidR="00FB380E">
        <w:t>.</w:t>
      </w:r>
    </w:p>
    <w:p w14:paraId="4405099A" w14:textId="647E314C" w:rsidR="001841BF" w:rsidRDefault="001841BF" w:rsidP="00B04D2A">
      <w:pPr>
        <w:pStyle w:val="ListParagraph"/>
        <w:numPr>
          <w:ilvl w:val="0"/>
          <w:numId w:val="15"/>
        </w:numPr>
      </w:pPr>
      <w:r w:rsidRPr="002A5D7B">
        <w:rPr>
          <w:b/>
          <w:bCs/>
        </w:rPr>
        <w:t>7 Questions</w:t>
      </w:r>
      <w:r>
        <w:t xml:space="preserve"> </w:t>
      </w:r>
      <w:r w:rsidR="00850733">
        <w:t>–</w:t>
      </w:r>
      <w:r>
        <w:t xml:space="preserve"> a</w:t>
      </w:r>
      <w:r w:rsidRPr="00EC6B18">
        <w:t xml:space="preserve"> key part of the utility of RBA, occurs post-design of the outcome framework and involves using </w:t>
      </w:r>
      <w:r w:rsidR="00561F39">
        <w:t xml:space="preserve">the </w:t>
      </w:r>
      <w:r w:rsidRPr="00EC6B18">
        <w:t>indicator and/or performance measurement data to drive success. The 7 questions (and in particular, questions 4-7) introduce a common way of thinking which enables organisations to unpack their data to understand causal factors</w:t>
      </w:r>
      <w:r>
        <w:t xml:space="preserve"> or drivers (question 4)</w:t>
      </w:r>
      <w:r w:rsidRPr="00EC6B18">
        <w:t>, partners</w:t>
      </w:r>
      <w:r>
        <w:t xml:space="preserve"> (question 5)</w:t>
      </w:r>
      <w:r w:rsidRPr="00EC6B18">
        <w:t xml:space="preserve">, ‘what works’ </w:t>
      </w:r>
      <w:r>
        <w:t xml:space="preserve">(question 6) </w:t>
      </w:r>
      <w:r w:rsidRPr="00EC6B18">
        <w:t xml:space="preserve">and then use all of that information to support decision-making about effective strategies and actions </w:t>
      </w:r>
      <w:r>
        <w:t>(question 7)</w:t>
      </w:r>
      <w:r w:rsidRPr="00EC6B18">
        <w:t xml:space="preserve">. </w:t>
      </w:r>
    </w:p>
    <w:p w14:paraId="41BBD4C6" w14:textId="64E5688A" w:rsidR="00FB180A" w:rsidRDefault="00FB180A" w:rsidP="00FB180A"/>
    <w:p w14:paraId="06EA20AB" w14:textId="548EBA5F" w:rsidR="007B3FE5" w:rsidRDefault="001841BF">
      <w:r>
        <w:br w:type="page"/>
      </w:r>
      <w:bookmarkStart w:id="304" w:name="_APPENDIX_TUARUA:_SUMMARY"/>
      <w:bookmarkEnd w:id="304"/>
    </w:p>
    <w:p w14:paraId="502B4DE0" w14:textId="5CB17730" w:rsidR="007B3FE5" w:rsidRDefault="00466040" w:rsidP="008D000D">
      <w:pPr>
        <w:pStyle w:val="Heading1"/>
      </w:pPr>
      <w:bookmarkStart w:id="305" w:name="_Toc75793078"/>
      <w:bookmarkStart w:id="306" w:name="_Toc75971322"/>
      <w:bookmarkStart w:id="307" w:name="_Toc76046871"/>
      <w:r>
        <w:t>TE T</w:t>
      </w:r>
      <w:r>
        <w:rPr>
          <w:lang w:val="mi-NZ"/>
        </w:rPr>
        <w:t>Ā</w:t>
      </w:r>
      <w:r>
        <w:t xml:space="preserve">PIRITANGA TUARUA: </w:t>
      </w:r>
      <w:r w:rsidR="00C22A8A">
        <w:t>INFORMATION ABOUT THE DATA USED IN THIS REPORT</w:t>
      </w:r>
      <w:bookmarkEnd w:id="305"/>
      <w:bookmarkEnd w:id="306"/>
      <w:bookmarkEnd w:id="307"/>
    </w:p>
    <w:p w14:paraId="27D4AFB1" w14:textId="77777777" w:rsidR="00C22A8A" w:rsidRDefault="00C22A8A" w:rsidP="00466040">
      <w:pPr>
        <w:rPr>
          <w:b/>
          <w:bCs/>
          <w:sz w:val="28"/>
          <w:szCs w:val="28"/>
        </w:rPr>
      </w:pPr>
    </w:p>
    <w:p w14:paraId="71CC6F8E" w14:textId="77777777" w:rsidR="00C22A8A" w:rsidRDefault="00C22A8A" w:rsidP="00C22A8A">
      <w:r>
        <w:t>A summary of the data used in this report is as follows:</w:t>
      </w:r>
    </w:p>
    <w:tbl>
      <w:tblPr>
        <w:tblStyle w:val="GridTable4-Accent31"/>
        <w:tblW w:w="0" w:type="auto"/>
        <w:tblLook w:val="04A0" w:firstRow="1" w:lastRow="0" w:firstColumn="1" w:lastColumn="0" w:noHBand="0" w:noVBand="1"/>
      </w:tblPr>
      <w:tblGrid>
        <w:gridCol w:w="1469"/>
        <w:gridCol w:w="919"/>
        <w:gridCol w:w="2427"/>
        <w:gridCol w:w="1701"/>
        <w:gridCol w:w="1284"/>
        <w:gridCol w:w="1216"/>
      </w:tblGrid>
      <w:tr w:rsidR="00C22A8A" w:rsidRPr="00DD11C6" w14:paraId="388B8843" w14:textId="77777777" w:rsidTr="0006679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69" w:type="dxa"/>
            <w:hideMark/>
          </w:tcPr>
          <w:p w14:paraId="4AE09A7D" w14:textId="77777777" w:rsidR="00C22A8A" w:rsidRPr="00DD11C6" w:rsidRDefault="00C22A8A" w:rsidP="00066796">
            <w:pPr>
              <w:spacing w:line="252" w:lineRule="auto"/>
              <w:rPr>
                <w:b w:val="0"/>
                <w:bCs w:val="0"/>
              </w:rPr>
            </w:pPr>
            <w:r w:rsidRPr="00DD11C6">
              <w:rPr>
                <w:b w:val="0"/>
                <w:bCs w:val="0"/>
              </w:rPr>
              <w:t>Type</w:t>
            </w:r>
          </w:p>
        </w:tc>
        <w:tc>
          <w:tcPr>
            <w:tcW w:w="919" w:type="dxa"/>
            <w:hideMark/>
          </w:tcPr>
          <w:p w14:paraId="259389A6" w14:textId="77777777" w:rsidR="00C22A8A" w:rsidRPr="00DD11C6" w:rsidRDefault="00C22A8A" w:rsidP="00066796">
            <w:pPr>
              <w:spacing w:line="252" w:lineRule="auto"/>
              <w:cnfStyle w:val="100000000000" w:firstRow="1" w:lastRow="0" w:firstColumn="0" w:lastColumn="0" w:oddVBand="0" w:evenVBand="0" w:oddHBand="0" w:evenHBand="0" w:firstRowFirstColumn="0" w:firstRowLastColumn="0" w:lastRowFirstColumn="0" w:lastRowLastColumn="0"/>
              <w:rPr>
                <w:b w:val="0"/>
                <w:bCs w:val="0"/>
              </w:rPr>
            </w:pPr>
            <w:r w:rsidRPr="00DD11C6">
              <w:rPr>
                <w:b w:val="0"/>
                <w:bCs w:val="0"/>
              </w:rPr>
              <w:t>How many</w:t>
            </w:r>
          </w:p>
        </w:tc>
        <w:tc>
          <w:tcPr>
            <w:tcW w:w="2427" w:type="dxa"/>
            <w:hideMark/>
          </w:tcPr>
          <w:p w14:paraId="28146FC9" w14:textId="77777777" w:rsidR="00C22A8A" w:rsidRPr="00DD11C6" w:rsidRDefault="00C22A8A" w:rsidP="00066796">
            <w:pPr>
              <w:spacing w:line="252" w:lineRule="auto"/>
              <w:cnfStyle w:val="100000000000" w:firstRow="1" w:lastRow="0" w:firstColumn="0" w:lastColumn="0" w:oddVBand="0" w:evenVBand="0" w:oddHBand="0" w:evenHBand="0" w:firstRowFirstColumn="0" w:firstRowLastColumn="0" w:lastRowFirstColumn="0" w:lastRowLastColumn="0"/>
              <w:rPr>
                <w:b w:val="0"/>
                <w:bCs w:val="0"/>
              </w:rPr>
            </w:pPr>
            <w:r w:rsidRPr="00DD11C6">
              <w:rPr>
                <w:b w:val="0"/>
                <w:bCs w:val="0"/>
              </w:rPr>
              <w:t>Interviewees</w:t>
            </w:r>
          </w:p>
        </w:tc>
        <w:tc>
          <w:tcPr>
            <w:tcW w:w="1701" w:type="dxa"/>
          </w:tcPr>
          <w:p w14:paraId="33113AA0" w14:textId="77777777" w:rsidR="00C22A8A" w:rsidRPr="00DD11C6" w:rsidRDefault="00C22A8A" w:rsidP="00066796">
            <w:pPr>
              <w:spacing w:line="252" w:lineRule="auto"/>
              <w:cnfStyle w:val="100000000000" w:firstRow="1" w:lastRow="0" w:firstColumn="0" w:lastColumn="0" w:oddVBand="0" w:evenVBand="0" w:oddHBand="0" w:evenHBand="0" w:firstRowFirstColumn="0" w:firstRowLastColumn="0" w:lastRowFirstColumn="0" w:lastRowLastColumn="0"/>
              <w:rPr>
                <w:b w:val="0"/>
                <w:bCs w:val="0"/>
              </w:rPr>
            </w:pPr>
            <w:r w:rsidRPr="00DD11C6">
              <w:rPr>
                <w:b w:val="0"/>
                <w:bCs w:val="0"/>
              </w:rPr>
              <w:t>Stakeholder Category</w:t>
            </w:r>
          </w:p>
        </w:tc>
        <w:tc>
          <w:tcPr>
            <w:tcW w:w="1284" w:type="dxa"/>
            <w:hideMark/>
          </w:tcPr>
          <w:p w14:paraId="3702E657" w14:textId="77777777" w:rsidR="00C22A8A" w:rsidRPr="00DD11C6" w:rsidRDefault="00C22A8A" w:rsidP="00066796">
            <w:pPr>
              <w:spacing w:line="252" w:lineRule="auto"/>
              <w:cnfStyle w:val="100000000000" w:firstRow="1" w:lastRow="0" w:firstColumn="0" w:lastColumn="0" w:oddVBand="0" w:evenVBand="0" w:oddHBand="0" w:evenHBand="0" w:firstRowFirstColumn="0" w:firstRowLastColumn="0" w:lastRowFirstColumn="0" w:lastRowLastColumn="0"/>
              <w:rPr>
                <w:b w:val="0"/>
                <w:bCs w:val="0"/>
              </w:rPr>
            </w:pPr>
            <w:r w:rsidRPr="00DD11C6">
              <w:rPr>
                <w:b w:val="0"/>
                <w:bCs w:val="0"/>
              </w:rPr>
              <w:t>When</w:t>
            </w:r>
          </w:p>
        </w:tc>
        <w:tc>
          <w:tcPr>
            <w:tcW w:w="1216" w:type="dxa"/>
            <w:hideMark/>
          </w:tcPr>
          <w:p w14:paraId="054B65C2" w14:textId="77777777" w:rsidR="00C22A8A" w:rsidRPr="00DD11C6" w:rsidRDefault="00C22A8A" w:rsidP="00066796">
            <w:pPr>
              <w:spacing w:line="252" w:lineRule="auto"/>
              <w:cnfStyle w:val="100000000000" w:firstRow="1" w:lastRow="0" w:firstColumn="0" w:lastColumn="0" w:oddVBand="0" w:evenVBand="0" w:oddHBand="0" w:evenHBand="0" w:firstRowFirstColumn="0" w:firstRowLastColumn="0" w:lastRowFirstColumn="0" w:lastRowLastColumn="0"/>
              <w:rPr>
                <w:b w:val="0"/>
                <w:bCs w:val="0"/>
              </w:rPr>
            </w:pPr>
            <w:r w:rsidRPr="00DD11C6">
              <w:rPr>
                <w:b w:val="0"/>
                <w:bCs w:val="0"/>
              </w:rPr>
              <w:t>How</w:t>
            </w:r>
          </w:p>
        </w:tc>
      </w:tr>
      <w:tr w:rsidR="00C22A8A" w14:paraId="503B44A8" w14:textId="77777777" w:rsidTr="0006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hideMark/>
          </w:tcPr>
          <w:p w14:paraId="5BF74270" w14:textId="77777777" w:rsidR="00C22A8A" w:rsidRDefault="00C22A8A" w:rsidP="00066796">
            <w:pPr>
              <w:spacing w:line="252" w:lineRule="auto"/>
            </w:pPr>
            <w:r>
              <w:t>Qualitative</w:t>
            </w:r>
          </w:p>
        </w:tc>
        <w:tc>
          <w:tcPr>
            <w:tcW w:w="919" w:type="dxa"/>
            <w:hideMark/>
          </w:tcPr>
          <w:p w14:paraId="37BCA332"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12</w:t>
            </w:r>
          </w:p>
        </w:tc>
        <w:tc>
          <w:tcPr>
            <w:tcW w:w="2427" w:type="dxa"/>
            <w:hideMark/>
          </w:tcPr>
          <w:p w14:paraId="5ACD8D34"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SSS providers and their sub-contractors (where relevant)</w:t>
            </w:r>
          </w:p>
        </w:tc>
        <w:tc>
          <w:tcPr>
            <w:tcW w:w="1701" w:type="dxa"/>
          </w:tcPr>
          <w:p w14:paraId="1AAEEE24"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SSS Providers</w:t>
            </w:r>
          </w:p>
        </w:tc>
        <w:tc>
          <w:tcPr>
            <w:tcW w:w="1284" w:type="dxa"/>
            <w:hideMark/>
          </w:tcPr>
          <w:p w14:paraId="43F2A448"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Oct-Dec 2020</w:t>
            </w:r>
          </w:p>
        </w:tc>
        <w:tc>
          <w:tcPr>
            <w:tcW w:w="1216" w:type="dxa"/>
            <w:hideMark/>
          </w:tcPr>
          <w:p w14:paraId="4E9549C1"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rPr>
                <w:highlight w:val="yellow"/>
              </w:rPr>
            </w:pPr>
            <w:r>
              <w:t>Zoom</w:t>
            </w:r>
          </w:p>
        </w:tc>
      </w:tr>
      <w:tr w:rsidR="00C22A8A" w14:paraId="27C9E1E2" w14:textId="77777777" w:rsidTr="00066796">
        <w:tc>
          <w:tcPr>
            <w:cnfStyle w:val="001000000000" w:firstRow="0" w:lastRow="0" w:firstColumn="1" w:lastColumn="0" w:oddVBand="0" w:evenVBand="0" w:oddHBand="0" w:evenHBand="0" w:firstRowFirstColumn="0" w:firstRowLastColumn="0" w:lastRowFirstColumn="0" w:lastRowLastColumn="0"/>
            <w:tcW w:w="1469" w:type="dxa"/>
            <w:vMerge w:val="restart"/>
          </w:tcPr>
          <w:p w14:paraId="0CC5CF2E" w14:textId="77777777" w:rsidR="00C22A8A" w:rsidRDefault="00C22A8A" w:rsidP="00066796">
            <w:pPr>
              <w:spacing w:line="252" w:lineRule="auto"/>
            </w:pPr>
          </w:p>
        </w:tc>
        <w:tc>
          <w:tcPr>
            <w:tcW w:w="919" w:type="dxa"/>
            <w:hideMark/>
          </w:tcPr>
          <w:p w14:paraId="1BA9CBA4"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10</w:t>
            </w:r>
          </w:p>
        </w:tc>
        <w:tc>
          <w:tcPr>
            <w:tcW w:w="2427" w:type="dxa"/>
            <w:hideMark/>
          </w:tcPr>
          <w:p w14:paraId="5BF60155"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 xml:space="preserve">Māori wāhine </w:t>
            </w:r>
          </w:p>
        </w:tc>
        <w:tc>
          <w:tcPr>
            <w:tcW w:w="1701" w:type="dxa"/>
            <w:vMerge w:val="restart"/>
          </w:tcPr>
          <w:p w14:paraId="079E00E9"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p>
        </w:tc>
        <w:tc>
          <w:tcPr>
            <w:tcW w:w="1284" w:type="dxa"/>
            <w:hideMark/>
          </w:tcPr>
          <w:p w14:paraId="539594C1"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Nov 2020</w:t>
            </w:r>
          </w:p>
        </w:tc>
        <w:tc>
          <w:tcPr>
            <w:tcW w:w="1216" w:type="dxa"/>
            <w:hideMark/>
          </w:tcPr>
          <w:p w14:paraId="2C788D1A"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rPr>
                <w:highlight w:val="yellow"/>
              </w:rPr>
            </w:pPr>
            <w:r>
              <w:t>Zoom and phone</w:t>
            </w:r>
          </w:p>
        </w:tc>
      </w:tr>
      <w:tr w:rsidR="00C22A8A" w14:paraId="1B511A64" w14:textId="77777777" w:rsidTr="0006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vMerge/>
          </w:tcPr>
          <w:p w14:paraId="06EB60DD" w14:textId="77777777" w:rsidR="00C22A8A" w:rsidRDefault="00C22A8A" w:rsidP="00066796">
            <w:pPr>
              <w:spacing w:line="252" w:lineRule="auto"/>
            </w:pPr>
          </w:p>
        </w:tc>
        <w:tc>
          <w:tcPr>
            <w:tcW w:w="919" w:type="dxa"/>
            <w:hideMark/>
          </w:tcPr>
          <w:p w14:paraId="0EEFB5E3"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2</w:t>
            </w:r>
          </w:p>
        </w:tc>
        <w:tc>
          <w:tcPr>
            <w:tcW w:w="2427" w:type="dxa"/>
            <w:hideMark/>
          </w:tcPr>
          <w:p w14:paraId="1D217067"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Pacific women</w:t>
            </w:r>
          </w:p>
        </w:tc>
        <w:tc>
          <w:tcPr>
            <w:tcW w:w="1701" w:type="dxa"/>
            <w:vMerge/>
          </w:tcPr>
          <w:p w14:paraId="26E1D5F8"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p>
        </w:tc>
        <w:tc>
          <w:tcPr>
            <w:tcW w:w="1284" w:type="dxa"/>
            <w:hideMark/>
          </w:tcPr>
          <w:p w14:paraId="40DA4790"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Nov 2020</w:t>
            </w:r>
          </w:p>
        </w:tc>
        <w:tc>
          <w:tcPr>
            <w:tcW w:w="1216" w:type="dxa"/>
            <w:hideMark/>
          </w:tcPr>
          <w:p w14:paraId="10F82932"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Phone</w:t>
            </w:r>
          </w:p>
        </w:tc>
      </w:tr>
      <w:tr w:rsidR="00C22A8A" w14:paraId="5CA36B03" w14:textId="77777777" w:rsidTr="00066796">
        <w:tc>
          <w:tcPr>
            <w:cnfStyle w:val="001000000000" w:firstRow="0" w:lastRow="0" w:firstColumn="1" w:lastColumn="0" w:oddVBand="0" w:evenVBand="0" w:oddHBand="0" w:evenHBand="0" w:firstRowFirstColumn="0" w:firstRowLastColumn="0" w:lastRowFirstColumn="0" w:lastRowLastColumn="0"/>
            <w:tcW w:w="1469" w:type="dxa"/>
            <w:vMerge/>
          </w:tcPr>
          <w:p w14:paraId="116E1CC9" w14:textId="77777777" w:rsidR="00C22A8A" w:rsidRDefault="00C22A8A" w:rsidP="00066796">
            <w:pPr>
              <w:spacing w:line="252" w:lineRule="auto"/>
            </w:pPr>
          </w:p>
        </w:tc>
        <w:tc>
          <w:tcPr>
            <w:tcW w:w="919" w:type="dxa"/>
            <w:hideMark/>
          </w:tcPr>
          <w:p w14:paraId="4853162C"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4</w:t>
            </w:r>
          </w:p>
        </w:tc>
        <w:tc>
          <w:tcPr>
            <w:tcW w:w="2427" w:type="dxa"/>
            <w:hideMark/>
          </w:tcPr>
          <w:p w14:paraId="368676F1"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Asian women</w:t>
            </w:r>
          </w:p>
        </w:tc>
        <w:tc>
          <w:tcPr>
            <w:tcW w:w="1701" w:type="dxa"/>
            <w:vMerge/>
          </w:tcPr>
          <w:p w14:paraId="5F8DD709"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p>
        </w:tc>
        <w:tc>
          <w:tcPr>
            <w:tcW w:w="1284" w:type="dxa"/>
            <w:hideMark/>
          </w:tcPr>
          <w:p w14:paraId="5F7F6C27"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Nov 2020</w:t>
            </w:r>
          </w:p>
        </w:tc>
        <w:tc>
          <w:tcPr>
            <w:tcW w:w="1216" w:type="dxa"/>
            <w:hideMark/>
          </w:tcPr>
          <w:p w14:paraId="366505FC"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Zoom</w:t>
            </w:r>
          </w:p>
        </w:tc>
      </w:tr>
      <w:tr w:rsidR="00C22A8A" w14:paraId="2B0D53C9" w14:textId="77777777" w:rsidTr="0006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vMerge/>
          </w:tcPr>
          <w:p w14:paraId="044D4376" w14:textId="77777777" w:rsidR="00C22A8A" w:rsidRDefault="00C22A8A" w:rsidP="00066796">
            <w:pPr>
              <w:spacing w:line="252" w:lineRule="auto"/>
              <w:rPr>
                <w:highlight w:val="yellow"/>
              </w:rPr>
            </w:pPr>
          </w:p>
        </w:tc>
        <w:tc>
          <w:tcPr>
            <w:tcW w:w="919" w:type="dxa"/>
            <w:hideMark/>
          </w:tcPr>
          <w:p w14:paraId="2321B287"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rPr>
                <w:highlight w:val="yellow"/>
              </w:rPr>
            </w:pPr>
            <w:r w:rsidRPr="005771FF">
              <w:t>2</w:t>
            </w:r>
          </w:p>
        </w:tc>
        <w:tc>
          <w:tcPr>
            <w:tcW w:w="2427" w:type="dxa"/>
          </w:tcPr>
          <w:p w14:paraId="5ECAA268" w14:textId="77777777" w:rsidR="00C22A8A" w:rsidRPr="005771FF"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rsidRPr="005771FF">
              <w:t>Other women</w:t>
            </w:r>
          </w:p>
          <w:p w14:paraId="1EC566EB" w14:textId="77777777" w:rsidR="00C22A8A" w:rsidRPr="005771FF"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rsidRPr="005771FF">
              <w:t>(Indian, European)</w:t>
            </w:r>
          </w:p>
        </w:tc>
        <w:tc>
          <w:tcPr>
            <w:tcW w:w="1701" w:type="dxa"/>
            <w:vMerge/>
          </w:tcPr>
          <w:p w14:paraId="160A17DF" w14:textId="77777777" w:rsidR="00C22A8A" w:rsidRPr="005771FF"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p>
        </w:tc>
        <w:tc>
          <w:tcPr>
            <w:tcW w:w="1284" w:type="dxa"/>
            <w:hideMark/>
          </w:tcPr>
          <w:p w14:paraId="1C4278F7" w14:textId="77777777" w:rsidR="00C22A8A" w:rsidRPr="005771FF"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rsidRPr="005771FF">
              <w:t>Nov 2020</w:t>
            </w:r>
          </w:p>
        </w:tc>
        <w:tc>
          <w:tcPr>
            <w:tcW w:w="1216" w:type="dxa"/>
            <w:hideMark/>
          </w:tcPr>
          <w:p w14:paraId="3D2762FD" w14:textId="77777777" w:rsidR="00C22A8A" w:rsidRPr="005771FF"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Zo</w:t>
            </w:r>
            <w:r w:rsidRPr="005771FF">
              <w:t>om</w:t>
            </w:r>
          </w:p>
        </w:tc>
      </w:tr>
      <w:tr w:rsidR="00C22A8A" w14:paraId="22D24763" w14:textId="77777777" w:rsidTr="00066796">
        <w:tc>
          <w:tcPr>
            <w:cnfStyle w:val="001000000000" w:firstRow="0" w:lastRow="0" w:firstColumn="1" w:lastColumn="0" w:oddVBand="0" w:evenVBand="0" w:oddHBand="0" w:evenHBand="0" w:firstRowFirstColumn="0" w:firstRowLastColumn="0" w:lastRowFirstColumn="0" w:lastRowLastColumn="0"/>
            <w:tcW w:w="1469" w:type="dxa"/>
            <w:hideMark/>
          </w:tcPr>
          <w:p w14:paraId="3954119F" w14:textId="77777777" w:rsidR="00C22A8A" w:rsidRDefault="00C22A8A" w:rsidP="00066796">
            <w:pPr>
              <w:spacing w:line="252" w:lineRule="auto"/>
            </w:pPr>
          </w:p>
        </w:tc>
        <w:tc>
          <w:tcPr>
            <w:tcW w:w="919" w:type="dxa"/>
            <w:hideMark/>
          </w:tcPr>
          <w:p w14:paraId="6934E52A"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3</w:t>
            </w:r>
          </w:p>
        </w:tc>
        <w:tc>
          <w:tcPr>
            <w:tcW w:w="2427" w:type="dxa"/>
            <w:hideMark/>
          </w:tcPr>
          <w:p w14:paraId="2D486562"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Ministry of Health NSU management and contract managers</w:t>
            </w:r>
          </w:p>
        </w:tc>
        <w:tc>
          <w:tcPr>
            <w:tcW w:w="1701" w:type="dxa"/>
          </w:tcPr>
          <w:p w14:paraId="4D66345F"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Ministry of Health Leadership</w:t>
            </w:r>
          </w:p>
        </w:tc>
        <w:tc>
          <w:tcPr>
            <w:tcW w:w="1284" w:type="dxa"/>
            <w:hideMark/>
          </w:tcPr>
          <w:p w14:paraId="64F3FD32"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rPr>
                <w:highlight w:val="yellow"/>
              </w:rPr>
            </w:pPr>
            <w:r>
              <w:t>Nov 2020</w:t>
            </w:r>
          </w:p>
        </w:tc>
        <w:tc>
          <w:tcPr>
            <w:tcW w:w="1216" w:type="dxa"/>
          </w:tcPr>
          <w:p w14:paraId="7F455B73"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Zoom</w:t>
            </w:r>
          </w:p>
        </w:tc>
      </w:tr>
      <w:tr w:rsidR="00C22A8A" w14:paraId="4039CB94" w14:textId="77777777" w:rsidTr="0006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tcPr>
          <w:p w14:paraId="78095723" w14:textId="77777777" w:rsidR="00C22A8A" w:rsidRDefault="00C22A8A" w:rsidP="00066796">
            <w:pPr>
              <w:spacing w:line="252" w:lineRule="auto"/>
            </w:pPr>
          </w:p>
        </w:tc>
        <w:tc>
          <w:tcPr>
            <w:tcW w:w="919" w:type="dxa"/>
            <w:hideMark/>
          </w:tcPr>
          <w:p w14:paraId="1960C012"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4</w:t>
            </w:r>
          </w:p>
        </w:tc>
        <w:tc>
          <w:tcPr>
            <w:tcW w:w="2427" w:type="dxa"/>
            <w:hideMark/>
          </w:tcPr>
          <w:p w14:paraId="2FB52AD0"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Independent advisors</w:t>
            </w:r>
          </w:p>
        </w:tc>
        <w:tc>
          <w:tcPr>
            <w:tcW w:w="1701" w:type="dxa"/>
          </w:tcPr>
          <w:p w14:paraId="543830D9"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Subject Matter Experts</w:t>
            </w:r>
          </w:p>
        </w:tc>
        <w:tc>
          <w:tcPr>
            <w:tcW w:w="1284" w:type="dxa"/>
            <w:hideMark/>
          </w:tcPr>
          <w:p w14:paraId="0AB6D305"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Oct-Nov 2020</w:t>
            </w:r>
          </w:p>
        </w:tc>
        <w:tc>
          <w:tcPr>
            <w:tcW w:w="1216" w:type="dxa"/>
          </w:tcPr>
          <w:p w14:paraId="22CA26A8"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Zoom</w:t>
            </w:r>
          </w:p>
        </w:tc>
      </w:tr>
      <w:tr w:rsidR="00C22A8A" w14:paraId="4247B23C" w14:textId="77777777" w:rsidTr="00066796">
        <w:tc>
          <w:tcPr>
            <w:cnfStyle w:val="001000000000" w:firstRow="0" w:lastRow="0" w:firstColumn="1" w:lastColumn="0" w:oddVBand="0" w:evenVBand="0" w:oddHBand="0" w:evenHBand="0" w:firstRowFirstColumn="0" w:firstRowLastColumn="0" w:lastRowFirstColumn="0" w:lastRowLastColumn="0"/>
            <w:tcW w:w="1469" w:type="dxa"/>
          </w:tcPr>
          <w:p w14:paraId="0443D0B9" w14:textId="77777777" w:rsidR="00C22A8A" w:rsidRDefault="00C22A8A" w:rsidP="00066796">
            <w:pPr>
              <w:spacing w:line="252" w:lineRule="auto"/>
            </w:pPr>
          </w:p>
        </w:tc>
        <w:tc>
          <w:tcPr>
            <w:tcW w:w="919" w:type="dxa"/>
            <w:hideMark/>
          </w:tcPr>
          <w:p w14:paraId="38AB0886"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1</w:t>
            </w:r>
          </w:p>
        </w:tc>
        <w:tc>
          <w:tcPr>
            <w:tcW w:w="2427" w:type="dxa"/>
            <w:hideMark/>
          </w:tcPr>
          <w:p w14:paraId="1472C2D1"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Māori Monitoring &amp; Equity Group, NSU</w:t>
            </w:r>
          </w:p>
        </w:tc>
        <w:tc>
          <w:tcPr>
            <w:tcW w:w="1701" w:type="dxa"/>
          </w:tcPr>
          <w:p w14:paraId="11A88001"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rPr>
                <w:highlight w:val="yellow"/>
              </w:rPr>
            </w:pPr>
            <w:r>
              <w:t>Subject Matter Expert</w:t>
            </w:r>
          </w:p>
        </w:tc>
        <w:tc>
          <w:tcPr>
            <w:tcW w:w="1284" w:type="dxa"/>
            <w:hideMark/>
          </w:tcPr>
          <w:p w14:paraId="0843630F"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Nov 2020</w:t>
            </w:r>
          </w:p>
        </w:tc>
        <w:tc>
          <w:tcPr>
            <w:tcW w:w="1216" w:type="dxa"/>
          </w:tcPr>
          <w:p w14:paraId="1C3BEEDF"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Zoom</w:t>
            </w:r>
          </w:p>
        </w:tc>
      </w:tr>
      <w:tr w:rsidR="00C22A8A" w14:paraId="137ED426" w14:textId="77777777" w:rsidTr="000667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hideMark/>
          </w:tcPr>
          <w:p w14:paraId="538D7DBD" w14:textId="77777777" w:rsidR="00C22A8A" w:rsidRDefault="00C22A8A" w:rsidP="00066796">
            <w:pPr>
              <w:spacing w:line="252" w:lineRule="auto"/>
            </w:pPr>
          </w:p>
        </w:tc>
        <w:tc>
          <w:tcPr>
            <w:tcW w:w="919" w:type="dxa"/>
            <w:hideMark/>
          </w:tcPr>
          <w:p w14:paraId="761DA29C"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33</w:t>
            </w:r>
          </w:p>
        </w:tc>
        <w:tc>
          <w:tcPr>
            <w:tcW w:w="2427" w:type="dxa"/>
            <w:hideMark/>
          </w:tcPr>
          <w:p w14:paraId="69F42A8A"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Partner provider survey and respondents</w:t>
            </w:r>
          </w:p>
        </w:tc>
        <w:tc>
          <w:tcPr>
            <w:tcW w:w="1701" w:type="dxa"/>
          </w:tcPr>
          <w:p w14:paraId="5710D150"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SSS Partners</w:t>
            </w:r>
          </w:p>
        </w:tc>
        <w:tc>
          <w:tcPr>
            <w:tcW w:w="1284" w:type="dxa"/>
          </w:tcPr>
          <w:p w14:paraId="3B3ADA75"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pPr>
            <w:r>
              <w:t>Nov 2020</w:t>
            </w:r>
          </w:p>
          <w:p w14:paraId="5BDB7FA9"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rPr>
                <w:highlight w:val="yellow"/>
              </w:rPr>
            </w:pPr>
          </w:p>
        </w:tc>
        <w:tc>
          <w:tcPr>
            <w:tcW w:w="1216" w:type="dxa"/>
            <w:hideMark/>
          </w:tcPr>
          <w:p w14:paraId="0EBD6956" w14:textId="77777777" w:rsidR="00C22A8A" w:rsidRDefault="00C22A8A" w:rsidP="00066796">
            <w:pPr>
              <w:spacing w:line="252" w:lineRule="auto"/>
              <w:cnfStyle w:val="000000100000" w:firstRow="0" w:lastRow="0" w:firstColumn="0" w:lastColumn="0" w:oddVBand="0" w:evenVBand="0" w:oddHBand="1" w:evenHBand="0" w:firstRowFirstColumn="0" w:firstRowLastColumn="0" w:lastRowFirstColumn="0" w:lastRowLastColumn="0"/>
              <w:rPr>
                <w:highlight w:val="yellow"/>
              </w:rPr>
            </w:pPr>
            <w:r>
              <w:t>Survey</w:t>
            </w:r>
          </w:p>
        </w:tc>
      </w:tr>
      <w:tr w:rsidR="00C22A8A" w14:paraId="79399081" w14:textId="77777777" w:rsidTr="00066796">
        <w:tc>
          <w:tcPr>
            <w:cnfStyle w:val="001000000000" w:firstRow="0" w:lastRow="0" w:firstColumn="1" w:lastColumn="0" w:oddVBand="0" w:evenVBand="0" w:oddHBand="0" w:evenHBand="0" w:firstRowFirstColumn="0" w:firstRowLastColumn="0" w:lastRowFirstColumn="0" w:lastRowLastColumn="0"/>
            <w:tcW w:w="1469" w:type="dxa"/>
          </w:tcPr>
          <w:p w14:paraId="039D695C" w14:textId="77777777" w:rsidR="00C22A8A" w:rsidRDefault="00C22A8A" w:rsidP="00066796">
            <w:pPr>
              <w:spacing w:line="252" w:lineRule="auto"/>
            </w:pPr>
            <w:r>
              <w:t>Quantitative</w:t>
            </w:r>
          </w:p>
        </w:tc>
        <w:tc>
          <w:tcPr>
            <w:tcW w:w="919" w:type="dxa"/>
            <w:hideMark/>
          </w:tcPr>
          <w:p w14:paraId="48DFA0B3"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12</w:t>
            </w:r>
          </w:p>
        </w:tc>
        <w:tc>
          <w:tcPr>
            <w:tcW w:w="2427" w:type="dxa"/>
            <w:hideMark/>
          </w:tcPr>
          <w:p w14:paraId="4624C84C"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SSS provider contractual performance measure data analysis, 2017-2020</w:t>
            </w:r>
          </w:p>
        </w:tc>
        <w:tc>
          <w:tcPr>
            <w:tcW w:w="1701" w:type="dxa"/>
          </w:tcPr>
          <w:p w14:paraId="0C24DA36"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w:t>
            </w:r>
          </w:p>
        </w:tc>
        <w:tc>
          <w:tcPr>
            <w:tcW w:w="1284" w:type="dxa"/>
            <w:hideMark/>
          </w:tcPr>
          <w:p w14:paraId="7CD411D8"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Oct-Dec 2020</w:t>
            </w:r>
          </w:p>
        </w:tc>
        <w:tc>
          <w:tcPr>
            <w:tcW w:w="1216" w:type="dxa"/>
            <w:hideMark/>
          </w:tcPr>
          <w:p w14:paraId="6EBD8F91" w14:textId="77777777" w:rsidR="00C22A8A" w:rsidRDefault="00C22A8A" w:rsidP="00066796">
            <w:pPr>
              <w:spacing w:line="252" w:lineRule="auto"/>
              <w:cnfStyle w:val="000000000000" w:firstRow="0" w:lastRow="0" w:firstColumn="0" w:lastColumn="0" w:oddVBand="0" w:evenVBand="0" w:oddHBand="0" w:evenHBand="0" w:firstRowFirstColumn="0" w:firstRowLastColumn="0" w:lastRowFirstColumn="0" w:lastRowLastColumn="0"/>
            </w:pPr>
            <w:r>
              <w:t>Descriptive statistics</w:t>
            </w:r>
          </w:p>
        </w:tc>
      </w:tr>
    </w:tbl>
    <w:p w14:paraId="3069952F" w14:textId="7EA1463A" w:rsidR="00C22A8A" w:rsidRDefault="00C22A8A" w:rsidP="00C22A8A">
      <w:pPr>
        <w:pStyle w:val="Caption"/>
      </w:pPr>
      <w:bookmarkStart w:id="308" w:name="_Toc70861613"/>
      <w:bookmarkStart w:id="309" w:name="_Toc75781972"/>
      <w:bookmarkStart w:id="310" w:name="_Toc75793195"/>
      <w:bookmarkStart w:id="311" w:name="_Toc76047015"/>
      <w:r>
        <w:t xml:space="preserve">Table </w:t>
      </w:r>
      <w:r>
        <w:fldChar w:fldCharType="begin"/>
      </w:r>
      <w:r>
        <w:instrText>SEQ Table \* ARABIC</w:instrText>
      </w:r>
      <w:r>
        <w:fldChar w:fldCharType="separate"/>
      </w:r>
      <w:r w:rsidR="00AB60BE">
        <w:rPr>
          <w:noProof/>
        </w:rPr>
        <w:t>10</w:t>
      </w:r>
      <w:r>
        <w:fldChar w:fldCharType="end"/>
      </w:r>
      <w:r>
        <w:t>: Summary of data collection and method</w:t>
      </w:r>
      <w:bookmarkEnd w:id="308"/>
      <w:bookmarkEnd w:id="309"/>
      <w:bookmarkEnd w:id="310"/>
      <w:bookmarkEnd w:id="311"/>
    </w:p>
    <w:p w14:paraId="5D8CEA57" w14:textId="306DAF4A" w:rsidR="00C22A8A" w:rsidRPr="007E66AE" w:rsidRDefault="00C22A8A" w:rsidP="00C22A8A">
      <w:r>
        <w:t>Priority group women</w:t>
      </w:r>
      <w:r w:rsidRPr="007E66AE">
        <w:t xml:space="preserve"> were recruited via SSS providers, </w:t>
      </w:r>
      <w:r>
        <w:t>the Ministry</w:t>
      </w:r>
      <w:r w:rsidRPr="007E66AE">
        <w:t xml:space="preserve">, a DHB and the </w:t>
      </w:r>
      <w:r>
        <w:t>e</w:t>
      </w:r>
      <w:r w:rsidRPr="007E66AE">
        <w:t xml:space="preserve">valuator’s own networks. </w:t>
      </w:r>
      <w:r>
        <w:t>Priority group women</w:t>
      </w:r>
      <w:r w:rsidRPr="007E66AE">
        <w:t xml:space="preserve"> </w:t>
      </w:r>
      <w:r>
        <w:t xml:space="preserve">were offered </w:t>
      </w:r>
      <w:r w:rsidRPr="007E66AE">
        <w:t xml:space="preserve">a </w:t>
      </w:r>
      <w:r>
        <w:t xml:space="preserve">$75 </w:t>
      </w:r>
      <w:r w:rsidRPr="007E66AE">
        <w:t xml:space="preserve">koha </w:t>
      </w:r>
      <w:r>
        <w:t xml:space="preserve">(food or petrol voucher) </w:t>
      </w:r>
      <w:r w:rsidRPr="007E66AE">
        <w:t xml:space="preserve">to acknowledge their time and expertise. </w:t>
      </w:r>
    </w:p>
    <w:p w14:paraId="0206E347" w14:textId="77777777" w:rsidR="00C22A8A" w:rsidRDefault="00C22A8A" w:rsidP="00C22A8A">
      <w:r w:rsidRPr="007E66AE">
        <w:t xml:space="preserve">All qualitative interviews were recorded and transcribed. </w:t>
      </w:r>
      <w:r>
        <w:t xml:space="preserve">Transcripts </w:t>
      </w:r>
      <w:r w:rsidRPr="007E66AE">
        <w:t xml:space="preserve">were coded using NVivo 12 and thematically analysed.  Themes were compared and merged where appropriate.  </w:t>
      </w:r>
      <w:r>
        <w:t>Thematic analysis was critiqued by a senior evaluator and discussed amongst the team. The volume of qualitative data analysed was significant. Around 250,000 words were analysed for the qualitative interviews.</w:t>
      </w:r>
    </w:p>
    <w:p w14:paraId="2C4F2392" w14:textId="77777777" w:rsidR="00C22A8A" w:rsidRDefault="00C22A8A" w:rsidP="00466040">
      <w:pPr>
        <w:rPr>
          <w:b/>
          <w:bCs/>
          <w:sz w:val="28"/>
          <w:szCs w:val="28"/>
        </w:rPr>
      </w:pPr>
    </w:p>
    <w:p w14:paraId="715C022D" w14:textId="77777777" w:rsidR="00C22A8A" w:rsidRDefault="00C22A8A">
      <w:pPr>
        <w:rPr>
          <w:b/>
          <w:bCs/>
          <w:sz w:val="28"/>
          <w:szCs w:val="28"/>
        </w:rPr>
      </w:pPr>
      <w:r>
        <w:rPr>
          <w:b/>
          <w:bCs/>
          <w:sz w:val="28"/>
          <w:szCs w:val="28"/>
        </w:rPr>
        <w:br w:type="page"/>
      </w:r>
    </w:p>
    <w:p w14:paraId="70B7DE8D" w14:textId="1F643C12" w:rsidR="00C22A8A" w:rsidRDefault="00C22A8A" w:rsidP="008D000D">
      <w:pPr>
        <w:pStyle w:val="Heading1"/>
      </w:pPr>
      <w:bookmarkStart w:id="312" w:name="_Toc75793079"/>
      <w:bookmarkStart w:id="313" w:name="_Toc75971323"/>
      <w:bookmarkStart w:id="314" w:name="_Toc76046872"/>
      <w:r>
        <w:t>TE T</w:t>
      </w:r>
      <w:r>
        <w:rPr>
          <w:lang w:val="mi-NZ"/>
        </w:rPr>
        <w:t>Ā</w:t>
      </w:r>
      <w:r>
        <w:t>PIRITANGA TUATORU: ADDITIONAL CONTEXTUAL INFORMATION AND A LITERATURE SCAN</w:t>
      </w:r>
      <w:bookmarkEnd w:id="312"/>
      <w:bookmarkEnd w:id="313"/>
      <w:bookmarkEnd w:id="314"/>
    </w:p>
    <w:p w14:paraId="6361360F" w14:textId="77777777" w:rsidR="00F532D4" w:rsidRPr="000B6AA2" w:rsidRDefault="00F532D4" w:rsidP="006B0B7B"/>
    <w:p w14:paraId="2A83FA63" w14:textId="73146B0F" w:rsidR="007B3FE5" w:rsidRPr="00466040" w:rsidRDefault="00E805D1" w:rsidP="00466040">
      <w:pPr>
        <w:rPr>
          <w:b/>
          <w:bCs/>
          <w:sz w:val="28"/>
          <w:szCs w:val="28"/>
        </w:rPr>
      </w:pPr>
      <w:r w:rsidRPr="00466040">
        <w:rPr>
          <w:b/>
          <w:bCs/>
          <w:sz w:val="28"/>
          <w:szCs w:val="28"/>
        </w:rPr>
        <w:t xml:space="preserve">Additional facts about </w:t>
      </w:r>
      <w:r w:rsidR="001D7814" w:rsidRPr="00466040">
        <w:rPr>
          <w:b/>
          <w:bCs/>
          <w:sz w:val="28"/>
          <w:szCs w:val="28"/>
        </w:rPr>
        <w:t>Mate Pukupuku</w:t>
      </w:r>
    </w:p>
    <w:p w14:paraId="09A4547B" w14:textId="270C31CB" w:rsidR="007B3FE5" w:rsidRDefault="007B3FE5" w:rsidP="007B3FE5">
      <w:r>
        <w:t>Many cancer deaths can be prevented and</w:t>
      </w:r>
      <w:r w:rsidR="00561F39">
        <w:t>,</w:t>
      </w:r>
      <w:r>
        <w:t xml:space="preserve"> in some cases</w:t>
      </w:r>
      <w:r w:rsidR="00561F39">
        <w:t>,</w:t>
      </w:r>
      <w:r>
        <w:t xml:space="preserve"> eliminated by implementing high quality and evidence-based prevention strategies (such as screening and vaccination). Cancer can also be mitigated by modifying or avoiding key risk factors (such as diet, weight, exercise, safe sex, tobacco, </w:t>
      </w:r>
      <w:r w:rsidR="00DB5E1D">
        <w:t>alcohol,</w:t>
      </w:r>
      <w:r>
        <w:t xml:space="preserve"> and others). The WHO suggest</w:t>
      </w:r>
      <w:r w:rsidR="00850733">
        <w:t>s</w:t>
      </w:r>
      <w:r>
        <w:t xml:space="preserve"> that cervical cancer can be eliminated within a generation with comprehensive prevention, screening, and treatment approaches</w:t>
      </w:r>
      <w:r>
        <w:rPr>
          <w:rStyle w:val="FootnoteReference"/>
        </w:rPr>
        <w:footnoteReference w:id="50"/>
      </w:r>
      <w:r>
        <w:t xml:space="preserve">. </w:t>
      </w:r>
    </w:p>
    <w:p w14:paraId="07496A63" w14:textId="2C80AC59" w:rsidR="007B3FE5" w:rsidRDefault="007B3FE5" w:rsidP="007B3FE5">
      <w:pPr>
        <w:rPr>
          <w:lang w:eastAsia="en-NZ"/>
        </w:rPr>
      </w:pPr>
      <w:r>
        <w:rPr>
          <w:lang w:eastAsia="en-NZ"/>
        </w:rPr>
        <w:t>Incidence trends have changed over the past 20 years. For example, b</w:t>
      </w:r>
      <w:r w:rsidRPr="00F00730">
        <w:t xml:space="preserve">oth Māori and non-Māori </w:t>
      </w:r>
      <w:r w:rsidRPr="00F00730">
        <w:rPr>
          <w:lang w:eastAsia="en-NZ"/>
        </w:rPr>
        <w:t>have</w:t>
      </w:r>
      <w:r w:rsidRPr="00F00730">
        <w:t xml:space="preserve"> experienced a reduction in the incidence of lung cancer since 1996</w:t>
      </w:r>
      <w:r w:rsidR="00850733">
        <w:t>.</w:t>
      </w:r>
      <w:r w:rsidRPr="00F00730">
        <w:t xml:space="preserve"> </w:t>
      </w:r>
      <w:r w:rsidR="00850733">
        <w:t>H</w:t>
      </w:r>
      <w:r>
        <w:t>owever</w:t>
      </w:r>
      <w:r w:rsidRPr="00F00730">
        <w:t xml:space="preserve">, Māori rates </w:t>
      </w:r>
      <w:r>
        <w:t xml:space="preserve">are still </w:t>
      </w:r>
      <w:r w:rsidRPr="00F00730">
        <w:t>substantially higher than non-Māori rates.</w:t>
      </w:r>
      <w:r>
        <w:t xml:space="preserve"> Recent evidence about s</w:t>
      </w:r>
      <w:r>
        <w:rPr>
          <w:lang w:eastAsia="en-NZ"/>
        </w:rPr>
        <w:t xml:space="preserve">urvival trends suggests New Zealand’s progress is falling behind comparative countries. However, since 1988, there </w:t>
      </w:r>
      <w:r w:rsidR="00561F39">
        <w:rPr>
          <w:lang w:eastAsia="en-NZ"/>
        </w:rPr>
        <w:t>are</w:t>
      </w:r>
      <w:r>
        <w:rPr>
          <w:lang w:eastAsia="en-NZ"/>
        </w:rPr>
        <w:t xml:space="preserve"> more than 80% survival rates at five years for cancers such as breast, prostate, melanoma, thyroid, </w:t>
      </w:r>
      <w:r w:rsidR="00DB5E1D">
        <w:rPr>
          <w:lang w:eastAsia="en-NZ"/>
        </w:rPr>
        <w:t>testis,</w:t>
      </w:r>
      <w:r>
        <w:rPr>
          <w:lang w:eastAsia="en-NZ"/>
        </w:rPr>
        <w:t xml:space="preserve"> and Hodgkin’s lymphoma.</w:t>
      </w:r>
    </w:p>
    <w:p w14:paraId="2682FB8F" w14:textId="30958761" w:rsidR="007B3FE5" w:rsidRDefault="007B3FE5" w:rsidP="007B3FE5">
      <w:pPr>
        <w:rPr>
          <w:lang w:eastAsia="en-NZ"/>
        </w:rPr>
      </w:pPr>
      <w:r>
        <w:rPr>
          <w:lang w:eastAsia="en-NZ"/>
        </w:rPr>
        <w:t xml:space="preserve">Unfortunately, there is a substantial gap in Māori compared to non-Māori survival rates. Māori experience poorer survival rates across nearly </w:t>
      </w:r>
      <w:r w:rsidR="00DB5E1D">
        <w:rPr>
          <w:lang w:eastAsia="en-NZ"/>
        </w:rPr>
        <w:t>all</w:t>
      </w:r>
      <w:r>
        <w:rPr>
          <w:lang w:eastAsia="en-NZ"/>
        </w:rPr>
        <w:t xml:space="preserve"> the most common cancers. Gurney et al (2020) suggest that for the most common cancers, Māori experience between 12-156% higher mortality compared with non-Māori. Pacific Peoples also experience survival rate disparities due to late diagnosis, deprivation and differential access and quality of services post</w:t>
      </w:r>
      <w:r w:rsidR="00561F39">
        <w:rPr>
          <w:lang w:eastAsia="en-NZ"/>
        </w:rPr>
        <w:t>-</w:t>
      </w:r>
      <w:r>
        <w:rPr>
          <w:lang w:eastAsia="en-NZ"/>
        </w:rPr>
        <w:t xml:space="preserve">diagnosis. </w:t>
      </w:r>
    </w:p>
    <w:p w14:paraId="09F95B25" w14:textId="4201714E" w:rsidR="007B3FE5" w:rsidRDefault="007B3FE5" w:rsidP="007B3FE5">
      <w:pPr>
        <w:rPr>
          <w:lang w:eastAsia="en-NZ"/>
        </w:rPr>
      </w:pPr>
      <w:r>
        <w:rPr>
          <w:lang w:eastAsia="en-NZ"/>
        </w:rPr>
        <w:t>In New Zealand, around 9,000 people die from cancer every year. Fortunately, the overall mortality rate for cancer deaths has decreased over time ( from 140.6/100,000</w:t>
      </w:r>
      <w:r w:rsidR="00703A0D">
        <w:rPr>
          <w:lang w:eastAsia="en-NZ"/>
        </w:rPr>
        <w:t xml:space="preserve"> in 2004 to </w:t>
      </w:r>
      <w:r>
        <w:rPr>
          <w:lang w:eastAsia="en-NZ"/>
        </w:rPr>
        <w:t>122.6/100,000</w:t>
      </w:r>
      <w:r w:rsidR="00703A0D">
        <w:rPr>
          <w:lang w:eastAsia="en-NZ"/>
        </w:rPr>
        <w:t xml:space="preserve"> in 2016</w:t>
      </w:r>
      <w:r>
        <w:rPr>
          <w:lang w:eastAsia="en-NZ"/>
        </w:rPr>
        <w:t xml:space="preserve">). The mortality rate decline is likely to be associated with multiple issues ranging from more responsive health systems (screening, early </w:t>
      </w:r>
      <w:r w:rsidR="00DB5E1D">
        <w:rPr>
          <w:lang w:eastAsia="en-NZ"/>
        </w:rPr>
        <w:t>diagnosis,</w:t>
      </w:r>
      <w:r>
        <w:rPr>
          <w:lang w:eastAsia="en-NZ"/>
        </w:rPr>
        <w:t xml:space="preserve"> and treatment) to tackling avoidable determinants (</w:t>
      </w:r>
      <w:r w:rsidR="000C33B0">
        <w:rPr>
          <w:lang w:eastAsia="en-NZ"/>
        </w:rPr>
        <w:t>e.g.</w:t>
      </w:r>
      <w:r>
        <w:rPr>
          <w:lang w:eastAsia="en-NZ"/>
        </w:rPr>
        <w:t xml:space="preserve"> smoking, weight, alcohol).</w:t>
      </w:r>
    </w:p>
    <w:p w14:paraId="3E2A44C7" w14:textId="77777777" w:rsidR="007B3FE5" w:rsidRDefault="007B3FE5" w:rsidP="007B3FE5">
      <w:pPr>
        <w:rPr>
          <w:lang w:eastAsia="en-NZ"/>
        </w:rPr>
      </w:pPr>
      <w:r>
        <w:rPr>
          <w:lang w:eastAsia="en-NZ"/>
        </w:rPr>
        <w:t xml:space="preserve">There are persistent inequities in Aotearoa. Inequities are experienced at multiple steps of the cancer continuum. Māori are more likely than others (non-Māori) to be diagnosed with a wide range of cancers (breast, liver, lung, pancreatic, stomach and uterine). Māori are also around 20% more likely to be diagnosed with cancer compared to non-Māori and 20% more likely to die. </w:t>
      </w:r>
    </w:p>
    <w:p w14:paraId="769D51D1" w14:textId="1755CCB7" w:rsidR="007B3FE5" w:rsidRDefault="007B3FE5" w:rsidP="007B3FE5">
      <w:pPr>
        <w:rPr>
          <w:lang w:eastAsia="en-NZ"/>
        </w:rPr>
      </w:pPr>
      <w:r>
        <w:rPr>
          <w:lang w:eastAsia="en-NZ"/>
        </w:rPr>
        <w:t xml:space="preserve">Pacific and Asian </w:t>
      </w:r>
      <w:r w:rsidR="00FE0D10">
        <w:rPr>
          <w:lang w:eastAsia="en-NZ"/>
        </w:rPr>
        <w:t>P</w:t>
      </w:r>
      <w:r>
        <w:rPr>
          <w:lang w:eastAsia="en-NZ"/>
        </w:rPr>
        <w:t>eoples also suffer from persistent inequities. Pacific Peoples have greater incidence and mortality rates for multiple cancers compared to non-Pacific, non-Māori</w:t>
      </w:r>
      <w:r w:rsidR="00561F39">
        <w:rPr>
          <w:lang w:eastAsia="en-NZ"/>
        </w:rPr>
        <w:t>,</w:t>
      </w:r>
      <w:r>
        <w:rPr>
          <w:lang w:eastAsia="en-NZ"/>
        </w:rPr>
        <w:t xml:space="preserve"> with significantly high rates of uterine cancer. </w:t>
      </w:r>
    </w:p>
    <w:p w14:paraId="09CF91B3" w14:textId="519B4C71" w:rsidR="007B3FE5" w:rsidRDefault="007B3FE5" w:rsidP="007B3FE5">
      <w:pPr>
        <w:rPr>
          <w:lang w:eastAsia="en-NZ"/>
        </w:rPr>
      </w:pPr>
      <w:r>
        <w:rPr>
          <w:lang w:eastAsia="en-NZ"/>
        </w:rPr>
        <w:t>Inequities are also experienced by people who are socio</w:t>
      </w:r>
      <w:r w:rsidR="00FE0D10">
        <w:rPr>
          <w:lang w:eastAsia="en-NZ"/>
        </w:rPr>
        <w:t xml:space="preserve"> </w:t>
      </w:r>
      <w:r>
        <w:rPr>
          <w:lang w:eastAsia="en-NZ"/>
        </w:rPr>
        <w:t>economically deprived and, those with mental illness and/or addiction issues. It is likely that disabled, rural and whānau who are SOGIESC</w:t>
      </w:r>
      <w:r>
        <w:rPr>
          <w:rStyle w:val="FootnoteReference"/>
          <w:lang w:eastAsia="en-NZ"/>
        </w:rPr>
        <w:footnoteReference w:id="51"/>
      </w:r>
      <w:r>
        <w:rPr>
          <w:lang w:eastAsia="en-NZ"/>
        </w:rPr>
        <w:t xml:space="preserve"> (</w:t>
      </w:r>
      <w:r w:rsidR="00D234B4">
        <w:rPr>
          <w:lang w:eastAsia="en-NZ"/>
        </w:rPr>
        <w:t>Te Aho o Te Kahu, 2021</w:t>
      </w:r>
      <w:r>
        <w:rPr>
          <w:lang w:eastAsia="en-NZ"/>
        </w:rPr>
        <w:t xml:space="preserve">) also suffer from inequities. More data and research are required to unpack inequities for the </w:t>
      </w:r>
      <w:r w:rsidR="00DB5E1D">
        <w:rPr>
          <w:lang w:eastAsia="en-NZ"/>
        </w:rPr>
        <w:t>population</w:t>
      </w:r>
      <w:r>
        <w:rPr>
          <w:lang w:eastAsia="en-NZ"/>
        </w:rPr>
        <w:t xml:space="preserve"> cohorts.</w:t>
      </w:r>
    </w:p>
    <w:p w14:paraId="363503E5" w14:textId="77777777" w:rsidR="00466040" w:rsidRDefault="00466040">
      <w:pPr>
        <w:rPr>
          <w:b/>
          <w:bCs/>
          <w:sz w:val="28"/>
          <w:szCs w:val="28"/>
        </w:rPr>
      </w:pPr>
      <w:bookmarkStart w:id="315" w:name="_Hlk65300500"/>
      <w:r>
        <w:rPr>
          <w:b/>
          <w:bCs/>
          <w:sz w:val="28"/>
          <w:szCs w:val="28"/>
        </w:rPr>
        <w:br w:type="page"/>
      </w:r>
    </w:p>
    <w:p w14:paraId="50CB5F47" w14:textId="77777777" w:rsidR="00466233" w:rsidRPr="00466233" w:rsidRDefault="00466233" w:rsidP="00466233">
      <w:pPr>
        <w:rPr>
          <w:b/>
          <w:bCs/>
          <w:sz w:val="28"/>
          <w:szCs w:val="28"/>
        </w:rPr>
      </w:pPr>
      <w:r w:rsidRPr="00466233">
        <w:rPr>
          <w:b/>
          <w:bCs/>
          <w:sz w:val="28"/>
          <w:szCs w:val="28"/>
        </w:rPr>
        <w:t>Kaupapa Māori</w:t>
      </w:r>
    </w:p>
    <w:p w14:paraId="2512FD90" w14:textId="5BCFE188" w:rsidR="00466233" w:rsidRDefault="00466233" w:rsidP="00466233">
      <w:r>
        <w:t xml:space="preserve">The kupu ‘kaupapa’ </w:t>
      </w:r>
      <w:r>
        <w:rPr>
          <w:shd w:val="clear" w:color="auto" w:fill="FFFFFF"/>
        </w:rPr>
        <w:t>has multiple meanings. It can mean a topic, policy, plan, purpose, programme, agenda (or other things)</w:t>
      </w:r>
      <w:r>
        <w:rPr>
          <w:rStyle w:val="FootnoteReference"/>
          <w:shd w:val="clear" w:color="auto" w:fill="FFFFFF"/>
        </w:rPr>
        <w:footnoteReference w:id="52"/>
      </w:r>
      <w:r>
        <w:rPr>
          <w:shd w:val="clear" w:color="auto" w:fill="FFFFFF"/>
        </w:rPr>
        <w:t xml:space="preserve">. Te Puni Kōkiri defines kaupapa Māori as “taking a Māori approach” (TPK, 2019). Pihama (2015) describes kaupapa </w:t>
      </w:r>
      <w:r w:rsidRPr="006220C5">
        <w:t xml:space="preserve">Māori as a theoretical framework </w:t>
      </w:r>
      <w:r>
        <w:t>that</w:t>
      </w:r>
      <w:r w:rsidRPr="006220C5">
        <w:t xml:space="preserve"> prioritises cultural integrity when analysing issues. </w:t>
      </w:r>
      <w:r>
        <w:t>Kaupapa Māori also provides a framework to understand the</w:t>
      </w:r>
      <w:r>
        <w:rPr>
          <w:spacing w:val="-26"/>
        </w:rPr>
        <w:t xml:space="preserve"> </w:t>
      </w:r>
      <w:r>
        <w:t>cultural,</w:t>
      </w:r>
      <w:r>
        <w:rPr>
          <w:spacing w:val="-26"/>
        </w:rPr>
        <w:t xml:space="preserve"> </w:t>
      </w:r>
      <w:r w:rsidR="00DB5E1D">
        <w:t>political,</w:t>
      </w:r>
      <w:r>
        <w:rPr>
          <w:spacing w:val="-26"/>
        </w:rPr>
        <w:t xml:space="preserve"> </w:t>
      </w:r>
      <w:r>
        <w:t>and</w:t>
      </w:r>
      <w:r>
        <w:rPr>
          <w:spacing w:val="-26"/>
        </w:rPr>
        <w:t xml:space="preserve"> </w:t>
      </w:r>
      <w:r>
        <w:t>historical</w:t>
      </w:r>
      <w:r>
        <w:rPr>
          <w:spacing w:val="-26"/>
        </w:rPr>
        <w:t xml:space="preserve"> </w:t>
      </w:r>
      <w:r>
        <w:t>context</w:t>
      </w:r>
      <w:r>
        <w:rPr>
          <w:spacing w:val="-26"/>
        </w:rPr>
        <w:t xml:space="preserve"> </w:t>
      </w:r>
      <w:r>
        <w:t>of</w:t>
      </w:r>
      <w:r>
        <w:rPr>
          <w:spacing w:val="-26"/>
        </w:rPr>
        <w:t xml:space="preserve"> </w:t>
      </w:r>
      <w:r>
        <w:t>Aotearoa</w:t>
      </w:r>
      <w:r>
        <w:rPr>
          <w:spacing w:val="-26"/>
        </w:rPr>
        <w:t xml:space="preserve"> </w:t>
      </w:r>
      <w:r>
        <w:t>(Pihama</w:t>
      </w:r>
      <w:r>
        <w:rPr>
          <w:spacing w:val="-26"/>
        </w:rPr>
        <w:t xml:space="preserve"> </w:t>
      </w:r>
      <w:r>
        <w:t>2015).</w:t>
      </w:r>
    </w:p>
    <w:p w14:paraId="64963DD3" w14:textId="77777777" w:rsidR="00466233" w:rsidRDefault="00466233" w:rsidP="00466233">
      <w:pPr>
        <w:rPr>
          <w:shd w:val="clear" w:color="auto" w:fill="FFFFFF"/>
        </w:rPr>
      </w:pPr>
      <w:r>
        <w:rPr>
          <w:shd w:val="clear" w:color="auto" w:fill="FFFFFF"/>
        </w:rPr>
        <w:t>Smith (2005) suggests that kaupapa Māori is:</w:t>
      </w:r>
    </w:p>
    <w:p w14:paraId="72CEB08D" w14:textId="4DD05B39" w:rsidR="00466233" w:rsidRDefault="00466233" w:rsidP="00B04D2A">
      <w:pPr>
        <w:pStyle w:val="ListParagraph"/>
        <w:numPr>
          <w:ilvl w:val="0"/>
          <w:numId w:val="4"/>
        </w:numPr>
      </w:pPr>
      <w:r>
        <w:t xml:space="preserve">about </w:t>
      </w:r>
      <w:r w:rsidRPr="00984CD7">
        <w:t xml:space="preserve">‘being </w:t>
      </w:r>
      <w:r>
        <w:t>Māori</w:t>
      </w:r>
      <w:r w:rsidRPr="00984CD7">
        <w:t>’</w:t>
      </w:r>
    </w:p>
    <w:p w14:paraId="7E57F673" w14:textId="4D48812F" w:rsidR="00466233" w:rsidRDefault="00466233" w:rsidP="00B04D2A">
      <w:pPr>
        <w:pStyle w:val="ListParagraph"/>
        <w:numPr>
          <w:ilvl w:val="0"/>
          <w:numId w:val="4"/>
        </w:numPr>
      </w:pPr>
      <w:r>
        <w:t>reflects Māori</w:t>
      </w:r>
      <w:r w:rsidRPr="00984CD7">
        <w:t xml:space="preserve"> philosophy and principles</w:t>
      </w:r>
    </w:p>
    <w:p w14:paraId="0F9682E8" w14:textId="7190BBFE" w:rsidR="00466233" w:rsidRDefault="00466233" w:rsidP="00B04D2A">
      <w:pPr>
        <w:pStyle w:val="ListParagraph"/>
        <w:numPr>
          <w:ilvl w:val="0"/>
          <w:numId w:val="4"/>
        </w:numPr>
      </w:pPr>
      <w:r>
        <w:t>validates and legitimises being Māori as the norm</w:t>
      </w:r>
    </w:p>
    <w:p w14:paraId="1C28ABC4" w14:textId="5888E9E5" w:rsidR="00466233" w:rsidRDefault="00466233" w:rsidP="00B04D2A">
      <w:pPr>
        <w:pStyle w:val="ListParagraph"/>
        <w:numPr>
          <w:ilvl w:val="0"/>
          <w:numId w:val="4"/>
        </w:numPr>
      </w:pPr>
      <w:r>
        <w:t xml:space="preserve">normalises the </w:t>
      </w:r>
      <w:r w:rsidRPr="00984CD7">
        <w:t xml:space="preserve">importance of </w:t>
      </w:r>
      <w:r>
        <w:t>Māori</w:t>
      </w:r>
      <w:r w:rsidRPr="00984CD7">
        <w:t xml:space="preserve"> language and culture</w:t>
      </w:r>
    </w:p>
    <w:p w14:paraId="5F523B7E" w14:textId="1781E251" w:rsidR="00466233" w:rsidRPr="005E3268" w:rsidRDefault="00466233" w:rsidP="00B04D2A">
      <w:pPr>
        <w:pStyle w:val="ListParagraph"/>
        <w:numPr>
          <w:ilvl w:val="0"/>
          <w:numId w:val="4"/>
        </w:numPr>
      </w:pPr>
      <w:r>
        <w:t xml:space="preserve">continues the </w:t>
      </w:r>
      <w:r w:rsidRPr="00984CD7">
        <w:t>‘struggle for autonomy over our cultural wellbeing’</w:t>
      </w:r>
    </w:p>
    <w:p w14:paraId="70C140F0" w14:textId="77777777" w:rsidR="00466233" w:rsidRDefault="00466233" w:rsidP="00466233">
      <w:pPr>
        <w:rPr>
          <w:shd w:val="clear" w:color="auto" w:fill="FFFFFF"/>
        </w:rPr>
      </w:pPr>
      <w:r>
        <w:t>Cram</w:t>
      </w:r>
      <w:r>
        <w:rPr>
          <w:rStyle w:val="FootnoteReference"/>
        </w:rPr>
        <w:footnoteReference w:id="53"/>
      </w:r>
      <w:r>
        <w:t xml:space="preserve"> proposes that k</w:t>
      </w:r>
      <w:r>
        <w:rPr>
          <w:shd w:val="clear" w:color="auto" w:fill="FFFFFF"/>
        </w:rPr>
        <w:t>aupapa Māori analysis is about:</w:t>
      </w:r>
    </w:p>
    <w:p w14:paraId="40E5342B" w14:textId="5102A778" w:rsidR="00466233" w:rsidRPr="00092AD8" w:rsidRDefault="00466233" w:rsidP="00B04D2A">
      <w:pPr>
        <w:pStyle w:val="ListParagraph"/>
        <w:numPr>
          <w:ilvl w:val="0"/>
          <w:numId w:val="5"/>
        </w:numPr>
        <w:rPr>
          <w:shd w:val="clear" w:color="auto" w:fill="FFFFFF"/>
        </w:rPr>
      </w:pPr>
      <w:r>
        <w:rPr>
          <w:shd w:val="clear" w:color="auto" w:fill="FFFFFF"/>
        </w:rPr>
        <w:t>c</w:t>
      </w:r>
      <w:r w:rsidRPr="00092AD8">
        <w:rPr>
          <w:shd w:val="clear" w:color="auto" w:fill="FFFFFF"/>
        </w:rPr>
        <w:t>ritical thinking</w:t>
      </w:r>
    </w:p>
    <w:p w14:paraId="340F2E90" w14:textId="1CD92239" w:rsidR="00466233" w:rsidRPr="00092AD8" w:rsidRDefault="00466233" w:rsidP="00B04D2A">
      <w:pPr>
        <w:pStyle w:val="ListParagraph"/>
        <w:numPr>
          <w:ilvl w:val="0"/>
          <w:numId w:val="5"/>
        </w:numPr>
        <w:rPr>
          <w:sz w:val="20"/>
          <w:szCs w:val="20"/>
          <w:shd w:val="clear" w:color="auto" w:fill="FFFFFF"/>
        </w:rPr>
      </w:pPr>
      <w:r w:rsidRPr="00092AD8">
        <w:rPr>
          <w:shd w:val="clear" w:color="auto" w:fill="FFFFFF"/>
        </w:rPr>
        <w:t>critiqu</w:t>
      </w:r>
      <w:r>
        <w:rPr>
          <w:shd w:val="clear" w:color="auto" w:fill="FFFFFF"/>
        </w:rPr>
        <w:t xml:space="preserve">ing </w:t>
      </w:r>
      <w:r w:rsidRPr="00092AD8">
        <w:rPr>
          <w:shd w:val="clear" w:color="auto" w:fill="FFFFFF"/>
        </w:rPr>
        <w:t>Pākehā</w:t>
      </w:r>
      <w:r>
        <w:rPr>
          <w:i/>
          <w:iCs/>
          <w:shd w:val="clear" w:color="auto" w:fill="FFFFFF"/>
        </w:rPr>
        <w:t xml:space="preserve"> </w:t>
      </w:r>
      <w:r w:rsidRPr="00092AD8">
        <w:rPr>
          <w:shd w:val="clear" w:color="auto" w:fill="FFFFFF"/>
        </w:rPr>
        <w:t xml:space="preserve">(non-Māori) </w:t>
      </w:r>
      <w:r>
        <w:rPr>
          <w:shd w:val="clear" w:color="auto" w:fill="FFFFFF"/>
        </w:rPr>
        <w:t xml:space="preserve">constructs and </w:t>
      </w:r>
      <w:r w:rsidRPr="00092AD8">
        <w:rPr>
          <w:shd w:val="clear" w:color="auto" w:fill="FFFFFF"/>
        </w:rPr>
        <w:t>definitions of Māori</w:t>
      </w:r>
    </w:p>
    <w:p w14:paraId="457A1517" w14:textId="77777777" w:rsidR="00466233" w:rsidRPr="00442E0C" w:rsidRDefault="00466233" w:rsidP="00B04D2A">
      <w:pPr>
        <w:pStyle w:val="ListParagraph"/>
        <w:numPr>
          <w:ilvl w:val="0"/>
          <w:numId w:val="5"/>
        </w:numPr>
        <w:rPr>
          <w:sz w:val="20"/>
          <w:szCs w:val="20"/>
          <w:shd w:val="clear" w:color="auto" w:fill="FFFFFF"/>
        </w:rPr>
      </w:pPr>
      <w:r w:rsidRPr="00092AD8">
        <w:rPr>
          <w:shd w:val="clear" w:color="auto" w:fill="FFFFFF"/>
        </w:rPr>
        <w:t>affirming Māori self-definitions and self-valuations</w:t>
      </w:r>
    </w:p>
    <w:p w14:paraId="7787F7D5" w14:textId="7AA1B546" w:rsidR="00466233" w:rsidRPr="00466233" w:rsidRDefault="00466233" w:rsidP="00466233">
      <w:pPr>
        <w:rPr>
          <w:b/>
          <w:bCs/>
          <w:sz w:val="28"/>
          <w:szCs w:val="28"/>
        </w:rPr>
      </w:pPr>
      <w:r w:rsidRPr="00466233">
        <w:rPr>
          <w:b/>
          <w:bCs/>
          <w:sz w:val="28"/>
          <w:szCs w:val="28"/>
        </w:rPr>
        <w:t xml:space="preserve">Mana </w:t>
      </w:r>
      <w:r w:rsidR="008D0941">
        <w:rPr>
          <w:b/>
          <w:bCs/>
          <w:sz w:val="28"/>
          <w:szCs w:val="28"/>
        </w:rPr>
        <w:t>Wāhine</w:t>
      </w:r>
    </w:p>
    <w:p w14:paraId="363B9679" w14:textId="77777777" w:rsidR="00466233" w:rsidRDefault="00466233" w:rsidP="00466233">
      <w:pPr>
        <w:jc w:val="both"/>
      </w:pPr>
      <w:r>
        <w:t>Mana Wāhine is often associated with Māori feminist discourse. It examines the intersection of being Māori and female; it challenges historical and contemporary views that ‘Other’ Māori women and validates mātauranga wāhine and mātauranga Māori (Simmonds, 2011).</w:t>
      </w:r>
    </w:p>
    <w:p w14:paraId="27086F9C" w14:textId="0E127B63" w:rsidR="00466233" w:rsidRDefault="00466233" w:rsidP="00466233">
      <w:pPr>
        <w:spacing w:before="120" w:after="0" w:line="240" w:lineRule="auto"/>
        <w:jc w:val="both"/>
        <w:rPr>
          <w:rFonts w:eastAsia="Times New Roman"/>
        </w:rPr>
      </w:pPr>
      <w:r w:rsidRPr="00BC1BDC">
        <w:rPr>
          <w:rFonts w:eastAsia="Times New Roman"/>
        </w:rPr>
        <w:t xml:space="preserve">Mana Wāhine </w:t>
      </w:r>
      <w:r>
        <w:rPr>
          <w:rFonts w:eastAsia="Times New Roman"/>
        </w:rPr>
        <w:t xml:space="preserve">is also associated with </w:t>
      </w:r>
      <w:r w:rsidRPr="00BC1BDC">
        <w:rPr>
          <w:rFonts w:eastAsia="Times New Roman"/>
        </w:rPr>
        <w:t xml:space="preserve">Atua Wāhine </w:t>
      </w:r>
      <w:r w:rsidR="00DB5E1D">
        <w:rPr>
          <w:rFonts w:eastAsia="Times New Roman"/>
        </w:rPr>
        <w:t>and, creation</w:t>
      </w:r>
      <w:r>
        <w:rPr>
          <w:rFonts w:eastAsia="Times New Roman"/>
        </w:rPr>
        <w:t>. As Higgins and Meredith state:</w:t>
      </w:r>
    </w:p>
    <w:p w14:paraId="09AE6A60" w14:textId="1A6BB87B" w:rsidR="00466233" w:rsidRPr="00DA3B4E" w:rsidRDefault="00466233" w:rsidP="00466233">
      <w:pPr>
        <w:pStyle w:val="Quote"/>
        <w:rPr>
          <w:color w:val="auto"/>
        </w:rPr>
      </w:pPr>
      <w:r w:rsidRPr="6F4845DB">
        <w:rPr>
          <w:color w:val="auto"/>
        </w:rPr>
        <w:t xml:space="preserve">“All Mana is sourced from the atua (gods). For Māori women, the sources of this mana (Mana Wāhine) include te ara uwha o Tahu (the heavenly female path of Tahu), the primary parent </w:t>
      </w:r>
      <w:r w:rsidR="0FBC91EB" w:rsidRPr="6F4845DB">
        <w:rPr>
          <w:color w:val="auto"/>
        </w:rPr>
        <w:t>Papatūānuku</w:t>
      </w:r>
      <w:r w:rsidRPr="6F4845DB">
        <w:rPr>
          <w:color w:val="auto"/>
        </w:rPr>
        <w:t xml:space="preserve"> (the earth mother, and creator of all life) and other female deities”.  </w:t>
      </w:r>
      <w:r w:rsidR="0FBC91EB" w:rsidRPr="6F4845DB">
        <w:rPr>
          <w:color w:val="auto"/>
        </w:rPr>
        <w:t>Papatūānuku</w:t>
      </w:r>
      <w:r w:rsidRPr="6F4845DB">
        <w:rPr>
          <w:color w:val="auto"/>
        </w:rPr>
        <w:t xml:space="preserve"> (Earth Mother), Hineahuone (the wife of Tane and the mother of Hinetitama/Hinenui-i-te-po) and Taranga (Maui’s Grandmother) all demonstrated strengths such as: intelligence, empathy, </w:t>
      </w:r>
      <w:r w:rsidR="00DB5E1D" w:rsidRPr="6F4845DB">
        <w:rPr>
          <w:color w:val="auto"/>
        </w:rPr>
        <w:t>creativity,</w:t>
      </w:r>
      <w:r w:rsidRPr="6F4845DB">
        <w:rPr>
          <w:color w:val="auto"/>
        </w:rPr>
        <w:t xml:space="preserve"> and resilience. Not only were they eponymous ancestors for Māori, they created a legacy of strong Māori women whose characteristics can be drawn upon to support strong Māori women of today.  </w:t>
      </w:r>
    </w:p>
    <w:p w14:paraId="033388EB" w14:textId="3B7A44E4" w:rsidR="00466233" w:rsidRDefault="00466233" w:rsidP="00466233">
      <w:pPr>
        <w:jc w:val="both"/>
      </w:pPr>
      <w:r>
        <w:t xml:space="preserve">The two words Mana and Wāhine carry significant meaning. Mana </w:t>
      </w:r>
      <w:r w:rsidRPr="00C35A36">
        <w:t xml:space="preserve">is a multidimensional concept that </w:t>
      </w:r>
      <w:r>
        <w:t xml:space="preserve">is more than </w:t>
      </w:r>
      <w:r w:rsidRPr="00C35A36">
        <w:t xml:space="preserve">a literal translation </w:t>
      </w:r>
      <w:r w:rsidRPr="009E36F1">
        <w:t>in English (Pere 1991). Some interpretations of mana suggest that it is generated and bestowed upon a person by other people (</w:t>
      </w:r>
      <w:bookmarkStart w:id="316" w:name="_Hlk70076065"/>
      <w:r w:rsidRPr="009E36F1">
        <w:t>Henare 1998, cited in Pihama 2001</w:t>
      </w:r>
      <w:bookmarkEnd w:id="316"/>
      <w:r w:rsidRPr="009E36F1">
        <w:t>), but most consider it to be transferred to the person not by other people but by the</w:t>
      </w:r>
      <w:r w:rsidRPr="00C35A36">
        <w:t xml:space="preserve"> </w:t>
      </w:r>
      <w:r>
        <w:t>A</w:t>
      </w:r>
      <w:r w:rsidRPr="00C35A36">
        <w:t>tua themselves (</w:t>
      </w:r>
      <w:bookmarkStart w:id="317" w:name="_Hlk70076146"/>
      <w:r w:rsidRPr="00C35A36">
        <w:t>Marsden 2003; Yates-Smith 1998; Pere 1997</w:t>
      </w:r>
      <w:bookmarkEnd w:id="317"/>
      <w:r w:rsidRPr="00C35A36">
        <w:t>). It can be increased by strong actions and exceptional talent shown by the pe</w:t>
      </w:r>
      <w:r w:rsidRPr="009E36F1">
        <w:t>rson (</w:t>
      </w:r>
      <w:bookmarkStart w:id="318" w:name="_Hlk70076183"/>
      <w:r w:rsidRPr="009E36F1">
        <w:t>Moko Mead 2003</w:t>
      </w:r>
      <w:bookmarkEnd w:id="318"/>
      <w:r w:rsidRPr="009E36F1">
        <w:t xml:space="preserve">) and is the quality of a person that others are aware of (Pere 1997). Mana can include prestige, control, </w:t>
      </w:r>
      <w:r w:rsidR="00DB5E1D" w:rsidRPr="009E36F1">
        <w:t>power,</w:t>
      </w:r>
      <w:r w:rsidRPr="009E36F1">
        <w:t xml:space="preserve"> and influence (</w:t>
      </w:r>
      <w:bookmarkStart w:id="319" w:name="_Hlk70076230"/>
      <w:r w:rsidRPr="009E36F1">
        <w:t>Te Aka, 2019</w:t>
      </w:r>
      <w:bookmarkEnd w:id="319"/>
      <w:r w:rsidRPr="009E36F1">
        <w:t>).</w:t>
      </w:r>
    </w:p>
    <w:p w14:paraId="6B186102" w14:textId="31661E79" w:rsidR="00466233" w:rsidRDefault="00466233" w:rsidP="00466233">
      <w:pPr>
        <w:jc w:val="both"/>
      </w:pPr>
      <w:r w:rsidRPr="006C333D">
        <w:t xml:space="preserve">The word </w:t>
      </w:r>
      <w:r>
        <w:t>W</w:t>
      </w:r>
      <w:r w:rsidRPr="006C333D">
        <w:t xml:space="preserve">āhine is </w:t>
      </w:r>
      <w:r>
        <w:t xml:space="preserve">a combination of </w:t>
      </w:r>
      <w:r w:rsidRPr="006C333D">
        <w:t>two words: wā and hine</w:t>
      </w:r>
      <w:r>
        <w:t>. W</w:t>
      </w:r>
      <w:r>
        <w:rPr>
          <w:lang w:val="mi-NZ"/>
        </w:rPr>
        <w:t>ā</w:t>
      </w:r>
      <w:r>
        <w:t xml:space="preserve"> relates </w:t>
      </w:r>
      <w:r w:rsidRPr="006C333D">
        <w:t xml:space="preserve">to notions of time and space and </w:t>
      </w:r>
      <w:r>
        <w:t>H</w:t>
      </w:r>
      <w:r w:rsidRPr="006C333D">
        <w:t xml:space="preserve">ine to the female essence (Pihama 2001). </w:t>
      </w:r>
      <w:r>
        <w:t xml:space="preserve"> The word implies a balance and a blending of the female essence over time (past, present and future). </w:t>
      </w:r>
    </w:p>
    <w:p w14:paraId="6C9CC9B2" w14:textId="31196499" w:rsidR="00E805D1" w:rsidRPr="00466040" w:rsidRDefault="00E805D1" w:rsidP="00466040">
      <w:pPr>
        <w:rPr>
          <w:b/>
          <w:bCs/>
          <w:sz w:val="28"/>
          <w:szCs w:val="28"/>
        </w:rPr>
      </w:pPr>
      <w:r w:rsidRPr="00466040">
        <w:rPr>
          <w:b/>
          <w:bCs/>
          <w:sz w:val="28"/>
          <w:szCs w:val="28"/>
        </w:rPr>
        <w:t>Literature scan</w:t>
      </w:r>
    </w:p>
    <w:p w14:paraId="55F29F82" w14:textId="54DC4F18" w:rsidR="00E805D1" w:rsidRDefault="00E805D1" w:rsidP="00E805D1">
      <w:r>
        <w:rPr>
          <w:lang w:val="en-US"/>
        </w:rPr>
        <w:t xml:space="preserve">Below is a scan of </w:t>
      </w:r>
      <w:r w:rsidRPr="00F03F20">
        <w:rPr>
          <w:lang w:val="en-US"/>
        </w:rPr>
        <w:t xml:space="preserve">international and </w:t>
      </w:r>
      <w:r>
        <w:rPr>
          <w:lang w:val="en-US"/>
        </w:rPr>
        <w:t xml:space="preserve">domestic insights from published and grey literature. The literature outlines </w:t>
      </w:r>
      <w:r w:rsidRPr="00F03F20">
        <w:rPr>
          <w:lang w:val="en-US"/>
        </w:rPr>
        <w:t xml:space="preserve">barriers </w:t>
      </w:r>
      <w:r>
        <w:rPr>
          <w:lang w:val="en-US"/>
        </w:rPr>
        <w:t xml:space="preserve">(what </w:t>
      </w:r>
      <w:r w:rsidR="000C33B0">
        <w:rPr>
          <w:lang w:val="en-US"/>
        </w:rPr>
        <w:t>does not</w:t>
      </w:r>
      <w:r>
        <w:rPr>
          <w:lang w:val="en-US"/>
        </w:rPr>
        <w:t xml:space="preserve"> work) </w:t>
      </w:r>
      <w:r w:rsidRPr="00F03F20">
        <w:rPr>
          <w:lang w:val="en-US"/>
        </w:rPr>
        <w:t xml:space="preserve">and </w:t>
      </w:r>
      <w:r>
        <w:rPr>
          <w:lang w:val="en-US"/>
        </w:rPr>
        <w:t xml:space="preserve">enablers (what does work) of effective breast and cervical </w:t>
      </w:r>
      <w:r w:rsidRPr="00F03F20">
        <w:rPr>
          <w:lang w:val="en-US"/>
        </w:rPr>
        <w:t xml:space="preserve">screening </w:t>
      </w:r>
      <w:r>
        <w:rPr>
          <w:lang w:val="en-US"/>
        </w:rPr>
        <w:t xml:space="preserve">programmes. The insights are grouped into three levels: Systems, Services, </w:t>
      </w:r>
      <w:r w:rsidR="0041382E">
        <w:rPr>
          <w:lang w:val="en-US"/>
        </w:rPr>
        <w:t>Wāhine</w:t>
      </w:r>
      <w:r>
        <w:rPr>
          <w:lang w:val="en-US"/>
        </w:rPr>
        <w:t xml:space="preserve"> and </w:t>
      </w:r>
      <w:r w:rsidR="0041382E">
        <w:rPr>
          <w:lang w:val="en-US"/>
        </w:rPr>
        <w:t>whānau</w:t>
      </w:r>
      <w:r>
        <w:rPr>
          <w:lang w:val="en-US"/>
        </w:rPr>
        <w:t xml:space="preserve"> centred. Whilst some literature is </w:t>
      </w:r>
      <w:r w:rsidRPr="0090086A">
        <w:t xml:space="preserve">specific to </w:t>
      </w:r>
      <w:r>
        <w:t>Māori</w:t>
      </w:r>
      <w:r w:rsidRPr="0090086A">
        <w:t xml:space="preserve">, </w:t>
      </w:r>
      <w:r>
        <w:t xml:space="preserve">the </w:t>
      </w:r>
      <w:r w:rsidRPr="0090086A">
        <w:t xml:space="preserve">principles of working with </w:t>
      </w:r>
      <w:r>
        <w:t xml:space="preserve">Māori </w:t>
      </w:r>
      <w:r w:rsidRPr="0090086A">
        <w:t xml:space="preserve">patients and their </w:t>
      </w:r>
      <w:r>
        <w:t xml:space="preserve">whānau </w:t>
      </w:r>
      <w:r w:rsidRPr="0090086A">
        <w:t xml:space="preserve">are generalisable to working with people from </w:t>
      </w:r>
      <w:r>
        <w:t xml:space="preserve">other </w:t>
      </w:r>
      <w:r w:rsidRPr="0090086A">
        <w:t>cultures</w:t>
      </w:r>
      <w:r w:rsidRPr="001D0E7F">
        <w:rPr>
          <w:vertAlign w:val="superscript"/>
        </w:rPr>
        <w:footnoteReference w:id="54"/>
      </w:r>
      <w:r>
        <w:t>.</w:t>
      </w:r>
    </w:p>
    <w:p w14:paraId="57DE2327" w14:textId="3190FD4F" w:rsidR="00E805D1" w:rsidRDefault="00E805D1" w:rsidP="00E805D1">
      <w:r>
        <w:t>Insights are not necessarily mutually exclusive to one level. They may impact multiple aspects of a women’s journey through screening</w:t>
      </w:r>
      <w:r w:rsidR="00561F39">
        <w:t>,</w:t>
      </w:r>
      <w:r>
        <w:t xml:space="preserve"> </w:t>
      </w:r>
      <w:r w:rsidR="000C33B0">
        <w:t>e.g.</w:t>
      </w:r>
      <w:r>
        <w:t xml:space="preserve"> workforce development issues traverse system, service and </w:t>
      </w:r>
      <w:r w:rsidR="0041382E">
        <w:t>wāhine</w:t>
      </w:r>
      <w:r>
        <w:t>-</w:t>
      </w:r>
      <w:r w:rsidR="0041382E">
        <w:t>whānau</w:t>
      </w:r>
      <w:r>
        <w:t xml:space="preserve"> centred. </w:t>
      </w:r>
    </w:p>
    <w:p w14:paraId="67B01E4C" w14:textId="2B5B21EF" w:rsidR="00E805D1" w:rsidRPr="00232095" w:rsidRDefault="00E805D1" w:rsidP="00E805D1">
      <w:pPr>
        <w:pStyle w:val="Heading3"/>
      </w:pPr>
      <w:bookmarkStart w:id="320" w:name="_Toc75793080"/>
      <w:r>
        <w:t>Summary</w:t>
      </w:r>
      <w:bookmarkEnd w:id="320"/>
    </w:p>
    <w:p w14:paraId="6A873188" w14:textId="22528323" w:rsidR="00E805D1" w:rsidRDefault="00E805D1" w:rsidP="00B04D2A">
      <w:pPr>
        <w:pStyle w:val="ListParagraph"/>
        <w:numPr>
          <w:ilvl w:val="0"/>
          <w:numId w:val="44"/>
        </w:numPr>
      </w:pPr>
      <w:r>
        <w:t xml:space="preserve">Insights were gathered from international and domestic literature about </w:t>
      </w:r>
      <w:r w:rsidR="0083503C">
        <w:t xml:space="preserve">concepts linked to te ao Māori, </w:t>
      </w:r>
      <w:r>
        <w:t xml:space="preserve">what works (enablers) and what </w:t>
      </w:r>
      <w:r w:rsidR="00E420C4">
        <w:t>does not</w:t>
      </w:r>
      <w:r>
        <w:t xml:space="preserve"> work (</w:t>
      </w:r>
      <w:r w:rsidR="004E02D9">
        <w:t>barriers</w:t>
      </w:r>
      <w:r>
        <w:t xml:space="preserve">) for </w:t>
      </w:r>
      <w:r w:rsidR="004E02D9">
        <w:t>priority</w:t>
      </w:r>
      <w:r>
        <w:t xml:space="preserve"> group women.</w:t>
      </w:r>
    </w:p>
    <w:p w14:paraId="076DA1E5" w14:textId="61E46121" w:rsidR="0083503C" w:rsidRDefault="0083503C" w:rsidP="00B04D2A">
      <w:pPr>
        <w:pStyle w:val="ListParagraph"/>
        <w:numPr>
          <w:ilvl w:val="0"/>
          <w:numId w:val="44"/>
        </w:numPr>
      </w:pPr>
      <w:r>
        <w:t xml:space="preserve">Te ao Māori concepts supported the evaluation methodology and overarching approach. </w:t>
      </w:r>
    </w:p>
    <w:p w14:paraId="5F842C22" w14:textId="6756C919" w:rsidR="00E805D1" w:rsidRDefault="00E805D1" w:rsidP="00B04D2A">
      <w:pPr>
        <w:pStyle w:val="ListParagraph"/>
        <w:numPr>
          <w:ilvl w:val="0"/>
          <w:numId w:val="44"/>
        </w:numPr>
      </w:pPr>
      <w:r>
        <w:t>Insights were categorised into three levels: system, service and wāhine and whānau-centred.</w:t>
      </w:r>
    </w:p>
    <w:p w14:paraId="6C9E0C9C" w14:textId="3C79B08F" w:rsidR="00E805D1" w:rsidRDefault="00E805D1" w:rsidP="00B04D2A">
      <w:pPr>
        <w:pStyle w:val="ListParagraph"/>
        <w:numPr>
          <w:ilvl w:val="0"/>
          <w:numId w:val="44"/>
        </w:numPr>
      </w:pPr>
      <w:r>
        <w:t>Insights are not mutually exclusive to levels</w:t>
      </w:r>
      <w:r w:rsidR="00561F39">
        <w:t>,</w:t>
      </w:r>
      <w:r>
        <w:t xml:space="preserve"> for example</w:t>
      </w:r>
      <w:r w:rsidR="00561F39">
        <w:t>,</w:t>
      </w:r>
      <w:r>
        <w:t xml:space="preserve"> a wāhine’s views about screening impact on service and system</w:t>
      </w:r>
      <w:r w:rsidR="00561F39">
        <w:t>-</w:t>
      </w:r>
      <w:r>
        <w:t>level communications and workforce development.</w:t>
      </w:r>
    </w:p>
    <w:p w14:paraId="0656AAF8" w14:textId="409CE977" w:rsidR="00E805D1" w:rsidRDefault="00E805D1" w:rsidP="00B04D2A">
      <w:pPr>
        <w:pStyle w:val="ListParagraph"/>
        <w:numPr>
          <w:ilvl w:val="0"/>
          <w:numId w:val="44"/>
        </w:numPr>
      </w:pPr>
      <w:r>
        <w:t xml:space="preserve">For all women, barriers ranged from poor communication and a culturally unsafe workforce to issues about privacy, confidentiality, fear, </w:t>
      </w:r>
      <w:r w:rsidR="00DB5E1D">
        <w:t>modesty,</w:t>
      </w:r>
      <w:r>
        <w:t xml:space="preserve"> and age-specific issues. Enablers ranged from culturally safe systems and services that tailored screening to meet wāhine and </w:t>
      </w:r>
      <w:r w:rsidR="004E02D9">
        <w:t>women</w:t>
      </w:r>
      <w:r w:rsidR="00561F39">
        <w:t>'s</w:t>
      </w:r>
      <w:r>
        <w:t xml:space="preserve"> preferences through to affordable, </w:t>
      </w:r>
      <w:r w:rsidR="00DB5E1D">
        <w:t>friendly,</w:t>
      </w:r>
      <w:r>
        <w:t xml:space="preserve"> and supportive services that proactively respond to </w:t>
      </w:r>
      <w:r w:rsidR="004E02D9">
        <w:t>women</w:t>
      </w:r>
      <w:r w:rsidR="00561F39">
        <w:t>'s</w:t>
      </w:r>
      <w:r>
        <w:t xml:space="preserve"> life circumstances and support options.</w:t>
      </w:r>
    </w:p>
    <w:p w14:paraId="45E9ADF5" w14:textId="37C24EEB" w:rsidR="00E805D1" w:rsidRDefault="00E805D1" w:rsidP="00B04D2A">
      <w:pPr>
        <w:pStyle w:val="ListParagraph"/>
        <w:numPr>
          <w:ilvl w:val="0"/>
          <w:numId w:val="44"/>
        </w:numPr>
      </w:pPr>
      <w:r>
        <w:t xml:space="preserve">For wāhine Māori, barriers ranged from experiences of sexism, racism, discrimination, bias, and monoculturalism through to systems and services that did not respond to wāhine cultural </w:t>
      </w:r>
      <w:r w:rsidR="00DB5E1D">
        <w:t xml:space="preserve">preferences </w:t>
      </w:r>
      <w:r>
        <w:t xml:space="preserve">and </w:t>
      </w:r>
      <w:r w:rsidR="00DB5E1D">
        <w:t xml:space="preserve">desire for </w:t>
      </w:r>
      <w:r>
        <w:t>body autonomy</w:t>
      </w:r>
      <w:r w:rsidR="00C05CD6">
        <w:t>. B</w:t>
      </w:r>
      <w:r>
        <w:t xml:space="preserve">arriers affected older and younger wāhine and services </w:t>
      </w:r>
      <w:r w:rsidR="00DB5E1D">
        <w:t xml:space="preserve">failed </w:t>
      </w:r>
      <w:r>
        <w:t>to adapt to wāhine life circumstances, in particular, understanding notions of whakamā and previous experiences of trauma. Enablers ranged from more pro-Tiriti and pro-equity systems and services, packages and models of care that supported a more holistic approach, through to Māori engaged in commissioning the services, targeted investment in literacy and trust-based models, more Māori leadership and workforce, and targeted public health, and more kaupapa Māori services with flexi</w:t>
      </w:r>
      <w:r w:rsidR="00561F39">
        <w:t>b</w:t>
      </w:r>
      <w:r>
        <w:t>le and agile service delivery.</w:t>
      </w:r>
    </w:p>
    <w:p w14:paraId="30C35CE2" w14:textId="5CD883A5" w:rsidR="00E805D1" w:rsidRDefault="00E805D1" w:rsidP="00B04D2A">
      <w:pPr>
        <w:pStyle w:val="ListParagraph"/>
        <w:numPr>
          <w:ilvl w:val="0"/>
          <w:numId w:val="44"/>
        </w:numPr>
      </w:pPr>
      <w:r>
        <w:t>For Pacific women, barriers ranged from lack of Pacific leadership and workforce development through to lack of models that meet Pacific women</w:t>
      </w:r>
      <w:r w:rsidR="00AB1C3B">
        <w:t>’s</w:t>
      </w:r>
      <w:r>
        <w:t xml:space="preserve"> preferences, better </w:t>
      </w:r>
      <w:r w:rsidR="00DB5E1D">
        <w:t>communications,</w:t>
      </w:r>
      <w:r>
        <w:t xml:space="preserve"> and Pacific-value based delivery. Enablers ranged from a pro-equity approach through to acknowledging fear, co-commissioning with Pacific leaders, intersectoral </w:t>
      </w:r>
      <w:r w:rsidR="004E02D9">
        <w:t>action</w:t>
      </w:r>
      <w:r>
        <w:t xml:space="preserve"> to tackle social </w:t>
      </w:r>
      <w:r w:rsidR="004E02D9">
        <w:t>determinant</w:t>
      </w:r>
      <w:r>
        <w:t xml:space="preserve"> drivers, and Pacific family-centred care models.</w:t>
      </w:r>
    </w:p>
    <w:p w14:paraId="51CF0B83" w14:textId="3B933921" w:rsidR="00E805D1" w:rsidRDefault="00E805D1" w:rsidP="00B04D2A">
      <w:pPr>
        <w:pStyle w:val="ListParagraph"/>
        <w:numPr>
          <w:ilvl w:val="0"/>
          <w:numId w:val="44"/>
        </w:numPr>
      </w:pPr>
      <w:r>
        <w:t xml:space="preserve">For Asian women, barriers ranged from lack of </w:t>
      </w:r>
      <w:r w:rsidR="004E02D9">
        <w:t>workforce</w:t>
      </w:r>
      <w:r>
        <w:t xml:space="preserve"> development and cultural safety through to fulfilling knowledge gaps, assuring privacy and </w:t>
      </w:r>
      <w:r w:rsidR="008A2719">
        <w:t>confidentiality, maintenance</w:t>
      </w:r>
      <w:r w:rsidR="7E94352E">
        <w:t xml:space="preserve"> </w:t>
      </w:r>
      <w:r w:rsidR="008A2719">
        <w:t>of wellness</w:t>
      </w:r>
      <w:r>
        <w:t xml:space="preserve"> and targeted communications. </w:t>
      </w:r>
    </w:p>
    <w:p w14:paraId="0EF99063" w14:textId="19E044DD" w:rsidR="00E805D1" w:rsidRDefault="00E805D1" w:rsidP="00B04D2A">
      <w:pPr>
        <w:pStyle w:val="ListParagraph"/>
        <w:numPr>
          <w:ilvl w:val="0"/>
          <w:numId w:val="44"/>
        </w:numPr>
      </w:pPr>
      <w:r>
        <w:t xml:space="preserve">Recent research about what works for whānau-centred Māori and Pacific People primary care offers similar and additional insights to those already highlighted above. </w:t>
      </w:r>
    </w:p>
    <w:p w14:paraId="1724D9BE" w14:textId="77777777" w:rsidR="00E805D1" w:rsidRDefault="00E805D1" w:rsidP="00B04D2A">
      <w:pPr>
        <w:pStyle w:val="ListParagraph"/>
        <w:numPr>
          <w:ilvl w:val="0"/>
          <w:numId w:val="44"/>
        </w:numPr>
      </w:pPr>
      <w:r>
        <w:t>It is always helpful to understand, adopt and adapt relevant evidence about what works from other sectors.</w:t>
      </w:r>
    </w:p>
    <w:p w14:paraId="536946C0" w14:textId="3AD3B7EB" w:rsidR="001D7814" w:rsidRDefault="001D7814" w:rsidP="001D7814">
      <w:pPr>
        <w:pStyle w:val="Heading3"/>
        <w:rPr>
          <w:shd w:val="clear" w:color="auto" w:fill="FFFFFF"/>
        </w:rPr>
      </w:pPr>
      <w:bookmarkStart w:id="321" w:name="_Toc75793081"/>
      <w:r>
        <w:rPr>
          <w:shd w:val="clear" w:color="auto" w:fill="FFFFFF"/>
        </w:rPr>
        <w:t>Barriers and enablers of effective services and systems</w:t>
      </w:r>
      <w:bookmarkEnd w:id="321"/>
    </w:p>
    <w:p w14:paraId="67437F8C" w14:textId="38F23206" w:rsidR="001D7814" w:rsidRDefault="001D7814" w:rsidP="00442E0C">
      <w:pPr>
        <w:rPr>
          <w:sz w:val="20"/>
          <w:szCs w:val="20"/>
          <w:shd w:val="clear" w:color="auto" w:fill="FFFFFF"/>
        </w:rPr>
      </w:pPr>
      <w:r>
        <w:rPr>
          <w:sz w:val="20"/>
          <w:szCs w:val="20"/>
          <w:shd w:val="clear" w:color="auto" w:fill="FFFFFF"/>
        </w:rPr>
        <w:t>The tables below outline barriers and enablers grouped by cohorts of women.</w:t>
      </w:r>
    </w:p>
    <w:p w14:paraId="6CA55184" w14:textId="77777777" w:rsidR="0083503C" w:rsidRDefault="0083503C" w:rsidP="00E805D1"/>
    <w:p w14:paraId="7FF782B4" w14:textId="77777777" w:rsidR="00E805D1" w:rsidRDefault="00E805D1" w:rsidP="00E805D1">
      <w:pPr>
        <w:sectPr w:rsidR="00E805D1" w:rsidSect="005234A8">
          <w:headerReference w:type="even" r:id="rId65"/>
          <w:headerReference w:type="default" r:id="rId66"/>
          <w:footerReference w:type="default" r:id="rId67"/>
          <w:headerReference w:type="first" r:id="rId68"/>
          <w:pgSz w:w="11906" w:h="16838"/>
          <w:pgMar w:top="1440" w:right="1440" w:bottom="1440" w:left="1440" w:header="708" w:footer="708" w:gutter="0"/>
          <w:cols w:space="708"/>
          <w:titlePg/>
          <w:docGrid w:linePitch="360"/>
        </w:sectPr>
      </w:pPr>
    </w:p>
    <w:p w14:paraId="555E370A" w14:textId="77777777" w:rsidR="00E805D1" w:rsidRDefault="00E805D1" w:rsidP="00E805D1">
      <w:pPr>
        <w:pStyle w:val="Heading3"/>
      </w:pPr>
      <w:bookmarkStart w:id="322" w:name="_Toc75793082"/>
      <w:r>
        <w:t>All priority group women</w:t>
      </w:r>
      <w:bookmarkEnd w:id="322"/>
    </w:p>
    <w:tbl>
      <w:tblPr>
        <w:tblStyle w:val="GridTable4-Accent11"/>
        <w:tblW w:w="13950" w:type="dxa"/>
        <w:tblLook w:val="04A0" w:firstRow="1" w:lastRow="0" w:firstColumn="1" w:lastColumn="0" w:noHBand="0" w:noVBand="1"/>
      </w:tblPr>
      <w:tblGrid>
        <w:gridCol w:w="1385"/>
        <w:gridCol w:w="4188"/>
        <w:gridCol w:w="4188"/>
        <w:gridCol w:w="4189"/>
      </w:tblGrid>
      <w:tr w:rsidR="00E805D1" w:rsidRPr="005F2B4E" w14:paraId="45C635CA" w14:textId="77777777" w:rsidTr="002F410B">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385" w:type="dxa"/>
          </w:tcPr>
          <w:p w14:paraId="1A725A05" w14:textId="77777777" w:rsidR="00E805D1" w:rsidRPr="005F2B4E" w:rsidRDefault="00E805D1" w:rsidP="002F410B">
            <w:pPr>
              <w:jc w:val="center"/>
              <w:rPr>
                <w:b w:val="0"/>
                <w:bCs w:val="0"/>
              </w:rPr>
            </w:pPr>
          </w:p>
        </w:tc>
        <w:tc>
          <w:tcPr>
            <w:tcW w:w="4188" w:type="dxa"/>
          </w:tcPr>
          <w:p w14:paraId="2FF42E0F" w14:textId="77777777" w:rsidR="00E805D1" w:rsidRPr="005F2B4E" w:rsidRDefault="00E805D1"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SYSTEM</w:t>
            </w:r>
            <w:r w:rsidRPr="005F2B4E">
              <w:rPr>
                <w:b w:val="0"/>
                <w:bCs w:val="0"/>
              </w:rPr>
              <w:t xml:space="preserve"> LEVEL</w:t>
            </w:r>
          </w:p>
        </w:tc>
        <w:tc>
          <w:tcPr>
            <w:tcW w:w="4188" w:type="dxa"/>
          </w:tcPr>
          <w:p w14:paraId="4597D0C9" w14:textId="77777777" w:rsidR="00E805D1" w:rsidRPr="005F2B4E" w:rsidRDefault="00E805D1"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SERVICE LEVEL</w:t>
            </w:r>
          </w:p>
        </w:tc>
        <w:tc>
          <w:tcPr>
            <w:tcW w:w="4189" w:type="dxa"/>
          </w:tcPr>
          <w:p w14:paraId="6C3198F7" w14:textId="1E19B88B" w:rsidR="00E805D1" w:rsidRPr="005F2B4E" w:rsidRDefault="000B6AA2"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WĀHINE</w:t>
            </w:r>
            <w:r w:rsidR="00E805D1">
              <w:rPr>
                <w:b w:val="0"/>
                <w:bCs w:val="0"/>
              </w:rPr>
              <w:t xml:space="preserve"> &amp; </w:t>
            </w:r>
            <w:r>
              <w:rPr>
                <w:b w:val="0"/>
                <w:bCs w:val="0"/>
              </w:rPr>
              <w:t>WHĀNAU</w:t>
            </w:r>
            <w:r w:rsidR="00E805D1">
              <w:rPr>
                <w:b w:val="0"/>
                <w:bCs w:val="0"/>
              </w:rPr>
              <w:t>-CENTRED LEVEL</w:t>
            </w:r>
          </w:p>
        </w:tc>
      </w:tr>
      <w:tr w:rsidR="00E805D1" w14:paraId="10EDE708" w14:textId="77777777" w:rsidTr="002F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 w:type="dxa"/>
          </w:tcPr>
          <w:p w14:paraId="600A5C2D" w14:textId="77777777" w:rsidR="00E805D1" w:rsidRDefault="00E805D1" w:rsidP="002F410B">
            <w:pPr>
              <w:jc w:val="center"/>
            </w:pPr>
            <w:r>
              <w:t>Barriers</w:t>
            </w:r>
          </w:p>
        </w:tc>
        <w:tc>
          <w:tcPr>
            <w:tcW w:w="4188" w:type="dxa"/>
          </w:tcPr>
          <w:p w14:paraId="087F035E"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rsidRPr="005A1BCB">
              <w:t>Communications not tailored to women’s realities.</w:t>
            </w:r>
          </w:p>
          <w:p w14:paraId="0BB0D889"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Lack of workforce development.</w:t>
            </w:r>
          </w:p>
        </w:tc>
        <w:tc>
          <w:tcPr>
            <w:tcW w:w="4188" w:type="dxa"/>
          </w:tcPr>
          <w:p w14:paraId="1A6FB9C4" w14:textId="77777777" w:rsidR="00E805D1" w:rsidRPr="005A1BCB" w:rsidRDefault="00E805D1" w:rsidP="002F410B">
            <w:pPr>
              <w:cnfStyle w:val="000000100000" w:firstRow="0" w:lastRow="0" w:firstColumn="0" w:lastColumn="0" w:oddVBand="0" w:evenVBand="0" w:oddHBand="1" w:evenHBand="0" w:firstRowFirstColumn="0" w:firstRowLastColumn="0" w:lastRowFirstColumn="0" w:lastRowLastColumn="0"/>
            </w:pPr>
            <w:r w:rsidRPr="005A1BCB">
              <w:t>Concerns about privacy and confidentiality</w:t>
            </w:r>
            <w:r>
              <w:t>.</w:t>
            </w:r>
          </w:p>
        </w:tc>
        <w:tc>
          <w:tcPr>
            <w:tcW w:w="4189" w:type="dxa"/>
          </w:tcPr>
          <w:p w14:paraId="4B365E4F" w14:textId="77777777" w:rsidR="00E805D1" w:rsidRPr="005A1BCB" w:rsidRDefault="00E805D1" w:rsidP="002F410B">
            <w:pPr>
              <w:cnfStyle w:val="000000100000" w:firstRow="0" w:lastRow="0" w:firstColumn="0" w:lastColumn="0" w:oddVBand="0" w:evenVBand="0" w:oddHBand="1" w:evenHBand="0" w:firstRowFirstColumn="0" w:firstRowLastColumn="0" w:lastRowFirstColumn="0" w:lastRowLastColumn="0"/>
            </w:pPr>
            <w:r w:rsidRPr="005A1BCB">
              <w:t>Knowledge gaps and communications issu</w:t>
            </w:r>
            <w:r>
              <w:t>e</w:t>
            </w:r>
            <w:r w:rsidRPr="005A1BCB">
              <w:t>s</w:t>
            </w:r>
            <w:r>
              <w:t>.</w:t>
            </w:r>
          </w:p>
          <w:p w14:paraId="7FCCC8D3"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Failure to recognise and adapt to the negative impact of life circumstances.</w:t>
            </w:r>
          </w:p>
          <w:p w14:paraId="6E413578"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Views about inevitable ill health and a diminished future.</w:t>
            </w:r>
          </w:p>
          <w:p w14:paraId="56AD2F4F"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Lack of whole person approach.</w:t>
            </w:r>
          </w:p>
          <w:p w14:paraId="4CFCC722"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Fear.</w:t>
            </w:r>
          </w:p>
          <w:p w14:paraId="1870509A"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Lack of support for maintaining modesty.</w:t>
            </w:r>
          </w:p>
          <w:p w14:paraId="27D0D0FB" w14:textId="44A9BCF1" w:rsidR="00E805D1" w:rsidRPr="005A1BCB" w:rsidRDefault="00E805D1" w:rsidP="002F410B">
            <w:pPr>
              <w:cnfStyle w:val="000000100000" w:firstRow="0" w:lastRow="0" w:firstColumn="0" w:lastColumn="0" w:oddVBand="0" w:evenVBand="0" w:oddHBand="1" w:evenHBand="0" w:firstRowFirstColumn="0" w:firstRowLastColumn="0" w:lastRowFirstColumn="0" w:lastRowLastColumn="0"/>
            </w:pPr>
            <w:r>
              <w:t>Barriers specific to cervical screening for young M</w:t>
            </w:r>
            <w:r>
              <w:rPr>
                <w:rFonts w:cstheme="minorHAnsi"/>
              </w:rPr>
              <w:t>ā</w:t>
            </w:r>
            <w:r>
              <w:t xml:space="preserve">ori, </w:t>
            </w:r>
            <w:r w:rsidR="00DB5E1D">
              <w:t>Pacific,</w:t>
            </w:r>
            <w:r>
              <w:t xml:space="preserve"> and Asian women.</w:t>
            </w:r>
          </w:p>
        </w:tc>
      </w:tr>
      <w:tr w:rsidR="00E805D1" w14:paraId="1A890FEC" w14:textId="77777777" w:rsidTr="002F410B">
        <w:tc>
          <w:tcPr>
            <w:cnfStyle w:val="001000000000" w:firstRow="0" w:lastRow="0" w:firstColumn="1" w:lastColumn="0" w:oddVBand="0" w:evenVBand="0" w:oddHBand="0" w:evenHBand="0" w:firstRowFirstColumn="0" w:firstRowLastColumn="0" w:lastRowFirstColumn="0" w:lastRowLastColumn="0"/>
            <w:tcW w:w="1385" w:type="dxa"/>
          </w:tcPr>
          <w:p w14:paraId="11C4DA14" w14:textId="77777777" w:rsidR="00E805D1" w:rsidRDefault="00E805D1" w:rsidP="002F410B">
            <w:pPr>
              <w:jc w:val="center"/>
            </w:pPr>
            <w:r>
              <w:t>Enablers</w:t>
            </w:r>
          </w:p>
        </w:tc>
        <w:tc>
          <w:tcPr>
            <w:tcW w:w="4188" w:type="dxa"/>
          </w:tcPr>
          <w:p w14:paraId="47EEDF45"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Cultural safety.</w:t>
            </w:r>
          </w:p>
          <w:p w14:paraId="31F84823"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Acknowledging women’s desire for bodily autonomy and modesty.</w:t>
            </w:r>
          </w:p>
          <w:p w14:paraId="1CF43A0A"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Associating cervical screening with wellbeing.</w:t>
            </w:r>
          </w:p>
          <w:p w14:paraId="60634482"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 prevention focus.</w:t>
            </w:r>
          </w:p>
          <w:p w14:paraId="5B4815E1"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 culture shift.</w:t>
            </w:r>
          </w:p>
          <w:p w14:paraId="777C2CBB"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Service integration.</w:t>
            </w:r>
          </w:p>
          <w:p w14:paraId="71CCF386"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Affordable access.</w:t>
            </w:r>
          </w:p>
          <w:p w14:paraId="5EA7439B"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Clarifying accountability and expecting higher performance.</w:t>
            </w:r>
          </w:p>
          <w:p w14:paraId="51D968C0" w14:textId="57D538FD" w:rsidR="00E805D1" w:rsidRDefault="00E805D1" w:rsidP="002F410B">
            <w:pPr>
              <w:cnfStyle w:val="000000000000" w:firstRow="0" w:lastRow="0" w:firstColumn="0" w:lastColumn="0" w:oddVBand="0" w:evenVBand="0" w:oddHBand="0" w:evenHBand="0" w:firstRowFirstColumn="0" w:firstRowLastColumn="0" w:lastRowFirstColumn="0" w:lastRowLastColumn="0"/>
            </w:pPr>
            <w:r>
              <w:t xml:space="preserve">Tailoring services to meet needs of young Māori, </w:t>
            </w:r>
            <w:r w:rsidR="00DB5E1D">
              <w:t>Pacific,</w:t>
            </w:r>
            <w:r>
              <w:t xml:space="preserve"> and Asian women.</w:t>
            </w:r>
          </w:p>
          <w:p w14:paraId="1C94669E"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Pro-equity.</w:t>
            </w:r>
          </w:p>
          <w:p w14:paraId="04317F36"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Improved workforce development strategy and implementation.</w:t>
            </w:r>
          </w:p>
          <w:p w14:paraId="79E9FCDA" w14:textId="5BC963B8" w:rsidR="00E805D1" w:rsidRDefault="00E805D1" w:rsidP="002F410B">
            <w:pPr>
              <w:cnfStyle w:val="000000000000" w:firstRow="0" w:lastRow="0" w:firstColumn="0" w:lastColumn="0" w:oddVBand="0" w:evenVBand="0" w:oddHBand="0" w:evenHBand="0" w:firstRowFirstColumn="0" w:firstRowLastColumn="0" w:lastRowFirstColumn="0" w:lastRowLastColumn="0"/>
            </w:pPr>
            <w:r>
              <w:t>National campaigns</w:t>
            </w:r>
            <w:r w:rsidR="00AB1C3B">
              <w:t>,</w:t>
            </w:r>
            <w:r>
              <w:t xml:space="preserve"> </w:t>
            </w:r>
            <w:r w:rsidR="000C33B0">
              <w:t>e.g.</w:t>
            </w:r>
            <w:r>
              <w:t xml:space="preserve"> communication, engagement, behavioural change.</w:t>
            </w:r>
          </w:p>
        </w:tc>
        <w:tc>
          <w:tcPr>
            <w:tcW w:w="4188" w:type="dxa"/>
          </w:tcPr>
          <w:p w14:paraId="209626EA"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Implementing strategies and actions targeted to improve access.</w:t>
            </w:r>
          </w:p>
          <w:p w14:paraId="3B5FB241"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Proactively responding to the impact of life circumstances.</w:t>
            </w:r>
          </w:p>
          <w:p w14:paraId="614639E2"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Improved and targeted communications.</w:t>
            </w:r>
          </w:p>
          <w:p w14:paraId="5E277DDF"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 credible provider entity.</w:t>
            </w:r>
          </w:p>
          <w:p w14:paraId="2C14CDFF"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Acknowledging women’s desire for bodily autonomy and modesty.</w:t>
            </w:r>
          </w:p>
          <w:p w14:paraId="352F7E63"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Support options and choices – agile and flexible services.</w:t>
            </w:r>
          </w:p>
          <w:p w14:paraId="7A107221"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Co-messaging and access to multiple services.</w:t>
            </w:r>
          </w:p>
          <w:p w14:paraId="63F757D8"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Pro-equity.</w:t>
            </w:r>
          </w:p>
          <w:p w14:paraId="22F1DD0D" w14:textId="30C8FAA3" w:rsidR="00E805D1" w:rsidRDefault="00E805D1" w:rsidP="002F410B">
            <w:pPr>
              <w:cnfStyle w:val="000000000000" w:firstRow="0" w:lastRow="0" w:firstColumn="0" w:lastColumn="0" w:oddVBand="0" w:evenVBand="0" w:oddHBand="0" w:evenHBand="0" w:firstRowFirstColumn="0" w:firstRowLastColumn="0" w:lastRowFirstColumn="0" w:lastRowLastColumn="0"/>
            </w:pPr>
            <w:r>
              <w:t xml:space="preserve">Tailoring services to meet needs of young Māori, </w:t>
            </w:r>
            <w:r w:rsidR="00DB5E1D">
              <w:t>Pacific,</w:t>
            </w:r>
            <w:r>
              <w:t xml:space="preserve"> and Asian women.</w:t>
            </w:r>
          </w:p>
          <w:p w14:paraId="33B9FE8F"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More sophisticated data and digital resources.</w:t>
            </w:r>
          </w:p>
          <w:p w14:paraId="01678EB1"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Supporting Māori leadership and co-ownership.</w:t>
            </w:r>
          </w:p>
          <w:p w14:paraId="7CD9CE80"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Workforce development.</w:t>
            </w:r>
          </w:p>
          <w:p w14:paraId="4AD3F92A"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 commitment to quality assurance.</w:t>
            </w:r>
          </w:p>
          <w:p w14:paraId="410A9E98"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Eliminating affordability issues.</w:t>
            </w:r>
          </w:p>
        </w:tc>
        <w:tc>
          <w:tcPr>
            <w:tcW w:w="4189" w:type="dxa"/>
          </w:tcPr>
          <w:p w14:paraId="4F72FAFE"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Understand and prioritise motivation that matters to women.</w:t>
            </w:r>
          </w:p>
          <w:p w14:paraId="0913D0F2"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Improved and targeted communications.</w:t>
            </w:r>
          </w:p>
          <w:p w14:paraId="58439241"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Whole of women models of care.</w:t>
            </w:r>
          </w:p>
          <w:p w14:paraId="334EA640"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Affordable services</w:t>
            </w:r>
          </w:p>
          <w:p w14:paraId="6B4CA889" w14:textId="6F318DCD" w:rsidR="00E805D1" w:rsidRDefault="00E805D1" w:rsidP="002F410B">
            <w:pPr>
              <w:cnfStyle w:val="000000000000" w:firstRow="0" w:lastRow="0" w:firstColumn="0" w:lastColumn="0" w:oddVBand="0" w:evenVBand="0" w:oddHBand="0" w:evenHBand="0" w:firstRowFirstColumn="0" w:firstRowLastColumn="0" w:lastRowFirstColumn="0" w:lastRowLastColumn="0"/>
            </w:pPr>
            <w:r>
              <w:t xml:space="preserve">Customise screening services to meet the needs of young Māori, </w:t>
            </w:r>
            <w:r w:rsidR="00DB5E1D">
              <w:t>Pacific,</w:t>
            </w:r>
            <w:r>
              <w:t xml:space="preserve"> and Asian women.</w:t>
            </w:r>
          </w:p>
          <w:p w14:paraId="76EA6DF4"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Friendly and conducive environments.</w:t>
            </w:r>
          </w:p>
        </w:tc>
      </w:tr>
    </w:tbl>
    <w:p w14:paraId="173481F7" w14:textId="77777777" w:rsidR="00E805D1" w:rsidRDefault="00E805D1" w:rsidP="00E805D1"/>
    <w:p w14:paraId="546AA12B" w14:textId="77777777" w:rsidR="00E805D1" w:rsidRDefault="00E805D1" w:rsidP="00E805D1">
      <w:pPr>
        <w:pStyle w:val="Heading3"/>
      </w:pPr>
      <w:bookmarkStart w:id="323" w:name="_Toc75793083"/>
      <w:r>
        <w:t xml:space="preserve">Wāhine </w:t>
      </w:r>
      <w:r w:rsidRPr="00AF44ED">
        <w:t>Māori</w:t>
      </w:r>
      <w:bookmarkEnd w:id="323"/>
    </w:p>
    <w:tbl>
      <w:tblPr>
        <w:tblStyle w:val="GridTable4-Accent21"/>
        <w:tblW w:w="13746" w:type="dxa"/>
        <w:tblLook w:val="04A0" w:firstRow="1" w:lastRow="0" w:firstColumn="1" w:lastColumn="0" w:noHBand="0" w:noVBand="1"/>
      </w:tblPr>
      <w:tblGrid>
        <w:gridCol w:w="1413"/>
        <w:gridCol w:w="4111"/>
        <w:gridCol w:w="4111"/>
        <w:gridCol w:w="4111"/>
      </w:tblGrid>
      <w:tr w:rsidR="00E805D1" w:rsidRPr="005F2B4E" w14:paraId="67022CC1" w14:textId="77777777" w:rsidTr="002F410B">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413" w:type="dxa"/>
          </w:tcPr>
          <w:p w14:paraId="19B5D08E" w14:textId="77777777" w:rsidR="00E805D1" w:rsidRPr="005F2B4E" w:rsidRDefault="00E805D1" w:rsidP="002F410B">
            <w:pPr>
              <w:jc w:val="center"/>
              <w:rPr>
                <w:b w:val="0"/>
                <w:bCs w:val="0"/>
              </w:rPr>
            </w:pPr>
          </w:p>
        </w:tc>
        <w:tc>
          <w:tcPr>
            <w:tcW w:w="4111" w:type="dxa"/>
          </w:tcPr>
          <w:p w14:paraId="6F0E9A92" w14:textId="77777777" w:rsidR="00E805D1" w:rsidRPr="005F2B4E" w:rsidRDefault="00E805D1"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SYSTEM </w:t>
            </w:r>
            <w:r w:rsidRPr="005F2B4E">
              <w:rPr>
                <w:b w:val="0"/>
                <w:bCs w:val="0"/>
              </w:rPr>
              <w:t>LEVEL</w:t>
            </w:r>
          </w:p>
        </w:tc>
        <w:tc>
          <w:tcPr>
            <w:tcW w:w="4111" w:type="dxa"/>
          </w:tcPr>
          <w:p w14:paraId="1E4CBBB7" w14:textId="77777777" w:rsidR="00E805D1" w:rsidRDefault="00E805D1"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SERVICE </w:t>
            </w:r>
            <w:r w:rsidRPr="005F2B4E">
              <w:rPr>
                <w:b w:val="0"/>
                <w:bCs w:val="0"/>
              </w:rPr>
              <w:t>LEVEL</w:t>
            </w:r>
          </w:p>
        </w:tc>
        <w:tc>
          <w:tcPr>
            <w:tcW w:w="4111" w:type="dxa"/>
          </w:tcPr>
          <w:p w14:paraId="00CA2BE2" w14:textId="14536AEA" w:rsidR="00E805D1" w:rsidRDefault="000B6AA2"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WĀHINE</w:t>
            </w:r>
            <w:r w:rsidR="00E805D1">
              <w:rPr>
                <w:b w:val="0"/>
                <w:bCs w:val="0"/>
              </w:rPr>
              <w:t xml:space="preserve"> &amp; </w:t>
            </w:r>
            <w:r>
              <w:rPr>
                <w:b w:val="0"/>
                <w:bCs w:val="0"/>
              </w:rPr>
              <w:t>WHĀNAU</w:t>
            </w:r>
            <w:r w:rsidR="00E805D1">
              <w:rPr>
                <w:b w:val="0"/>
                <w:bCs w:val="0"/>
              </w:rPr>
              <w:t>-CENTRED LEVEL</w:t>
            </w:r>
          </w:p>
        </w:tc>
      </w:tr>
      <w:tr w:rsidR="00E805D1" w14:paraId="4DBB9939" w14:textId="77777777" w:rsidTr="002F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97BD608" w14:textId="77777777" w:rsidR="00E805D1" w:rsidRDefault="00E805D1" w:rsidP="002F410B">
            <w:pPr>
              <w:jc w:val="center"/>
            </w:pPr>
            <w:r>
              <w:t>Barriers</w:t>
            </w:r>
          </w:p>
        </w:tc>
        <w:tc>
          <w:tcPr>
            <w:tcW w:w="4111" w:type="dxa"/>
          </w:tcPr>
          <w:p w14:paraId="7ECEE81D"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Existence of sexism, racism, discrimination, bias and monoculturalism.</w:t>
            </w:r>
          </w:p>
          <w:p w14:paraId="62ABA05C"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Failure to effect whole system change.</w:t>
            </w:r>
          </w:p>
          <w:p w14:paraId="6D33E520"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Failure to support self-determination.</w:t>
            </w:r>
          </w:p>
          <w:p w14:paraId="7AE9F88E"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Inequitable access.</w:t>
            </w:r>
          </w:p>
          <w:p w14:paraId="7CF14A35"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Poor communication and information.</w:t>
            </w:r>
          </w:p>
          <w:p w14:paraId="4FB8BF60"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Affordability issues.</w:t>
            </w:r>
          </w:p>
          <w:p w14:paraId="7D92A3E8"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Poor quality of service delivery across the system.</w:t>
            </w:r>
          </w:p>
        </w:tc>
        <w:tc>
          <w:tcPr>
            <w:tcW w:w="4111" w:type="dxa"/>
          </w:tcPr>
          <w:p w14:paraId="7DA6F9E8"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Failure to recognise and adapt to the negative impact of life circumstances.</w:t>
            </w:r>
          </w:p>
          <w:p w14:paraId="09CE3897"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Poor communication and engagement.</w:t>
            </w:r>
          </w:p>
          <w:p w14:paraId="475D9D58"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Poor quality and failure to deliver upon Māori preferences and what is important to Māori, including a lack of cultural safety and/or competency.</w:t>
            </w:r>
          </w:p>
          <w:p w14:paraId="6D6A246A"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Failure to recognise modesty and bodily autonomy.</w:t>
            </w:r>
          </w:p>
        </w:tc>
        <w:tc>
          <w:tcPr>
            <w:tcW w:w="4111" w:type="dxa"/>
          </w:tcPr>
          <w:p w14:paraId="1C03E27B"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Affordability.</w:t>
            </w:r>
          </w:p>
          <w:p w14:paraId="5C1458C8"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Fear of and/or negative experiences with screening.</w:t>
            </w:r>
          </w:p>
          <w:p w14:paraId="139ED12B"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Whakam</w:t>
            </w:r>
            <w:r>
              <w:rPr>
                <w:rFonts w:cstheme="minorHAnsi"/>
              </w:rPr>
              <w:t>ā</w:t>
            </w:r>
            <w:r>
              <w:t xml:space="preserve"> or embarrassment.</w:t>
            </w:r>
          </w:p>
          <w:p w14:paraId="4ECB104C"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Barriers specific to young Māori w</w:t>
            </w:r>
            <w:r>
              <w:rPr>
                <w:rFonts w:cstheme="minorHAnsi"/>
              </w:rPr>
              <w:t>ā</w:t>
            </w:r>
            <w:r>
              <w:t>hine.</w:t>
            </w:r>
          </w:p>
          <w:p w14:paraId="5F3D1DDB"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Barriers specific to older Māori w</w:t>
            </w:r>
            <w:r>
              <w:rPr>
                <w:rFonts w:cstheme="minorHAnsi"/>
              </w:rPr>
              <w:t>ā</w:t>
            </w:r>
            <w:r>
              <w:t>hine.</w:t>
            </w:r>
          </w:p>
          <w:p w14:paraId="46AF4A20"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Failure to recognise and adapt to the negative impact of life circumstances.</w:t>
            </w:r>
          </w:p>
        </w:tc>
      </w:tr>
      <w:tr w:rsidR="00E805D1" w14:paraId="49D9DBEE" w14:textId="77777777" w:rsidTr="002F410B">
        <w:tc>
          <w:tcPr>
            <w:cnfStyle w:val="001000000000" w:firstRow="0" w:lastRow="0" w:firstColumn="1" w:lastColumn="0" w:oddVBand="0" w:evenVBand="0" w:oddHBand="0" w:evenHBand="0" w:firstRowFirstColumn="0" w:firstRowLastColumn="0" w:lastRowFirstColumn="0" w:lastRowLastColumn="0"/>
            <w:tcW w:w="1413" w:type="dxa"/>
          </w:tcPr>
          <w:p w14:paraId="30F1F341" w14:textId="77777777" w:rsidR="00E805D1" w:rsidRDefault="00E805D1" w:rsidP="002F410B">
            <w:pPr>
              <w:jc w:val="center"/>
            </w:pPr>
            <w:r>
              <w:t>Enablers</w:t>
            </w:r>
          </w:p>
        </w:tc>
        <w:tc>
          <w:tcPr>
            <w:tcW w:w="4111" w:type="dxa"/>
          </w:tcPr>
          <w:p w14:paraId="4D0DCC65"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 culturally safe system.</w:t>
            </w:r>
          </w:p>
          <w:p w14:paraId="256718FB"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A pro-equity, pro-Te Tiriti system.</w:t>
            </w:r>
          </w:p>
          <w:p w14:paraId="7F362A4C" w14:textId="6D26E449" w:rsidR="00E805D1" w:rsidRDefault="00E805D1" w:rsidP="002F410B">
            <w:pPr>
              <w:cnfStyle w:val="000000000000" w:firstRow="0" w:lastRow="0" w:firstColumn="0" w:lastColumn="0" w:oddVBand="0" w:evenVBand="0" w:oddHBand="0" w:evenHBand="0" w:firstRowFirstColumn="0" w:firstRowLastColumn="0" w:lastRowFirstColumn="0" w:lastRowLastColumn="0"/>
            </w:pPr>
            <w:r>
              <w:t xml:space="preserve">Enabling, </w:t>
            </w:r>
            <w:r w:rsidR="00DB5E1D">
              <w:t>valuing,</w:t>
            </w:r>
            <w:r>
              <w:t xml:space="preserve"> and aligning with proactive Māori leadership and models.</w:t>
            </w:r>
          </w:p>
          <w:p w14:paraId="5C01B2FF" w14:textId="285F1E90" w:rsidR="00E805D1" w:rsidRDefault="00E805D1" w:rsidP="002F410B">
            <w:pPr>
              <w:cnfStyle w:val="000000000000" w:firstRow="0" w:lastRow="0" w:firstColumn="0" w:lastColumn="0" w:oddVBand="0" w:evenVBand="0" w:oddHBand="0" w:evenHBand="0" w:firstRowFirstColumn="0" w:firstRowLastColumn="0" w:lastRowFirstColumn="0" w:lastRowLastColumn="0"/>
            </w:pPr>
            <w:r>
              <w:t xml:space="preserve">Understanding, </w:t>
            </w:r>
            <w:r w:rsidR="00DB5E1D">
              <w:t>supporting,</w:t>
            </w:r>
            <w:r>
              <w:t xml:space="preserve"> and tackling broader enablers.</w:t>
            </w:r>
          </w:p>
          <w:p w14:paraId="483CD78C"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Understanding the most important packages of care including service integration.</w:t>
            </w:r>
          </w:p>
          <w:p w14:paraId="6125F9D0" w14:textId="6BC03023" w:rsidR="00E805D1" w:rsidRDefault="00E805D1" w:rsidP="002F410B">
            <w:pPr>
              <w:cnfStyle w:val="000000000000" w:firstRow="0" w:lastRow="0" w:firstColumn="0" w:lastColumn="0" w:oddVBand="0" w:evenVBand="0" w:oddHBand="0" w:evenHBand="0" w:firstRowFirstColumn="0" w:firstRowLastColumn="0" w:lastRowFirstColumn="0" w:lastRowLastColumn="0"/>
            </w:pPr>
            <w:r>
              <w:t xml:space="preserve">Achieving equity is possible – </w:t>
            </w:r>
            <w:r w:rsidR="000C33B0">
              <w:t>sharing and</w:t>
            </w:r>
            <w:r>
              <w:t xml:space="preserve"> scaling successful approaches.</w:t>
            </w:r>
          </w:p>
          <w:p w14:paraId="08ED863E"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More sophisticated data and digital resources.</w:t>
            </w:r>
          </w:p>
          <w:p w14:paraId="1B43BEA9"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Targeted national campaigns.</w:t>
            </w:r>
          </w:p>
          <w:p w14:paraId="10F60D79"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Māori leadership in co-commissioning / commissioning</w:t>
            </w:r>
          </w:p>
        </w:tc>
        <w:tc>
          <w:tcPr>
            <w:tcW w:w="4111" w:type="dxa"/>
          </w:tcPr>
          <w:p w14:paraId="4A6F97A6"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Friendly and conducive environment.</w:t>
            </w:r>
          </w:p>
          <w:p w14:paraId="36199A17"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Scaling Māori provider development and investment in Kaupapa Māori services and/or ways of delivery.</w:t>
            </w:r>
          </w:p>
          <w:p w14:paraId="0F393595"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Trust-based and enhancing care models.</w:t>
            </w:r>
          </w:p>
          <w:p w14:paraId="20C944B6"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Proactively responding to the impact of life circumstances – including whole of person approaches.</w:t>
            </w:r>
          </w:p>
          <w:p w14:paraId="645DBAB4"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Targeted health literacy and knowledge gain processes.</w:t>
            </w:r>
          </w:p>
          <w:p w14:paraId="7AD07B41"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Supporting Māori leadership in service design and delivery.</w:t>
            </w:r>
          </w:p>
          <w:p w14:paraId="2B157416"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Improved and targeted communications.</w:t>
            </w:r>
          </w:p>
          <w:p w14:paraId="7113330D"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Importance of incorporating a mana w</w:t>
            </w:r>
            <w:r>
              <w:rPr>
                <w:rFonts w:cstheme="minorHAnsi"/>
              </w:rPr>
              <w:t>ā</w:t>
            </w:r>
            <w:r>
              <w:t>hine worldview in service delivery.</w:t>
            </w:r>
          </w:p>
          <w:p w14:paraId="089A695F"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Targeted Māori public health.</w:t>
            </w:r>
          </w:p>
          <w:p w14:paraId="26C90781"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High quality navigation support.</w:t>
            </w:r>
          </w:p>
        </w:tc>
        <w:tc>
          <w:tcPr>
            <w:tcW w:w="4111" w:type="dxa"/>
          </w:tcPr>
          <w:p w14:paraId="093196DD"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Strategies and actions that support older Māori women.</w:t>
            </w:r>
          </w:p>
          <w:p w14:paraId="4E755C33"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Strategies and actions that support younger Māori women.</w:t>
            </w:r>
          </w:p>
          <w:p w14:paraId="075EE80C"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Proactively responding to the impact of life circumstances – including whole of person approaches.</w:t>
            </w:r>
          </w:p>
          <w:p w14:paraId="5EF8CDD4"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Celebrating success.</w:t>
            </w:r>
          </w:p>
          <w:p w14:paraId="09FD2412"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Improved and targeted communications.</w:t>
            </w:r>
          </w:p>
          <w:p w14:paraId="4F5D8926"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Support options and choices – agile and flexible services.</w:t>
            </w:r>
          </w:p>
          <w:p w14:paraId="52636300"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Cultural safety.</w:t>
            </w:r>
          </w:p>
        </w:tc>
      </w:tr>
    </w:tbl>
    <w:p w14:paraId="45D706A3" w14:textId="23E90145" w:rsidR="0036253F" w:rsidRDefault="0036253F" w:rsidP="00E805D1"/>
    <w:p w14:paraId="3CE2795E" w14:textId="77777777" w:rsidR="0036253F" w:rsidRDefault="0036253F">
      <w:r>
        <w:br w:type="page"/>
      </w:r>
    </w:p>
    <w:p w14:paraId="051579A9" w14:textId="77777777" w:rsidR="00E805D1" w:rsidRDefault="00E805D1" w:rsidP="00E805D1"/>
    <w:p w14:paraId="65267880" w14:textId="77777777" w:rsidR="00E805D1" w:rsidRDefault="00E805D1" w:rsidP="00E805D1">
      <w:pPr>
        <w:pStyle w:val="Heading3"/>
      </w:pPr>
      <w:bookmarkStart w:id="324" w:name="_Toc75793084"/>
      <w:r>
        <w:t>Pacific Women</w:t>
      </w:r>
      <w:bookmarkEnd w:id="324"/>
    </w:p>
    <w:tbl>
      <w:tblPr>
        <w:tblStyle w:val="GridTable4-Accent61"/>
        <w:tblW w:w="13746" w:type="dxa"/>
        <w:tblLook w:val="04A0" w:firstRow="1" w:lastRow="0" w:firstColumn="1" w:lastColumn="0" w:noHBand="0" w:noVBand="1"/>
      </w:tblPr>
      <w:tblGrid>
        <w:gridCol w:w="1413"/>
        <w:gridCol w:w="4111"/>
        <w:gridCol w:w="4111"/>
        <w:gridCol w:w="4111"/>
      </w:tblGrid>
      <w:tr w:rsidR="00E805D1" w14:paraId="5FD0A0A9" w14:textId="77777777" w:rsidTr="002F410B">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413" w:type="dxa"/>
          </w:tcPr>
          <w:p w14:paraId="0FE9A5D0" w14:textId="77777777" w:rsidR="00E805D1" w:rsidRPr="005F2B4E" w:rsidRDefault="00E805D1" w:rsidP="002F410B">
            <w:pPr>
              <w:jc w:val="center"/>
              <w:rPr>
                <w:b w:val="0"/>
                <w:bCs w:val="0"/>
              </w:rPr>
            </w:pPr>
          </w:p>
        </w:tc>
        <w:tc>
          <w:tcPr>
            <w:tcW w:w="4111" w:type="dxa"/>
          </w:tcPr>
          <w:p w14:paraId="118AD1D7" w14:textId="77777777" w:rsidR="00E805D1" w:rsidRPr="005F2B4E" w:rsidRDefault="00E805D1"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SYSTEM </w:t>
            </w:r>
            <w:r w:rsidRPr="005F2B4E">
              <w:rPr>
                <w:b w:val="0"/>
                <w:bCs w:val="0"/>
              </w:rPr>
              <w:t>LEVEL</w:t>
            </w:r>
          </w:p>
        </w:tc>
        <w:tc>
          <w:tcPr>
            <w:tcW w:w="4111" w:type="dxa"/>
          </w:tcPr>
          <w:p w14:paraId="15A0DE34" w14:textId="77777777" w:rsidR="00E805D1" w:rsidRDefault="00E805D1"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SERVICE </w:t>
            </w:r>
            <w:r w:rsidRPr="005F2B4E">
              <w:rPr>
                <w:b w:val="0"/>
                <w:bCs w:val="0"/>
              </w:rPr>
              <w:t>LEVEL</w:t>
            </w:r>
          </w:p>
        </w:tc>
        <w:tc>
          <w:tcPr>
            <w:tcW w:w="4111" w:type="dxa"/>
          </w:tcPr>
          <w:p w14:paraId="5779341A" w14:textId="3462E86F" w:rsidR="00E805D1" w:rsidRDefault="000B6AA2"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WĀHINE</w:t>
            </w:r>
            <w:r w:rsidR="00E805D1">
              <w:rPr>
                <w:b w:val="0"/>
                <w:bCs w:val="0"/>
              </w:rPr>
              <w:t xml:space="preserve"> &amp; </w:t>
            </w:r>
            <w:r>
              <w:rPr>
                <w:b w:val="0"/>
                <w:bCs w:val="0"/>
              </w:rPr>
              <w:t>WHĀNAU</w:t>
            </w:r>
            <w:r w:rsidR="00E805D1">
              <w:rPr>
                <w:b w:val="0"/>
                <w:bCs w:val="0"/>
              </w:rPr>
              <w:t>-CENTRED LEVEL</w:t>
            </w:r>
          </w:p>
        </w:tc>
      </w:tr>
      <w:tr w:rsidR="00E805D1" w14:paraId="3703754D" w14:textId="77777777" w:rsidTr="002F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1B05DB7" w14:textId="77777777" w:rsidR="00E805D1" w:rsidRDefault="00E805D1" w:rsidP="002F410B">
            <w:pPr>
              <w:jc w:val="center"/>
            </w:pPr>
            <w:r>
              <w:t>Barriers</w:t>
            </w:r>
          </w:p>
        </w:tc>
        <w:tc>
          <w:tcPr>
            <w:tcW w:w="4111" w:type="dxa"/>
          </w:tcPr>
          <w:p w14:paraId="46082C04"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Failure to recognise modesty and cultural beliefs and views.</w:t>
            </w:r>
          </w:p>
          <w:p w14:paraId="428D7CEE"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Fear.</w:t>
            </w:r>
          </w:p>
          <w:p w14:paraId="48FE8A61"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Knowledge gaps.</w:t>
            </w:r>
          </w:p>
          <w:p w14:paraId="680F95DC"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p>
        </w:tc>
        <w:tc>
          <w:tcPr>
            <w:tcW w:w="4111" w:type="dxa"/>
          </w:tcPr>
          <w:p w14:paraId="38F504F8"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Fear.</w:t>
            </w:r>
          </w:p>
          <w:p w14:paraId="2ACC7516"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Limited knowledge.</w:t>
            </w:r>
          </w:p>
          <w:p w14:paraId="00B4A26A"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Poor communication and dissemination of information.</w:t>
            </w:r>
          </w:p>
          <w:p w14:paraId="2CC772AF"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Failure to recognise and adapt to the negative impact of life circumstances.</w:t>
            </w:r>
          </w:p>
        </w:tc>
        <w:tc>
          <w:tcPr>
            <w:tcW w:w="4111" w:type="dxa"/>
          </w:tcPr>
          <w:p w14:paraId="7A876390"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p>
        </w:tc>
      </w:tr>
      <w:tr w:rsidR="00E805D1" w14:paraId="1538B927" w14:textId="77777777" w:rsidTr="002F410B">
        <w:tc>
          <w:tcPr>
            <w:cnfStyle w:val="001000000000" w:firstRow="0" w:lastRow="0" w:firstColumn="1" w:lastColumn="0" w:oddVBand="0" w:evenVBand="0" w:oddHBand="0" w:evenHBand="0" w:firstRowFirstColumn="0" w:firstRowLastColumn="0" w:lastRowFirstColumn="0" w:lastRowLastColumn="0"/>
            <w:tcW w:w="1413" w:type="dxa"/>
          </w:tcPr>
          <w:p w14:paraId="1AB7CF16" w14:textId="77777777" w:rsidR="00E805D1" w:rsidRDefault="00E805D1" w:rsidP="002F410B">
            <w:pPr>
              <w:jc w:val="center"/>
            </w:pPr>
            <w:r>
              <w:t>Enablers</w:t>
            </w:r>
          </w:p>
        </w:tc>
        <w:tc>
          <w:tcPr>
            <w:tcW w:w="4111" w:type="dxa"/>
          </w:tcPr>
          <w:p w14:paraId="189036BE"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Respecting and enabling Pacific leadership.</w:t>
            </w:r>
          </w:p>
          <w:p w14:paraId="6F90CFE4"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Workforce development.</w:t>
            </w:r>
          </w:p>
          <w:p w14:paraId="218458DD"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More sophisticated data and digital resources tailored to Pacific needs and solutions.</w:t>
            </w:r>
          </w:p>
          <w:p w14:paraId="6D51D3A6"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Co-commissioning.</w:t>
            </w:r>
          </w:p>
          <w:p w14:paraId="77317E70"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Pro-equity.</w:t>
            </w:r>
          </w:p>
          <w:p w14:paraId="40CC87B2"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Intersectoral action to tackle drivers.</w:t>
            </w:r>
          </w:p>
        </w:tc>
        <w:tc>
          <w:tcPr>
            <w:tcW w:w="4111" w:type="dxa"/>
          </w:tcPr>
          <w:p w14:paraId="017E9EFF"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Models that meet Pacific women preferences.</w:t>
            </w:r>
          </w:p>
        </w:tc>
        <w:tc>
          <w:tcPr>
            <w:tcW w:w="4111" w:type="dxa"/>
          </w:tcPr>
          <w:p w14:paraId="71A63C41"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Improved and targeted communications.</w:t>
            </w:r>
          </w:p>
          <w:p w14:paraId="11627C7C"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Pacific values-based service delivery.</w:t>
            </w:r>
          </w:p>
          <w:p w14:paraId="0A4E4B3C"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Building health literacy and knowledge.</w:t>
            </w:r>
          </w:p>
          <w:p w14:paraId="78A8FA63"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Pacific family-centred care.</w:t>
            </w:r>
          </w:p>
          <w:p w14:paraId="059A8DA5"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Pacific and general screening workforce development.</w:t>
            </w:r>
          </w:p>
        </w:tc>
      </w:tr>
    </w:tbl>
    <w:p w14:paraId="3C23C836" w14:textId="77777777" w:rsidR="00E805D1" w:rsidRDefault="00E805D1" w:rsidP="00E805D1"/>
    <w:p w14:paraId="43C49E8D" w14:textId="77777777" w:rsidR="00E805D1" w:rsidRDefault="00E805D1" w:rsidP="00E805D1">
      <w:pPr>
        <w:pStyle w:val="Heading3"/>
      </w:pPr>
      <w:bookmarkStart w:id="325" w:name="_Toc75793085"/>
      <w:r>
        <w:t>Asian Women</w:t>
      </w:r>
      <w:bookmarkEnd w:id="325"/>
    </w:p>
    <w:tbl>
      <w:tblPr>
        <w:tblStyle w:val="GridTable4-Accent31"/>
        <w:tblW w:w="13745" w:type="dxa"/>
        <w:tblLook w:val="04A0" w:firstRow="1" w:lastRow="0" w:firstColumn="1" w:lastColumn="0" w:noHBand="0" w:noVBand="1"/>
      </w:tblPr>
      <w:tblGrid>
        <w:gridCol w:w="1413"/>
        <w:gridCol w:w="6166"/>
        <w:gridCol w:w="6166"/>
      </w:tblGrid>
      <w:tr w:rsidR="00E805D1" w14:paraId="316CDF4F" w14:textId="77777777" w:rsidTr="002F410B">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413" w:type="dxa"/>
          </w:tcPr>
          <w:p w14:paraId="69036661" w14:textId="77777777" w:rsidR="00E805D1" w:rsidRPr="005F2B4E" w:rsidRDefault="00E805D1" w:rsidP="002F410B">
            <w:pPr>
              <w:jc w:val="center"/>
              <w:rPr>
                <w:b w:val="0"/>
                <w:bCs w:val="0"/>
              </w:rPr>
            </w:pPr>
          </w:p>
        </w:tc>
        <w:tc>
          <w:tcPr>
            <w:tcW w:w="6166" w:type="dxa"/>
          </w:tcPr>
          <w:p w14:paraId="427B8B4D" w14:textId="77777777" w:rsidR="00E805D1" w:rsidRDefault="00E805D1"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SERVICE </w:t>
            </w:r>
            <w:r w:rsidRPr="005F2B4E">
              <w:rPr>
                <w:b w:val="0"/>
                <w:bCs w:val="0"/>
              </w:rPr>
              <w:t>LEVEL</w:t>
            </w:r>
          </w:p>
        </w:tc>
        <w:tc>
          <w:tcPr>
            <w:tcW w:w="6166" w:type="dxa"/>
          </w:tcPr>
          <w:p w14:paraId="189BF0AD" w14:textId="12E23F4A" w:rsidR="00E805D1" w:rsidRDefault="000B6AA2" w:rsidP="002F410B">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WĀHINE</w:t>
            </w:r>
            <w:r w:rsidR="00E805D1">
              <w:rPr>
                <w:b w:val="0"/>
                <w:bCs w:val="0"/>
              </w:rPr>
              <w:t xml:space="preserve"> &amp; </w:t>
            </w:r>
            <w:r>
              <w:rPr>
                <w:b w:val="0"/>
                <w:bCs w:val="0"/>
              </w:rPr>
              <w:t>WHĀNAU</w:t>
            </w:r>
            <w:r w:rsidR="00E805D1">
              <w:rPr>
                <w:b w:val="0"/>
                <w:bCs w:val="0"/>
              </w:rPr>
              <w:t>-CENTRED LEVEL</w:t>
            </w:r>
          </w:p>
        </w:tc>
      </w:tr>
      <w:tr w:rsidR="00E805D1" w14:paraId="700ECF2F" w14:textId="77777777" w:rsidTr="002F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8BFB7F6" w14:textId="77777777" w:rsidR="00E805D1" w:rsidRDefault="00E805D1" w:rsidP="002F410B">
            <w:pPr>
              <w:jc w:val="center"/>
            </w:pPr>
            <w:r>
              <w:t>Barriers</w:t>
            </w:r>
          </w:p>
        </w:tc>
        <w:tc>
          <w:tcPr>
            <w:tcW w:w="6166" w:type="dxa"/>
          </w:tcPr>
          <w:p w14:paraId="2E011F2D"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Lack of workforce development.</w:t>
            </w:r>
          </w:p>
        </w:tc>
        <w:tc>
          <w:tcPr>
            <w:tcW w:w="6166" w:type="dxa"/>
          </w:tcPr>
          <w:p w14:paraId="7C15CDC5"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Knowledge gaps.</w:t>
            </w:r>
          </w:p>
          <w:p w14:paraId="6B840942"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Lack of engagement.</w:t>
            </w:r>
          </w:p>
          <w:p w14:paraId="43640B35" w14:textId="77777777" w:rsidR="00E805D1" w:rsidRDefault="00E805D1" w:rsidP="002F410B">
            <w:pPr>
              <w:cnfStyle w:val="000000100000" w:firstRow="0" w:lastRow="0" w:firstColumn="0" w:lastColumn="0" w:oddVBand="0" w:evenVBand="0" w:oddHBand="1" w:evenHBand="0" w:firstRowFirstColumn="0" w:firstRowLastColumn="0" w:lastRowFirstColumn="0" w:lastRowLastColumn="0"/>
            </w:pPr>
            <w:r>
              <w:t>Lack of privacy and confidentiality.</w:t>
            </w:r>
          </w:p>
        </w:tc>
      </w:tr>
      <w:tr w:rsidR="00E805D1" w14:paraId="30FB8B91" w14:textId="77777777" w:rsidTr="002F410B">
        <w:tc>
          <w:tcPr>
            <w:cnfStyle w:val="001000000000" w:firstRow="0" w:lastRow="0" w:firstColumn="1" w:lastColumn="0" w:oddVBand="0" w:evenVBand="0" w:oddHBand="0" w:evenHBand="0" w:firstRowFirstColumn="0" w:firstRowLastColumn="0" w:lastRowFirstColumn="0" w:lastRowLastColumn="0"/>
            <w:tcW w:w="1413" w:type="dxa"/>
          </w:tcPr>
          <w:p w14:paraId="032F439A" w14:textId="77777777" w:rsidR="00E805D1" w:rsidRDefault="00E805D1" w:rsidP="002F410B">
            <w:pPr>
              <w:jc w:val="center"/>
            </w:pPr>
            <w:r>
              <w:t>Enablers</w:t>
            </w:r>
          </w:p>
        </w:tc>
        <w:tc>
          <w:tcPr>
            <w:tcW w:w="6166" w:type="dxa"/>
          </w:tcPr>
          <w:p w14:paraId="4741126F"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Workforce development and cultural safety.</w:t>
            </w:r>
          </w:p>
        </w:tc>
        <w:tc>
          <w:tcPr>
            <w:tcW w:w="6166" w:type="dxa"/>
          </w:tcPr>
          <w:p w14:paraId="266CFB9A"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Maintaining wellness.</w:t>
            </w:r>
          </w:p>
          <w:p w14:paraId="3DFD142B" w14:textId="77777777" w:rsidR="00E805D1" w:rsidRDefault="00E805D1" w:rsidP="002F410B">
            <w:pPr>
              <w:cnfStyle w:val="000000000000" w:firstRow="0" w:lastRow="0" w:firstColumn="0" w:lastColumn="0" w:oddVBand="0" w:evenVBand="0" w:oddHBand="0" w:evenHBand="0" w:firstRowFirstColumn="0" w:firstRowLastColumn="0" w:lastRowFirstColumn="0" w:lastRowLastColumn="0"/>
            </w:pPr>
            <w:r>
              <w:t>Improved and targeted communications.</w:t>
            </w:r>
          </w:p>
        </w:tc>
      </w:tr>
    </w:tbl>
    <w:p w14:paraId="3D25FA44" w14:textId="77777777" w:rsidR="00E805D1" w:rsidRDefault="00E805D1" w:rsidP="00E805D1"/>
    <w:p w14:paraId="74FECC34" w14:textId="77777777" w:rsidR="00E805D1" w:rsidRDefault="00E805D1" w:rsidP="00E805D1"/>
    <w:p w14:paraId="6DECEE5C" w14:textId="77777777" w:rsidR="00E805D1" w:rsidRDefault="00E805D1" w:rsidP="00E805D1"/>
    <w:p w14:paraId="358128D9" w14:textId="77777777" w:rsidR="00E805D1" w:rsidRDefault="00E805D1">
      <w:pPr>
        <w:pStyle w:val="Heading1"/>
        <w:sectPr w:rsidR="00E805D1" w:rsidSect="00B85109">
          <w:pgSz w:w="16840" w:h="23808" w:code="8"/>
          <w:pgMar w:top="1440" w:right="1440" w:bottom="1440" w:left="1440" w:header="709" w:footer="709" w:gutter="0"/>
          <w:cols w:space="708"/>
          <w:titlePg/>
          <w:docGrid w:linePitch="360"/>
        </w:sectPr>
      </w:pPr>
      <w:bookmarkStart w:id="326" w:name="_Toc65940815"/>
    </w:p>
    <w:p w14:paraId="3708D630" w14:textId="189C7063" w:rsidR="00E805D1" w:rsidRDefault="00E805D1" w:rsidP="00E805D1">
      <w:pPr>
        <w:rPr>
          <w:noProof/>
          <w:lang w:eastAsia="en-NZ"/>
        </w:rPr>
      </w:pPr>
      <w:bookmarkStart w:id="327" w:name="_Hlk64465899"/>
      <w:r>
        <w:rPr>
          <w:noProof/>
          <w:lang w:eastAsia="en-NZ"/>
        </w:rPr>
        <w:t>The summary above is complemented by Gurney et al (2020) who summarised patient, health system and quality parameters that drive dispar</w:t>
      </w:r>
      <w:r w:rsidR="00561F39">
        <w:rPr>
          <w:noProof/>
          <w:lang w:eastAsia="en-NZ"/>
        </w:rPr>
        <w:t>i</w:t>
      </w:r>
      <w:r>
        <w:rPr>
          <w:noProof/>
          <w:lang w:eastAsia="en-NZ"/>
        </w:rPr>
        <w:t>ties and sur</w:t>
      </w:r>
      <w:r w:rsidR="00561F39">
        <w:rPr>
          <w:noProof/>
          <w:lang w:eastAsia="en-NZ"/>
        </w:rPr>
        <w:t>v</w:t>
      </w:r>
      <w:r>
        <w:rPr>
          <w:noProof/>
          <w:lang w:eastAsia="en-NZ"/>
        </w:rPr>
        <w:t xml:space="preserve">ival between Māori and non-Māori who have cancer. </w:t>
      </w:r>
    </w:p>
    <w:p w14:paraId="690DC29B" w14:textId="77777777" w:rsidR="00E805D1" w:rsidRDefault="00E805D1" w:rsidP="00E805D1">
      <w:r>
        <w:rPr>
          <w:noProof/>
        </w:rPr>
        <w:drawing>
          <wp:inline distT="0" distB="0" distL="0" distR="0" wp14:anchorId="533657C5" wp14:editId="65942C17">
            <wp:extent cx="5130164" cy="6329719"/>
            <wp:effectExtent l="0" t="0" r="0" b="0"/>
            <wp:docPr id="6592" name="Picture 6592" descr="Patient factors include: co-morbidity (more common in Māori, increases morbidity 'load' on patient, increases complexity of clinical care, reduces likelihood of treatment being offered and/or changes treatment plan); deprivation (non-Māori cancer patients more likely to have privileged access to resources, deprivation impacts access to early detection and treatment), tumour biology (some tumour sub-types grow more aggressively, impacting prognosis; evidence of ethnic differences in sub-type -- but no clear pattern in terms of aggressiveness for example HER2+ and triple-negative breast cancer), patient preference (no strong evidence of difference in patient preference with respect to treatment options, for example no difference between Māori and non-Māori colon cancer patients in treatment preference.) Health system factors include access to early detection (access to evidence-informed asymptomatic screening, access to primary health care for symptom assessment, timely access through to secondary diagnostics), availability of quality treatment (how services are prioritised and resourced, where cancer treatment centres and specialists are located relative to where Māori live, how the referral system works), affordability of quality treatment (high transportation costs and income loss is a barrier to treatment, privately funded care is typically more timely than public care, some technologies are only available if privately funded), acceptability of quality treatment (cultural competence of communication and engagement from care providers, pathways of care that do not reflect the priorities and preferences of Māori, resourcing Māori treatment providers and navigators). Standardisation of cancer pathway: standardisation of diagnosis and treatment expectations and timelines relative to cancer type, sub-type and stage. Adequate resourcing to ensure this is achieved for all regardless of ethnicity, deprivation or ge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2"/>
                    <pic:cNvPicPr/>
                  </pic:nvPicPr>
                  <pic:blipFill>
                    <a:blip r:embed="rId69">
                      <a:extLst>
                        <a:ext uri="{28A0092B-C50C-407E-A947-70E740481C1C}">
                          <a14:useLocalDpi xmlns:a14="http://schemas.microsoft.com/office/drawing/2010/main" val="0"/>
                        </a:ext>
                      </a:extLst>
                    </a:blip>
                    <a:stretch>
                      <a:fillRect/>
                    </a:stretch>
                  </pic:blipFill>
                  <pic:spPr>
                    <a:xfrm>
                      <a:off x="0" y="0"/>
                      <a:ext cx="5130164" cy="6329719"/>
                    </a:xfrm>
                    <a:prstGeom prst="rect">
                      <a:avLst/>
                    </a:prstGeom>
                  </pic:spPr>
                </pic:pic>
              </a:graphicData>
            </a:graphic>
          </wp:inline>
        </w:drawing>
      </w:r>
    </w:p>
    <w:p w14:paraId="4FEFA5F9" w14:textId="0B1990D7" w:rsidR="00E805D1" w:rsidRPr="00FE5208" w:rsidRDefault="00E805D1" w:rsidP="00E805D1">
      <w:pPr>
        <w:pStyle w:val="Caption"/>
      </w:pPr>
      <w:bookmarkStart w:id="328" w:name="_Toc70861642"/>
      <w:bookmarkStart w:id="329" w:name="_Toc75807018"/>
      <w:bookmarkStart w:id="330" w:name="_Toc76047016"/>
      <w:r>
        <w:t xml:space="preserve">Figure </w:t>
      </w:r>
      <w:r>
        <w:fldChar w:fldCharType="begin"/>
      </w:r>
      <w:r>
        <w:instrText>SEQ Figure \* ARABIC</w:instrText>
      </w:r>
      <w:r>
        <w:fldChar w:fldCharType="separate"/>
      </w:r>
      <w:r w:rsidR="00AB60BE">
        <w:rPr>
          <w:noProof/>
        </w:rPr>
        <w:t>12</w:t>
      </w:r>
      <w:r>
        <w:fldChar w:fldCharType="end"/>
      </w:r>
      <w:r>
        <w:t xml:space="preserve">: </w:t>
      </w:r>
      <w:r w:rsidRPr="00720477">
        <w:t>The main factors driving disparities in cancer survival between Māori and non-Māori.</w:t>
      </w:r>
      <w:bookmarkEnd w:id="328"/>
      <w:bookmarkEnd w:id="329"/>
      <w:bookmarkEnd w:id="330"/>
      <w:r w:rsidR="00F45545">
        <w:t xml:space="preserve"> </w:t>
      </w:r>
    </w:p>
    <w:p w14:paraId="37BF305A" w14:textId="77777777" w:rsidR="00E805D1" w:rsidRPr="00D61B5E" w:rsidRDefault="00E805D1" w:rsidP="00E805D1">
      <w:pPr>
        <w:pStyle w:val="Note"/>
      </w:pPr>
      <w:r w:rsidRPr="00D61B5E">
        <w:t>Note: Boxes with dashed lines indicate factors with limited or conflicting evidence.</w:t>
      </w:r>
      <w:r>
        <w:t xml:space="preserve"> </w:t>
      </w:r>
      <w:r w:rsidRPr="00FE5208">
        <w:t>Source:</w:t>
      </w:r>
      <w:r>
        <w:t xml:space="preserve"> </w:t>
      </w:r>
      <w:r w:rsidRPr="00D61B5E">
        <w:t xml:space="preserve">Gurney </w:t>
      </w:r>
      <w:r>
        <w:t>et al</w:t>
      </w:r>
      <w:r w:rsidRPr="00D61B5E">
        <w:t xml:space="preserve"> 2019</w:t>
      </w:r>
    </w:p>
    <w:p w14:paraId="3CAEBFF1" w14:textId="77777777" w:rsidR="00E805D1" w:rsidRDefault="00E805D1" w:rsidP="00E805D1"/>
    <w:p w14:paraId="170652D3" w14:textId="77777777" w:rsidR="00E805D1" w:rsidRDefault="00E805D1" w:rsidP="00E805D1">
      <w:bookmarkStart w:id="331" w:name="_Ref62065821"/>
      <w:bookmarkStart w:id="332" w:name="_Toc62822574"/>
      <w:r>
        <w:t>Te Aho o Te Kahu also summarised drivers of equitable cancer outcomes for indigenous people, as follows:</w:t>
      </w:r>
    </w:p>
    <w:bookmarkEnd w:id="331"/>
    <w:bookmarkEnd w:id="332"/>
    <w:p w14:paraId="68A42D0F" w14:textId="77777777" w:rsidR="00E805D1" w:rsidRDefault="00E805D1" w:rsidP="00E805D1">
      <w:r>
        <w:rPr>
          <w:noProof/>
        </w:rPr>
        <w:drawing>
          <wp:inline distT="0" distB="0" distL="0" distR="0" wp14:anchorId="216925FC" wp14:editId="5F2438EE">
            <wp:extent cx="5130164" cy="3712871"/>
            <wp:effectExtent l="0" t="0" r="0" b="1905"/>
            <wp:docPr id="6588" name="Picture 6588" descr="Overarching, historical and contemporary, social, political, economic and cultural influences of, and resistance to, a legacy of colonisation and racism. Determinants (resources and opportunities for health): self-determination, empowerment, liberty; strong cultural identity; employment, wealth, income; healthy homes and living conditions; good education; access to justice; freedom from discrimination. Protective factors for cancer: Free of chronic infections; good nutrition, healthy body weight, tobacco free, alcohol free or moderate use; protected environments. Health care (high quality, accessible, appropriate, acceptable): screening services, immunisation programmes, primary health care, diagnostic and treatment services, supportive care, palliative care and end-of-life services. All feed into improved cancer outcomes: reduced incidence, early stage at diagnosis, increased survival, decreased mortality, improved quality of life, enhanced wellbeing for the individual, whanau and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8"/>
                    <pic:cNvPicPr/>
                  </pic:nvPicPr>
                  <pic:blipFill>
                    <a:blip r:embed="rId70">
                      <a:extLst>
                        <a:ext uri="{28A0092B-C50C-407E-A947-70E740481C1C}">
                          <a14:useLocalDpi xmlns:a14="http://schemas.microsoft.com/office/drawing/2010/main" val="0"/>
                        </a:ext>
                      </a:extLst>
                    </a:blip>
                    <a:stretch>
                      <a:fillRect/>
                    </a:stretch>
                  </pic:blipFill>
                  <pic:spPr>
                    <a:xfrm>
                      <a:off x="0" y="0"/>
                      <a:ext cx="5130164" cy="3712871"/>
                    </a:xfrm>
                    <a:prstGeom prst="rect">
                      <a:avLst/>
                    </a:prstGeom>
                  </pic:spPr>
                </pic:pic>
              </a:graphicData>
            </a:graphic>
          </wp:inline>
        </w:drawing>
      </w:r>
    </w:p>
    <w:p w14:paraId="7D61926E" w14:textId="48BC6313" w:rsidR="00E805D1" w:rsidRDefault="00E805D1" w:rsidP="00E805D1">
      <w:pPr>
        <w:pStyle w:val="Caption"/>
      </w:pPr>
      <w:bookmarkStart w:id="333" w:name="_Toc70861643"/>
      <w:bookmarkStart w:id="334" w:name="_Toc75807019"/>
      <w:bookmarkStart w:id="335" w:name="_Toc76047017"/>
      <w:r>
        <w:t xml:space="preserve">Figure </w:t>
      </w:r>
      <w:r>
        <w:fldChar w:fldCharType="begin"/>
      </w:r>
      <w:r>
        <w:instrText>SEQ Figure \* ARABIC</w:instrText>
      </w:r>
      <w:r>
        <w:fldChar w:fldCharType="separate"/>
      </w:r>
      <w:r w:rsidR="00AB60BE">
        <w:rPr>
          <w:noProof/>
        </w:rPr>
        <w:t>13</w:t>
      </w:r>
      <w:r>
        <w:fldChar w:fldCharType="end"/>
      </w:r>
      <w:r>
        <w:t xml:space="preserve">: </w:t>
      </w:r>
      <w:r w:rsidRPr="004E2791">
        <w:t>Drivers of equitable cancer outcomes among indigenous peoples</w:t>
      </w:r>
      <w:bookmarkEnd w:id="333"/>
      <w:bookmarkEnd w:id="334"/>
      <w:bookmarkEnd w:id="335"/>
      <w:r w:rsidR="003F38E2">
        <w:t xml:space="preserve">. </w:t>
      </w:r>
    </w:p>
    <w:p w14:paraId="233B7B13" w14:textId="31FAD2BF" w:rsidR="00E805D1" w:rsidRPr="009D3F3A" w:rsidRDefault="00E805D1" w:rsidP="00E805D1">
      <w:pPr>
        <w:rPr>
          <w:sz w:val="20"/>
          <w:szCs w:val="20"/>
        </w:rPr>
      </w:pPr>
      <w:r w:rsidRPr="009D3F3A">
        <w:rPr>
          <w:sz w:val="20"/>
          <w:szCs w:val="20"/>
        </w:rPr>
        <w:t xml:space="preserve">Source: </w:t>
      </w:r>
      <w:r w:rsidR="000C69F7">
        <w:rPr>
          <w:sz w:val="20"/>
          <w:szCs w:val="20"/>
        </w:rPr>
        <w:t>Te Aho o Te Kahu (2021)</w:t>
      </w:r>
      <w:r>
        <w:rPr>
          <w:sz w:val="20"/>
          <w:szCs w:val="20"/>
        </w:rPr>
        <w:t xml:space="preserve">, </w:t>
      </w:r>
      <w:r w:rsidRPr="009D3F3A">
        <w:rPr>
          <w:sz w:val="20"/>
          <w:szCs w:val="20"/>
        </w:rPr>
        <w:t>p.30</w:t>
      </w:r>
    </w:p>
    <w:bookmarkEnd w:id="327"/>
    <w:p w14:paraId="3BED5E25" w14:textId="77777777" w:rsidR="00E805D1" w:rsidRDefault="00E805D1" w:rsidP="00E805D1"/>
    <w:p w14:paraId="1C418DE8" w14:textId="77777777" w:rsidR="00E805D1" w:rsidRDefault="00E805D1" w:rsidP="008D000D">
      <w:pPr>
        <w:pStyle w:val="Heading4"/>
      </w:pPr>
      <w:bookmarkStart w:id="336" w:name="_Toc75793086"/>
      <w:r>
        <w:t>Whānau-centred primary care</w:t>
      </w:r>
      <w:bookmarkEnd w:id="326"/>
      <w:r>
        <w:t xml:space="preserve"> – recent research about what works for Māori and Pacific People</w:t>
      </w:r>
      <w:bookmarkEnd w:id="336"/>
    </w:p>
    <w:p w14:paraId="19EDB64E" w14:textId="7140703C" w:rsidR="00E805D1" w:rsidRDefault="00E805D1" w:rsidP="00E805D1">
      <w:r>
        <w:t xml:space="preserve">The MoH requested information about models of effective engagement over and above the current screening support </w:t>
      </w:r>
      <w:r w:rsidR="004E02D9">
        <w:t>services</w:t>
      </w:r>
      <w:r>
        <w:t xml:space="preserve">. Te Piringa is a recent and excellent resource that provides insight into ‘what works’ for Māori and Pacific Peoples in whānau-centred primary care. </w:t>
      </w:r>
    </w:p>
    <w:p w14:paraId="4F778A94" w14:textId="77777777" w:rsidR="00E805D1" w:rsidRDefault="00E805D1" w:rsidP="00E805D1">
      <w:r>
        <w:t>Te Piringa comprises two reports. The first is an integrative literature review</w:t>
      </w:r>
      <w:r>
        <w:rPr>
          <w:rStyle w:val="FootnoteReference"/>
        </w:rPr>
        <w:footnoteReference w:id="55"/>
      </w:r>
      <w:r>
        <w:t>. The second is a set of case studies of whānau-centred, Māori and Pacific led primary health care models</w:t>
      </w:r>
      <w:r>
        <w:rPr>
          <w:rStyle w:val="FootnoteReference"/>
        </w:rPr>
        <w:footnoteReference w:id="56"/>
      </w:r>
      <w:r>
        <w:t xml:space="preserve">. Together, both reports outline aspects of effective </w:t>
      </w:r>
      <w:r>
        <w:rPr>
          <w:shd w:val="clear" w:color="auto" w:fill="FFFFFF"/>
        </w:rPr>
        <w:t>whānau-centred approaches to primary health care and how these approaches could support improved Māori and Pacific health and wellbeing outcomes</w:t>
      </w:r>
      <w:r>
        <w:t>.</w:t>
      </w:r>
    </w:p>
    <w:p w14:paraId="380C2B1B" w14:textId="77777777" w:rsidR="00E805D1" w:rsidRPr="0030750C" w:rsidRDefault="00E805D1" w:rsidP="00E805D1">
      <w:r>
        <w:t>The report outlines three ecologically linked layers:</w:t>
      </w:r>
    </w:p>
    <w:p w14:paraId="45DE6E65" w14:textId="77777777" w:rsidR="00E805D1" w:rsidRDefault="00E805D1" w:rsidP="00E805D1">
      <w:pPr>
        <w:jc w:val="center"/>
      </w:pPr>
      <w:r>
        <w:rPr>
          <w:noProof/>
          <w:lang w:val="en-US"/>
        </w:rPr>
        <w:drawing>
          <wp:inline distT="0" distB="0" distL="0" distR="0" wp14:anchorId="7136BC7D" wp14:editId="497A86A4">
            <wp:extent cx="5140036" cy="4542292"/>
            <wp:effectExtent l="0" t="0" r="3810" b="0"/>
            <wp:docPr id="4" name="Picture 4" descr="The layers include Government Policies and funding, Whanau centred services and practices and Whan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layers include Government Policies and funding, Whanau centred services and practices and Whanau."/>
                    <pic:cNvPicPr/>
                  </pic:nvPicPr>
                  <pic:blipFill rotWithShape="1">
                    <a:blip r:embed="rId71">
                      <a:extLst>
                        <a:ext uri="{BEBA8EAE-BF5A-486C-A8C5-ECC9F3942E4B}">
                          <a14:imgProps xmlns:a14="http://schemas.microsoft.com/office/drawing/2010/main">
                            <a14:imgLayer r:embed="rId72">
                              <a14:imgEffect>
                                <a14:saturation sat="66000"/>
                              </a14:imgEffect>
                            </a14:imgLayer>
                          </a14:imgProps>
                        </a:ext>
                      </a:extLst>
                    </a:blip>
                    <a:srcRect l="16060" t="29899" r="73271" b="22956"/>
                    <a:stretch/>
                  </pic:blipFill>
                  <pic:spPr bwMode="auto">
                    <a:xfrm>
                      <a:off x="0" y="0"/>
                      <a:ext cx="5155305" cy="455578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dgm="http://schemas.openxmlformats.org/drawingml/2006/diagram" xmlns:asvg="http://schemas.microsoft.com/office/drawing/2016/SVG/main" xmlns:a14="http://schemas.microsoft.com/office/drawing/2010/main"/>
                      </a:ext>
                    </a:extLst>
                  </pic:spPr>
                </pic:pic>
              </a:graphicData>
            </a:graphic>
          </wp:inline>
        </w:drawing>
      </w:r>
    </w:p>
    <w:p w14:paraId="25F87A05" w14:textId="49761170" w:rsidR="003D3446" w:rsidRDefault="00E805D1" w:rsidP="00E805D1">
      <w:pPr>
        <w:pStyle w:val="Caption"/>
      </w:pPr>
      <w:bookmarkStart w:id="337" w:name="_Toc75807020"/>
      <w:bookmarkStart w:id="338" w:name="_Toc76047018"/>
      <w:bookmarkStart w:id="339" w:name="_Toc70861644"/>
      <w:r>
        <w:t xml:space="preserve">Figure </w:t>
      </w:r>
      <w:r>
        <w:fldChar w:fldCharType="begin"/>
      </w:r>
      <w:r>
        <w:instrText>SEQ Figure \* ARABIC</w:instrText>
      </w:r>
      <w:r>
        <w:fldChar w:fldCharType="separate"/>
      </w:r>
      <w:r w:rsidR="00AB60BE">
        <w:rPr>
          <w:noProof/>
        </w:rPr>
        <w:t>14</w:t>
      </w:r>
      <w:r>
        <w:fldChar w:fldCharType="end"/>
      </w:r>
      <w:r>
        <w:t>: Layers impacting upon whānau-centred primary healthcare.</w:t>
      </w:r>
      <w:bookmarkEnd w:id="337"/>
      <w:bookmarkEnd w:id="338"/>
    </w:p>
    <w:p w14:paraId="013DEC64" w14:textId="7643E6C1" w:rsidR="00E805D1" w:rsidRPr="003D3446" w:rsidRDefault="00E805D1" w:rsidP="003D3446">
      <w:pPr>
        <w:rPr>
          <w:sz w:val="20"/>
          <w:szCs w:val="20"/>
        </w:rPr>
      </w:pPr>
      <w:r w:rsidRPr="003D3446">
        <w:rPr>
          <w:sz w:val="20"/>
          <w:szCs w:val="20"/>
        </w:rPr>
        <w:t xml:space="preserve"> </w:t>
      </w:r>
      <w:r w:rsidRPr="00F532D4">
        <w:rPr>
          <w:sz w:val="20"/>
          <w:szCs w:val="20"/>
        </w:rPr>
        <w:t>Source: Te Piringa Literature Review, 2020.</w:t>
      </w:r>
      <w:bookmarkEnd w:id="339"/>
    </w:p>
    <w:p w14:paraId="3FA267AF" w14:textId="77777777" w:rsidR="00E805D1" w:rsidRDefault="00E805D1" w:rsidP="00E805D1">
      <w:r>
        <w:t>The three layers represent interrelationships that can impact either positively or negatively on whānau-centred models of care. Each layer has both enablers and barriers. A summary of these is outlined below:</w:t>
      </w:r>
    </w:p>
    <w:tbl>
      <w:tblPr>
        <w:tblStyle w:val="TableGridLight1"/>
        <w:tblW w:w="0" w:type="auto"/>
        <w:tblLook w:val="04A0" w:firstRow="1" w:lastRow="0" w:firstColumn="1" w:lastColumn="0" w:noHBand="0" w:noVBand="1"/>
      </w:tblPr>
      <w:tblGrid>
        <w:gridCol w:w="4463"/>
        <w:gridCol w:w="4463"/>
      </w:tblGrid>
      <w:tr w:rsidR="00E805D1" w:rsidRPr="00677CFF" w14:paraId="47AED7AF" w14:textId="77777777" w:rsidTr="002F410B">
        <w:tc>
          <w:tcPr>
            <w:tcW w:w="4463" w:type="dxa"/>
            <w:shd w:val="clear" w:color="auto" w:fill="D0CECE" w:themeFill="background2" w:themeFillShade="E6"/>
          </w:tcPr>
          <w:p w14:paraId="5470769F" w14:textId="77777777" w:rsidR="00E805D1" w:rsidRPr="00677CFF" w:rsidRDefault="00E805D1" w:rsidP="002F410B">
            <w:pPr>
              <w:jc w:val="center"/>
              <w:rPr>
                <w:b/>
                <w:bCs/>
              </w:rPr>
            </w:pPr>
            <w:r w:rsidRPr="00677CFF">
              <w:rPr>
                <w:b/>
                <w:bCs/>
              </w:rPr>
              <w:t>Enablers</w:t>
            </w:r>
          </w:p>
        </w:tc>
        <w:tc>
          <w:tcPr>
            <w:tcW w:w="4463" w:type="dxa"/>
            <w:shd w:val="clear" w:color="auto" w:fill="D0CECE" w:themeFill="background2" w:themeFillShade="E6"/>
          </w:tcPr>
          <w:p w14:paraId="79839317" w14:textId="77777777" w:rsidR="00E805D1" w:rsidRPr="00677CFF" w:rsidRDefault="00E805D1" w:rsidP="002F410B">
            <w:pPr>
              <w:jc w:val="center"/>
              <w:rPr>
                <w:b/>
                <w:bCs/>
              </w:rPr>
            </w:pPr>
            <w:r w:rsidRPr="00677CFF">
              <w:rPr>
                <w:b/>
                <w:bCs/>
              </w:rPr>
              <w:t>Barriers</w:t>
            </w:r>
          </w:p>
        </w:tc>
      </w:tr>
      <w:tr w:rsidR="00E805D1" w14:paraId="0C9259A1" w14:textId="77777777" w:rsidTr="002F410B">
        <w:tc>
          <w:tcPr>
            <w:tcW w:w="8926" w:type="dxa"/>
            <w:gridSpan w:val="2"/>
          </w:tcPr>
          <w:p w14:paraId="19953802" w14:textId="77777777" w:rsidR="00E805D1" w:rsidRPr="006B3022" w:rsidRDefault="00E805D1" w:rsidP="002F410B">
            <w:pPr>
              <w:pStyle w:val="ListParagraph"/>
              <w:ind w:left="360"/>
              <w:jc w:val="center"/>
              <w:rPr>
                <w:b/>
                <w:bCs/>
                <w:color w:val="4472C4" w:themeColor="accent1"/>
              </w:rPr>
            </w:pPr>
            <w:r w:rsidRPr="006B3022">
              <w:rPr>
                <w:b/>
                <w:bCs/>
                <w:color w:val="4472C4" w:themeColor="accent1"/>
              </w:rPr>
              <w:t xml:space="preserve">Layer: </w:t>
            </w:r>
            <w:r>
              <w:rPr>
                <w:b/>
                <w:bCs/>
                <w:color w:val="4472C4" w:themeColor="accent1"/>
              </w:rPr>
              <w:t>Whānau</w:t>
            </w:r>
          </w:p>
        </w:tc>
      </w:tr>
      <w:tr w:rsidR="00E805D1" w14:paraId="1147A97A" w14:textId="77777777" w:rsidTr="002F410B">
        <w:tc>
          <w:tcPr>
            <w:tcW w:w="4463" w:type="dxa"/>
          </w:tcPr>
          <w:p w14:paraId="6585321A" w14:textId="77777777" w:rsidR="00E805D1" w:rsidRDefault="00E805D1" w:rsidP="00B04D2A">
            <w:pPr>
              <w:pStyle w:val="ListParagraph"/>
              <w:numPr>
                <w:ilvl w:val="0"/>
                <w:numId w:val="47"/>
              </w:numPr>
            </w:pPr>
            <w:r>
              <w:t>The importance and value of whānau diversity.</w:t>
            </w:r>
          </w:p>
          <w:p w14:paraId="41E00DA0" w14:textId="77777777" w:rsidR="00E805D1" w:rsidRDefault="00E805D1" w:rsidP="00B04D2A">
            <w:pPr>
              <w:pStyle w:val="ListParagraph"/>
              <w:numPr>
                <w:ilvl w:val="0"/>
                <w:numId w:val="47"/>
              </w:numPr>
            </w:pPr>
            <w:r>
              <w:t>Whānau mātauranga and expertise.</w:t>
            </w:r>
          </w:p>
          <w:p w14:paraId="4B778878" w14:textId="77777777" w:rsidR="00E805D1" w:rsidRDefault="00E805D1" w:rsidP="00B04D2A">
            <w:pPr>
              <w:pStyle w:val="ListParagraph"/>
              <w:numPr>
                <w:ilvl w:val="0"/>
                <w:numId w:val="47"/>
              </w:numPr>
            </w:pPr>
            <w:r>
              <w:t>Whānau rangatiratanga.</w:t>
            </w:r>
          </w:p>
          <w:p w14:paraId="43BB3929" w14:textId="77777777" w:rsidR="00E805D1" w:rsidRDefault="00E805D1" w:rsidP="00B04D2A">
            <w:pPr>
              <w:pStyle w:val="ListParagraph"/>
              <w:numPr>
                <w:ilvl w:val="0"/>
                <w:numId w:val="47"/>
              </w:numPr>
            </w:pPr>
            <w:r>
              <w:t>Resilient whānau that access cultural, social, financial resources.</w:t>
            </w:r>
          </w:p>
          <w:p w14:paraId="008CC45F" w14:textId="11C80E1E" w:rsidR="00E805D1" w:rsidRDefault="00E805D1" w:rsidP="00B04D2A">
            <w:pPr>
              <w:pStyle w:val="ListParagraph"/>
              <w:numPr>
                <w:ilvl w:val="0"/>
                <w:numId w:val="47"/>
              </w:numPr>
            </w:pPr>
            <w:r>
              <w:t>Whaka</w:t>
            </w:r>
            <w:r w:rsidR="000B6AA2">
              <w:t>wh</w:t>
            </w:r>
            <w:r w:rsidR="008A2719">
              <w:t>a</w:t>
            </w:r>
            <w:r w:rsidR="000B6AA2">
              <w:t>nau</w:t>
            </w:r>
            <w:r>
              <w:t>ngatanga and community support for whānau.</w:t>
            </w:r>
          </w:p>
          <w:p w14:paraId="33562842" w14:textId="77777777" w:rsidR="00E805D1" w:rsidRDefault="00E805D1" w:rsidP="00B04D2A">
            <w:pPr>
              <w:pStyle w:val="ListParagraph"/>
              <w:numPr>
                <w:ilvl w:val="0"/>
                <w:numId w:val="47"/>
              </w:numPr>
            </w:pPr>
            <w:r>
              <w:t>Wāhine and tāne as change agents.</w:t>
            </w:r>
          </w:p>
          <w:p w14:paraId="0B534B37" w14:textId="77777777" w:rsidR="00E805D1" w:rsidRDefault="00E805D1" w:rsidP="00B04D2A">
            <w:pPr>
              <w:pStyle w:val="ListParagraph"/>
              <w:numPr>
                <w:ilvl w:val="0"/>
                <w:numId w:val="47"/>
              </w:numPr>
            </w:pPr>
            <w:r>
              <w:t>Decolonising, collective healing, holistic health experiences.</w:t>
            </w:r>
          </w:p>
        </w:tc>
        <w:tc>
          <w:tcPr>
            <w:tcW w:w="4463" w:type="dxa"/>
          </w:tcPr>
          <w:p w14:paraId="157936CA" w14:textId="576019EA" w:rsidR="00E805D1" w:rsidRDefault="00E805D1" w:rsidP="00B04D2A">
            <w:pPr>
              <w:pStyle w:val="ListParagraph"/>
              <w:numPr>
                <w:ilvl w:val="0"/>
                <w:numId w:val="47"/>
              </w:numPr>
            </w:pPr>
            <w:r>
              <w:t>Intergenerational exposure to health compromising conditions which cause ‘vulnerable’ or ‘victim’ whānau</w:t>
            </w:r>
            <w:r w:rsidR="000A603D">
              <w:t>,</w:t>
            </w:r>
            <w:r>
              <w:t xml:space="preserve"> </w:t>
            </w:r>
            <w:r w:rsidR="000C33B0">
              <w:t>e.g.</w:t>
            </w:r>
            <w:r>
              <w:t xml:space="preserve"> colonisation, co-morbidities, inequities.</w:t>
            </w:r>
          </w:p>
          <w:p w14:paraId="6637AF3F" w14:textId="17737052" w:rsidR="00E805D1" w:rsidRDefault="00E805D1" w:rsidP="00B04D2A">
            <w:pPr>
              <w:pStyle w:val="ListParagraph"/>
              <w:numPr>
                <w:ilvl w:val="0"/>
                <w:numId w:val="47"/>
              </w:numPr>
            </w:pPr>
            <w:r>
              <w:t>Whakamā and fear</w:t>
            </w:r>
            <w:r w:rsidR="000A603D">
              <w:t>.</w:t>
            </w:r>
          </w:p>
          <w:p w14:paraId="014AED81" w14:textId="42A8CA1D" w:rsidR="00E805D1" w:rsidRDefault="00E805D1" w:rsidP="00B04D2A">
            <w:pPr>
              <w:pStyle w:val="ListParagraph"/>
              <w:numPr>
                <w:ilvl w:val="0"/>
                <w:numId w:val="47"/>
              </w:numPr>
            </w:pPr>
            <w:r>
              <w:t>Whānau experiences of poverty</w:t>
            </w:r>
            <w:r w:rsidR="000A603D">
              <w:t>.</w:t>
            </w:r>
          </w:p>
          <w:p w14:paraId="32860EFC" w14:textId="4B346546" w:rsidR="00E805D1" w:rsidRDefault="00E805D1" w:rsidP="00B04D2A">
            <w:pPr>
              <w:pStyle w:val="ListParagraph"/>
              <w:numPr>
                <w:ilvl w:val="0"/>
                <w:numId w:val="47"/>
              </w:numPr>
            </w:pPr>
            <w:r>
              <w:t>The physical location of whānau in ‘deprived’ areas</w:t>
            </w:r>
            <w:r w:rsidR="00DD6517">
              <w:t>,</w:t>
            </w:r>
            <w:r>
              <w:t xml:space="preserve"> </w:t>
            </w:r>
            <w:r w:rsidR="000C33B0">
              <w:t>e.g.</w:t>
            </w:r>
            <w:r>
              <w:t xml:space="preserve"> </w:t>
            </w:r>
            <w:r w:rsidR="00DB5E1D">
              <w:t>isolated,</w:t>
            </w:r>
            <w:r>
              <w:t xml:space="preserve"> or rural areas.</w:t>
            </w:r>
          </w:p>
          <w:p w14:paraId="5BF997F6" w14:textId="341DFF34" w:rsidR="00E805D1" w:rsidRDefault="00E805D1" w:rsidP="00B04D2A">
            <w:pPr>
              <w:pStyle w:val="ListParagraph"/>
              <w:numPr>
                <w:ilvl w:val="0"/>
                <w:numId w:val="47"/>
              </w:numPr>
            </w:pPr>
            <w:r>
              <w:t>Limited options for whānau with lived experience of disability</w:t>
            </w:r>
            <w:r w:rsidR="000A603D">
              <w:t>,</w:t>
            </w:r>
            <w:r>
              <w:t xml:space="preserve"> </w:t>
            </w:r>
            <w:r w:rsidR="000C33B0">
              <w:t>e.g.</w:t>
            </w:r>
            <w:r>
              <w:t xml:space="preserve"> ableism</w:t>
            </w:r>
            <w:r>
              <w:rPr>
                <w:rStyle w:val="FootnoteReference"/>
              </w:rPr>
              <w:footnoteReference w:id="57"/>
            </w:r>
            <w:r>
              <w:t>, persistent inequities.</w:t>
            </w:r>
          </w:p>
        </w:tc>
      </w:tr>
      <w:tr w:rsidR="00E805D1" w:rsidRPr="006B3022" w14:paraId="1CE8789B" w14:textId="77777777" w:rsidTr="002F410B">
        <w:tc>
          <w:tcPr>
            <w:tcW w:w="8926" w:type="dxa"/>
            <w:gridSpan w:val="2"/>
          </w:tcPr>
          <w:p w14:paraId="053D54BD" w14:textId="7DD44062" w:rsidR="00E805D1" w:rsidRPr="006B3022" w:rsidRDefault="00E805D1" w:rsidP="002F410B">
            <w:pPr>
              <w:pStyle w:val="ListParagraph"/>
              <w:ind w:left="360"/>
              <w:jc w:val="center"/>
              <w:rPr>
                <w:b/>
                <w:bCs/>
                <w:color w:val="4472C4" w:themeColor="accent1"/>
              </w:rPr>
            </w:pPr>
            <w:r w:rsidRPr="006B3022">
              <w:rPr>
                <w:b/>
                <w:bCs/>
                <w:color w:val="4472C4" w:themeColor="accent1"/>
              </w:rPr>
              <w:t xml:space="preserve">Layer: </w:t>
            </w:r>
            <w:r>
              <w:rPr>
                <w:b/>
                <w:bCs/>
                <w:color w:val="4472C4" w:themeColor="accent1"/>
              </w:rPr>
              <w:t>Whānau</w:t>
            </w:r>
            <w:r w:rsidR="000A603D">
              <w:rPr>
                <w:b/>
                <w:bCs/>
                <w:color w:val="4472C4" w:themeColor="accent1"/>
              </w:rPr>
              <w:t>-</w:t>
            </w:r>
            <w:r w:rsidRPr="006B3022">
              <w:rPr>
                <w:b/>
                <w:bCs/>
                <w:color w:val="4472C4" w:themeColor="accent1"/>
              </w:rPr>
              <w:t>centred services and practices</w:t>
            </w:r>
          </w:p>
        </w:tc>
      </w:tr>
      <w:tr w:rsidR="00E805D1" w14:paraId="4D1AE6F5" w14:textId="77777777" w:rsidTr="002F410B">
        <w:tc>
          <w:tcPr>
            <w:tcW w:w="4463" w:type="dxa"/>
          </w:tcPr>
          <w:p w14:paraId="1D6790A7" w14:textId="77777777" w:rsidR="00E805D1" w:rsidRDefault="00E805D1" w:rsidP="00B04D2A">
            <w:pPr>
              <w:pStyle w:val="ListParagraph"/>
              <w:numPr>
                <w:ilvl w:val="0"/>
                <w:numId w:val="46"/>
              </w:numPr>
            </w:pPr>
            <w:r>
              <w:t>A clear definition of and model of practice for whānau-centred primary health care.</w:t>
            </w:r>
          </w:p>
          <w:p w14:paraId="29250EF1" w14:textId="4B197EBC" w:rsidR="00E805D1" w:rsidRDefault="004F41E7" w:rsidP="00B04D2A">
            <w:pPr>
              <w:pStyle w:val="ListParagraph"/>
              <w:numPr>
                <w:ilvl w:val="0"/>
                <w:numId w:val="46"/>
              </w:numPr>
            </w:pPr>
            <w:r>
              <w:t>Whanaungatanga</w:t>
            </w:r>
            <w:r w:rsidR="00E805D1">
              <w:t xml:space="preserve"> – quality and strengths-based relationships</w:t>
            </w:r>
            <w:r w:rsidR="000A603D">
              <w:t>.</w:t>
            </w:r>
          </w:p>
          <w:p w14:paraId="0DBAF6D7" w14:textId="77777777" w:rsidR="00E805D1" w:rsidRDefault="00E805D1" w:rsidP="00B04D2A">
            <w:pPr>
              <w:pStyle w:val="ListParagraph"/>
              <w:numPr>
                <w:ilvl w:val="0"/>
                <w:numId w:val="46"/>
              </w:numPr>
            </w:pPr>
            <w:r>
              <w:t>Fusing mātauranga Māori and clinical approaches.</w:t>
            </w:r>
          </w:p>
          <w:p w14:paraId="589C4DED" w14:textId="77777777" w:rsidR="00E805D1" w:rsidRDefault="00E805D1" w:rsidP="00B04D2A">
            <w:pPr>
              <w:pStyle w:val="ListParagraph"/>
              <w:numPr>
                <w:ilvl w:val="0"/>
                <w:numId w:val="46"/>
              </w:numPr>
            </w:pPr>
            <w:r>
              <w:t>A flexible approach.</w:t>
            </w:r>
          </w:p>
          <w:p w14:paraId="7F66634C" w14:textId="01D3466A" w:rsidR="00E805D1" w:rsidRDefault="00E805D1" w:rsidP="00B04D2A">
            <w:pPr>
              <w:pStyle w:val="ListParagraph"/>
              <w:numPr>
                <w:ilvl w:val="0"/>
                <w:numId w:val="46"/>
              </w:numPr>
            </w:pPr>
            <w:r>
              <w:t>Whānau-centred tools, resources and processes that are holistic and strengths-</w:t>
            </w:r>
            <w:r w:rsidR="000C33B0">
              <w:t>based to</w:t>
            </w:r>
            <w:r>
              <w:t xml:space="preserve"> support rangatiratanga.</w:t>
            </w:r>
          </w:p>
          <w:p w14:paraId="15FC5186" w14:textId="5CC4EBF0" w:rsidR="00E805D1" w:rsidRDefault="00E805D1" w:rsidP="00B04D2A">
            <w:pPr>
              <w:pStyle w:val="ListParagraph"/>
              <w:numPr>
                <w:ilvl w:val="0"/>
                <w:numId w:val="46"/>
              </w:numPr>
            </w:pPr>
            <w:r>
              <w:t xml:space="preserve">A shared vision, </w:t>
            </w:r>
            <w:r w:rsidR="00DB5E1D">
              <w:t>values,</w:t>
            </w:r>
            <w:r>
              <w:t xml:space="preserve"> and relational trust</w:t>
            </w:r>
            <w:r w:rsidR="000A603D">
              <w:t>.</w:t>
            </w:r>
          </w:p>
          <w:p w14:paraId="0BD03F59" w14:textId="77777777" w:rsidR="00E805D1" w:rsidRDefault="00E805D1" w:rsidP="00B04D2A">
            <w:pPr>
              <w:pStyle w:val="ListParagraph"/>
              <w:numPr>
                <w:ilvl w:val="0"/>
                <w:numId w:val="46"/>
              </w:numPr>
            </w:pPr>
            <w:r>
              <w:t>A culturally safe, competent, capable workforce and provision.</w:t>
            </w:r>
          </w:p>
          <w:p w14:paraId="4F1AFF9D" w14:textId="02C2BA1B" w:rsidR="00E805D1" w:rsidRDefault="00E805D1" w:rsidP="00B04D2A">
            <w:pPr>
              <w:pStyle w:val="ListParagraph"/>
              <w:numPr>
                <w:ilvl w:val="0"/>
                <w:numId w:val="46"/>
              </w:numPr>
            </w:pPr>
            <w:r>
              <w:t xml:space="preserve">Reflective, </w:t>
            </w:r>
            <w:r w:rsidR="00DB5E1D">
              <w:t>relational,</w:t>
            </w:r>
            <w:r>
              <w:t xml:space="preserve"> and evidence-based practices.</w:t>
            </w:r>
          </w:p>
          <w:p w14:paraId="59CD1269" w14:textId="77777777" w:rsidR="00E805D1" w:rsidRDefault="00E805D1" w:rsidP="00B04D2A">
            <w:pPr>
              <w:pStyle w:val="ListParagraph"/>
              <w:numPr>
                <w:ilvl w:val="0"/>
                <w:numId w:val="46"/>
              </w:numPr>
            </w:pPr>
            <w:r>
              <w:t>Fit for purpose information systems, data collection and monitoring and evaluation.</w:t>
            </w:r>
          </w:p>
          <w:p w14:paraId="2B4820F6" w14:textId="77777777" w:rsidR="00E805D1" w:rsidRDefault="00E805D1" w:rsidP="00B04D2A">
            <w:pPr>
              <w:pStyle w:val="ListParagraph"/>
              <w:numPr>
                <w:ilvl w:val="0"/>
                <w:numId w:val="46"/>
              </w:numPr>
            </w:pPr>
            <w:r>
              <w:t>Effective governance structures and leadership.</w:t>
            </w:r>
          </w:p>
        </w:tc>
        <w:tc>
          <w:tcPr>
            <w:tcW w:w="4463" w:type="dxa"/>
          </w:tcPr>
          <w:p w14:paraId="0925368B" w14:textId="77777777" w:rsidR="00E805D1" w:rsidRDefault="00E805D1" w:rsidP="00B04D2A">
            <w:pPr>
              <w:pStyle w:val="ListParagraph"/>
              <w:numPr>
                <w:ilvl w:val="0"/>
                <w:numId w:val="46"/>
              </w:numPr>
            </w:pPr>
            <w:r>
              <w:t>Lack of a clear definition of and model of practice for whānau-centred primary health care.</w:t>
            </w:r>
          </w:p>
          <w:p w14:paraId="73AA164F" w14:textId="77777777" w:rsidR="00E805D1" w:rsidRDefault="00E805D1" w:rsidP="00B04D2A">
            <w:pPr>
              <w:pStyle w:val="ListParagraph"/>
              <w:numPr>
                <w:ilvl w:val="0"/>
                <w:numId w:val="46"/>
              </w:numPr>
            </w:pPr>
            <w:r>
              <w:t>Power imbalances – too much emphasis on the professional and not enough on whānau as experts and valuing their diversity (from gender and sexuality through to socio-economic circumstances and lived experience).</w:t>
            </w:r>
          </w:p>
          <w:p w14:paraId="5F26CE28" w14:textId="4F06646A" w:rsidR="00E805D1" w:rsidRDefault="00E805D1" w:rsidP="00B04D2A">
            <w:pPr>
              <w:pStyle w:val="ListParagraph"/>
              <w:numPr>
                <w:ilvl w:val="0"/>
                <w:numId w:val="46"/>
              </w:numPr>
            </w:pPr>
            <w:r>
              <w:t xml:space="preserve">Funding, </w:t>
            </w:r>
            <w:r w:rsidR="00DB5E1D">
              <w:t>contracting,</w:t>
            </w:r>
            <w:r>
              <w:t xml:space="preserve"> and reporting requirement difficulties</w:t>
            </w:r>
            <w:r w:rsidR="000A603D">
              <w:t>,</w:t>
            </w:r>
            <w:r>
              <w:t xml:space="preserve"> </w:t>
            </w:r>
            <w:r w:rsidR="000C33B0">
              <w:t>e.g.</w:t>
            </w:r>
            <w:r>
              <w:t xml:space="preserve"> updating measures regularly.</w:t>
            </w:r>
          </w:p>
          <w:p w14:paraId="6EBFBF4D" w14:textId="77777777" w:rsidR="00E805D1" w:rsidRDefault="00E805D1" w:rsidP="00B04D2A">
            <w:pPr>
              <w:pStyle w:val="ListParagraph"/>
              <w:numPr>
                <w:ilvl w:val="0"/>
                <w:numId w:val="46"/>
              </w:numPr>
            </w:pPr>
            <w:r>
              <w:t xml:space="preserve">Funding that does not sustain or develop a culturally competent and capable workforce. </w:t>
            </w:r>
          </w:p>
        </w:tc>
      </w:tr>
      <w:tr w:rsidR="00E805D1" w:rsidRPr="006B3022" w14:paraId="55D1A948" w14:textId="77777777" w:rsidTr="002F410B">
        <w:tc>
          <w:tcPr>
            <w:tcW w:w="8926" w:type="dxa"/>
            <w:gridSpan w:val="2"/>
          </w:tcPr>
          <w:p w14:paraId="1C1B13C2" w14:textId="77777777" w:rsidR="00E805D1" w:rsidRPr="006B3022" w:rsidRDefault="00E805D1" w:rsidP="002F410B">
            <w:pPr>
              <w:pStyle w:val="ListParagraph"/>
              <w:ind w:left="360"/>
              <w:jc w:val="center"/>
              <w:rPr>
                <w:b/>
                <w:bCs/>
                <w:color w:val="4472C4" w:themeColor="accent1"/>
              </w:rPr>
            </w:pPr>
            <w:r w:rsidRPr="006B3022">
              <w:rPr>
                <w:b/>
                <w:bCs/>
                <w:color w:val="4472C4" w:themeColor="accent1"/>
              </w:rPr>
              <w:t>Layer: Government policies and funding</w:t>
            </w:r>
          </w:p>
        </w:tc>
      </w:tr>
      <w:tr w:rsidR="00E805D1" w14:paraId="309A8486" w14:textId="77777777" w:rsidTr="002F410B">
        <w:tc>
          <w:tcPr>
            <w:tcW w:w="4463" w:type="dxa"/>
          </w:tcPr>
          <w:p w14:paraId="675804A6" w14:textId="77777777" w:rsidR="00E805D1" w:rsidRDefault="00E805D1" w:rsidP="00B04D2A">
            <w:pPr>
              <w:pStyle w:val="ListParagraph"/>
              <w:numPr>
                <w:ilvl w:val="0"/>
                <w:numId w:val="45"/>
              </w:numPr>
            </w:pPr>
            <w:r>
              <w:t xml:space="preserve">A whole-system approach. </w:t>
            </w:r>
          </w:p>
          <w:p w14:paraId="36B737CF" w14:textId="77777777" w:rsidR="00E805D1" w:rsidRDefault="00E805D1" w:rsidP="00B04D2A">
            <w:pPr>
              <w:pStyle w:val="ListParagraph"/>
              <w:numPr>
                <w:ilvl w:val="0"/>
                <w:numId w:val="45"/>
              </w:numPr>
            </w:pPr>
            <w:r>
              <w:t xml:space="preserve">Adherence to Te Tiriti and policies such as Whānau Ora. </w:t>
            </w:r>
          </w:p>
          <w:p w14:paraId="2DE4E26E" w14:textId="77777777" w:rsidR="00E805D1" w:rsidRDefault="00E805D1" w:rsidP="00B04D2A">
            <w:pPr>
              <w:pStyle w:val="ListParagraph"/>
              <w:numPr>
                <w:ilvl w:val="0"/>
                <w:numId w:val="45"/>
              </w:numPr>
            </w:pPr>
            <w:r>
              <w:t>Improve and act upon evidence-based policy directions (linked to adherence).</w:t>
            </w:r>
          </w:p>
        </w:tc>
        <w:tc>
          <w:tcPr>
            <w:tcW w:w="4463" w:type="dxa"/>
          </w:tcPr>
          <w:p w14:paraId="40CF74D2" w14:textId="77777777" w:rsidR="00E805D1" w:rsidRDefault="00E805D1" w:rsidP="002F410B">
            <w:r>
              <w:t>Failure of Crown agencies to:</w:t>
            </w:r>
          </w:p>
          <w:p w14:paraId="71C1747A" w14:textId="43470662" w:rsidR="00E805D1" w:rsidRDefault="000A603D" w:rsidP="00B04D2A">
            <w:pPr>
              <w:pStyle w:val="ListParagraph"/>
              <w:numPr>
                <w:ilvl w:val="0"/>
                <w:numId w:val="45"/>
              </w:numPr>
            </w:pPr>
            <w:r>
              <w:t>A</w:t>
            </w:r>
            <w:r w:rsidR="00E805D1">
              <w:t>dhere to Te Tiriti.</w:t>
            </w:r>
          </w:p>
          <w:p w14:paraId="259E6482" w14:textId="16CCA935" w:rsidR="00E805D1" w:rsidRDefault="000A603D" w:rsidP="00B04D2A">
            <w:pPr>
              <w:pStyle w:val="ListParagraph"/>
              <w:numPr>
                <w:ilvl w:val="0"/>
                <w:numId w:val="45"/>
              </w:numPr>
            </w:pPr>
            <w:r>
              <w:t>S</w:t>
            </w:r>
            <w:r w:rsidR="00E805D1">
              <w:t>upport Māori health provision.</w:t>
            </w:r>
          </w:p>
          <w:p w14:paraId="48829030" w14:textId="4484144B" w:rsidR="00E805D1" w:rsidRDefault="000A603D" w:rsidP="00B04D2A">
            <w:pPr>
              <w:pStyle w:val="ListParagraph"/>
              <w:numPr>
                <w:ilvl w:val="0"/>
                <w:numId w:val="45"/>
              </w:numPr>
            </w:pPr>
            <w:r>
              <w:t>C</w:t>
            </w:r>
            <w:r w:rsidR="00E805D1">
              <w:t>ollect and use data to improve Māori health outcomes.</w:t>
            </w:r>
          </w:p>
          <w:p w14:paraId="53E26DC8" w14:textId="77777777" w:rsidR="00E805D1" w:rsidRDefault="00E805D1" w:rsidP="002F410B"/>
        </w:tc>
      </w:tr>
    </w:tbl>
    <w:p w14:paraId="01EB347D" w14:textId="266FB5D9" w:rsidR="003D3446" w:rsidRDefault="00E805D1" w:rsidP="00E805D1">
      <w:pPr>
        <w:pStyle w:val="Caption"/>
      </w:pPr>
      <w:bookmarkStart w:id="340" w:name="_Toc75781973"/>
      <w:bookmarkStart w:id="341" w:name="_Toc75793196"/>
      <w:bookmarkStart w:id="342" w:name="_Toc76047019"/>
      <w:bookmarkStart w:id="343" w:name="_Toc70861645"/>
      <w:r>
        <w:t xml:space="preserve">Table </w:t>
      </w:r>
      <w:r>
        <w:fldChar w:fldCharType="begin"/>
      </w:r>
      <w:r>
        <w:instrText>SEQ Table \* ARABIC</w:instrText>
      </w:r>
      <w:r>
        <w:fldChar w:fldCharType="separate"/>
      </w:r>
      <w:r w:rsidR="00AB60BE">
        <w:rPr>
          <w:noProof/>
        </w:rPr>
        <w:t>11</w:t>
      </w:r>
      <w:r>
        <w:fldChar w:fldCharType="end"/>
      </w:r>
      <w:r>
        <w:t>: A summary of barriers and enablers for each layer affecting whānau-centred primary health care.</w:t>
      </w:r>
      <w:bookmarkEnd w:id="340"/>
      <w:bookmarkEnd w:id="341"/>
      <w:bookmarkEnd w:id="342"/>
      <w:r>
        <w:t xml:space="preserve"> </w:t>
      </w:r>
    </w:p>
    <w:p w14:paraId="32DACD9D" w14:textId="794C5F26" w:rsidR="00E805D1" w:rsidRPr="003D3446" w:rsidRDefault="00E805D1" w:rsidP="003D3446">
      <w:pPr>
        <w:rPr>
          <w:sz w:val="20"/>
          <w:szCs w:val="20"/>
        </w:rPr>
      </w:pPr>
      <w:r w:rsidRPr="00F532D4">
        <w:rPr>
          <w:sz w:val="20"/>
          <w:szCs w:val="20"/>
        </w:rPr>
        <w:t>Source: Te Piringa Literature Review. 2020.</w:t>
      </w:r>
      <w:bookmarkEnd w:id="343"/>
    </w:p>
    <w:p w14:paraId="0F0EDE13" w14:textId="77777777" w:rsidR="00E805D1" w:rsidRDefault="00E805D1" w:rsidP="00E805D1">
      <w:r>
        <w:t xml:space="preserve">Te Piringa case study report summarises six Māori and Pacific whānau-centred primary care services. Common and unique features of the Māori and Pacific models of care are summarised as follows: </w:t>
      </w:r>
    </w:p>
    <w:p w14:paraId="486A30CE" w14:textId="77777777" w:rsidR="00E805D1" w:rsidRPr="00677CFF" w:rsidRDefault="00E805D1" w:rsidP="00E805D1"/>
    <w:p w14:paraId="2CDF27A1" w14:textId="77777777" w:rsidR="00E805D1" w:rsidRDefault="00E805D1" w:rsidP="00E805D1">
      <w:pPr>
        <w:jc w:val="center"/>
      </w:pPr>
      <w:r>
        <w:rPr>
          <w:noProof/>
          <w:lang w:val="en-US"/>
        </w:rPr>
        <w:drawing>
          <wp:inline distT="0" distB="0" distL="0" distR="0" wp14:anchorId="37929911" wp14:editId="661E9C98">
            <wp:extent cx="5608458" cy="6553200"/>
            <wp:effectExtent l="0" t="0" r="0" b="0"/>
            <wp:docPr id="5" name="Picture 5" descr="Localised solutions for Māori and Pacific peoples and common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calised solutions for Māori and Pacific peoples and common features."/>
                    <pic:cNvPicPr/>
                  </pic:nvPicPr>
                  <pic:blipFill rotWithShape="1">
                    <a:blip r:embed="rId73">
                      <a:extLst>
                        <a:ext uri="{BEBA8EAE-BF5A-486C-A8C5-ECC9F3942E4B}">
                          <a14:imgProps xmlns:a14="http://schemas.microsoft.com/office/drawing/2010/main">
                            <a14:imgLayer r:embed="rId74">
                              <a14:imgEffect>
                                <a14:saturation sat="33000"/>
                              </a14:imgEffect>
                            </a14:imgLayer>
                          </a14:imgProps>
                        </a:ext>
                        <a:ext uri="{28A0092B-C50C-407E-A947-70E740481C1C}">
                          <a14:useLocalDpi xmlns:a14="http://schemas.microsoft.com/office/drawing/2010/main" val="0"/>
                        </a:ext>
                      </a:extLst>
                    </a:blip>
                    <a:srcRect t="7486"/>
                    <a:stretch/>
                  </pic:blipFill>
                  <pic:spPr bwMode="auto">
                    <a:xfrm>
                      <a:off x="0" y="0"/>
                      <a:ext cx="5623326" cy="657057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dgm="http://schemas.openxmlformats.org/drawingml/2006/diagram" xmlns:asvg="http://schemas.microsoft.com/office/drawing/2016/SVG/main" xmlns:a14="http://schemas.microsoft.com/office/drawing/2010/main"/>
                      </a:ext>
                    </a:extLst>
                  </pic:spPr>
                </pic:pic>
              </a:graphicData>
            </a:graphic>
          </wp:inline>
        </w:drawing>
      </w:r>
    </w:p>
    <w:p w14:paraId="08000855" w14:textId="16844EF0" w:rsidR="00E805D1" w:rsidRDefault="00E805D1" w:rsidP="00E805D1">
      <w:pPr>
        <w:pStyle w:val="Caption"/>
      </w:pPr>
      <w:bookmarkStart w:id="344" w:name="_Toc70861646"/>
      <w:bookmarkStart w:id="345" w:name="_Toc75807021"/>
      <w:bookmarkStart w:id="346" w:name="_Toc76047020"/>
      <w:r>
        <w:t xml:space="preserve">Figure </w:t>
      </w:r>
      <w:r>
        <w:fldChar w:fldCharType="begin"/>
      </w:r>
      <w:r>
        <w:instrText>SEQ Figure \* ARABIC</w:instrText>
      </w:r>
      <w:r>
        <w:fldChar w:fldCharType="separate"/>
      </w:r>
      <w:r w:rsidR="00AB60BE">
        <w:rPr>
          <w:noProof/>
        </w:rPr>
        <w:t>15</w:t>
      </w:r>
      <w:r>
        <w:fldChar w:fldCharType="end"/>
      </w:r>
      <w:r>
        <w:t>: Overview of common and unique features for Māori and Pacific Peoples' models of care and solutions from the Piringa case studies</w:t>
      </w:r>
      <w:bookmarkEnd w:id="344"/>
      <w:bookmarkEnd w:id="345"/>
      <w:bookmarkEnd w:id="346"/>
      <w:r w:rsidR="00931062">
        <w:t xml:space="preserve">. </w:t>
      </w:r>
    </w:p>
    <w:p w14:paraId="672C98CF" w14:textId="0A4F626D" w:rsidR="00E16C7F" w:rsidRPr="003D3446" w:rsidRDefault="00E16C7F" w:rsidP="00E16C7F">
      <w:pPr>
        <w:rPr>
          <w:sz w:val="20"/>
          <w:szCs w:val="20"/>
        </w:rPr>
      </w:pPr>
      <w:r w:rsidRPr="00F532D4">
        <w:rPr>
          <w:sz w:val="20"/>
          <w:szCs w:val="20"/>
        </w:rPr>
        <w:t>Source: Te Piringa Case Studies. 2020.</w:t>
      </w:r>
    </w:p>
    <w:p w14:paraId="044C6B3E" w14:textId="77777777" w:rsidR="00E805D1" w:rsidRPr="00EA5668" w:rsidRDefault="00E805D1" w:rsidP="00E805D1"/>
    <w:p w14:paraId="02BACC25" w14:textId="77777777" w:rsidR="00E805D1" w:rsidRDefault="00E805D1" w:rsidP="00E805D1"/>
    <w:bookmarkEnd w:id="315"/>
    <w:p w14:paraId="5B1F654E" w14:textId="2866B464" w:rsidR="00785185" w:rsidRDefault="00785185">
      <w:pPr>
        <w:rPr>
          <w:rFonts w:ascii="Calibri" w:eastAsia="Calibri" w:hAnsi="Calibri" w:cs="Calibri"/>
          <w:b/>
          <w:bCs/>
          <w:caps/>
          <w:spacing w:val="15"/>
          <w:sz w:val="24"/>
          <w:szCs w:val="24"/>
          <w:lang w:eastAsia="en-NZ" w:bidi="en-NZ"/>
        </w:rPr>
      </w:pPr>
      <w:r>
        <w:rPr>
          <w:rFonts w:ascii="Calibri" w:eastAsia="Calibri" w:hAnsi="Calibri" w:cs="Calibri"/>
          <w:b/>
          <w:bCs/>
          <w:caps/>
          <w:spacing w:val="15"/>
          <w:sz w:val="24"/>
          <w:szCs w:val="24"/>
          <w:lang w:eastAsia="en-NZ" w:bidi="en-NZ"/>
        </w:rPr>
        <w:br w:type="page"/>
      </w:r>
    </w:p>
    <w:p w14:paraId="1CF4BA14" w14:textId="0F9B7192" w:rsidR="00785185" w:rsidRDefault="00466040" w:rsidP="008D000D">
      <w:pPr>
        <w:pStyle w:val="Heading1"/>
      </w:pPr>
      <w:bookmarkStart w:id="347" w:name="_Toc75793087"/>
      <w:bookmarkStart w:id="348" w:name="_Toc75971324"/>
      <w:bookmarkStart w:id="349" w:name="_Toc76046873"/>
      <w:r>
        <w:t>TE T</w:t>
      </w:r>
      <w:r>
        <w:rPr>
          <w:lang w:val="mi-NZ"/>
        </w:rPr>
        <w:t>Ā</w:t>
      </w:r>
      <w:r>
        <w:t>PIRITANGA TUA</w:t>
      </w:r>
      <w:r w:rsidR="007030AC">
        <w:t>WH</w:t>
      </w:r>
      <w:r w:rsidR="007030AC">
        <w:rPr>
          <w:lang w:val="mi-NZ"/>
        </w:rPr>
        <w:t>Ā</w:t>
      </w:r>
      <w:r>
        <w:t>: STRATEGY AND POLICY SETTINGS</w:t>
      </w:r>
      <w:bookmarkEnd w:id="347"/>
      <w:bookmarkEnd w:id="348"/>
      <w:bookmarkEnd w:id="349"/>
    </w:p>
    <w:p w14:paraId="248DA6E3" w14:textId="77777777" w:rsidR="00785185" w:rsidRPr="007F7472" w:rsidRDefault="00785185" w:rsidP="00785185"/>
    <w:p w14:paraId="694822A3" w14:textId="77777777" w:rsidR="00785185" w:rsidRDefault="00785185" w:rsidP="008D000D">
      <w:pPr>
        <w:pStyle w:val="Heading4"/>
      </w:pPr>
      <w:r>
        <w:t>Health and Disability System Review</w:t>
      </w:r>
    </w:p>
    <w:p w14:paraId="0F65AEB2" w14:textId="782B165F" w:rsidR="00785185" w:rsidRDefault="00785185" w:rsidP="00785185">
      <w:r>
        <w:t>The Health and Disability System Review (HDSR, 2019, 2020) recommends multiple system</w:t>
      </w:r>
      <w:r w:rsidR="00561F39">
        <w:t>-</w:t>
      </w:r>
      <w:r>
        <w:t xml:space="preserve">level changes to ensure sustainable, </w:t>
      </w:r>
      <w:r w:rsidR="00DB5E1D">
        <w:t>improved,</w:t>
      </w:r>
      <w:r>
        <w:t xml:space="preserve"> and equitable outcomes for New Zealanders. The objective is to shift the system from illness towards wellbeing. The Review made multiple recommendations regarding future settings, </w:t>
      </w:r>
      <w:r w:rsidR="00DB5E1D">
        <w:t>services,</w:t>
      </w:r>
      <w:r>
        <w:t xml:space="preserve"> and enablers. Many recommendations sought to benefit the system with respect to Māori, </w:t>
      </w:r>
      <w:r w:rsidR="00DB5E1D">
        <w:t>Pacific,</w:t>
      </w:r>
      <w:r>
        <w:t xml:space="preserve"> and Asian populations. </w:t>
      </w:r>
    </w:p>
    <w:p w14:paraId="4AEB9038" w14:textId="1BB93E98" w:rsidR="00785185" w:rsidRDefault="00785185" w:rsidP="00785185">
      <w:r>
        <w:t xml:space="preserve">Example recommendations ranged from placing consumers, whānau and communities at the heart of the system and a culture shift which promotes diverse and connected leadership through to </w:t>
      </w:r>
      <w:r w:rsidRPr="00F00730">
        <w:t xml:space="preserve">long- term strategic planning, </w:t>
      </w:r>
      <w:r>
        <w:t xml:space="preserve">service reconfiguration, prioritisation of </w:t>
      </w:r>
      <w:r w:rsidRPr="00F00730">
        <w:t>prevention and population health</w:t>
      </w:r>
      <w:r>
        <w:t xml:space="preserve"> and improved digital and data systems.</w:t>
      </w:r>
    </w:p>
    <w:p w14:paraId="4A089EF7" w14:textId="77777777" w:rsidR="00785185" w:rsidRDefault="00785185" w:rsidP="00785185">
      <w:r>
        <w:t>With respect to Māori as indigenous peoples of Aotearoa, the report stated:</w:t>
      </w:r>
    </w:p>
    <w:p w14:paraId="47C755C7" w14:textId="77777777" w:rsidR="00785185" w:rsidRPr="006B0B7B" w:rsidRDefault="00785185" w:rsidP="00BD0FE0">
      <w:pPr>
        <w:pStyle w:val="Quote"/>
        <w:rPr>
          <w:color w:val="auto"/>
        </w:rPr>
      </w:pPr>
      <w:r w:rsidRPr="00F532D4">
        <w:rPr>
          <w:color w:val="auto"/>
        </w:rPr>
        <w:t>“Improving equity and wellbeing for Māori requires immediate improvements in the way the system delivers for Māori, a growth in the range and distribution of kaupapa Māori services and providers, and enhancements to rangatiratanga and mana motuhake.” (HDSR, 2020, p.23</w:t>
      </w:r>
      <w:r w:rsidRPr="006B0B7B">
        <w:rPr>
          <w:color w:val="auto"/>
        </w:rPr>
        <w:t>)</w:t>
      </w:r>
    </w:p>
    <w:p w14:paraId="45328A49" w14:textId="77777777" w:rsidR="00785185" w:rsidRDefault="00785185" w:rsidP="00785185">
      <w:r>
        <w:t>Key recommendations that are relevant to this evaluation include:</w:t>
      </w:r>
    </w:p>
    <w:p w14:paraId="3EEFE7F0" w14:textId="075F20EC" w:rsidR="00785185" w:rsidRDefault="00785185" w:rsidP="00B04D2A">
      <w:pPr>
        <w:pStyle w:val="ListParagraph"/>
        <w:numPr>
          <w:ilvl w:val="0"/>
          <w:numId w:val="10"/>
        </w:numPr>
      </w:pPr>
      <w:r>
        <w:t>A range of mechanisms to incorporate Te Tiriti o Waitangi principles into the system</w:t>
      </w:r>
      <w:r w:rsidR="00561F39">
        <w:t>,</w:t>
      </w:r>
      <w:r>
        <w:t xml:space="preserve"> </w:t>
      </w:r>
      <w:r w:rsidR="000C33B0">
        <w:t>e.g.</w:t>
      </w:r>
      <w:r>
        <w:t xml:space="preserve"> an independent Māori Health Authority, Health New Zealand Te Tiriti board partnership</w:t>
      </w:r>
    </w:p>
    <w:p w14:paraId="14A1BEBA" w14:textId="2A3E4157" w:rsidR="00785185" w:rsidRDefault="00785185" w:rsidP="00B04D2A">
      <w:pPr>
        <w:pStyle w:val="ListParagraph"/>
        <w:numPr>
          <w:ilvl w:val="0"/>
          <w:numId w:val="10"/>
        </w:numPr>
      </w:pPr>
      <w:r>
        <w:t xml:space="preserve">Embedding mātauranga Māori into systems, </w:t>
      </w:r>
      <w:r w:rsidR="00DB5E1D">
        <w:t>services,</w:t>
      </w:r>
      <w:r>
        <w:t xml:space="preserve"> and enablers</w:t>
      </w:r>
    </w:p>
    <w:p w14:paraId="1C1EA590" w14:textId="77777777" w:rsidR="00785185" w:rsidRDefault="00785185" w:rsidP="00B04D2A">
      <w:pPr>
        <w:pStyle w:val="ListParagraph"/>
        <w:numPr>
          <w:ilvl w:val="0"/>
          <w:numId w:val="10"/>
        </w:numPr>
      </w:pPr>
      <w:r>
        <w:t>Scaling kaupapa Māori providers</w:t>
      </w:r>
    </w:p>
    <w:p w14:paraId="5EC23D6F" w14:textId="77777777" w:rsidR="00785185" w:rsidRDefault="00785185" w:rsidP="00B04D2A">
      <w:pPr>
        <w:pStyle w:val="ListParagraph"/>
        <w:numPr>
          <w:ilvl w:val="0"/>
          <w:numId w:val="10"/>
        </w:numPr>
      </w:pPr>
      <w:r>
        <w:t>Growing the Māori workforce</w:t>
      </w:r>
    </w:p>
    <w:p w14:paraId="5CBBA709" w14:textId="77777777" w:rsidR="00785185" w:rsidRDefault="00785185" w:rsidP="00B04D2A">
      <w:pPr>
        <w:pStyle w:val="ListParagraph"/>
        <w:numPr>
          <w:ilvl w:val="0"/>
          <w:numId w:val="10"/>
        </w:numPr>
      </w:pPr>
      <w:r>
        <w:t>Strengthening a Māori population health approach</w:t>
      </w:r>
    </w:p>
    <w:p w14:paraId="2603EAB3" w14:textId="77777777" w:rsidR="00785185" w:rsidRPr="00F00730" w:rsidRDefault="00785185" w:rsidP="00785185">
      <w:r>
        <w:t xml:space="preserve">At the time of writing this report, the Minister of Health had yet to confirm the final range of accepted recommendations. </w:t>
      </w:r>
    </w:p>
    <w:p w14:paraId="7F4F941D" w14:textId="77777777" w:rsidR="00785185" w:rsidRPr="007F7472" w:rsidRDefault="00785185" w:rsidP="008D000D">
      <w:pPr>
        <w:pStyle w:val="Heading4"/>
      </w:pPr>
      <w:r>
        <w:t>N</w:t>
      </w:r>
      <w:r w:rsidRPr="007F7472">
        <w:t>ew Zealand Cancer Action Plan 2019–2029 – Te Mahere mō te Mate Pukupuku o Aotearoa 2019–2029</w:t>
      </w:r>
    </w:p>
    <w:p w14:paraId="2AF21A7E" w14:textId="04FF7719" w:rsidR="00785185" w:rsidRDefault="00785185" w:rsidP="00785185">
      <w:pPr>
        <w:rPr>
          <w:w w:val="105"/>
        </w:rPr>
      </w:pPr>
      <w:r w:rsidRPr="00B10315">
        <w:rPr>
          <w:w w:val="105"/>
        </w:rPr>
        <w:t>Te Mahere mō te Mate Pukupuku o Aotearoa</w:t>
      </w:r>
      <w:r>
        <w:rPr>
          <w:w w:val="105"/>
        </w:rPr>
        <w:t xml:space="preserve"> sets out a 10</w:t>
      </w:r>
      <w:r w:rsidR="00561F39">
        <w:rPr>
          <w:w w:val="105"/>
        </w:rPr>
        <w:t>-</w:t>
      </w:r>
      <w:r>
        <w:rPr>
          <w:w w:val="105"/>
        </w:rPr>
        <w:t>year strategic direction for New Zealand’s health system</w:t>
      </w:r>
      <w:r>
        <w:rPr>
          <w:rStyle w:val="FootnoteReference"/>
          <w:w w:val="105"/>
        </w:rPr>
        <w:footnoteReference w:id="58"/>
      </w:r>
      <w:r>
        <w:rPr>
          <w:w w:val="105"/>
        </w:rPr>
        <w:t>. It has four goals:</w:t>
      </w:r>
    </w:p>
    <w:p w14:paraId="24EF144A" w14:textId="677EA43F" w:rsidR="00785185" w:rsidRDefault="00785185" w:rsidP="00B04D2A">
      <w:pPr>
        <w:pStyle w:val="ListParagraph"/>
        <w:numPr>
          <w:ilvl w:val="0"/>
          <w:numId w:val="9"/>
        </w:numPr>
      </w:pPr>
      <w:r w:rsidRPr="00C44BDF">
        <w:rPr>
          <w:w w:val="105"/>
        </w:rPr>
        <w:t>New Zealanders have a system that delivers consistent and modern cancer</w:t>
      </w:r>
      <w:r w:rsidRPr="00C44BDF">
        <w:rPr>
          <w:spacing w:val="-42"/>
          <w:w w:val="105"/>
        </w:rPr>
        <w:t xml:space="preserve"> </w:t>
      </w:r>
      <w:r w:rsidRPr="00C44BDF">
        <w:rPr>
          <w:w w:val="105"/>
        </w:rPr>
        <w:t>care</w:t>
      </w:r>
    </w:p>
    <w:p w14:paraId="02EA1D6C" w14:textId="006FECAB" w:rsidR="00785185" w:rsidRDefault="00785185" w:rsidP="00B04D2A">
      <w:pPr>
        <w:pStyle w:val="ListParagraph"/>
        <w:numPr>
          <w:ilvl w:val="0"/>
          <w:numId w:val="9"/>
        </w:numPr>
      </w:pPr>
      <w:r w:rsidRPr="00C44BDF">
        <w:rPr>
          <w:w w:val="105"/>
        </w:rPr>
        <w:t>New Zealanders experience equitable cancer</w:t>
      </w:r>
      <w:r w:rsidRPr="00C44BDF">
        <w:rPr>
          <w:spacing w:val="-33"/>
          <w:w w:val="105"/>
        </w:rPr>
        <w:t xml:space="preserve"> </w:t>
      </w:r>
      <w:r w:rsidRPr="00C44BDF">
        <w:rPr>
          <w:w w:val="105"/>
        </w:rPr>
        <w:t>outcomes</w:t>
      </w:r>
    </w:p>
    <w:p w14:paraId="6A777719" w14:textId="60D6FF30" w:rsidR="00785185" w:rsidRDefault="00785185" w:rsidP="00B04D2A">
      <w:pPr>
        <w:pStyle w:val="ListParagraph"/>
        <w:numPr>
          <w:ilvl w:val="0"/>
          <w:numId w:val="9"/>
        </w:numPr>
      </w:pPr>
      <w:r w:rsidRPr="00C44BDF">
        <w:rPr>
          <w:w w:val="105"/>
        </w:rPr>
        <w:t>New Zealanders have fewer</w:t>
      </w:r>
      <w:r w:rsidRPr="00C44BDF">
        <w:rPr>
          <w:spacing w:val="-29"/>
          <w:w w:val="105"/>
        </w:rPr>
        <w:t xml:space="preserve"> </w:t>
      </w:r>
      <w:r w:rsidRPr="00C44BDF">
        <w:rPr>
          <w:w w:val="105"/>
        </w:rPr>
        <w:t>cancers</w:t>
      </w:r>
    </w:p>
    <w:p w14:paraId="0420E323" w14:textId="3308AE94" w:rsidR="00785185" w:rsidRPr="001F19B8" w:rsidRDefault="00785185" w:rsidP="00B04D2A">
      <w:pPr>
        <w:pStyle w:val="ListParagraph"/>
        <w:numPr>
          <w:ilvl w:val="0"/>
          <w:numId w:val="9"/>
        </w:numPr>
      </w:pPr>
      <w:r w:rsidRPr="00C44BDF">
        <w:rPr>
          <w:w w:val="105"/>
        </w:rPr>
        <w:t xml:space="preserve">New Zealanders have better cancer survival, supportive </w:t>
      </w:r>
      <w:r w:rsidR="00DB5E1D" w:rsidRPr="00C44BDF">
        <w:rPr>
          <w:w w:val="105"/>
        </w:rPr>
        <w:t>care,</w:t>
      </w:r>
      <w:r w:rsidRPr="00C44BDF">
        <w:rPr>
          <w:w w:val="105"/>
        </w:rPr>
        <w:t xml:space="preserve"> and end-of-life</w:t>
      </w:r>
      <w:r w:rsidRPr="00C44BDF">
        <w:rPr>
          <w:spacing w:val="-30"/>
          <w:w w:val="105"/>
        </w:rPr>
        <w:t xml:space="preserve"> </w:t>
      </w:r>
      <w:r w:rsidRPr="00C44BDF">
        <w:rPr>
          <w:w w:val="105"/>
        </w:rPr>
        <w:t>care</w:t>
      </w:r>
    </w:p>
    <w:p w14:paraId="7CB67327" w14:textId="6620F48D" w:rsidR="00785185" w:rsidRDefault="00785185" w:rsidP="00785185">
      <w:r>
        <w:t>The Cancer Action Plan is aligned with the New Zealand Cancer Control Strategy 2003, which set out wide</w:t>
      </w:r>
      <w:r w:rsidR="00561F39">
        <w:t>-</w:t>
      </w:r>
      <w:r>
        <w:t>ranging goals and objectives (MoH, 2003).</w:t>
      </w:r>
    </w:p>
    <w:p w14:paraId="7E6C9D45" w14:textId="77777777" w:rsidR="00785185" w:rsidRDefault="00785185" w:rsidP="00785185">
      <w:pPr>
        <w:rPr>
          <w:lang w:eastAsia="en-NZ"/>
        </w:rPr>
      </w:pPr>
      <w:r>
        <w:rPr>
          <w:lang w:eastAsia="en-NZ"/>
        </w:rPr>
        <w:t>Te Aho o Te Kahu (New Zealand Cancer Control Agency) is an independent, departmental agency (hosted by the Ministry of Health). It was established in 2020 to lead the Cancer Action plan implementation (</w:t>
      </w:r>
      <w:hyperlink r:id="rId75" w:history="1">
        <w:r w:rsidRPr="00441F45">
          <w:rPr>
            <w:rStyle w:val="Hyperlink"/>
            <w:lang w:eastAsia="en-NZ"/>
          </w:rPr>
          <w:t>www.teaho.govt.nz</w:t>
        </w:r>
      </w:hyperlink>
      <w:r>
        <w:rPr>
          <w:lang w:eastAsia="en-NZ"/>
        </w:rPr>
        <w:t>).</w:t>
      </w:r>
    </w:p>
    <w:p w14:paraId="27DA54E2" w14:textId="77777777" w:rsidR="00785185" w:rsidRDefault="00785185" w:rsidP="008D000D">
      <w:pPr>
        <w:pStyle w:val="Heading4"/>
        <w:rPr>
          <w:lang w:eastAsia="en-NZ"/>
        </w:rPr>
      </w:pPr>
      <w:r>
        <w:rPr>
          <w:lang w:eastAsia="en-NZ"/>
        </w:rPr>
        <w:t>Whakamaua – the National Māori Health Action Plan 2020-2025</w:t>
      </w:r>
    </w:p>
    <w:p w14:paraId="7DF71C78" w14:textId="0648214A" w:rsidR="00785185" w:rsidRDefault="00785185" w:rsidP="00785185">
      <w:r>
        <w:t xml:space="preserve">This national action plan (Ministry, 2020b) </w:t>
      </w:r>
      <w:r w:rsidRPr="00F00730">
        <w:t xml:space="preserve">provides </w:t>
      </w:r>
      <w:r w:rsidR="00561F39">
        <w:t xml:space="preserve">an </w:t>
      </w:r>
      <w:r w:rsidRPr="00F00730">
        <w:t>implementation plan for He Korowai Oranga, New Zealand’s Māori Health Strategy</w:t>
      </w:r>
      <w:r>
        <w:t xml:space="preserve"> (MoH, 2014). The He Korowai Oranga vision is Pae Ora – Health Future for Māori. Pae Ora has three components: Whānau Ora (Healthy Families), Wai Ora (Healthy Environments) and Mauri Ora (Healthy Individuals).</w:t>
      </w:r>
    </w:p>
    <w:p w14:paraId="0C0C148B" w14:textId="1831CBC8" w:rsidR="00785185" w:rsidRDefault="00785185" w:rsidP="00785185">
      <w:r>
        <w:t>Whakamaua guides the health and disability systems about how to meet its Te Tiriti o Waitangi obligations by putting into a practice strategy that align</w:t>
      </w:r>
      <w:r w:rsidR="00561F39">
        <w:t>s</w:t>
      </w:r>
      <w:r>
        <w:t xml:space="preserve"> with the principles of Te Tiriti. It has four key objectives:</w:t>
      </w:r>
    </w:p>
    <w:p w14:paraId="467CD02B" w14:textId="6F1E3669" w:rsidR="00785185" w:rsidRDefault="00785185" w:rsidP="00B04D2A">
      <w:pPr>
        <w:pStyle w:val="ListParagraph"/>
        <w:numPr>
          <w:ilvl w:val="0"/>
          <w:numId w:val="17"/>
        </w:numPr>
      </w:pPr>
      <w:r>
        <w:t>Accelerate and spread the delivery of kaupapa Māori and whānau-centred services</w:t>
      </w:r>
    </w:p>
    <w:p w14:paraId="3D4AD9E3" w14:textId="751A4165" w:rsidR="00785185" w:rsidRDefault="00785185" w:rsidP="00B04D2A">
      <w:pPr>
        <w:pStyle w:val="ListParagraph"/>
        <w:numPr>
          <w:ilvl w:val="0"/>
          <w:numId w:val="17"/>
        </w:numPr>
      </w:pPr>
      <w:r>
        <w:t>Shift cultural and social norms</w:t>
      </w:r>
    </w:p>
    <w:p w14:paraId="7B95B240" w14:textId="0B4BA539" w:rsidR="00785185" w:rsidRDefault="00785185" w:rsidP="00B04D2A">
      <w:pPr>
        <w:pStyle w:val="ListParagraph"/>
        <w:numPr>
          <w:ilvl w:val="0"/>
          <w:numId w:val="17"/>
        </w:numPr>
      </w:pPr>
      <w:r>
        <w:t>Reduce health inequities and health loss for Māori</w:t>
      </w:r>
    </w:p>
    <w:p w14:paraId="38E44AD2" w14:textId="700E33FA" w:rsidR="00785185" w:rsidRDefault="00785185" w:rsidP="00B04D2A">
      <w:pPr>
        <w:pStyle w:val="ListParagraph"/>
        <w:numPr>
          <w:ilvl w:val="0"/>
          <w:numId w:val="17"/>
        </w:numPr>
      </w:pPr>
      <w:r>
        <w:t>Strengthen system accountability settings</w:t>
      </w:r>
    </w:p>
    <w:p w14:paraId="291720A6" w14:textId="77777777" w:rsidR="00785185" w:rsidRDefault="00785185" w:rsidP="00785185">
      <w:r>
        <w:t>It also has 8 priority areas:</w:t>
      </w:r>
    </w:p>
    <w:tbl>
      <w:tblPr>
        <w:tblW w:w="0" w:type="auto"/>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ook w:val="04A0" w:firstRow="1" w:lastRow="0" w:firstColumn="1" w:lastColumn="0" w:noHBand="0" w:noVBand="1"/>
      </w:tblPr>
      <w:tblGrid>
        <w:gridCol w:w="2254"/>
        <w:gridCol w:w="2254"/>
        <w:gridCol w:w="2254"/>
        <w:gridCol w:w="2254"/>
      </w:tblGrid>
      <w:tr w:rsidR="00785185" w14:paraId="27F7E9C6" w14:textId="77777777" w:rsidTr="00785185">
        <w:tc>
          <w:tcPr>
            <w:tcW w:w="2254" w:type="dxa"/>
          </w:tcPr>
          <w:p w14:paraId="774C4948" w14:textId="77777777" w:rsidR="00785185" w:rsidRDefault="00785185" w:rsidP="00785185">
            <w:pPr>
              <w:spacing w:after="0" w:line="240" w:lineRule="auto"/>
            </w:pPr>
            <w:r>
              <w:t>1. Māori-Crown partnerships</w:t>
            </w:r>
          </w:p>
        </w:tc>
        <w:tc>
          <w:tcPr>
            <w:tcW w:w="2254" w:type="dxa"/>
          </w:tcPr>
          <w:p w14:paraId="44A44C36" w14:textId="77777777" w:rsidR="00785185" w:rsidRDefault="00785185" w:rsidP="00785185">
            <w:pPr>
              <w:spacing w:after="0" w:line="240" w:lineRule="auto"/>
            </w:pPr>
            <w:r>
              <w:t>2. Māori leadership</w:t>
            </w:r>
          </w:p>
        </w:tc>
        <w:tc>
          <w:tcPr>
            <w:tcW w:w="2254" w:type="dxa"/>
          </w:tcPr>
          <w:p w14:paraId="6E0C9399" w14:textId="77777777" w:rsidR="00785185" w:rsidRDefault="00785185" w:rsidP="00785185">
            <w:pPr>
              <w:spacing w:after="0" w:line="240" w:lineRule="auto"/>
            </w:pPr>
            <w:r>
              <w:t>3. Māori health &amp; disability workforce</w:t>
            </w:r>
          </w:p>
        </w:tc>
        <w:tc>
          <w:tcPr>
            <w:tcW w:w="2254" w:type="dxa"/>
          </w:tcPr>
          <w:p w14:paraId="73874891" w14:textId="77777777" w:rsidR="00785185" w:rsidRDefault="00785185" w:rsidP="00785185">
            <w:pPr>
              <w:spacing w:after="0" w:line="240" w:lineRule="auto"/>
            </w:pPr>
            <w:r>
              <w:t>4. Māori health sector development</w:t>
            </w:r>
          </w:p>
        </w:tc>
      </w:tr>
      <w:tr w:rsidR="00785185" w14:paraId="2651F200" w14:textId="77777777" w:rsidTr="00785185">
        <w:tc>
          <w:tcPr>
            <w:tcW w:w="2254" w:type="dxa"/>
          </w:tcPr>
          <w:p w14:paraId="6CD01796" w14:textId="77777777" w:rsidR="00785185" w:rsidRDefault="00785185" w:rsidP="00785185">
            <w:pPr>
              <w:spacing w:after="0" w:line="240" w:lineRule="auto"/>
            </w:pPr>
            <w:r>
              <w:t>5. Cross-sector action</w:t>
            </w:r>
          </w:p>
        </w:tc>
        <w:tc>
          <w:tcPr>
            <w:tcW w:w="2254" w:type="dxa"/>
          </w:tcPr>
          <w:p w14:paraId="0625BA59" w14:textId="77777777" w:rsidR="00785185" w:rsidRDefault="00785185" w:rsidP="00785185">
            <w:pPr>
              <w:spacing w:after="0" w:line="240" w:lineRule="auto"/>
            </w:pPr>
            <w:r>
              <w:t>6. Quality and safety</w:t>
            </w:r>
          </w:p>
        </w:tc>
        <w:tc>
          <w:tcPr>
            <w:tcW w:w="2254" w:type="dxa"/>
          </w:tcPr>
          <w:p w14:paraId="706AAEB0" w14:textId="77777777" w:rsidR="00785185" w:rsidRDefault="00785185" w:rsidP="00785185">
            <w:pPr>
              <w:spacing w:after="0" w:line="240" w:lineRule="auto"/>
            </w:pPr>
            <w:r>
              <w:t>7. Insights and evidence</w:t>
            </w:r>
          </w:p>
        </w:tc>
        <w:tc>
          <w:tcPr>
            <w:tcW w:w="2254" w:type="dxa"/>
          </w:tcPr>
          <w:p w14:paraId="47BC8548" w14:textId="77777777" w:rsidR="00785185" w:rsidRDefault="00785185" w:rsidP="00785185">
            <w:pPr>
              <w:spacing w:after="0" w:line="240" w:lineRule="auto"/>
            </w:pPr>
            <w:r>
              <w:t>8. Performance and accountability</w:t>
            </w:r>
          </w:p>
        </w:tc>
      </w:tr>
    </w:tbl>
    <w:p w14:paraId="30BDB17C" w14:textId="77777777" w:rsidR="00785185" w:rsidRDefault="00785185" w:rsidP="00785185"/>
    <w:p w14:paraId="784EA076" w14:textId="77777777" w:rsidR="00785185" w:rsidRDefault="00785185" w:rsidP="008D000D">
      <w:pPr>
        <w:pStyle w:val="Heading4"/>
      </w:pPr>
      <w:r w:rsidRPr="00F00730">
        <w:t>‘Ala Mo’ui: Pathways to Pacific Health and Wellbeing 2014–2018</w:t>
      </w:r>
      <w:r>
        <w:t xml:space="preserve"> and </w:t>
      </w:r>
      <w:r w:rsidRPr="00CE5E86">
        <w:t>Ola Manuia: Pacific Health and Wellbeing Action Plan 2020–2025</w:t>
      </w:r>
    </w:p>
    <w:p w14:paraId="7B6EB477" w14:textId="49637E77" w:rsidR="00785185" w:rsidRDefault="00785185" w:rsidP="00785185">
      <w:r>
        <w:rPr>
          <w:bCs/>
        </w:rPr>
        <w:t>‘Ala Mo’ui (</w:t>
      </w:r>
      <w:r>
        <w:t>Minister of Health and Minister of Pacific Island Affairs, 2101)</w:t>
      </w:r>
      <w:r>
        <w:rPr>
          <w:bCs/>
        </w:rPr>
        <w:t xml:space="preserve"> is the national strategic plan for Pacific Peoples. It is complemented by a recent action plan which will guide </w:t>
      </w:r>
      <w:r w:rsidR="00561F39">
        <w:rPr>
          <w:bCs/>
        </w:rPr>
        <w:t xml:space="preserve">the </w:t>
      </w:r>
      <w:r w:rsidRPr="00F00730">
        <w:t xml:space="preserve">delivery of </w:t>
      </w:r>
      <w:r>
        <w:t xml:space="preserve">the strategy over the next five years (MoH, 2020b). </w:t>
      </w:r>
    </w:p>
    <w:p w14:paraId="610E451F" w14:textId="6BECE778" w:rsidR="00785185" w:rsidRDefault="00785185" w:rsidP="00785185">
      <w:r>
        <w:t>The vision of Ola Manuia is Pacific families are thriving in Aotearoa New Zealand (p.14). The plan focuses on four system enablers and three outcomes:</w:t>
      </w:r>
    </w:p>
    <w:tbl>
      <w:tblPr>
        <w:tblStyle w:val="TableGridLight1"/>
        <w:tblW w:w="0" w:type="auto"/>
        <w:tblLook w:val="04A0" w:firstRow="1" w:lastRow="0" w:firstColumn="1" w:lastColumn="0" w:noHBand="0" w:noVBand="1"/>
      </w:tblPr>
      <w:tblGrid>
        <w:gridCol w:w="4508"/>
        <w:gridCol w:w="4508"/>
      </w:tblGrid>
      <w:tr w:rsidR="00785185" w:rsidRPr="00E84D3C" w14:paraId="53975C70" w14:textId="77777777" w:rsidTr="00785185">
        <w:tc>
          <w:tcPr>
            <w:tcW w:w="4508" w:type="dxa"/>
          </w:tcPr>
          <w:p w14:paraId="7B7E94E5" w14:textId="77777777" w:rsidR="00785185" w:rsidRPr="00E84D3C" w:rsidRDefault="00785185" w:rsidP="00785185">
            <w:pPr>
              <w:rPr>
                <w:b/>
                <w:bCs/>
              </w:rPr>
            </w:pPr>
            <w:r w:rsidRPr="00E84D3C">
              <w:rPr>
                <w:b/>
                <w:bCs/>
              </w:rPr>
              <w:t>System enablers</w:t>
            </w:r>
          </w:p>
        </w:tc>
        <w:tc>
          <w:tcPr>
            <w:tcW w:w="4508" w:type="dxa"/>
          </w:tcPr>
          <w:p w14:paraId="4222FED7" w14:textId="77777777" w:rsidR="00785185" w:rsidRPr="00E84D3C" w:rsidRDefault="00785185" w:rsidP="00785185">
            <w:pPr>
              <w:rPr>
                <w:b/>
                <w:bCs/>
              </w:rPr>
            </w:pPr>
            <w:r w:rsidRPr="00E84D3C">
              <w:rPr>
                <w:b/>
                <w:bCs/>
              </w:rPr>
              <w:t>Outcomes</w:t>
            </w:r>
          </w:p>
        </w:tc>
      </w:tr>
      <w:tr w:rsidR="00785185" w14:paraId="4F2FCF91" w14:textId="77777777" w:rsidTr="00785185">
        <w:tc>
          <w:tcPr>
            <w:tcW w:w="4508" w:type="dxa"/>
          </w:tcPr>
          <w:p w14:paraId="70C228D3" w14:textId="77777777" w:rsidR="00785185" w:rsidRDefault="00785185" w:rsidP="00785185">
            <w:r>
              <w:t>1. Leadership</w:t>
            </w:r>
          </w:p>
        </w:tc>
        <w:tc>
          <w:tcPr>
            <w:tcW w:w="4508" w:type="dxa"/>
          </w:tcPr>
          <w:p w14:paraId="63A51552" w14:textId="77777777" w:rsidR="00785185" w:rsidRDefault="00785185" w:rsidP="00785185">
            <w:r>
              <w:t>1. Pacific people lead independent and resilient lives</w:t>
            </w:r>
          </w:p>
        </w:tc>
      </w:tr>
      <w:tr w:rsidR="00785185" w14:paraId="31F2986D" w14:textId="77777777" w:rsidTr="00785185">
        <w:tc>
          <w:tcPr>
            <w:tcW w:w="4508" w:type="dxa"/>
          </w:tcPr>
          <w:p w14:paraId="783AD347" w14:textId="77777777" w:rsidR="00785185" w:rsidRDefault="00785185" w:rsidP="00785185">
            <w:r>
              <w:t>2. Workforce</w:t>
            </w:r>
          </w:p>
        </w:tc>
        <w:tc>
          <w:tcPr>
            <w:tcW w:w="4508" w:type="dxa"/>
          </w:tcPr>
          <w:p w14:paraId="03C83053" w14:textId="77777777" w:rsidR="00785185" w:rsidRDefault="00785185" w:rsidP="00785185">
            <w:r>
              <w:t>2. Pacific people live longer in good health</w:t>
            </w:r>
          </w:p>
        </w:tc>
      </w:tr>
      <w:tr w:rsidR="00785185" w14:paraId="6006F2B8" w14:textId="77777777" w:rsidTr="00785185">
        <w:tc>
          <w:tcPr>
            <w:tcW w:w="4508" w:type="dxa"/>
          </w:tcPr>
          <w:p w14:paraId="42CE50E2" w14:textId="77777777" w:rsidR="00785185" w:rsidRDefault="00785185" w:rsidP="00785185">
            <w:r>
              <w:t>3. Organisational infrastructure capacity</w:t>
            </w:r>
          </w:p>
        </w:tc>
        <w:tc>
          <w:tcPr>
            <w:tcW w:w="4508" w:type="dxa"/>
          </w:tcPr>
          <w:p w14:paraId="0001CC4A" w14:textId="77777777" w:rsidR="00785185" w:rsidRDefault="00785185" w:rsidP="00785185">
            <w:r>
              <w:t>3. Pacific people have equitable health outcomes</w:t>
            </w:r>
          </w:p>
        </w:tc>
      </w:tr>
      <w:tr w:rsidR="00785185" w14:paraId="6A5F14ED" w14:textId="77777777" w:rsidTr="00785185">
        <w:tc>
          <w:tcPr>
            <w:tcW w:w="4508" w:type="dxa"/>
          </w:tcPr>
          <w:p w14:paraId="059A73C3" w14:textId="7A78C4ED" w:rsidR="00785185" w:rsidRDefault="00785185" w:rsidP="00785185">
            <w:r>
              <w:t xml:space="preserve">4. </w:t>
            </w:r>
            <w:r w:rsidR="00E25662">
              <w:t>F</w:t>
            </w:r>
            <w:r>
              <w:t>unding and investment</w:t>
            </w:r>
          </w:p>
        </w:tc>
        <w:tc>
          <w:tcPr>
            <w:tcW w:w="4508" w:type="dxa"/>
          </w:tcPr>
          <w:p w14:paraId="1157A4EF" w14:textId="77777777" w:rsidR="00785185" w:rsidRDefault="00785185" w:rsidP="00785185"/>
        </w:tc>
      </w:tr>
    </w:tbl>
    <w:p w14:paraId="5CB2B976" w14:textId="77777777" w:rsidR="00785185" w:rsidRDefault="00785185" w:rsidP="00785185"/>
    <w:p w14:paraId="4F81DD40" w14:textId="77777777" w:rsidR="00785185" w:rsidRPr="00D61B5E" w:rsidRDefault="00785185" w:rsidP="008D000D">
      <w:pPr>
        <w:pStyle w:val="Heading4"/>
      </w:pPr>
      <w:r>
        <w:t>Wai 2575 – Health Services and Outcomes Kaupapa Inquiry</w:t>
      </w:r>
    </w:p>
    <w:p w14:paraId="4411C3FB" w14:textId="505E56B8" w:rsidR="00785185" w:rsidRDefault="00785185" w:rsidP="00785185">
      <w:r>
        <w:t xml:space="preserve">This </w:t>
      </w:r>
      <w:r w:rsidRPr="00F00730">
        <w:t>Waitangi Tribunal</w:t>
      </w:r>
      <w:r>
        <w:t xml:space="preserve"> inquiry (Waitangi Tribunal, 2019) focuses on claims</w:t>
      </w:r>
      <w:r w:rsidRPr="00F00730">
        <w:t xml:space="preserve"> </w:t>
      </w:r>
      <w:r>
        <w:t xml:space="preserve">about complaints and injustices regarding health services and outcomes for Māori. The claims relate to the health and disability system, overall health services, inequity, primary healthcare, disability, mental health and alcohol, </w:t>
      </w:r>
      <w:r w:rsidR="00DB5E1D">
        <w:t>tobacco,</w:t>
      </w:r>
      <w:r>
        <w:t xml:space="preserve"> and substance abuse. </w:t>
      </w:r>
    </w:p>
    <w:p w14:paraId="789844F4" w14:textId="77777777" w:rsidR="00785185" w:rsidRDefault="00785185" w:rsidP="00785185">
      <w:r>
        <w:t xml:space="preserve">The first (of three) stages focused on the primary healthcare system. Of note were arguments linked to racism, equity, </w:t>
      </w:r>
      <w:r w:rsidRPr="00F00730">
        <w:t>legislative and policy framework</w:t>
      </w:r>
      <w:r>
        <w:t xml:space="preserve"> failures, breaches of Te Tiriti o Waitangi, poor accountability frameworks, lack of equitable funding, failure to fulfil its commitments pursuant to the </w:t>
      </w:r>
      <w:r w:rsidRPr="00F00730">
        <w:t xml:space="preserve">United Nations Declaration on the Rights of Indigenous Peoples </w:t>
      </w:r>
      <w:r>
        <w:t xml:space="preserve">and many other key issues. </w:t>
      </w:r>
    </w:p>
    <w:p w14:paraId="049A3D81" w14:textId="5204E3E9" w:rsidR="00785185" w:rsidRPr="00F00730" w:rsidRDefault="00785185" w:rsidP="00785185">
      <w:r>
        <w:t xml:space="preserve">The Tribunal requested </w:t>
      </w:r>
      <w:r w:rsidR="309AC29F">
        <w:t xml:space="preserve">that </w:t>
      </w:r>
      <w:r>
        <w:t>the stage one claimants and the Crown to address four issues: legislative and policy framework design that adhered to Te Tiriti compliance; understanding historical funding issues linked to Māori and primary health care; accountability arrangements for primary health care and future Te Tiriti partnership arrangements including the potential of a Māori health authority.</w:t>
      </w:r>
    </w:p>
    <w:p w14:paraId="2C3630E4" w14:textId="77777777" w:rsidR="00785185" w:rsidRPr="00F00730" w:rsidRDefault="00785185" w:rsidP="00785185">
      <w:r>
        <w:t>At the time of writing this report, the claimants and Crown continue to work on the issues.</w:t>
      </w:r>
    </w:p>
    <w:p w14:paraId="35FE690E" w14:textId="77777777" w:rsidR="00785185" w:rsidRPr="00D61B5E" w:rsidRDefault="00785185" w:rsidP="008D000D">
      <w:pPr>
        <w:pStyle w:val="Heading4"/>
      </w:pPr>
      <w:r w:rsidRPr="00D61B5E">
        <w:t>Inquiry into health inequities for Māori: Report of the Māori Affairs Committee</w:t>
      </w:r>
    </w:p>
    <w:p w14:paraId="7C1109D6" w14:textId="77777777" w:rsidR="00785185" w:rsidRDefault="00785185" w:rsidP="00785185">
      <w:pPr>
        <w:rPr>
          <w:iCs/>
        </w:rPr>
      </w:pPr>
      <w:r>
        <w:t xml:space="preserve">In August 2020, the </w:t>
      </w:r>
      <w:r w:rsidRPr="00D61B5E">
        <w:t xml:space="preserve">Māori Affairs Committee </w:t>
      </w:r>
      <w:r>
        <w:t xml:space="preserve">published their </w:t>
      </w:r>
      <w:r w:rsidRPr="00D61B5E">
        <w:t xml:space="preserve">report </w:t>
      </w:r>
      <w:r>
        <w:t xml:space="preserve">on health inequities for Māori. Entitled </w:t>
      </w:r>
      <w:r w:rsidRPr="0012324B">
        <w:rPr>
          <w:i/>
        </w:rPr>
        <w:t>Pakirehua e Pā Ana ki ngā Taumahatanga Hauora mō Ngāi Māori: Pūrongo a te Komiti Whiriwhiri Take Māori: Inquiry into Health Inequities for Māori: Report of the Māori Affairs Committee</w:t>
      </w:r>
      <w:r>
        <w:rPr>
          <w:i/>
        </w:rPr>
        <w:t xml:space="preserve"> </w:t>
      </w:r>
      <w:r w:rsidRPr="00964D1D">
        <w:rPr>
          <w:iCs/>
        </w:rPr>
        <w:t>(Tirikatene, R. 2020)</w:t>
      </w:r>
      <w:r>
        <w:rPr>
          <w:iCs/>
        </w:rPr>
        <w:t xml:space="preserve">, the report outlines a wide range of recommendations to the Government about how to tackle persistent and unacceptable inequities. </w:t>
      </w:r>
    </w:p>
    <w:p w14:paraId="34B34915" w14:textId="3B0A486A" w:rsidR="00785185" w:rsidRDefault="00561F39" w:rsidP="00785185">
      <w:pPr>
        <w:rPr>
          <w:iCs/>
        </w:rPr>
      </w:pPr>
      <w:r>
        <w:rPr>
          <w:iCs/>
        </w:rPr>
        <w:t>Nineteen</w:t>
      </w:r>
      <w:r w:rsidR="00785185">
        <w:rPr>
          <w:iCs/>
        </w:rPr>
        <w:t xml:space="preserve"> recommendations ranged from systemic issues (</w:t>
      </w:r>
      <w:r w:rsidR="000C33B0">
        <w:rPr>
          <w:iCs/>
        </w:rPr>
        <w:t>e.g.</w:t>
      </w:r>
      <w:r w:rsidR="00785185">
        <w:rPr>
          <w:iCs/>
        </w:rPr>
        <w:t xml:space="preserve"> establish and resource a specific Māori health entity) through to service</w:t>
      </w:r>
      <w:r>
        <w:rPr>
          <w:iCs/>
        </w:rPr>
        <w:t>-</w:t>
      </w:r>
      <w:r w:rsidR="00785185">
        <w:rPr>
          <w:iCs/>
        </w:rPr>
        <w:t>specific issues (</w:t>
      </w:r>
      <w:r w:rsidR="000C33B0">
        <w:rPr>
          <w:iCs/>
        </w:rPr>
        <w:t>e.g.</w:t>
      </w:r>
      <w:r w:rsidR="00785185">
        <w:rPr>
          <w:iCs/>
        </w:rPr>
        <w:t xml:space="preserve"> establish and fund health literacy programmes). Several recommendations were made that were specific to cancer</w:t>
      </w:r>
      <w:r>
        <w:rPr>
          <w:iCs/>
        </w:rPr>
        <w:t>,</w:t>
      </w:r>
      <w:r w:rsidR="00785185">
        <w:rPr>
          <w:iCs/>
        </w:rPr>
        <w:t xml:space="preserve"> and those most relevant to this evaluation include:</w:t>
      </w:r>
    </w:p>
    <w:p w14:paraId="5D078BA9" w14:textId="1488CBB3" w:rsidR="00785185" w:rsidRDefault="00785185" w:rsidP="00B04D2A">
      <w:pPr>
        <w:pStyle w:val="ListParagraph"/>
        <w:numPr>
          <w:ilvl w:val="0"/>
          <w:numId w:val="10"/>
        </w:numPr>
        <w:rPr>
          <w:iCs/>
        </w:rPr>
      </w:pPr>
      <w:r>
        <w:rPr>
          <w:iCs/>
        </w:rPr>
        <w:t>Deliver equitable Māori health outcomes</w:t>
      </w:r>
    </w:p>
    <w:p w14:paraId="0585B4DB" w14:textId="5D0C1A3E" w:rsidR="00785185" w:rsidRDefault="00785185" w:rsidP="00B04D2A">
      <w:pPr>
        <w:pStyle w:val="ListParagraph"/>
        <w:numPr>
          <w:ilvl w:val="0"/>
          <w:numId w:val="10"/>
        </w:numPr>
        <w:rPr>
          <w:iCs/>
        </w:rPr>
      </w:pPr>
      <w:r>
        <w:rPr>
          <w:iCs/>
        </w:rPr>
        <w:t>Regular review of the Cancer Plan</w:t>
      </w:r>
    </w:p>
    <w:p w14:paraId="7577DC98" w14:textId="5EFB468D" w:rsidR="00785185" w:rsidRDefault="00785185" w:rsidP="00B04D2A">
      <w:pPr>
        <w:pStyle w:val="ListParagraph"/>
        <w:numPr>
          <w:ilvl w:val="0"/>
          <w:numId w:val="10"/>
        </w:numPr>
        <w:rPr>
          <w:iCs/>
        </w:rPr>
      </w:pPr>
      <w:r>
        <w:rPr>
          <w:iCs/>
        </w:rPr>
        <w:t>Ensure that all Māori women can access breast cancer screening, particularly those from rural areas</w:t>
      </w:r>
    </w:p>
    <w:p w14:paraId="1256A56A" w14:textId="77777777" w:rsidR="00785185" w:rsidRDefault="00785185" w:rsidP="00B04D2A">
      <w:pPr>
        <w:pStyle w:val="ListParagraph"/>
        <w:numPr>
          <w:ilvl w:val="0"/>
          <w:numId w:val="10"/>
        </w:numPr>
        <w:rPr>
          <w:iCs/>
        </w:rPr>
      </w:pPr>
      <w:r>
        <w:rPr>
          <w:iCs/>
        </w:rPr>
        <w:t>Health literacy</w:t>
      </w:r>
    </w:p>
    <w:p w14:paraId="21148018" w14:textId="77777777" w:rsidR="00785185" w:rsidRDefault="00785185" w:rsidP="00B04D2A">
      <w:pPr>
        <w:pStyle w:val="ListParagraph"/>
        <w:numPr>
          <w:ilvl w:val="0"/>
          <w:numId w:val="10"/>
        </w:numPr>
        <w:rPr>
          <w:iCs/>
        </w:rPr>
      </w:pPr>
      <w:r>
        <w:rPr>
          <w:iCs/>
        </w:rPr>
        <w:t>A te ao Māori health promotion agency</w:t>
      </w:r>
    </w:p>
    <w:p w14:paraId="2A82CF1E" w14:textId="77777777" w:rsidR="00785185" w:rsidRDefault="00785185" w:rsidP="00B04D2A">
      <w:pPr>
        <w:pStyle w:val="ListParagraph"/>
        <w:numPr>
          <w:ilvl w:val="0"/>
          <w:numId w:val="10"/>
        </w:numPr>
        <w:rPr>
          <w:iCs/>
        </w:rPr>
      </w:pPr>
      <w:r>
        <w:rPr>
          <w:iCs/>
        </w:rPr>
        <w:t>Kaupapa Māori cancer navigation roles</w:t>
      </w:r>
    </w:p>
    <w:p w14:paraId="775086CA" w14:textId="68CE75B9" w:rsidR="00785185" w:rsidRPr="00964D1D" w:rsidRDefault="00785185" w:rsidP="00B04D2A">
      <w:pPr>
        <w:pStyle w:val="ListParagraph"/>
        <w:numPr>
          <w:ilvl w:val="0"/>
          <w:numId w:val="10"/>
        </w:numPr>
        <w:rPr>
          <w:iCs/>
        </w:rPr>
      </w:pPr>
      <w:r>
        <w:rPr>
          <w:iCs/>
        </w:rPr>
        <w:t>Grow and build the Māori health workforce</w:t>
      </w:r>
    </w:p>
    <w:p w14:paraId="258CC5D1" w14:textId="77777777" w:rsidR="00785185" w:rsidRDefault="00785185" w:rsidP="007B3FE5">
      <w:pPr>
        <w:rPr>
          <w:rFonts w:ascii="Calibri" w:eastAsia="Calibri" w:hAnsi="Calibri" w:cs="Calibri"/>
          <w:b/>
          <w:bCs/>
          <w:caps/>
          <w:spacing w:val="15"/>
          <w:sz w:val="24"/>
          <w:szCs w:val="24"/>
          <w:lang w:eastAsia="en-NZ" w:bidi="en-NZ"/>
        </w:rPr>
      </w:pPr>
    </w:p>
    <w:p w14:paraId="7A3458B4" w14:textId="77777777" w:rsidR="007B3FE5" w:rsidRDefault="007B3FE5">
      <w:pPr>
        <w:rPr>
          <w:rFonts w:ascii="Calibri" w:eastAsia="Calibri" w:hAnsi="Calibri" w:cs="Calibri"/>
          <w:b/>
          <w:bCs/>
          <w:caps/>
          <w:spacing w:val="15"/>
          <w:sz w:val="24"/>
          <w:szCs w:val="24"/>
          <w:lang w:eastAsia="en-NZ" w:bidi="en-NZ"/>
        </w:rPr>
      </w:pPr>
    </w:p>
    <w:p w14:paraId="7B84DB3D" w14:textId="77777777" w:rsidR="005C2A75" w:rsidRDefault="005C2A75" w:rsidP="007B3FE5"/>
    <w:p w14:paraId="720105F5" w14:textId="7FD723C9" w:rsidR="007B3FE5" w:rsidRPr="007B3FE5" w:rsidRDefault="007B3FE5" w:rsidP="007B3FE5">
      <w:pPr>
        <w:rPr>
          <w:lang w:eastAsia="en-NZ" w:bidi="en-NZ"/>
        </w:rPr>
        <w:sectPr w:rsidR="007B3FE5" w:rsidRPr="007B3FE5" w:rsidSect="005234A8">
          <w:pgSz w:w="11906" w:h="16838"/>
          <w:pgMar w:top="1440" w:right="1440" w:bottom="1440" w:left="1440" w:header="708" w:footer="708" w:gutter="0"/>
          <w:cols w:space="708"/>
          <w:titlePg/>
          <w:docGrid w:linePitch="360"/>
        </w:sectPr>
      </w:pPr>
    </w:p>
    <w:p w14:paraId="3E01B49C" w14:textId="60E83837" w:rsidR="00FB180A" w:rsidRDefault="00DA2565" w:rsidP="008D000D">
      <w:pPr>
        <w:pStyle w:val="Heading1"/>
      </w:pPr>
      <w:bookmarkStart w:id="350" w:name="_Toc75793088"/>
      <w:bookmarkStart w:id="351" w:name="_Toc75971325"/>
      <w:bookmarkStart w:id="352" w:name="_Toc76046874"/>
      <w:r>
        <w:t>TE T</w:t>
      </w:r>
      <w:r>
        <w:rPr>
          <w:lang w:val="mi-NZ"/>
        </w:rPr>
        <w:t>Ā</w:t>
      </w:r>
      <w:r>
        <w:t xml:space="preserve">PIRITANGA </w:t>
      </w:r>
      <w:r w:rsidR="007030AC">
        <w:t>TUARIMA</w:t>
      </w:r>
      <w:r w:rsidR="00FB180A">
        <w:t xml:space="preserve">: </w:t>
      </w:r>
      <w:r w:rsidR="005C2A75">
        <w:t>AGGREGATED RBA DATA FOR ALL SSS PROVIDERS</w:t>
      </w:r>
      <w:bookmarkEnd w:id="350"/>
      <w:bookmarkEnd w:id="351"/>
      <w:bookmarkEnd w:id="352"/>
      <w:r w:rsidR="00FB180A">
        <w:t xml:space="preserve"> </w:t>
      </w:r>
    </w:p>
    <w:p w14:paraId="47C16D7F" w14:textId="77777777" w:rsidR="00A44383" w:rsidRPr="00365F1D" w:rsidRDefault="00A44383" w:rsidP="00365F1D"/>
    <w:p w14:paraId="1D7CEFE0" w14:textId="3403C01B" w:rsidR="00FB180A" w:rsidRDefault="0023381C" w:rsidP="00FB180A">
      <w:r>
        <w:rPr>
          <w:noProof/>
        </w:rPr>
        <w:drawing>
          <wp:inline distT="0" distB="0" distL="0" distR="0" wp14:anchorId="0EEDA1E8" wp14:editId="47FB28BD">
            <wp:extent cx="13314956" cy="6337300"/>
            <wp:effectExtent l="0" t="0" r="1270" b="6350"/>
            <wp:docPr id="22" name="Graphic 22" descr="RBA aggregated data 2017-2018 to 2019-2020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RBA aggregated data 2017-2018 to 2019-2020 (3 years)"/>
                    <pic:cNvPicPr/>
                  </pic:nvPicPr>
                  <pic:blipFill>
                    <a:blip r:embed="rId76">
                      <a:extLst>
                        <a:ext uri="{96DAC541-7B7A-43D3-8B79-37D633B846F1}">
                          <asvg:svgBlip xmlns:asvg="http://schemas.microsoft.com/office/drawing/2016/SVG/main" r:embed="rId77"/>
                        </a:ext>
                      </a:extLst>
                    </a:blip>
                    <a:stretch>
                      <a:fillRect/>
                    </a:stretch>
                  </pic:blipFill>
                  <pic:spPr>
                    <a:xfrm>
                      <a:off x="0" y="0"/>
                      <a:ext cx="13318159" cy="6338825"/>
                    </a:xfrm>
                    <a:prstGeom prst="rect">
                      <a:avLst/>
                    </a:prstGeom>
                  </pic:spPr>
                </pic:pic>
              </a:graphicData>
            </a:graphic>
          </wp:inline>
        </w:drawing>
      </w:r>
    </w:p>
    <w:p w14:paraId="5C8422B9" w14:textId="6D6828AB" w:rsidR="005C2A75" w:rsidRDefault="005C2A75" w:rsidP="005C2A75">
      <w:pPr>
        <w:pStyle w:val="Caption"/>
        <w:sectPr w:rsidR="005C2A75" w:rsidSect="00A44383">
          <w:pgSz w:w="23808" w:h="16840" w:orient="landscape" w:code="8"/>
          <w:pgMar w:top="1440" w:right="1440" w:bottom="1440" w:left="1440" w:header="709" w:footer="709" w:gutter="0"/>
          <w:cols w:space="708"/>
          <w:titlePg/>
          <w:docGrid w:linePitch="360"/>
        </w:sectPr>
      </w:pPr>
      <w:bookmarkStart w:id="353" w:name="_Toc70861647"/>
      <w:bookmarkStart w:id="354" w:name="_Toc75781974"/>
      <w:bookmarkStart w:id="355" w:name="_Toc75793197"/>
      <w:bookmarkStart w:id="356" w:name="_Toc76047021"/>
      <w:r>
        <w:t xml:space="preserve">Table </w:t>
      </w:r>
      <w:r>
        <w:fldChar w:fldCharType="begin"/>
      </w:r>
      <w:r>
        <w:instrText>SEQ Table \* ARABIC</w:instrText>
      </w:r>
      <w:r>
        <w:fldChar w:fldCharType="separate"/>
      </w:r>
      <w:r w:rsidR="00AB60BE">
        <w:rPr>
          <w:noProof/>
        </w:rPr>
        <w:t>12</w:t>
      </w:r>
      <w:r>
        <w:fldChar w:fldCharType="end"/>
      </w:r>
      <w:r>
        <w:t>: Aggregated RBA data, Collective Impact view, 2017-2020, all SSS provider</w:t>
      </w:r>
      <w:bookmarkEnd w:id="353"/>
      <w:bookmarkEnd w:id="354"/>
      <w:bookmarkEnd w:id="355"/>
      <w:bookmarkEnd w:id="356"/>
      <w:r w:rsidR="006F5C01">
        <w:t>s</w:t>
      </w:r>
    </w:p>
    <w:p w14:paraId="0CC7F085" w14:textId="76C48655" w:rsidR="00075F9A" w:rsidRDefault="00075F9A"/>
    <w:p w14:paraId="67C7C780" w14:textId="2AC39B0F" w:rsidR="009479AE" w:rsidRDefault="007030AC" w:rsidP="008D000D">
      <w:pPr>
        <w:pStyle w:val="Heading1"/>
      </w:pPr>
      <w:bookmarkStart w:id="357" w:name="_Toc75793089"/>
      <w:bookmarkStart w:id="358" w:name="_Toc75971326"/>
      <w:bookmarkStart w:id="359" w:name="_Toc76046875"/>
      <w:r>
        <w:t>TE T</w:t>
      </w:r>
      <w:r>
        <w:rPr>
          <w:lang w:val="mi-NZ"/>
        </w:rPr>
        <w:t>Ā</w:t>
      </w:r>
      <w:r>
        <w:t>PIRITANGA TUAONO:</w:t>
      </w:r>
      <w:r w:rsidR="009479AE">
        <w:t xml:space="preserve"> </w:t>
      </w:r>
      <w:r w:rsidR="005A1EFB">
        <w:t>MINOR THEMES</w:t>
      </w:r>
      <w:bookmarkEnd w:id="357"/>
      <w:bookmarkEnd w:id="358"/>
      <w:bookmarkEnd w:id="359"/>
      <w:r w:rsidR="005A1EFB">
        <w:t xml:space="preserve"> </w:t>
      </w:r>
    </w:p>
    <w:p w14:paraId="584CB9A5" w14:textId="77777777" w:rsidR="00F532D4" w:rsidRPr="000B6AA2" w:rsidRDefault="00F532D4" w:rsidP="006B0B7B"/>
    <w:p w14:paraId="7CDDDEC6" w14:textId="51E90BC1" w:rsidR="007030AC" w:rsidRDefault="007030AC" w:rsidP="007030AC">
      <w:r>
        <w:t>This section outlines minor themes from the thematic analysis.</w:t>
      </w:r>
    </w:p>
    <w:p w14:paraId="763D5BF4" w14:textId="7FE7DB88" w:rsidR="009479AE" w:rsidRDefault="009479AE" w:rsidP="008D000D">
      <w:pPr>
        <w:pStyle w:val="Heading4"/>
      </w:pPr>
      <w:bookmarkStart w:id="360" w:name="_Toc75793090"/>
      <w:r>
        <w:t>A common or refreshed understanding of equity, eligibility, and prioritisation</w:t>
      </w:r>
      <w:bookmarkEnd w:id="360"/>
    </w:p>
    <w:p w14:paraId="2AFD9368" w14:textId="343161AA" w:rsidR="009479AE" w:rsidRDefault="00C1795D" w:rsidP="009479AE">
      <w:r>
        <w:t>I</w:t>
      </w:r>
      <w:r w:rsidR="009479AE">
        <w:t xml:space="preserve">nterviewees </w:t>
      </w:r>
      <w:r>
        <w:t xml:space="preserve">want a </w:t>
      </w:r>
      <w:r w:rsidR="009479AE">
        <w:t xml:space="preserve">common definition of equity and how it applies to existing priority group women and potentially other ‘vulnerable’ women. SSS providers widely reported screening women who fell outside SSS criteria as they felt they should be screened. Examples of ineligible women screened included women with a previous high-grade cervical </w:t>
      </w:r>
      <w:r w:rsidR="00680E27">
        <w:t>screen</w:t>
      </w:r>
      <w:r w:rsidR="009479AE">
        <w:t xml:space="preserve"> who had not been followed up; referred by whānau; disconnected from primary care; who did not access care due to financial or social constraints; and women who returned to SSS as their preferred </w:t>
      </w:r>
      <w:r w:rsidR="00680E27">
        <w:t>sample</w:t>
      </w:r>
      <w:r w:rsidR="009479AE">
        <w:t xml:space="preserve"> taker.</w:t>
      </w:r>
    </w:p>
    <w:p w14:paraId="5D0CC8AF" w14:textId="600C3E09" w:rsidR="009479AE" w:rsidRDefault="00C1795D" w:rsidP="009479AE">
      <w:r>
        <w:t xml:space="preserve">Currently, there is </w:t>
      </w:r>
      <w:r w:rsidR="009479AE" w:rsidRPr="00D422BD">
        <w:t>no guideline</w:t>
      </w:r>
      <w:r w:rsidR="009479AE">
        <w:t xml:space="preserve"> for SSS providers to follow regarding prioritising referrals. Guidance can, however, be taken from current eligibility criteria. Some providers described </w:t>
      </w:r>
      <w:r w:rsidR="00DB5E1D">
        <w:t>several</w:t>
      </w:r>
      <w:r w:rsidR="009479AE">
        <w:t xml:space="preserve"> other factors they considered when prioritising referrals, including clinical risk, a history of sexual abuse, immunosuppression, socio-economic status, and time elapsed since last screening. </w:t>
      </w:r>
    </w:p>
    <w:p w14:paraId="5CCA728B" w14:textId="77777777" w:rsidR="009479AE" w:rsidRDefault="009479AE" w:rsidP="008D000D">
      <w:pPr>
        <w:pStyle w:val="Heading4"/>
      </w:pPr>
      <w:bookmarkStart w:id="361" w:name="_Toc75793093"/>
      <w:r>
        <w:t>Perverse consequences and moral hazards in the screening pathways</w:t>
      </w:r>
      <w:bookmarkEnd w:id="361"/>
    </w:p>
    <w:p w14:paraId="5D991E1A" w14:textId="535D05B9" w:rsidR="009479AE" w:rsidRDefault="009479AE" w:rsidP="009479AE">
      <w:r>
        <w:t xml:space="preserve">Interviewees suggest </w:t>
      </w:r>
      <w:r w:rsidR="00C1795D">
        <w:t xml:space="preserve">there are </w:t>
      </w:r>
      <w:r>
        <w:t>several perverse consequences and moral hazards in the current screening system. They include:</w:t>
      </w:r>
    </w:p>
    <w:p w14:paraId="5624C2F4" w14:textId="77777777" w:rsidR="009479AE" w:rsidRDefault="009479AE" w:rsidP="00B04D2A">
      <w:pPr>
        <w:pStyle w:val="ListParagraph"/>
        <w:numPr>
          <w:ilvl w:val="0"/>
          <w:numId w:val="35"/>
        </w:numPr>
      </w:pPr>
      <w:r w:rsidRPr="00D422BD">
        <w:rPr>
          <w:b/>
          <w:bCs/>
        </w:rPr>
        <w:t>Shifting accountability</w:t>
      </w:r>
      <w:r>
        <w:t xml:space="preserve"> – several interviewees suggested a negative consequence of SSS was that the costs associated with screening priority group women and responsibility were shifted from primary care to another part of the system. It also created a moral hazard because primary care could choose to screen the most easily engaged women and refer the ‘hard to reach’ women to SSS. </w:t>
      </w:r>
    </w:p>
    <w:p w14:paraId="5B57FFFA" w14:textId="538726A1" w:rsidR="009479AE" w:rsidRDefault="009479AE" w:rsidP="00B04D2A">
      <w:pPr>
        <w:pStyle w:val="ListParagraph"/>
        <w:numPr>
          <w:ilvl w:val="0"/>
          <w:numId w:val="35"/>
        </w:numPr>
      </w:pPr>
      <w:r w:rsidRPr="00D422BD">
        <w:rPr>
          <w:b/>
          <w:bCs/>
        </w:rPr>
        <w:t>National screening targets</w:t>
      </w:r>
      <w:r>
        <w:t xml:space="preserve"> </w:t>
      </w:r>
      <w:r w:rsidR="00E25662">
        <w:t>–</w:t>
      </w:r>
      <w:r>
        <w:t xml:space="preserve"> </w:t>
      </w:r>
      <w:r w:rsidRPr="0038022E">
        <w:t xml:space="preserve">removal of the </w:t>
      </w:r>
      <w:r>
        <w:t xml:space="preserve">national </w:t>
      </w:r>
      <w:r w:rsidRPr="0038022E">
        <w:t xml:space="preserve">cervical screening target from primary care performance measures </w:t>
      </w:r>
      <w:r>
        <w:t xml:space="preserve">was </w:t>
      </w:r>
      <w:r w:rsidRPr="0038022E">
        <w:t xml:space="preserve">seen </w:t>
      </w:r>
      <w:r>
        <w:t xml:space="preserve">as deprioritising </w:t>
      </w:r>
      <w:r w:rsidRPr="0038022E">
        <w:t>screening</w:t>
      </w:r>
      <w:r>
        <w:t xml:space="preserve">. It was also linked to an </w:t>
      </w:r>
      <w:r w:rsidRPr="0038022E">
        <w:t xml:space="preserve">increased </w:t>
      </w:r>
      <w:r>
        <w:t xml:space="preserve">and unfair </w:t>
      </w:r>
      <w:r w:rsidRPr="0038022E">
        <w:t xml:space="preserve">expectation that SSS providers </w:t>
      </w:r>
      <w:r>
        <w:t xml:space="preserve">would hold accountability for achieving or maintaining </w:t>
      </w:r>
      <w:r w:rsidRPr="0038022E">
        <w:t xml:space="preserve">cervical screening coverage </w:t>
      </w:r>
      <w:r>
        <w:t xml:space="preserve">of </w:t>
      </w:r>
      <w:r w:rsidRPr="0038022E">
        <w:t xml:space="preserve">priority </w:t>
      </w:r>
      <w:r>
        <w:t>group women</w:t>
      </w:r>
      <w:r w:rsidRPr="0038022E">
        <w:t>.</w:t>
      </w:r>
      <w:r>
        <w:t xml:space="preserve"> </w:t>
      </w:r>
    </w:p>
    <w:p w14:paraId="5A0404E4" w14:textId="02E1C1F6" w:rsidR="009479AE" w:rsidRDefault="009479AE" w:rsidP="00B04D2A">
      <w:pPr>
        <w:pStyle w:val="ListParagraph"/>
        <w:numPr>
          <w:ilvl w:val="0"/>
          <w:numId w:val="35"/>
        </w:numPr>
      </w:pPr>
      <w:r w:rsidRPr="00D422BD">
        <w:rPr>
          <w:b/>
          <w:bCs/>
        </w:rPr>
        <w:t>Funding</w:t>
      </w:r>
      <w:r>
        <w:t xml:space="preserve"> – it was suggested that the quantum of funding for SSS was partly determined by screening rates in DHB catchments. It was thought that this created a perverse consequence in that a successful SSS service, which contributed to improved screening rates, could be penalised (</w:t>
      </w:r>
      <w:r w:rsidR="000C33B0">
        <w:t>i.e.</w:t>
      </w:r>
      <w:r>
        <w:t xml:space="preserve"> when need reduced</w:t>
      </w:r>
      <w:r w:rsidR="00E25662">
        <w:t>,</w:t>
      </w:r>
      <w:r>
        <w:t xml:space="preserve"> so did funding).</w:t>
      </w:r>
    </w:p>
    <w:p w14:paraId="673C8E52" w14:textId="33A381BA" w:rsidR="009479AE" w:rsidRDefault="009479AE" w:rsidP="00B04D2A">
      <w:pPr>
        <w:pStyle w:val="ListParagraph"/>
        <w:numPr>
          <w:ilvl w:val="0"/>
          <w:numId w:val="35"/>
        </w:numPr>
      </w:pPr>
      <w:r>
        <w:rPr>
          <w:b/>
          <w:bCs/>
        </w:rPr>
        <w:t>Potential p</w:t>
      </w:r>
      <w:r w:rsidRPr="00D422BD">
        <w:rPr>
          <w:b/>
          <w:bCs/>
        </w:rPr>
        <w:t>erverse power dynamics</w:t>
      </w:r>
      <w:r w:rsidR="00E25662">
        <w:rPr>
          <w:b/>
          <w:bCs/>
        </w:rPr>
        <w:t xml:space="preserve"> </w:t>
      </w:r>
      <w:r>
        <w:t>–</w:t>
      </w:r>
      <w:r w:rsidR="00E25662">
        <w:t xml:space="preserve"> </w:t>
      </w:r>
      <w:r>
        <w:t>concern was expressed by some about power dynamics between large versus small SSS providers (including sub-contractors). It was suggested that some of the larger SSS providers did not treat sub-contractors fairly. For example, there was an incentive to remove funding from the subcontractor to enhance the lead providers role. There were, however, several alternative examples of larger SSS providers resourcing sub-contracted NGOs appropriately to deliver grassroots models of care.</w:t>
      </w:r>
    </w:p>
    <w:p w14:paraId="192CC46C" w14:textId="474BB21F" w:rsidR="009479AE" w:rsidRDefault="009479AE" w:rsidP="00B04D2A">
      <w:pPr>
        <w:pStyle w:val="ListParagraph"/>
        <w:numPr>
          <w:ilvl w:val="0"/>
          <w:numId w:val="35"/>
        </w:numPr>
      </w:pPr>
      <w:r>
        <w:rPr>
          <w:b/>
          <w:bCs/>
        </w:rPr>
        <w:t>Removing cost as a barrier is a moral issue</w:t>
      </w:r>
      <w:r w:rsidR="00E25662">
        <w:rPr>
          <w:b/>
          <w:bCs/>
        </w:rPr>
        <w:t xml:space="preserve"> –</w:t>
      </w:r>
      <w:r>
        <w:t xml:space="preserve"> unlike other national screening programmes, the cervical screening programme is governed by specific legislation. Cervical screening is the only national screening programme for which there is a charge to the patient. This is $15. However, many women access cervical screening through GP appointments (some not knowing that they can be screened without one) and pay the full appointment fee. Interviewees and in particular, women interviewed, stated that cost can be a barrier and cervical screening should be free.</w:t>
      </w:r>
    </w:p>
    <w:p w14:paraId="65781489" w14:textId="7C9DE172" w:rsidR="009479AE" w:rsidRPr="00C04B38" w:rsidRDefault="009479AE" w:rsidP="009479AE">
      <w:pPr>
        <w:pStyle w:val="Quote"/>
        <w:rPr>
          <w:color w:val="7030A0"/>
        </w:rPr>
      </w:pPr>
      <w:r w:rsidRPr="00C04B38">
        <w:rPr>
          <w:color w:val="7030A0"/>
        </w:rPr>
        <w:t>“For cervical, it's just a complete anomaly that women have to pay for that.” -</w:t>
      </w:r>
      <w:r>
        <w:rPr>
          <w:color w:val="7030A0"/>
        </w:rPr>
        <w:t>Subject Matter Expert</w:t>
      </w:r>
      <w:r w:rsidR="00EA4BD5">
        <w:rPr>
          <w:color w:val="7030A0"/>
        </w:rPr>
        <w:t>.</w:t>
      </w:r>
    </w:p>
    <w:p w14:paraId="4AB8B98A" w14:textId="3DFD3B02" w:rsidR="009479AE" w:rsidRDefault="009479AE" w:rsidP="00B04D2A">
      <w:pPr>
        <w:pStyle w:val="ListParagraph"/>
        <w:numPr>
          <w:ilvl w:val="0"/>
          <w:numId w:val="55"/>
        </w:numPr>
      </w:pPr>
      <w:r w:rsidRPr="00D422BD">
        <w:rPr>
          <w:b/>
          <w:bCs/>
        </w:rPr>
        <w:t>A legislative right</w:t>
      </w:r>
      <w:r>
        <w:t xml:space="preserve"> </w:t>
      </w:r>
      <w:r w:rsidR="007030AC">
        <w:t>–</w:t>
      </w:r>
      <w:r>
        <w:t xml:space="preserve"> </w:t>
      </w:r>
      <w:bookmarkStart w:id="362" w:name="_Hlk70840383"/>
      <w:r w:rsidR="007030AC">
        <w:t xml:space="preserve">interviewees suggest that </w:t>
      </w:r>
      <w:r w:rsidRPr="007030AC">
        <w:t>legislation that supports cervical screening states that women have the right to choose where they are screened</w:t>
      </w:r>
      <w:bookmarkEnd w:id="362"/>
      <w:r w:rsidRPr="007030AC">
        <w:t>.</w:t>
      </w:r>
      <w:r>
        <w:t xml:space="preserve"> According to some interviewees, the way SSS is set up infringed upon a woman’s right to choose SSS support (</w:t>
      </w:r>
      <w:r w:rsidR="000C33B0">
        <w:t>i.e.</w:t>
      </w:r>
      <w:r>
        <w:t xml:space="preserve"> eligibility criteria determined access). </w:t>
      </w:r>
    </w:p>
    <w:p w14:paraId="2BB2C0F2" w14:textId="77777777" w:rsidR="009479AE" w:rsidRDefault="009479AE" w:rsidP="008D000D">
      <w:pPr>
        <w:pStyle w:val="Heading4"/>
      </w:pPr>
      <w:bookmarkStart w:id="363" w:name="_Toc75793094"/>
      <w:r>
        <w:t>Inadequate funding</w:t>
      </w:r>
      <w:bookmarkEnd w:id="363"/>
    </w:p>
    <w:p w14:paraId="03A0C747" w14:textId="6E15D409" w:rsidR="009479AE" w:rsidRDefault="00C1795D" w:rsidP="009479AE">
      <w:pPr>
        <w:rPr>
          <w:lang w:eastAsia="en-NZ" w:bidi="en-NZ"/>
        </w:rPr>
      </w:pPr>
      <w:r>
        <w:rPr>
          <w:lang w:eastAsia="en-NZ" w:bidi="en-NZ"/>
        </w:rPr>
        <w:t>I</w:t>
      </w:r>
      <w:r w:rsidR="009479AE">
        <w:rPr>
          <w:lang w:eastAsia="en-NZ" w:bidi="en-NZ"/>
        </w:rPr>
        <w:t xml:space="preserve">nterviewees </w:t>
      </w:r>
      <w:r>
        <w:rPr>
          <w:lang w:eastAsia="en-NZ" w:bidi="en-NZ"/>
        </w:rPr>
        <w:t xml:space="preserve">suggest that </w:t>
      </w:r>
      <w:r w:rsidR="009479AE">
        <w:rPr>
          <w:lang w:eastAsia="en-NZ" w:bidi="en-NZ"/>
        </w:rPr>
        <w:t xml:space="preserve">funding </w:t>
      </w:r>
      <w:r>
        <w:rPr>
          <w:lang w:eastAsia="en-NZ" w:bidi="en-NZ"/>
        </w:rPr>
        <w:t xml:space="preserve">is </w:t>
      </w:r>
      <w:r w:rsidR="009479AE">
        <w:rPr>
          <w:lang w:eastAsia="en-NZ" w:bidi="en-NZ"/>
        </w:rPr>
        <w:t>not sufficient for SSS. This include</w:t>
      </w:r>
      <w:r>
        <w:rPr>
          <w:lang w:eastAsia="en-NZ" w:bidi="en-NZ"/>
        </w:rPr>
        <w:t>s</w:t>
      </w:r>
      <w:r w:rsidR="009479AE">
        <w:rPr>
          <w:lang w:eastAsia="en-NZ" w:bidi="en-NZ"/>
        </w:rPr>
        <w:t>:</w:t>
      </w:r>
    </w:p>
    <w:p w14:paraId="4A09AD95" w14:textId="36CD9D36" w:rsidR="009479AE" w:rsidRDefault="009479AE" w:rsidP="00B04D2A">
      <w:pPr>
        <w:pStyle w:val="ListParagraph"/>
        <w:numPr>
          <w:ilvl w:val="0"/>
          <w:numId w:val="38"/>
        </w:numPr>
      </w:pPr>
      <w:r w:rsidRPr="00D422BD">
        <w:rPr>
          <w:b/>
          <w:bCs/>
        </w:rPr>
        <w:t>Overarching funding is not sufficient</w:t>
      </w:r>
      <w:r>
        <w:t xml:space="preserve"> – the funding formula was unclear to SSS providers, and they considered funding for the service to be inadequate. Although acknowledged or implied in the contract, interviewees reported that they did not receive adequate resource for population size and growth; complexity of women served, including offering both breast and cervical screening support; large geographic areas; meeting the needs of multiple distinct cultures and ethnicities; costs of providing holistic support to women and their whānau; the time spent building relationships and administrative duties, such as data cleaning.</w:t>
      </w:r>
    </w:p>
    <w:p w14:paraId="70550F35" w14:textId="026C69CB" w:rsidR="009479AE" w:rsidRPr="00C04B38" w:rsidRDefault="009479AE" w:rsidP="009479AE">
      <w:pPr>
        <w:pStyle w:val="Quote"/>
        <w:ind w:left="1440"/>
        <w:rPr>
          <w:color w:val="0070C0"/>
        </w:rPr>
      </w:pPr>
      <w:r w:rsidRPr="00C04B38">
        <w:rPr>
          <w:color w:val="0070C0"/>
        </w:rPr>
        <w:t xml:space="preserve">"I suspect that [success] will be in spite of, not because of, what we've paid them… [SSS] providers [are] forced to be innovative because they're functioning literally on the smell of an oily rag." </w:t>
      </w:r>
      <w:r w:rsidR="00EA4BD5">
        <w:rPr>
          <w:color w:val="0070C0"/>
        </w:rPr>
        <w:t xml:space="preserve">- </w:t>
      </w:r>
      <w:r w:rsidRPr="00C04B38">
        <w:rPr>
          <w:color w:val="0070C0"/>
        </w:rPr>
        <w:t xml:space="preserve">MoH </w:t>
      </w:r>
      <w:r>
        <w:rPr>
          <w:color w:val="0070C0"/>
        </w:rPr>
        <w:t>I</w:t>
      </w:r>
      <w:r w:rsidRPr="00C04B38">
        <w:rPr>
          <w:color w:val="0070C0"/>
        </w:rPr>
        <w:t>nterviewee.</w:t>
      </w:r>
    </w:p>
    <w:p w14:paraId="0A355B8B" w14:textId="77777777" w:rsidR="009479AE" w:rsidRDefault="009479AE" w:rsidP="00B04D2A">
      <w:pPr>
        <w:pStyle w:val="ListParagraph"/>
        <w:numPr>
          <w:ilvl w:val="0"/>
          <w:numId w:val="38"/>
        </w:numPr>
      </w:pPr>
      <w:r w:rsidRPr="00D422BD">
        <w:rPr>
          <w:b/>
          <w:bCs/>
        </w:rPr>
        <w:t>Cross</w:t>
      </w:r>
      <w:r w:rsidRPr="00D422BD">
        <w:t>-</w:t>
      </w:r>
      <w:r w:rsidRPr="00D422BD">
        <w:rPr>
          <w:b/>
          <w:bCs/>
        </w:rPr>
        <w:t>subsidisation</w:t>
      </w:r>
      <w:r>
        <w:t xml:space="preserve"> – all SSS interviewees reported subsidising the service with funding from other sources. </w:t>
      </w:r>
    </w:p>
    <w:p w14:paraId="3C059D91" w14:textId="0914E029" w:rsidR="009479AE" w:rsidRDefault="009479AE" w:rsidP="00B04D2A">
      <w:pPr>
        <w:pStyle w:val="ListParagraph"/>
        <w:numPr>
          <w:ilvl w:val="0"/>
          <w:numId w:val="38"/>
        </w:numPr>
        <w:tabs>
          <w:tab w:val="center" w:pos="4513"/>
        </w:tabs>
      </w:pPr>
      <w:r w:rsidRPr="00D422BD">
        <w:rPr>
          <w:b/>
          <w:bCs/>
        </w:rPr>
        <w:t>Inequitable funding</w:t>
      </w:r>
      <w:r>
        <w:t xml:space="preserve"> </w:t>
      </w:r>
      <w:r w:rsidR="00EA4BD5">
        <w:t>–</w:t>
      </w:r>
      <w:r>
        <w:t xml:space="preserve"> </w:t>
      </w:r>
      <w:r w:rsidRPr="006F20CF">
        <w:t xml:space="preserve">kaupapa </w:t>
      </w:r>
      <w:r>
        <w:t>Māori</w:t>
      </w:r>
      <w:r w:rsidRPr="006F20CF">
        <w:t xml:space="preserve"> </w:t>
      </w:r>
      <w:r>
        <w:t xml:space="preserve">SSS </w:t>
      </w:r>
      <w:r w:rsidRPr="006F20CF">
        <w:t xml:space="preserve">organisations </w:t>
      </w:r>
      <w:r>
        <w:t xml:space="preserve">stated they were </w:t>
      </w:r>
      <w:r w:rsidRPr="006F20CF">
        <w:t xml:space="preserve">not funded equitably, with contracts stripped back over time which, in turn, </w:t>
      </w:r>
      <w:r>
        <w:t xml:space="preserve">affected </w:t>
      </w:r>
      <w:r w:rsidRPr="006F20CF">
        <w:t>service and workforce sustainability.</w:t>
      </w:r>
      <w:r>
        <w:t xml:space="preserve"> The evaluators note that some of the examples conveyed, may not associated with the Ministry but have more to do with sub-contracting relationships.</w:t>
      </w:r>
    </w:p>
    <w:p w14:paraId="3E7A94C0" w14:textId="77777777" w:rsidR="009479AE" w:rsidRDefault="009479AE" w:rsidP="008D000D">
      <w:pPr>
        <w:pStyle w:val="Heading4"/>
      </w:pPr>
      <w:bookmarkStart w:id="364" w:name="_Toc75793095"/>
      <w:r>
        <w:t>Workforce and leadership development</w:t>
      </w:r>
      <w:bookmarkEnd w:id="364"/>
    </w:p>
    <w:p w14:paraId="6CD81609" w14:textId="77777777" w:rsidR="00EF09DC" w:rsidRDefault="009479AE" w:rsidP="00EF09DC">
      <w:r>
        <w:t xml:space="preserve">Interviewees </w:t>
      </w:r>
      <w:r w:rsidR="00C1795D">
        <w:t xml:space="preserve">suggest work </w:t>
      </w:r>
      <w:r w:rsidR="00EF09DC">
        <w:t xml:space="preserve">is required to </w:t>
      </w:r>
      <w:r w:rsidR="00C1795D">
        <w:t xml:space="preserve">build the </w:t>
      </w:r>
      <w:r>
        <w:t xml:space="preserve">screening workforce. Some of these </w:t>
      </w:r>
      <w:r w:rsidR="00EF09DC">
        <w:t xml:space="preserve">issues are </w:t>
      </w:r>
      <w:r>
        <w:t>outlined earlier</w:t>
      </w:r>
      <w:r w:rsidR="00EF09DC">
        <w:t>. They include:</w:t>
      </w:r>
    </w:p>
    <w:p w14:paraId="5B8CC774" w14:textId="1B4CD019" w:rsidR="009479AE" w:rsidRPr="00EF09DC" w:rsidRDefault="009479AE" w:rsidP="00B04D2A">
      <w:pPr>
        <w:pStyle w:val="ListParagraph"/>
        <w:numPr>
          <w:ilvl w:val="0"/>
          <w:numId w:val="64"/>
        </w:numPr>
        <w:rPr>
          <w:b/>
          <w:bCs/>
        </w:rPr>
      </w:pPr>
      <w:r w:rsidRPr="00EF09DC">
        <w:rPr>
          <w:b/>
          <w:bCs/>
        </w:rPr>
        <w:t>Recognising that workforce are change agents; not just ‘staff’</w:t>
      </w:r>
      <w:r>
        <w:t xml:space="preserve"> – this referred to multiple issues. Several examples included, staff working to change the system, champions of cultural safety and equity, working with women and their families, to effect positive life changes.</w:t>
      </w:r>
    </w:p>
    <w:p w14:paraId="42CC954B" w14:textId="67F5641D" w:rsidR="009479AE" w:rsidRDefault="009479AE" w:rsidP="009479AE">
      <w:pPr>
        <w:pStyle w:val="Quote"/>
        <w:ind w:left="360"/>
      </w:pPr>
      <w:r>
        <w:t>“</w:t>
      </w:r>
      <w:r w:rsidRPr="000673DD">
        <w:t>They are our change agents.”</w:t>
      </w:r>
      <w:r>
        <w:t xml:space="preserve"> </w:t>
      </w:r>
      <w:r w:rsidR="00EA4BD5">
        <w:t xml:space="preserve">– </w:t>
      </w:r>
      <w:r>
        <w:t>SSS</w:t>
      </w:r>
      <w:r w:rsidR="00EA4BD5">
        <w:t xml:space="preserve"> P</w:t>
      </w:r>
      <w:r>
        <w:t>rovider</w:t>
      </w:r>
      <w:r w:rsidR="00EA4BD5">
        <w:t>.</w:t>
      </w:r>
    </w:p>
    <w:p w14:paraId="3D882428" w14:textId="77777777" w:rsidR="009479AE" w:rsidRDefault="009479AE" w:rsidP="00B04D2A">
      <w:pPr>
        <w:pStyle w:val="ListParagraph"/>
        <w:numPr>
          <w:ilvl w:val="0"/>
          <w:numId w:val="38"/>
        </w:numPr>
      </w:pPr>
      <w:r w:rsidRPr="00D422BD">
        <w:rPr>
          <w:b/>
          <w:bCs/>
        </w:rPr>
        <w:t>Recruitment and retention</w:t>
      </w:r>
      <w:r>
        <w:t xml:space="preserve"> –challenges linked to recruitment and retention included </w:t>
      </w:r>
      <w:r w:rsidRPr="00D422BD">
        <w:t>high workload and low pay</w:t>
      </w:r>
      <w:r>
        <w:t xml:space="preserve">; </w:t>
      </w:r>
      <w:r w:rsidRPr="00D422BD">
        <w:t>burnout</w:t>
      </w:r>
      <w:r>
        <w:t xml:space="preserve">; insufficient numbers of </w:t>
      </w:r>
      <w:r w:rsidRPr="00D422BD">
        <w:t>clinical staff</w:t>
      </w:r>
      <w:r>
        <w:t xml:space="preserve"> (</w:t>
      </w:r>
      <w:r w:rsidRPr="00D422BD">
        <w:t>particularly relevant for smaller and more rural services</w:t>
      </w:r>
      <w:r>
        <w:t xml:space="preserve">) and not </w:t>
      </w:r>
      <w:r w:rsidRPr="00D422BD">
        <w:t>enough culturally diverse staff, especially for larger and urban services</w:t>
      </w:r>
      <w:r>
        <w:t xml:space="preserve"> where client populations are likely to be more culturally diverse.</w:t>
      </w:r>
    </w:p>
    <w:p w14:paraId="2ADFD811" w14:textId="77777777" w:rsidR="009479AE" w:rsidRPr="00D422BD" w:rsidRDefault="009479AE" w:rsidP="00B04D2A">
      <w:pPr>
        <w:pStyle w:val="ListParagraph"/>
        <w:numPr>
          <w:ilvl w:val="0"/>
          <w:numId w:val="38"/>
        </w:numPr>
        <w:rPr>
          <w:b/>
          <w:bCs/>
        </w:rPr>
      </w:pPr>
      <w:r w:rsidRPr="00D422BD">
        <w:rPr>
          <w:b/>
          <w:bCs/>
        </w:rPr>
        <w:t>The need to invest in workforce development</w:t>
      </w:r>
      <w:r>
        <w:rPr>
          <w:b/>
          <w:bCs/>
        </w:rPr>
        <w:t xml:space="preserve"> and supports – </w:t>
      </w:r>
      <w:r>
        <w:t>this included flexible working conditions, development planning and peer support, mentoring and shadowing.</w:t>
      </w:r>
    </w:p>
    <w:p w14:paraId="6870CD3B" w14:textId="0BE77D77" w:rsidR="009479AE" w:rsidRDefault="009479AE" w:rsidP="00B04D2A">
      <w:pPr>
        <w:pStyle w:val="ListParagraph"/>
        <w:numPr>
          <w:ilvl w:val="0"/>
          <w:numId w:val="38"/>
        </w:numPr>
      </w:pPr>
      <w:r w:rsidRPr="00D422BD">
        <w:rPr>
          <w:b/>
          <w:bCs/>
        </w:rPr>
        <w:t>Characteristics of great staff</w:t>
      </w:r>
      <w:r>
        <w:t xml:space="preserve"> – were identified by interviewees. They ranged from staff that were culturally safe, </w:t>
      </w:r>
      <w:r w:rsidR="00DB5E1D">
        <w:t>competent,</w:t>
      </w:r>
      <w:r>
        <w:t xml:space="preserve"> and knowledgeable about screening through to staff who could build relationships, read people, were connected to community and services, and who were persistent and passionate about the kaupapa (to name a few).</w:t>
      </w:r>
    </w:p>
    <w:p w14:paraId="4A7E2E18" w14:textId="631CD58B" w:rsidR="009479AE" w:rsidRDefault="009479AE" w:rsidP="009479AE">
      <w:pPr>
        <w:pStyle w:val="Quote"/>
      </w:pPr>
      <w:r w:rsidRPr="00C04B38">
        <w:t xml:space="preserve">"She's connected in many of the hapū, across all of the community groups, and in her own right as an icon and a leader amongst her own people. </w:t>
      </w:r>
      <w:r w:rsidR="000C33B0" w:rsidRPr="00C04B38">
        <w:t>So,</w:t>
      </w:r>
      <w:r w:rsidRPr="00C04B38">
        <w:t xml:space="preserve"> you know the 'who' component, particularly in terms of the workforce component, is crucially important. And I think the reason she got the model of care to work so well was because of all the engagement that was occurring before we got to the actual day... Although she's talked to general practice, you know, there's also the relationships that exist across Iwi, Hapū, NGOs."</w:t>
      </w:r>
      <w:r w:rsidR="00EA4BD5">
        <w:t xml:space="preserve"> -</w:t>
      </w:r>
      <w:r w:rsidRPr="00C04B38">
        <w:t xml:space="preserve"> </w:t>
      </w:r>
      <w:r>
        <w:t>SSS Provider.</w:t>
      </w:r>
    </w:p>
    <w:p w14:paraId="65BB2A81" w14:textId="77777777" w:rsidR="009479AE" w:rsidRPr="00C04B38" w:rsidRDefault="009479AE" w:rsidP="009479AE">
      <w:pPr>
        <w:pStyle w:val="Quote"/>
        <w:rPr>
          <w:rFonts w:ascii="Calibri" w:eastAsia="Times New Roman" w:hAnsi="Calibri" w:cs="Calibri"/>
          <w:color w:val="006100"/>
        </w:rPr>
      </w:pPr>
      <w:r w:rsidRPr="00C04B38">
        <w:rPr>
          <w:rFonts w:ascii="Calibri" w:eastAsia="Times New Roman" w:hAnsi="Calibri" w:cs="Calibri"/>
          <w:color w:val="006100"/>
        </w:rPr>
        <w:t>"They are very professional, makes me feel I will trust [them]. " -</w:t>
      </w:r>
      <w:r>
        <w:rPr>
          <w:rFonts w:ascii="Calibri" w:eastAsia="Times New Roman" w:hAnsi="Calibri" w:cs="Calibri"/>
          <w:color w:val="006100"/>
        </w:rPr>
        <w:t>Priority Group Woman.</w:t>
      </w:r>
    </w:p>
    <w:p w14:paraId="585A8442" w14:textId="77777777" w:rsidR="009479AE" w:rsidRDefault="009479AE" w:rsidP="00B04D2A">
      <w:pPr>
        <w:pStyle w:val="ListParagraph"/>
        <w:numPr>
          <w:ilvl w:val="0"/>
          <w:numId w:val="38"/>
        </w:numPr>
      </w:pPr>
      <w:r>
        <w:rPr>
          <w:b/>
          <w:bCs/>
        </w:rPr>
        <w:t xml:space="preserve">Roles – </w:t>
      </w:r>
      <w:r w:rsidRPr="00D422BD">
        <w:t>interviewees</w:t>
      </w:r>
      <w:r>
        <w:t xml:space="preserve"> identified a range of roles and skillsets that were key to successful support services. They included health promotion, kaiawhina/kaimahi; administration; adult educators; cervical screeners and lived experience roles. </w:t>
      </w:r>
    </w:p>
    <w:p w14:paraId="2390B94F" w14:textId="77777777" w:rsidR="009479AE" w:rsidRPr="00C04B38" w:rsidRDefault="009479AE" w:rsidP="00B04D2A">
      <w:pPr>
        <w:pStyle w:val="ListParagraph"/>
        <w:numPr>
          <w:ilvl w:val="0"/>
          <w:numId w:val="38"/>
        </w:numPr>
      </w:pPr>
      <w:r>
        <w:rPr>
          <w:b/>
          <w:bCs/>
        </w:rPr>
        <w:t>A constructive workplace culture</w:t>
      </w:r>
    </w:p>
    <w:p w14:paraId="0221E3AB" w14:textId="04A442E4" w:rsidR="009479AE" w:rsidRPr="00C04B38" w:rsidRDefault="009479AE" w:rsidP="00B04D2A">
      <w:pPr>
        <w:pStyle w:val="ListParagraph"/>
        <w:numPr>
          <w:ilvl w:val="0"/>
          <w:numId w:val="38"/>
        </w:numPr>
      </w:pPr>
      <w:r>
        <w:rPr>
          <w:b/>
          <w:bCs/>
        </w:rPr>
        <w:t xml:space="preserve">More leadership at multiple levels including national, clinical, data, </w:t>
      </w:r>
      <w:r w:rsidR="00DB5E1D">
        <w:rPr>
          <w:b/>
          <w:bCs/>
        </w:rPr>
        <w:t>Māori,</w:t>
      </w:r>
      <w:r>
        <w:rPr>
          <w:b/>
          <w:bCs/>
        </w:rPr>
        <w:t xml:space="preserve"> and Pacific</w:t>
      </w:r>
    </w:p>
    <w:p w14:paraId="6927D409" w14:textId="77777777" w:rsidR="009479AE" w:rsidRPr="001A1C83" w:rsidRDefault="009479AE" w:rsidP="009479AE">
      <w:pPr>
        <w:pStyle w:val="Quote"/>
        <w:rPr>
          <w:color w:val="7030A0"/>
        </w:rPr>
      </w:pPr>
      <w:r w:rsidRPr="001A1C83">
        <w:rPr>
          <w:color w:val="7030A0"/>
        </w:rPr>
        <w:t xml:space="preserve">“When we have more </w:t>
      </w:r>
      <w:r>
        <w:rPr>
          <w:color w:val="7030A0"/>
        </w:rPr>
        <w:t>Māori</w:t>
      </w:r>
      <w:r w:rsidRPr="001A1C83">
        <w:rPr>
          <w:color w:val="7030A0"/>
        </w:rPr>
        <w:t xml:space="preserve"> in [leadership] roles, we begin to normalize the equity discussions. It's not one person on your own fighting a battle, it actually just becomes a normal conversation to have.” -</w:t>
      </w:r>
      <w:r>
        <w:rPr>
          <w:color w:val="7030A0"/>
        </w:rPr>
        <w:t>Subject Matter Expert</w:t>
      </w:r>
      <w:r w:rsidRPr="001A1C83">
        <w:rPr>
          <w:color w:val="7030A0"/>
        </w:rPr>
        <w:t>.</w:t>
      </w:r>
    </w:p>
    <w:p w14:paraId="37FE50F6" w14:textId="77777777" w:rsidR="009479AE" w:rsidRDefault="009479AE" w:rsidP="008D000D">
      <w:pPr>
        <w:pStyle w:val="Heading4"/>
      </w:pPr>
      <w:bookmarkStart w:id="365" w:name="_Toc75793096"/>
      <w:r>
        <w:t xml:space="preserve">Understanding the pros and cons of provider </w:t>
      </w:r>
      <w:r w:rsidRPr="00D422BD">
        <w:t>type</w:t>
      </w:r>
      <w:r>
        <w:t>s and configuration</w:t>
      </w:r>
      <w:bookmarkEnd w:id="365"/>
    </w:p>
    <w:p w14:paraId="3274C93B" w14:textId="77777777" w:rsidR="009479AE" w:rsidRPr="00D422BD" w:rsidRDefault="009479AE" w:rsidP="009479AE">
      <w:pPr>
        <w:rPr>
          <w:lang w:eastAsia="en-NZ" w:bidi="en-NZ"/>
        </w:rPr>
      </w:pPr>
      <w:r>
        <w:rPr>
          <w:lang w:eastAsia="en-NZ" w:bidi="en-NZ"/>
        </w:rPr>
        <w:t>SSS providers described their different models and provider configurations. There were common and unique aspects, as follows:</w:t>
      </w:r>
    </w:p>
    <w:p w14:paraId="4558AA6F" w14:textId="77777777" w:rsidR="009479AE" w:rsidRPr="00D422BD" w:rsidRDefault="009479AE" w:rsidP="00B04D2A">
      <w:pPr>
        <w:pStyle w:val="ListParagraph"/>
        <w:numPr>
          <w:ilvl w:val="0"/>
          <w:numId w:val="56"/>
        </w:numPr>
        <w:rPr>
          <w:b/>
          <w:bCs/>
        </w:rPr>
      </w:pPr>
      <w:r w:rsidRPr="00D422BD">
        <w:rPr>
          <w:b/>
          <w:bCs/>
        </w:rPr>
        <w:t xml:space="preserve">There </w:t>
      </w:r>
      <w:r>
        <w:rPr>
          <w:b/>
          <w:bCs/>
        </w:rPr>
        <w:t xml:space="preserve">was </w:t>
      </w:r>
      <w:r w:rsidRPr="00D422BD">
        <w:rPr>
          <w:b/>
          <w:bCs/>
        </w:rPr>
        <w:t>a common commitment to high quality, wellbeing-focused delivery</w:t>
      </w:r>
    </w:p>
    <w:p w14:paraId="758F4188" w14:textId="77777777" w:rsidR="009479AE" w:rsidRDefault="009479AE" w:rsidP="00B04D2A">
      <w:pPr>
        <w:pStyle w:val="ListParagraph"/>
        <w:numPr>
          <w:ilvl w:val="0"/>
          <w:numId w:val="56"/>
        </w:numPr>
      </w:pPr>
      <w:r w:rsidRPr="007E0E85">
        <w:rPr>
          <w:b/>
          <w:bCs/>
        </w:rPr>
        <w:t xml:space="preserve">Pros and cons of larger, more urban providers </w:t>
      </w:r>
      <w:r>
        <w:rPr>
          <w:b/>
          <w:bCs/>
        </w:rPr>
        <w:t>–</w:t>
      </w:r>
      <w:r w:rsidRPr="007E0E85">
        <w:rPr>
          <w:b/>
          <w:bCs/>
        </w:rPr>
        <w:t xml:space="preserve"> </w:t>
      </w:r>
      <w:r w:rsidRPr="007E0E85">
        <w:t>pros</w:t>
      </w:r>
      <w:r>
        <w:rPr>
          <w:b/>
          <w:bCs/>
        </w:rPr>
        <w:t xml:space="preserve"> </w:t>
      </w:r>
      <w:r>
        <w:t>of larger and more urban SSS providers (mainly DHBs, PHOs and larger NGOs) included an ability to deliver holistic, flexible services due to shared management and co-location of multiple services delivered by the same organisation (e.g. some DHBs deliver NCSP coordination, colposcopy, BSA and SSS); a bigger resource pool (including petty cash and workforce); a larger infrastructure; ability to run joint clinics or events without the ‘usual’ institutional barriers; an ability to more easily subsidise (perceived) unfunded aspects of the model (e.g. transport); resources to offer flexible (e.g. drop-in) screening clinics in larger, well-known community health venues, and the ability to opportunistically meet other health needs whilst women and their whānau were at their services; after-hours clinics with staff who were compensated appropriately (independent of relying on goodwill).</w:t>
      </w:r>
    </w:p>
    <w:p w14:paraId="13D1FD1D" w14:textId="77777777" w:rsidR="009479AE" w:rsidRDefault="009479AE" w:rsidP="009479AE">
      <w:pPr>
        <w:ind w:left="720"/>
      </w:pPr>
      <w:r>
        <w:t xml:space="preserve">PHOs stated they had positive relationships with primary care practices, integrated systems, and easy access to practice data and support to ‘clean’ it. Larger NGOs stated that their size and scale provided benefits. Larger and more urban providers also tended to have more discrete activities to engage with Asian women, compared to smaller providers. This was probably due to a larger Asian population in their area, a pool of resources and access to a workforce with which to develop Asian-specific initiatives. </w:t>
      </w:r>
    </w:p>
    <w:p w14:paraId="79E7FB00" w14:textId="39ECBB3E" w:rsidR="009479AE" w:rsidRPr="001A1C83" w:rsidRDefault="009479AE" w:rsidP="009479AE">
      <w:pPr>
        <w:pStyle w:val="Quote"/>
        <w:ind w:left="1800"/>
      </w:pPr>
      <w:r w:rsidRPr="001A1C83">
        <w:t xml:space="preserve">"We're all on the same level of the super clinic. If we've got any </w:t>
      </w:r>
      <w:r w:rsidR="000C33B0" w:rsidRPr="001A1C83">
        <w:t>questions, we</w:t>
      </w:r>
      <w:r w:rsidRPr="001A1C83">
        <w:t xml:space="preserve"> can just go down to colposcopy." </w:t>
      </w:r>
      <w:r>
        <w:t>SSS Provider.</w:t>
      </w:r>
    </w:p>
    <w:p w14:paraId="53953B6A" w14:textId="77777777" w:rsidR="009479AE" w:rsidRPr="0060471C" w:rsidRDefault="009479AE" w:rsidP="009479AE">
      <w:pPr>
        <w:ind w:left="720"/>
      </w:pPr>
      <w:r>
        <w:t xml:space="preserve">Comments that focused on the cons of larger providers included that some PHOs only focused on their enrolled population; that larger providers could not reach into communities; that staff in large organisations and in urban areas were less embedded in the community; that staff were more likely to not be of priority group women descent; that staff did not appear to spend as much time engaging the “very hard to reach” women who required more time; that </w:t>
      </w:r>
      <w:r w:rsidRPr="008F2E58">
        <w:t>services run by large institution</w:t>
      </w:r>
      <w:r>
        <w:t xml:space="preserve">s were incapable of delivering </w:t>
      </w:r>
      <w:r w:rsidRPr="008F2E58">
        <w:t xml:space="preserve">services in </w:t>
      </w:r>
      <w:r>
        <w:t xml:space="preserve">a </w:t>
      </w:r>
      <w:r w:rsidRPr="008F2E58">
        <w:t xml:space="preserve">kaupapa </w:t>
      </w:r>
      <w:r>
        <w:t>Māori</w:t>
      </w:r>
      <w:r w:rsidRPr="008F2E58">
        <w:t xml:space="preserve">, </w:t>
      </w:r>
      <w:r>
        <w:t xml:space="preserve">or </w:t>
      </w:r>
      <w:r w:rsidRPr="008F2E58">
        <w:t>Pacific</w:t>
      </w:r>
      <w:r>
        <w:t xml:space="preserve"> way compared to NGOs</w:t>
      </w:r>
      <w:r w:rsidRPr="008F2E58">
        <w:t>.</w:t>
      </w:r>
    </w:p>
    <w:p w14:paraId="1F153AA2" w14:textId="65D29C29" w:rsidR="009479AE" w:rsidRDefault="009479AE" w:rsidP="00B04D2A">
      <w:pPr>
        <w:pStyle w:val="ListParagraph"/>
        <w:numPr>
          <w:ilvl w:val="0"/>
          <w:numId w:val="56"/>
        </w:numPr>
      </w:pPr>
      <w:r w:rsidRPr="002B1143">
        <w:rPr>
          <w:b/>
          <w:bCs/>
        </w:rPr>
        <w:t>Pros and cons of smaller, more rural providers</w:t>
      </w:r>
      <w:r w:rsidR="00EA4BD5">
        <w:rPr>
          <w:b/>
          <w:bCs/>
        </w:rPr>
        <w:t xml:space="preserve"> –</w:t>
      </w:r>
      <w:r w:rsidRPr="002B1143">
        <w:rPr>
          <w:b/>
          <w:bCs/>
        </w:rPr>
        <w:t xml:space="preserve"> </w:t>
      </w:r>
      <w:r w:rsidR="00EA4BD5">
        <w:t>p</w:t>
      </w:r>
      <w:r w:rsidRPr="002B1143">
        <w:t xml:space="preserve">ros </w:t>
      </w:r>
      <w:r>
        <w:t>of smaller, more rural SSS providers (mainly kaupapa Māori providers, a Pacific provider, and smaller NGOs)</w:t>
      </w:r>
      <w:r>
        <w:rPr>
          <w:vertAlign w:val="superscript"/>
        </w:rPr>
        <w:footnoteReference w:id="59"/>
      </w:r>
      <w:r>
        <w:t xml:space="preserve"> included that they were able to deliver more flexible, holistic services; were more agile due to their size; had minimal red tape; had fewer institutional barriers, and could ‘fly under the radar’ and get the mahi done; were more embedded in their communities and well known; had close working relationships with other community-based services and groups in their areas; staff were more reflective of the community; smaller non-Māori, non-Pacific organisations seemed to be more immersed in Māori and Pacific culture than some larger providers. </w:t>
      </w:r>
    </w:p>
    <w:p w14:paraId="0C772CA0" w14:textId="77777777" w:rsidR="009479AE" w:rsidRDefault="009479AE" w:rsidP="009479AE">
      <w:pPr>
        <w:ind w:left="720"/>
      </w:pPr>
      <w:r>
        <w:t>Suggested c</w:t>
      </w:r>
      <w:r w:rsidRPr="002B1143">
        <w:t>ons</w:t>
      </w:r>
      <w:r>
        <w:t xml:space="preserve"> of smaller providers included they faced additional barriers and potentially did not have the resources to deal with them (e.g. time spent transporting women to appointments in town); had to deal with extra work to coordinate with mobile buses that may only visit once a year; had limited choice of primary care practices and screening providers, which meant that SSS were the only alternative service; had limited </w:t>
      </w:r>
      <w:r w:rsidRPr="008A0C0B">
        <w:t>infrastructure including manual systems which increased workload</w:t>
      </w:r>
      <w:r>
        <w:t>; were financially vulnerable due to size and scale; relied upon staff goodwill to provide flexible and responsive services; had difficulty recruiting to rural areas or smaller providers; in general, were less competent or experienced in delivering services to Asian women.</w:t>
      </w:r>
    </w:p>
    <w:p w14:paraId="52F7AC72" w14:textId="6225CAD5" w:rsidR="009479AE" w:rsidRPr="00C04B38" w:rsidRDefault="009479AE" w:rsidP="009479AE">
      <w:pPr>
        <w:pStyle w:val="Quote"/>
        <w:rPr>
          <w:color w:val="0070C0"/>
        </w:rPr>
      </w:pPr>
      <w:r w:rsidRPr="00C04B38">
        <w:rPr>
          <w:color w:val="0070C0"/>
        </w:rPr>
        <w:t xml:space="preserve">"It is individual dependent... the pivotal role with the aunties out there, who were respected in the community, who could have really tough conversations and be respected by people we're trying to provide services to and their </w:t>
      </w:r>
      <w:r>
        <w:rPr>
          <w:color w:val="0070C0"/>
        </w:rPr>
        <w:t>whānau</w:t>
      </w:r>
      <w:r w:rsidRPr="00C04B38">
        <w:rPr>
          <w:color w:val="0070C0"/>
        </w:rPr>
        <w:t xml:space="preserve">. They would listen to their voices. I suspect that is far more important than what the structure is and who we are contracting with." </w:t>
      </w:r>
      <w:r w:rsidR="00EA4BD5">
        <w:rPr>
          <w:color w:val="0070C0"/>
        </w:rPr>
        <w:t xml:space="preserve">- </w:t>
      </w:r>
      <w:r w:rsidRPr="00C04B38">
        <w:rPr>
          <w:color w:val="0070C0"/>
        </w:rPr>
        <w:t>MoH interviewee</w:t>
      </w:r>
      <w:r w:rsidR="00EA4BD5">
        <w:rPr>
          <w:color w:val="0070C0"/>
        </w:rPr>
        <w:t>.</w:t>
      </w:r>
    </w:p>
    <w:p w14:paraId="006AD46D" w14:textId="4F55B454" w:rsidR="00232095" w:rsidRDefault="00232095" w:rsidP="00232095">
      <w:pPr>
        <w:rPr>
          <w:sz w:val="20"/>
          <w:szCs w:val="20"/>
        </w:rPr>
      </w:pPr>
    </w:p>
    <w:p w14:paraId="25F3C825" w14:textId="1451EDD0" w:rsidR="009479AE" w:rsidRDefault="009479AE" w:rsidP="00232095">
      <w:pPr>
        <w:rPr>
          <w:sz w:val="20"/>
          <w:szCs w:val="20"/>
        </w:rPr>
      </w:pPr>
    </w:p>
    <w:p w14:paraId="261D0B26" w14:textId="29A492A4" w:rsidR="00F61346" w:rsidRDefault="00F61346">
      <w:pPr>
        <w:rPr>
          <w:sz w:val="20"/>
          <w:szCs w:val="20"/>
        </w:rPr>
      </w:pPr>
      <w:r>
        <w:rPr>
          <w:sz w:val="20"/>
          <w:szCs w:val="20"/>
        </w:rPr>
        <w:br w:type="page"/>
      </w:r>
    </w:p>
    <w:p w14:paraId="299A67C2" w14:textId="77777777" w:rsidR="009479AE" w:rsidRDefault="009479AE" w:rsidP="00232095">
      <w:pPr>
        <w:rPr>
          <w:sz w:val="20"/>
          <w:szCs w:val="20"/>
        </w:rPr>
      </w:pPr>
    </w:p>
    <w:p w14:paraId="125B3039" w14:textId="77777777" w:rsidR="009479AE" w:rsidRDefault="009479AE" w:rsidP="008D000D">
      <w:pPr>
        <w:pStyle w:val="Heading1"/>
      </w:pPr>
      <w:bookmarkStart w:id="366" w:name="_Toc75793097"/>
      <w:bookmarkStart w:id="367" w:name="_Toc75971327"/>
      <w:bookmarkStart w:id="368" w:name="_Toc76046876"/>
      <w:r>
        <w:t>NGĀ KUPU TAUTOKO: REFERENCES</w:t>
      </w:r>
      <w:bookmarkEnd w:id="366"/>
      <w:bookmarkEnd w:id="367"/>
      <w:bookmarkEnd w:id="368"/>
    </w:p>
    <w:p w14:paraId="49294DDF" w14:textId="77777777" w:rsidR="009479AE" w:rsidRDefault="009479AE" w:rsidP="00232095">
      <w:pPr>
        <w:rPr>
          <w:sz w:val="20"/>
          <w:szCs w:val="20"/>
        </w:rPr>
      </w:pPr>
    </w:p>
    <w:p w14:paraId="2AE1D30F" w14:textId="77777777" w:rsidR="00CC010C" w:rsidRPr="00CC010C" w:rsidRDefault="00CC010C" w:rsidP="00CC010C">
      <w:r w:rsidRPr="00CC010C">
        <w:t>Adcock, A., Cram, F., Lawton, B., Geller, S., Hibma, M., Sykes, P., MacDonald, E., Dallas-Katoa, W.,  Rendle, B., Cornell, T., Mataki, T., Rangiwhetu, T., Gifkins, N., Hart. S., (2019), “Acceptability of self-taken vaginal HPV sample for cervical screening among an under-screened Indigenous population”, in The Royal Australian and New Zealand College of Obstetricians and Gynaecologists, 59:301-307. P 303; Phoenix Research. 2015.</w:t>
      </w:r>
    </w:p>
    <w:p w14:paraId="346A9D73" w14:textId="77777777" w:rsidR="00CC010C" w:rsidRPr="00CC010C" w:rsidRDefault="00CC010C" w:rsidP="00CC010C">
      <w:r w:rsidRPr="00CC010C">
        <w:t>Allemani C, Matsuda T, Di C, et al. 2018. Global surveillance of trends in cancer survival 2000–14 (CONCORD-3): analysis of individual records for 37 513 025 patients diagnosed with one of 18 cancers from 322 population-based registries in 71 countries. Lancet 391(10125): 1023–75.</w:t>
      </w:r>
    </w:p>
    <w:p w14:paraId="792704B0" w14:textId="77777777" w:rsidR="00CC010C" w:rsidRPr="00CC010C" w:rsidRDefault="00CC010C" w:rsidP="00CC010C">
      <w:r w:rsidRPr="00CC010C">
        <w:t>Allen + Clarke. 2019. Cervical screening communications for young Māori, Pacific and Asian women. Key findings and implications.</w:t>
      </w:r>
    </w:p>
    <w:p w14:paraId="68EBD1D1" w14:textId="77777777" w:rsidR="00CC010C" w:rsidRPr="00CC010C" w:rsidRDefault="00CC010C" w:rsidP="00CC010C">
      <w:pPr>
        <w:rPr>
          <w:color w:val="212121"/>
          <w:shd w:val="clear" w:color="auto" w:fill="FFFFFF"/>
        </w:rPr>
      </w:pPr>
      <w:r w:rsidRPr="00CC010C">
        <w:t>Askew. D.A.; Brady, K.; Mukandi, B.; Singh, D.; Sinha. T.; Brough, M. and Bond, C.J. 2020. Closing the gap between rhetoric and practice in strengths-based approaches to indigenous public health: a qualitative study. Australia and New Zealand Journal of Public Health. Volume 44. Issue 2. April 2020. 102-105.</w:t>
      </w:r>
    </w:p>
    <w:p w14:paraId="39DD1EC3" w14:textId="77777777" w:rsidR="00CC010C" w:rsidRPr="00CC010C" w:rsidRDefault="00CC010C" w:rsidP="00CC010C">
      <w:pPr>
        <w:rPr>
          <w:shd w:val="clear" w:color="auto" w:fill="FFFFFF"/>
        </w:rPr>
      </w:pPr>
      <w:r w:rsidRPr="00CC010C">
        <w:t>Broughton. D. and McBreen, K. 2015.  Mātauranga Māori, tino rangatiratanga and the future of New Zealand science. Journal of the Royal Society of New Zealand. 45:2, 83-88.</w:t>
      </w:r>
    </w:p>
    <w:p w14:paraId="72F1DE87" w14:textId="77777777" w:rsidR="00CC010C" w:rsidRPr="00CC010C" w:rsidRDefault="00CC010C" w:rsidP="00CC010C">
      <w:pPr>
        <w:rPr>
          <w:color w:val="212121"/>
          <w:shd w:val="clear" w:color="auto" w:fill="FFFFFF"/>
        </w:rPr>
      </w:pPr>
      <w:r w:rsidRPr="00CC010C">
        <w:rPr>
          <w:color w:val="212121"/>
          <w:shd w:val="clear" w:color="auto" w:fill="FFFFFF"/>
        </w:rPr>
        <w:t>Came H, Doole C, McKenna B, McCreanor T. Institutional racism in public health contracting: Findings of a nationwide survey from New Zealand. Soc Sci Med. 2018 Feb;199:132-139. doi: 10.1016/j.socscimed.2017.06.002. Epub 2017 Jun 3. PMID: 28602358</w:t>
      </w:r>
    </w:p>
    <w:p w14:paraId="43F2CA05" w14:textId="77777777" w:rsidR="00CC010C" w:rsidRPr="00CC010C" w:rsidRDefault="00CC010C" w:rsidP="00CC010C">
      <w:r w:rsidRPr="00CC010C">
        <w:t>Campbell, I.; Scott, N.; Seneviratne, S.; Kollias, J. Walters, D.; Taylor, C.; and Order, D. 2015. Breast Cancer Characteristics and Survival Differences between Māori, Pacific and other New Zealand Women Included in the Quality Audit Program of Breast Surgeons of Australia and New Zealand. Asian Pac J Cancer Prev, 16(6), 2465-2472.</w:t>
      </w:r>
    </w:p>
    <w:p w14:paraId="3F92901B" w14:textId="77777777" w:rsidR="00CC010C" w:rsidRPr="00CC010C" w:rsidRDefault="00CC010C" w:rsidP="00CC010C">
      <w:r w:rsidRPr="00CC010C">
        <w:t>Curtis, E.; Jones, R.; Tipene-Leach, D.; Walker, C.; Loring, B.; Paine, S-J.; and Reid, P. 2019. Why cultural safety rather than cultural competency is required to achieve health equity: a literature review and recommended definition. International Journal for Equity in Health. 18:174.</w:t>
      </w:r>
    </w:p>
    <w:p w14:paraId="74AF24DC" w14:textId="77777777" w:rsidR="00CC010C" w:rsidRPr="00CC010C" w:rsidRDefault="00CC010C" w:rsidP="00CC010C">
      <w:r w:rsidRPr="00CC010C">
        <w:t>Elder H. Te Iho Website – A Psychiatric Registrar’s Viewpoint: Hinemoa Elder (</w:t>
      </w:r>
      <w:hyperlink r:id="rId78" w:history="1">
        <w:r w:rsidRPr="00CC010C">
          <w:rPr>
            <w:rStyle w:val="Hyperlink"/>
            <w:rFonts w:cstheme="minorHAnsi"/>
            <w:sz w:val="20"/>
            <w:szCs w:val="20"/>
          </w:rPr>
          <w:t>www.teiho.org</w:t>
        </w:r>
      </w:hyperlink>
      <w:r w:rsidRPr="00CC010C">
        <w:t>) cited in Medical Council of New Zealand, 2008.</w:t>
      </w:r>
    </w:p>
    <w:p w14:paraId="7E260FF1" w14:textId="77777777" w:rsidR="00CC010C" w:rsidRPr="00CC010C" w:rsidRDefault="00CC010C" w:rsidP="00CC010C">
      <w:r w:rsidRPr="00CC010C">
        <w:t xml:space="preserve">Ellison-Loschmann, L., Firestone, R., Aquilina, L., McKenzie, F., Gray, M., Jeffreys, M., (2015), “Barriers to and delays in accessing breast cancer care among New Zealand women: disparities by ethnicity”, in </w:t>
      </w:r>
      <w:r w:rsidRPr="00CC010C">
        <w:rPr>
          <w:i/>
          <w:iCs/>
        </w:rPr>
        <w:t>BMC Health Services Research</w:t>
      </w:r>
      <w:r w:rsidRPr="00CC010C">
        <w:t>, 15:394, p3; McLeod et al, 2011; Slater et al, 2016.</w:t>
      </w:r>
    </w:p>
    <w:p w14:paraId="153E92DB" w14:textId="67E3D2DF" w:rsidR="00CC010C" w:rsidRPr="00CC010C" w:rsidRDefault="00CC010C" w:rsidP="00CC010C">
      <w:r w:rsidRPr="00CC010C">
        <w:t>Foliaki, S., &amp; Matheson, A. 2015. Barriers to cervical screening among Pacific women in a New Zealand urban population. </w:t>
      </w:r>
      <w:r w:rsidRPr="00CC010C">
        <w:rPr>
          <w:i/>
          <w:iCs/>
        </w:rPr>
        <w:t>Asian Pacific Journal of Cancer Prevention, 16</w:t>
      </w:r>
      <w:r w:rsidRPr="00CC010C">
        <w:t>(4), 1565-1570; McPherson, G. S., Fairbairn-Dunlop, P., &amp; Payne, D. (2019).  Overcoming Barriers to Cervical Screening Among Pacific Women: A Narrative Review. Health equity, </w:t>
      </w:r>
      <w:r w:rsidRPr="00CC010C">
        <w:rPr>
          <w:i/>
          <w:iCs/>
        </w:rPr>
        <w:t>3</w:t>
      </w:r>
      <w:r w:rsidRPr="00CC010C">
        <w:t>(1), 22-29.</w:t>
      </w:r>
    </w:p>
    <w:p w14:paraId="6E7B42C6" w14:textId="09BD9ABF" w:rsidR="00CC010C" w:rsidRPr="00CC010C" w:rsidRDefault="00CC010C" w:rsidP="00CC010C">
      <w:r w:rsidRPr="00CC010C">
        <w:t>Gurney, J.; Campbell, S.; Jackson, C. and Sarfati, D. 2019. Equity by 2030: achieving equity in survival for Māori cancer patients. NZMJ. 29 September 2019. Vol 132. No. 1506. 66-76.</w:t>
      </w:r>
    </w:p>
    <w:p w14:paraId="1C948A3E" w14:textId="77777777" w:rsidR="00CC010C" w:rsidRPr="00CC010C" w:rsidRDefault="00CC010C" w:rsidP="00CC010C">
      <w:r w:rsidRPr="00CC010C">
        <w:t xml:space="preserve">Gurney et al. 2020. Kia Ora E Te Iwi is a kaupapa Māori education and support programme delivered for Māori by Māori that helps people and their whānau with cancer to increase their knowledge and confidence to understand, cope and cancer. Source: </w:t>
      </w:r>
      <w:hyperlink r:id="rId79" w:history="1">
        <w:r w:rsidRPr="00CC010C">
          <w:rPr>
            <w:rStyle w:val="Hyperlink"/>
            <w:rFonts w:cstheme="minorHAnsi"/>
            <w:sz w:val="20"/>
            <w:szCs w:val="20"/>
          </w:rPr>
          <w:t>https://wellington.cancernz.org.nz/how-we-can-help/want-local-support/support-and-information-for-people-affected-by-cancer/kia-ora-i-te-iwi/</w:t>
        </w:r>
      </w:hyperlink>
      <w:r w:rsidRPr="00CC010C">
        <w:t>. Accessed February 2021.</w:t>
      </w:r>
    </w:p>
    <w:p w14:paraId="09882639" w14:textId="77777777" w:rsidR="00CC010C" w:rsidRPr="00CC010C" w:rsidRDefault="00CC010C" w:rsidP="00CC010C">
      <w:r w:rsidRPr="00CC010C">
        <w:t xml:space="preserve">Gurney J, Robson B, Koea J, et al. 2020a. The most commonly diagnosed and most common causes of cancer death for Māori New Zealanders. </w:t>
      </w:r>
      <w:r w:rsidRPr="00CC010C">
        <w:rPr>
          <w:i/>
        </w:rPr>
        <w:t>The New Zealand Medical Journal</w:t>
      </w:r>
      <w:r w:rsidRPr="00CC010C">
        <w:t xml:space="preserve"> 133: 1521. URL: </w:t>
      </w:r>
      <w:hyperlink r:id="rId80" w:anchor=":~:text=Lung%20cancer%20was%20the%20most%20common%20c-ause%20of%20cancer%20death,year%2C%207%2F100%2C000)" w:history="1">
        <w:r w:rsidRPr="00CC010C">
          <w:rPr>
            <w:rStyle w:val="Hyperlink"/>
            <w:rFonts w:cstheme="minorHAnsi"/>
          </w:rPr>
          <w:t>www.nzma.org.nz/journal-articles/the-most-commonly-diagnosed-and-most-common-causes-of-cancer- death-for-maori-new-zealanders#:~:text=Lung%20cancer%20was%20the%20most%20common%20c-ause%20of%20cancer%20death,year%2C%207%2F100%2C000)</w:t>
        </w:r>
      </w:hyperlink>
      <w:r w:rsidRPr="00CC010C">
        <w:t xml:space="preserve"> (accessed 28 September 2020).</w:t>
      </w:r>
    </w:p>
    <w:p w14:paraId="472F06F0" w14:textId="49E64BC1" w:rsidR="00CC010C" w:rsidRPr="00CC010C" w:rsidRDefault="00CC010C" w:rsidP="00CC010C">
      <w:bookmarkStart w:id="369" w:name="_Hlk64306480"/>
      <w:r w:rsidRPr="00CC010C">
        <w:t>Gurney J, Stanley J, McLeod M, et al. 2020</w:t>
      </w:r>
      <w:r>
        <w:t>b</w:t>
      </w:r>
      <w:r w:rsidRPr="00CC010C">
        <w:t xml:space="preserve">. Disparities in cancer-specific survival between Māori and Non-Māori New Zealanders, 2007–2016. </w:t>
      </w:r>
      <w:r w:rsidRPr="00CC010C">
        <w:rPr>
          <w:i/>
        </w:rPr>
        <w:t>JCO Global Oncology</w:t>
      </w:r>
      <w:r w:rsidRPr="00CC010C">
        <w:br/>
        <w:t xml:space="preserve">6: 766–74. DOI: </w:t>
      </w:r>
      <w:hyperlink r:id="rId81" w:history="1">
        <w:r w:rsidRPr="00CC010C">
          <w:rPr>
            <w:rStyle w:val="Hyperlink"/>
            <w:rFonts w:cstheme="minorHAnsi"/>
          </w:rPr>
          <w:t>https://doi.org/10.1200/GO.20.00028</w:t>
        </w:r>
      </w:hyperlink>
      <w:r w:rsidRPr="00CC010C">
        <w:t xml:space="preserve"> (accessed February 2021).</w:t>
      </w:r>
    </w:p>
    <w:bookmarkEnd w:id="369"/>
    <w:p w14:paraId="722A01CC" w14:textId="7B0D0E91" w:rsidR="00CC010C" w:rsidRPr="00CC010C" w:rsidRDefault="00CC010C" w:rsidP="00CC010C">
      <w:r w:rsidRPr="00CC010C">
        <w:rPr>
          <w:color w:val="333333"/>
          <w:shd w:val="clear" w:color="auto" w:fill="FFFFFF"/>
        </w:rPr>
        <w:t>Gurney, J. K., Campbell, S., Turner, S., &amp; Scott, N. 2020</w:t>
      </w:r>
      <w:r>
        <w:rPr>
          <w:color w:val="333333"/>
          <w:shd w:val="clear" w:color="auto" w:fill="FFFFFF"/>
        </w:rPr>
        <w:t>c</w:t>
      </w:r>
      <w:r w:rsidRPr="00CC010C">
        <w:rPr>
          <w:color w:val="333333"/>
          <w:shd w:val="clear" w:color="auto" w:fill="FFFFFF"/>
        </w:rPr>
        <w:t>. Addressing cancer inequities for indigenous populations: The New Zealand story. </w:t>
      </w:r>
      <w:r w:rsidRPr="00CC010C">
        <w:rPr>
          <w:rStyle w:val="Emphasis"/>
          <w:rFonts w:cstheme="minorHAnsi"/>
          <w:color w:val="333333"/>
          <w:sz w:val="20"/>
          <w:shd w:val="clear" w:color="auto" w:fill="FFFFFF"/>
        </w:rPr>
        <w:t>Journal of Cancer Policy</w:t>
      </w:r>
      <w:r w:rsidRPr="00CC010C">
        <w:rPr>
          <w:color w:val="333333"/>
          <w:shd w:val="clear" w:color="auto" w:fill="FFFFFF"/>
        </w:rPr>
        <w:t>, </w:t>
      </w:r>
      <w:r w:rsidRPr="00CC010C">
        <w:rPr>
          <w:rStyle w:val="Emphasis"/>
          <w:rFonts w:cstheme="minorHAnsi"/>
          <w:color w:val="333333"/>
          <w:sz w:val="20"/>
          <w:shd w:val="clear" w:color="auto" w:fill="FFFFFF"/>
        </w:rPr>
        <w:t>23</w:t>
      </w:r>
      <w:r w:rsidRPr="00CC010C">
        <w:rPr>
          <w:color w:val="333333"/>
          <w:shd w:val="clear" w:color="auto" w:fill="FFFFFF"/>
        </w:rPr>
        <w:t>, 100209. </w:t>
      </w:r>
      <w:hyperlink r:id="rId82" w:history="1">
        <w:r w:rsidRPr="00CC010C">
          <w:rPr>
            <w:rStyle w:val="Hyperlink"/>
            <w:rFonts w:cstheme="minorHAnsi"/>
            <w:color w:val="416EBF"/>
            <w:sz w:val="20"/>
            <w:shd w:val="clear" w:color="auto" w:fill="FFFFFF"/>
          </w:rPr>
          <w:t>doi: 10.1016/j.jcpo.2019.100209</w:t>
        </w:r>
      </w:hyperlink>
    </w:p>
    <w:p w14:paraId="537C4266" w14:textId="77777777" w:rsidR="00CC010C" w:rsidRPr="00CC010C" w:rsidRDefault="00CC010C" w:rsidP="00CC010C">
      <w:r w:rsidRPr="00CC010C">
        <w:t>Hanson, G. 2020. Cervical Screening Engagement with Māori Women: Barriers to Screening and the Role of the Non-Māori Nurse. Opinion Piece. Scope: (Health and Wellbeing), 5. 2020.</w:t>
      </w:r>
    </w:p>
    <w:p w14:paraId="610C261C" w14:textId="77777777" w:rsidR="00CC010C" w:rsidRPr="00CC010C" w:rsidRDefault="00CC010C" w:rsidP="00CC010C">
      <w:pPr>
        <w:rPr>
          <w:color w:val="212121"/>
          <w:shd w:val="clear" w:color="auto" w:fill="FFFFFF"/>
        </w:rPr>
      </w:pPr>
      <w:r w:rsidRPr="00CC010C">
        <w:rPr>
          <w:color w:val="000000"/>
        </w:rPr>
        <w:t xml:space="preserve">Harris, R., Cormack, D., Tobias, M., Yeh, L.-C., Talamaivao, N., Minister, J., Timutimu, R., 2012b. The pervasive effects of racism: experiences of racial discrimination in New Zealand over time and associations with multiple health domains. Soc. Sci. Med. 74 (3), 408e415. </w:t>
      </w:r>
      <w:hyperlink r:id="rId83" w:history="1">
        <w:r w:rsidRPr="00CC010C">
          <w:rPr>
            <w:rStyle w:val="Hyperlink"/>
            <w:rFonts w:cstheme="minorHAnsi"/>
            <w:sz w:val="20"/>
            <w:szCs w:val="20"/>
          </w:rPr>
          <w:t>http://dx.doi.org/10.1016/j.socscimed.2011.11.004.</w:t>
        </w:r>
      </w:hyperlink>
      <w:r w:rsidRPr="00CC010C">
        <w:rPr>
          <w:color w:val="2197D2"/>
        </w:rPr>
        <w:t xml:space="preserve"> </w:t>
      </w:r>
      <w:r w:rsidRPr="00CC010C">
        <w:rPr>
          <w:color w:val="000000" w:themeColor="text1"/>
        </w:rPr>
        <w:t xml:space="preserve">cited in </w:t>
      </w:r>
      <w:r w:rsidRPr="00CC010C">
        <w:rPr>
          <w:color w:val="212121"/>
          <w:shd w:val="clear" w:color="auto" w:fill="FFFFFF"/>
        </w:rPr>
        <w:t>Came H, Doole C, McKenna B, McCreanor T. Institutional racism in public health contracting: Findings of a nationwide survey from New Zealand. Soc Sci Med. 2018 Feb;199:132-139. doi: 10.1016/j.socscimed.2017.06.002. Epub 2017 Jun 3. PMID: 28602358.</w:t>
      </w:r>
    </w:p>
    <w:p w14:paraId="2A1EDEF5" w14:textId="4BC31BA3" w:rsidR="00CC010C" w:rsidRPr="00CC010C" w:rsidRDefault="00CC010C" w:rsidP="00CC010C">
      <w:r w:rsidRPr="00CC010C">
        <w:t>H</w:t>
      </w:r>
      <w:r>
        <w:t>ealth and Disability System Review (HDSR)</w:t>
      </w:r>
      <w:r w:rsidRPr="00CC010C">
        <w:t>. 2019. Interim Report. P</w:t>
      </w:r>
      <w:r w:rsidRPr="00CC010C">
        <w:rPr>
          <w:lang w:val="mi-NZ"/>
        </w:rPr>
        <w:t xml:space="preserve">ūrongo Mō Tēnei Wā Health and Disability </w:t>
      </w:r>
      <w:r w:rsidRPr="00CC010C">
        <w:t>System Review. HDSR: Wellington.</w:t>
      </w:r>
    </w:p>
    <w:p w14:paraId="7D5C2E39" w14:textId="44EAEE00" w:rsidR="00CC010C" w:rsidRPr="00CC010C" w:rsidRDefault="00CC010C" w:rsidP="00CC010C">
      <w:r w:rsidRPr="00CC010C">
        <w:t>H</w:t>
      </w:r>
      <w:r>
        <w:t>ealth and Disability System Review (HDSR)</w:t>
      </w:r>
      <w:r w:rsidRPr="00CC010C">
        <w:t>. 2020. Final Report. P</w:t>
      </w:r>
      <w:r w:rsidRPr="00CC010C">
        <w:rPr>
          <w:lang w:val="mi-NZ"/>
        </w:rPr>
        <w:t>ūrongo Whakamutunga. March 2020. HDSR: Wellington.</w:t>
      </w:r>
    </w:p>
    <w:p w14:paraId="54663D03" w14:textId="06FBCC7A" w:rsidR="00CC010C" w:rsidRPr="00CC010C" w:rsidRDefault="00CC010C" w:rsidP="00CC010C">
      <w:r w:rsidRPr="00CC010C">
        <w:t xml:space="preserve">Henare, M., (1998), “Ngā Tikanga me Ngā Ritenga o te Ao Māori: Standards and Foundations of Māori Society”, in </w:t>
      </w:r>
      <w:r w:rsidRPr="00CC010C">
        <w:rPr>
          <w:i/>
          <w:iCs/>
        </w:rPr>
        <w:t>Report of the Royal Commission on Social Policy</w:t>
      </w:r>
      <w:r w:rsidRPr="00CC010C">
        <w:t>, 3:1, Government Printer, Wellington, pp5-41., cited in Pihama 2001 – Pihama, L.E.</w:t>
      </w:r>
      <w:r w:rsidR="008A2719" w:rsidRPr="00CC010C">
        <w:t>, (</w:t>
      </w:r>
      <w:r w:rsidRPr="00CC010C">
        <w:t xml:space="preserve">2001), </w:t>
      </w:r>
      <w:r w:rsidRPr="00CC010C">
        <w:rPr>
          <w:i/>
          <w:iCs/>
        </w:rPr>
        <w:t xml:space="preserve">Tīhei Mauri Ora: Honouring Our Voices – Mana </w:t>
      </w:r>
      <w:r w:rsidR="008D0941">
        <w:rPr>
          <w:i/>
          <w:iCs/>
        </w:rPr>
        <w:t>Wāhine</w:t>
      </w:r>
      <w:r w:rsidRPr="00CC010C">
        <w:rPr>
          <w:i/>
          <w:iCs/>
        </w:rPr>
        <w:t xml:space="preserve"> as a Kaupapa Māori </w:t>
      </w:r>
      <w:r w:rsidR="008A2719" w:rsidRPr="00CC010C">
        <w:rPr>
          <w:i/>
          <w:iCs/>
        </w:rPr>
        <w:t>Theoretical Framework</w:t>
      </w:r>
      <w:r w:rsidRPr="00CC010C">
        <w:t xml:space="preserve">, Doctoral Thesis, University of Auckland. </w:t>
      </w:r>
    </w:p>
    <w:p w14:paraId="713F831D" w14:textId="77777777" w:rsidR="00CC010C" w:rsidRPr="00CC010C" w:rsidRDefault="00CC010C" w:rsidP="00CC010C">
      <w:r w:rsidRPr="00CC010C">
        <w:t xml:space="preserve">Higgins, R. and Meredith, P. </w:t>
      </w:r>
      <w:r w:rsidRPr="00CC010C">
        <w:rPr>
          <w:i/>
          <w:iCs/>
        </w:rPr>
        <w:t>Te mana o te wāhine – Māori women</w:t>
      </w:r>
      <w:r w:rsidRPr="00CC010C">
        <w:t xml:space="preserve"> accessed at </w:t>
      </w:r>
      <w:hyperlink r:id="rId84" w:history="1">
        <w:r w:rsidRPr="00CC010C">
          <w:rPr>
            <w:rStyle w:val="Hyperlink"/>
            <w:rFonts w:cstheme="minorHAnsi"/>
          </w:rPr>
          <w:t>www.teara.govt.nz</w:t>
        </w:r>
      </w:hyperlink>
      <w:r w:rsidRPr="00CC010C">
        <w:t>, accessed in February 2018.</w:t>
      </w:r>
    </w:p>
    <w:p w14:paraId="2C95E65F" w14:textId="336E6F0A" w:rsidR="00CC010C" w:rsidRPr="00CC010C" w:rsidRDefault="00CC010C" w:rsidP="00CC010C">
      <w:r w:rsidRPr="00CC010C">
        <w:t>Independent Whānau Ora Review Panel. 2018. Whānau Ora Review – Tipu Matoro ki</w:t>
      </w:r>
      <w:r w:rsidR="000C33B0">
        <w:t xml:space="preserve"> </w:t>
      </w:r>
      <w:r w:rsidRPr="00CC010C">
        <w:t xml:space="preserve">te Ao. Final Report to Minister for Whānau Ora. Source: </w:t>
      </w:r>
      <w:hyperlink r:id="rId85" w:history="1">
        <w:r w:rsidRPr="00CC010C">
          <w:rPr>
            <w:rStyle w:val="Hyperlink"/>
            <w:rFonts w:cstheme="minorHAnsi"/>
          </w:rPr>
          <w:t>https://www.tpk.govt.nz/docs/tpk-wo-review-2019.pdf</w:t>
        </w:r>
      </w:hyperlink>
      <w:r w:rsidRPr="00CC010C">
        <w:t>. Accessed April 2021.</w:t>
      </w:r>
    </w:p>
    <w:p w14:paraId="0DB3A7A7" w14:textId="320835F3" w:rsidR="00CC010C" w:rsidRPr="00CC010C" w:rsidRDefault="00CC010C" w:rsidP="00CC010C">
      <w:r w:rsidRPr="00CC010C">
        <w:t xml:space="preserve">Irwin, K., (1992a). “Towards theories of Māori feminism”. In R. Du Plessis, P. Bunkle, K. Irwin, A. Laurie, &amp; S. Middleton (Eds.), </w:t>
      </w:r>
      <w:r w:rsidRPr="00CC010C">
        <w:rPr>
          <w:i/>
          <w:iCs/>
        </w:rPr>
        <w:t>Feminist voices: Women’s studies texts for Aotearoa/New Zealand</w:t>
      </w:r>
      <w:r w:rsidRPr="00CC010C">
        <w:t>, pp. 1-21, Oxford: Oxford University Press.</w:t>
      </w:r>
    </w:p>
    <w:p w14:paraId="40335CAD" w14:textId="77777777" w:rsidR="00CC010C" w:rsidRPr="00CC010C" w:rsidRDefault="00CC010C" w:rsidP="00CC010C">
      <w:r w:rsidRPr="00CC010C">
        <w:t>Kahui Tautoko Consulting Ltd. Final Process and Impact Evaluation Report 2007, Evaluation of the National Cervical Screening Programme and BreastScreen Aotearoa Health Promotion Services. Wellington, New Zealand: National Screening Unit, 2007.</w:t>
      </w:r>
    </w:p>
    <w:p w14:paraId="0D773CBB" w14:textId="77777777" w:rsidR="00CC010C" w:rsidRPr="00CC010C" w:rsidRDefault="00CC010C" w:rsidP="00CC010C">
      <w:r w:rsidRPr="00CC010C">
        <w:t>Lao, C.; Lawrenson, R.; Edwards, M. and Campbell, I. 2019. Treatment and survival of Asian women diagnosed with breast cancer in New Zealand. Breast Cancer Research Treatment (2019) 177:497-505.</w:t>
      </w:r>
    </w:p>
    <w:p w14:paraId="01D49BCD" w14:textId="77777777" w:rsidR="00CC010C" w:rsidRPr="00CC010C" w:rsidRDefault="00CC010C" w:rsidP="00CC010C">
      <w:r w:rsidRPr="00CC010C">
        <w:t>Lawrenson, R.; Seneviratne, S.; Scott, N.; Peni, T.; Brown, C.; and Campbell, I. 2016. Breast cancer inequities between Māori and non-Māori women in Aotearoa/New Zealand. European Journal of Cancer Care. 25, 225-230.</w:t>
      </w:r>
    </w:p>
    <w:p w14:paraId="32618A48" w14:textId="77777777" w:rsidR="00CC010C" w:rsidRPr="00CC010C" w:rsidRDefault="00CC010C" w:rsidP="00CC010C">
      <w:r w:rsidRPr="00CC010C">
        <w:t>Lawrenson, R.; Lao, C.; Jacobson, G.; Seneviratne, S.; Scott, N.; Sarfati, D.; Elwood, M. and Campbell, I. 2019. Breast cancer outcomes in different ethnic groups in New Zealand patients detected through breast screening. Waikato DHB. Unpublished.</w:t>
      </w:r>
    </w:p>
    <w:p w14:paraId="7A1CB435" w14:textId="34C38ED7" w:rsidR="00CC010C" w:rsidRPr="00CC010C" w:rsidRDefault="00CC010C" w:rsidP="00CC010C">
      <w:r w:rsidRPr="00CC010C">
        <w:t xml:space="preserve">Levack, M.; Jones, B.; Grainger, R.; Boland, P.; Brown, M. and Ingham, T. 2016. </w:t>
      </w:r>
      <w:r w:rsidR="008A2719" w:rsidRPr="00CC010C">
        <w:t>Whaka</w:t>
      </w:r>
      <w:r w:rsidR="008A2719">
        <w:t>whanau</w:t>
      </w:r>
      <w:r w:rsidR="008A2719" w:rsidRPr="00CC010C">
        <w:t>ngatanga</w:t>
      </w:r>
      <w:r w:rsidRPr="00CC010C">
        <w:t>: the importance of culturally meaningful connections to improve uptake of pulmonary rehabilitation by Māori with COPD – a qualitative study. International Journal of COPD 2016:I11 489-501.</w:t>
      </w:r>
    </w:p>
    <w:p w14:paraId="3A3A3BD5" w14:textId="77777777" w:rsidR="00CC010C" w:rsidRPr="00CC010C" w:rsidRDefault="00CC010C" w:rsidP="00CC010C">
      <w:r w:rsidRPr="00CC010C">
        <w:t xml:space="preserve">Lewis, H.2009. “Cervical smears – achieving equity”, </w:t>
      </w:r>
      <w:r w:rsidRPr="00CC010C">
        <w:rPr>
          <w:i/>
          <w:iCs/>
        </w:rPr>
        <w:t>BPJ</w:t>
      </w:r>
      <w:r w:rsidRPr="00CC010C">
        <w:t>, Issue 23, p50</w:t>
      </w:r>
    </w:p>
    <w:p w14:paraId="6716277A" w14:textId="77777777" w:rsidR="00CC010C" w:rsidRPr="00CC010C" w:rsidRDefault="00CC010C" w:rsidP="00CC010C">
      <w:r w:rsidRPr="00CC010C">
        <w:t>Lourie, R. 2020. Māori women and cervical screening: A kaupapa Māori literature review. Health Research Summer Studentship. Health Research Committee. p.7.</w:t>
      </w:r>
    </w:p>
    <w:p w14:paraId="57F57000" w14:textId="4FB6ACC2" w:rsidR="00CC010C" w:rsidRPr="00CC010C" w:rsidRDefault="00CC010C" w:rsidP="00CC010C">
      <w:r w:rsidRPr="00CC010C">
        <w:t>Marsden 2003 – Marsden, M., (2003), T</w:t>
      </w:r>
      <w:r w:rsidRPr="00CC010C">
        <w:rPr>
          <w:i/>
          <w:iCs/>
        </w:rPr>
        <w:t>he Woven Universe</w:t>
      </w:r>
      <w:r w:rsidRPr="00CC010C">
        <w:t>, New Zealand: The Estate of Rev. Māori Marsden</w:t>
      </w:r>
      <w:r w:rsidR="008A2719" w:rsidRPr="00CC010C">
        <w:t>.;</w:t>
      </w:r>
      <w:r w:rsidRPr="00CC010C">
        <w:t xml:space="preserve"> Yates-Smith 1998 – Yates-Smith, A., (1998), </w:t>
      </w:r>
      <w:r w:rsidRPr="00CC010C">
        <w:rPr>
          <w:i/>
          <w:iCs/>
        </w:rPr>
        <w:t xml:space="preserve">Hine! E </w:t>
      </w:r>
      <w:r w:rsidR="008A2719" w:rsidRPr="00CC010C">
        <w:rPr>
          <w:i/>
          <w:iCs/>
        </w:rPr>
        <w:t>Hine!</w:t>
      </w:r>
      <w:r w:rsidRPr="00CC010C">
        <w:rPr>
          <w:i/>
          <w:iCs/>
        </w:rPr>
        <w:t xml:space="preserve"> Rediscovering the feminine in M</w:t>
      </w:r>
      <w:r w:rsidRPr="00CC010C">
        <w:rPr>
          <w:i/>
          <w:iCs/>
          <w:lang w:val="mi-NZ"/>
        </w:rPr>
        <w:t>ā</w:t>
      </w:r>
      <w:r w:rsidRPr="00CC010C">
        <w:rPr>
          <w:i/>
          <w:iCs/>
        </w:rPr>
        <w:t>ori Spirituality</w:t>
      </w:r>
      <w:r w:rsidRPr="00CC010C">
        <w:t xml:space="preserve">, University of Waikato. ; Pere 1997 – Pere, R., (1997), </w:t>
      </w:r>
      <w:r w:rsidRPr="00CC010C">
        <w:rPr>
          <w:i/>
          <w:iCs/>
        </w:rPr>
        <w:t>Te Wheke: A Celebration of Infinite Wisdom</w:t>
      </w:r>
      <w:r w:rsidRPr="00CC010C">
        <w:t>, Ao Ako Global Learning, Gisborne.</w:t>
      </w:r>
    </w:p>
    <w:p w14:paraId="7DD6936D" w14:textId="77777777" w:rsidR="00CC010C" w:rsidRPr="00CC010C" w:rsidRDefault="00CC010C" w:rsidP="00CC010C">
      <w:r w:rsidRPr="00CC010C">
        <w:t xml:space="preserve">Marwick JC, Scott KM, Crampton PR. Utilisation of general practitioner services in New Zealand and its relationship with income, ethnicity, and government subsidy. 2000. Presented at RNZCGP Annual Conference </w:t>
      </w:r>
    </w:p>
    <w:p w14:paraId="2BE2BE3A" w14:textId="77777777" w:rsidR="00CC010C" w:rsidRPr="00CC010C" w:rsidRDefault="00CC010C" w:rsidP="00CC010C">
      <w:r w:rsidRPr="00CC010C">
        <w:t>McLeod, M.; Cormack, D.; Harris, R.; Robson, B.; Sykes, P.; and Crengle, S. 2011. NZMJ 13 May 2011. Vol 124. No. 1334. 52-63</w:t>
      </w:r>
    </w:p>
    <w:p w14:paraId="34A873D7" w14:textId="41175A6A" w:rsidR="00CC010C" w:rsidRPr="00CC010C" w:rsidRDefault="00CC010C" w:rsidP="00CC010C">
      <w:r w:rsidRPr="00CC010C">
        <w:t xml:space="preserve">McPherson K, Harwood M, McNaughton HK. </w:t>
      </w:r>
      <w:r>
        <w:t xml:space="preserve">2008. </w:t>
      </w:r>
      <w:r w:rsidRPr="00CC010C">
        <w:t>Ethnicity, equity, and quality: lessons from New Zealand. BMJ 2003;327:443–4.cited in Medical Council of New Zealand</w:t>
      </w:r>
      <w:r>
        <w:t>.</w:t>
      </w:r>
    </w:p>
    <w:p w14:paraId="3D70BE7F" w14:textId="38ACED52" w:rsidR="00CC010C" w:rsidRPr="00CC010C" w:rsidRDefault="00CC010C" w:rsidP="00CC010C">
      <w:r w:rsidRPr="00CC010C">
        <w:t>McPherson, G. S., Fairbairn-Dunlop, P., &amp; Payne, D. 2019.  Overcoming Barriers to Cervical Screening Among Pacific Women: A Narrative Review. Health equity, </w:t>
      </w:r>
      <w:r w:rsidRPr="00CC010C">
        <w:rPr>
          <w:i/>
          <w:iCs/>
        </w:rPr>
        <w:t>3</w:t>
      </w:r>
      <w:r w:rsidRPr="00CC010C">
        <w:t>(1), 22-29.Medical Council of NZ, 2008. BPJ. Demystifying Rongoa Māori: Traditional Māori Healing. Issue 13.</w:t>
      </w:r>
    </w:p>
    <w:p w14:paraId="2948DB3D" w14:textId="77777777" w:rsidR="00CC010C" w:rsidRPr="00CC010C" w:rsidRDefault="00CC010C" w:rsidP="00CC010C">
      <w:r w:rsidRPr="00CC010C">
        <w:t xml:space="preserve">Mehta S. 2012. </w:t>
      </w:r>
      <w:r w:rsidRPr="00CC010C">
        <w:rPr>
          <w:iCs/>
        </w:rPr>
        <w:t>Health Needs Assessment of Asian People Living in the Auckland Region</w:t>
      </w:r>
      <w:r w:rsidRPr="00CC010C">
        <w:t xml:space="preserve">. Auckland: Northern DHB Support Agency (NDSA). URL: </w:t>
      </w:r>
      <w:hyperlink r:id="rId86" w:history="1">
        <w:r w:rsidRPr="00CC010C">
          <w:rPr>
            <w:rStyle w:val="Hyperlink"/>
            <w:rFonts w:cstheme="minorHAnsi"/>
          </w:rPr>
          <w:t>www.ecald.com/assets/Resources/Assets/Health-Needs-Assessment-Asian-Auckland.pdf</w:t>
        </w:r>
      </w:hyperlink>
      <w:r w:rsidRPr="00CC010C">
        <w:t xml:space="preserve"> (accessed 28 October 2020).</w:t>
      </w:r>
    </w:p>
    <w:p w14:paraId="6B0F897A" w14:textId="7AE1504B" w:rsidR="00CC010C" w:rsidRPr="00CC010C" w:rsidRDefault="00CC010C" w:rsidP="00CC010C">
      <w:r w:rsidRPr="00CC010C">
        <w:t xml:space="preserve">Minister of Health and Minister of Pacific Island Affairs.  </w:t>
      </w:r>
      <w:r w:rsidR="008A2719" w:rsidRPr="00CC010C">
        <w:t>2010. ‘</w:t>
      </w:r>
      <w:r w:rsidRPr="00CC010C">
        <w:rPr>
          <w:i/>
        </w:rPr>
        <w:t>Ala Mo’ui: Pathways to Pacific Health and Wellbeing 2010–2014</w:t>
      </w:r>
      <w:r w:rsidRPr="00CC010C">
        <w:t>.  Wellington: Ministry of Health.</w:t>
      </w:r>
    </w:p>
    <w:p w14:paraId="4E19F0C0" w14:textId="77777777" w:rsidR="00CC010C" w:rsidRPr="00CC010C" w:rsidRDefault="00CC010C" w:rsidP="00CC010C">
      <w:pPr>
        <w:rPr>
          <w:w w:val="105"/>
        </w:rPr>
      </w:pPr>
      <w:r w:rsidRPr="00CC010C">
        <w:t xml:space="preserve">Ministry of Health. 2013. </w:t>
      </w:r>
      <w:r w:rsidRPr="00CC010C">
        <w:rPr>
          <w:iCs/>
        </w:rPr>
        <w:t>BreastScreen Aotearoa National Policy and Quality Standards. Updated September 2020.</w:t>
      </w:r>
      <w:r w:rsidRPr="00CC010C">
        <w:t xml:space="preserve"> Wellington: Ministry of Health.</w:t>
      </w:r>
    </w:p>
    <w:p w14:paraId="5435D116" w14:textId="77777777" w:rsidR="00CC010C" w:rsidRPr="00CC010C" w:rsidRDefault="00CC010C" w:rsidP="00CC010C">
      <w:pPr>
        <w:rPr>
          <w:w w:val="105"/>
        </w:rPr>
      </w:pPr>
      <w:r w:rsidRPr="00CC010C">
        <w:rPr>
          <w:w w:val="105"/>
        </w:rPr>
        <w:t>Ministry of Health. 2013a. Cancer Control Strategy 2003. Wellington: Ministry of Health</w:t>
      </w:r>
    </w:p>
    <w:p w14:paraId="2FA322F1" w14:textId="5F86C05A" w:rsidR="00CC010C" w:rsidRDefault="00CC010C" w:rsidP="00CC010C">
      <w:pPr>
        <w:rPr>
          <w:color w:val="002639"/>
          <w:shd w:val="clear" w:color="auto" w:fill="FFFFFF"/>
        </w:rPr>
      </w:pPr>
      <w:r w:rsidRPr="00CC010C">
        <w:rPr>
          <w:color w:val="002639"/>
          <w:shd w:val="clear" w:color="auto" w:fill="FFFFFF"/>
        </w:rPr>
        <w:t>Ministry of Health. 2014. The Guide to He Korowai Oranga – Māori Health Strategy. Wellington: Ministry of Health.</w:t>
      </w:r>
    </w:p>
    <w:p w14:paraId="4F8E2080" w14:textId="28C05A14" w:rsidR="00D8473D" w:rsidRPr="00CC010C" w:rsidRDefault="00D8473D" w:rsidP="00CC010C">
      <w:pPr>
        <w:rPr>
          <w:color w:val="002639"/>
          <w:shd w:val="clear" w:color="auto" w:fill="FFFFFF"/>
        </w:rPr>
      </w:pPr>
      <w:r>
        <w:rPr>
          <w:color w:val="002639"/>
          <w:shd w:val="clear" w:color="auto" w:fill="FFFFFF"/>
        </w:rPr>
        <w:t>Ministry of Health</w:t>
      </w:r>
      <w:r w:rsidR="00C9686A">
        <w:rPr>
          <w:color w:val="002639"/>
          <w:shd w:val="clear" w:color="auto" w:fill="FFFFFF"/>
        </w:rPr>
        <w:t xml:space="preserve">. 2015. Summary of the BreastScreen Aotearoa Mortality Evaluation. 1999-2011. </w:t>
      </w:r>
      <w:r w:rsidR="00414A82">
        <w:rPr>
          <w:color w:val="002639"/>
          <w:shd w:val="clear" w:color="auto" w:fill="FFFFFF"/>
        </w:rPr>
        <w:t>Wellington: Ministry of Health.</w:t>
      </w:r>
    </w:p>
    <w:p w14:paraId="20804B3F" w14:textId="14717449" w:rsidR="00CC010C" w:rsidRPr="00CC010C" w:rsidRDefault="00CC010C" w:rsidP="00CC010C">
      <w:pPr>
        <w:rPr>
          <w:w w:val="105"/>
        </w:rPr>
      </w:pPr>
      <w:r w:rsidRPr="00CC010C">
        <w:t>Ministry of Health. 2015</w:t>
      </w:r>
      <w:r w:rsidR="00D8473D">
        <w:t>a</w:t>
      </w:r>
      <w:r w:rsidRPr="00CC010C">
        <w:t xml:space="preserve">. </w:t>
      </w:r>
      <w:r w:rsidRPr="00CC010C">
        <w:rPr>
          <w:i/>
        </w:rPr>
        <w:t xml:space="preserve">Tatau Kahukura: Māori Health Chart Book 2015 </w:t>
      </w:r>
      <w:r w:rsidRPr="00CC010C">
        <w:t>(3rd edition). Wellington: Ministry of Health.</w:t>
      </w:r>
    </w:p>
    <w:p w14:paraId="74D3859A" w14:textId="77777777" w:rsidR="00CC010C" w:rsidRPr="00CC010C" w:rsidRDefault="00CC010C" w:rsidP="00CC010C">
      <w:r w:rsidRPr="00CC010C">
        <w:rPr>
          <w:w w:val="105"/>
        </w:rPr>
        <w:t>Ministry of Health. 2019. New Zealand Cancer Action Plan 2019–2029 – Te Mahere mō te Mate Pukupuku o Aotearoa 2019–2029. Revised January 2020 Wellington: Ministry of Health.</w:t>
      </w:r>
    </w:p>
    <w:p w14:paraId="71B95D5A" w14:textId="77777777" w:rsidR="00CC010C" w:rsidRPr="00CC010C" w:rsidRDefault="00CC010C" w:rsidP="00CC010C">
      <w:r w:rsidRPr="00CC010C">
        <w:t xml:space="preserve">Ministry of Health. 2020.  </w:t>
      </w:r>
      <w:r w:rsidRPr="00CC010C">
        <w:rPr>
          <w:i/>
          <w:iCs/>
        </w:rPr>
        <w:t>BSA New Zealand All District Health Coverage Report. For the period ending 31 March 2020</w:t>
      </w:r>
      <w:r w:rsidRPr="00CC010C">
        <w:t>.</w:t>
      </w:r>
    </w:p>
    <w:p w14:paraId="5A1AFB25" w14:textId="1DEBA12E" w:rsidR="00484638" w:rsidRPr="00CC010C" w:rsidRDefault="00484638" w:rsidP="00484638">
      <w:r w:rsidRPr="00CC010C">
        <w:t>Ministry of Health. 2020</w:t>
      </w:r>
      <w:r>
        <w:t>a</w:t>
      </w:r>
      <w:r w:rsidRPr="00CC010C">
        <w:t xml:space="preserve">. Whakamaua: Māori Health Action Plan 2020-2025. Source: </w:t>
      </w:r>
      <w:hyperlink r:id="rId87" w:history="1">
        <w:r w:rsidRPr="00CC010C">
          <w:rPr>
            <w:rStyle w:val="Hyperlink"/>
            <w:rFonts w:cstheme="minorHAnsi"/>
            <w:sz w:val="20"/>
            <w:szCs w:val="20"/>
          </w:rPr>
          <w:t>https://www.health.govt.nz/publication/whakamaua-maori-health-action-plan-2020-2025</w:t>
        </w:r>
      </w:hyperlink>
      <w:r w:rsidRPr="00CC010C">
        <w:t>. Accessed February 2021.</w:t>
      </w:r>
    </w:p>
    <w:p w14:paraId="6F3F4200" w14:textId="6FABA10F" w:rsidR="00CC010C" w:rsidRPr="00CC010C" w:rsidRDefault="00CC010C" w:rsidP="00CC010C">
      <w:r w:rsidRPr="00CC010C">
        <w:t>Ministry of Health. 2020</w:t>
      </w:r>
      <w:r w:rsidR="00484638">
        <w:t>b</w:t>
      </w:r>
      <w:r w:rsidRPr="00CC010C">
        <w:t xml:space="preserve">. BreastScreen Aotearoa National Policy and Quality Standards 2013. Revised September 2020. NSU: Ministry of Health. </w:t>
      </w:r>
      <w:hyperlink r:id="rId88" w:history="1">
        <w:r w:rsidRPr="00CC010C">
          <w:rPr>
            <w:rStyle w:val="Hyperlink"/>
            <w:rFonts w:cstheme="minorHAnsi"/>
            <w:sz w:val="20"/>
            <w:szCs w:val="20"/>
          </w:rPr>
          <w:t>https://www.nsu.govt.nz/health-professionals/breastscreen-aotearoa/policies-and-standards</w:t>
        </w:r>
      </w:hyperlink>
      <w:r w:rsidRPr="00CC010C">
        <w:t>. Accessed February 2021.</w:t>
      </w:r>
    </w:p>
    <w:p w14:paraId="68D3E106" w14:textId="34F5EC6F" w:rsidR="00CC010C" w:rsidRPr="00CC010C" w:rsidRDefault="00CC010C" w:rsidP="00CC010C">
      <w:r w:rsidRPr="00CC010C">
        <w:t>Ministry of Health. 2020</w:t>
      </w:r>
      <w:r w:rsidR="00484638">
        <w:t>c</w:t>
      </w:r>
      <w:r w:rsidRPr="00CC010C">
        <w:t xml:space="preserve">. Ola Manuia: Pacific Health and Wellbeing Action Plan 2020-2025. MOH: Wellington. </w:t>
      </w:r>
    </w:p>
    <w:p w14:paraId="0FC02360" w14:textId="77777777" w:rsidR="00CC010C" w:rsidRPr="00CC010C" w:rsidRDefault="00CC010C" w:rsidP="00CC010C">
      <w:pPr>
        <w:rPr>
          <w:iCs/>
        </w:rPr>
      </w:pPr>
      <w:r w:rsidRPr="00CC010C">
        <w:rPr>
          <w:iCs/>
        </w:rPr>
        <w:t>Ministry of Pacific Peoples. 2018. Pacific Aotearoa Lalanga Fou. Ministry of Pacific Peoples: Wellington.</w:t>
      </w:r>
    </w:p>
    <w:p w14:paraId="5919CDF3" w14:textId="597C31A5" w:rsidR="00CC010C" w:rsidRPr="00CC010C" w:rsidRDefault="00CC010C" w:rsidP="00CC010C">
      <w:pPr>
        <w:rPr>
          <w:iCs/>
        </w:rPr>
      </w:pPr>
      <w:r w:rsidRPr="00CC010C">
        <w:rPr>
          <w:iCs/>
        </w:rPr>
        <w:t>Ministry of Pacific Peoples. 2018</w:t>
      </w:r>
      <w:r w:rsidR="00484638">
        <w:rPr>
          <w:iCs/>
        </w:rPr>
        <w:t>a</w:t>
      </w:r>
      <w:r w:rsidRPr="00CC010C">
        <w:rPr>
          <w:iCs/>
        </w:rPr>
        <w:t>. Yavu. Foundations for Pacific Engagement. Ministry of Pacific Peoples: Wellington.</w:t>
      </w:r>
    </w:p>
    <w:p w14:paraId="4DFEC655" w14:textId="0C89602F" w:rsidR="00CC010C" w:rsidRPr="00CC010C" w:rsidRDefault="00CC010C" w:rsidP="00CC010C">
      <w:r w:rsidRPr="00CC010C">
        <w:t xml:space="preserve">Mead, H.M., (2003), </w:t>
      </w:r>
      <w:r w:rsidRPr="00CC010C">
        <w:rPr>
          <w:i/>
          <w:iCs/>
        </w:rPr>
        <w:t>Tikanga Māori: Living by Māori Values</w:t>
      </w:r>
      <w:r w:rsidRPr="00CC010C">
        <w:t>, Wellington, New Zealand.</w:t>
      </w:r>
    </w:p>
    <w:p w14:paraId="420B89AA" w14:textId="7065F048" w:rsidR="00CC010C" w:rsidRPr="00CC010C" w:rsidRDefault="00CC010C" w:rsidP="00CC010C">
      <w:r w:rsidRPr="00CC010C">
        <w:t>National Screening Unit</w:t>
      </w:r>
      <w:r w:rsidR="00484638">
        <w:t xml:space="preserve"> (NSU). </w:t>
      </w:r>
      <w:r w:rsidRPr="00CC010C">
        <w:t>2020</w:t>
      </w:r>
      <w:r w:rsidR="00484638">
        <w:t>.</w:t>
      </w:r>
      <w:r w:rsidRPr="00CC010C">
        <w:t xml:space="preserve"> Clinical Practice Guidelines for Cervical Screening in New Zealand 2020. MoH: Wellington.</w:t>
      </w:r>
    </w:p>
    <w:p w14:paraId="406E0962" w14:textId="0B248552" w:rsidR="00484638" w:rsidRPr="00CC010C" w:rsidRDefault="00484638" w:rsidP="00484638">
      <w:r w:rsidRPr="00CC010C">
        <w:t>National Screening Unit</w:t>
      </w:r>
      <w:r>
        <w:t xml:space="preserve"> (NSU)</w:t>
      </w:r>
      <w:r w:rsidRPr="00CC010C">
        <w:t xml:space="preserve">. 2020a. Screening Support Services for BSA &amp; NCSP. Service Specification. National Screening Unit. November 2015. </w:t>
      </w:r>
    </w:p>
    <w:p w14:paraId="4FAD0FFB" w14:textId="77777777" w:rsidR="00CC010C" w:rsidRPr="00CC010C" w:rsidRDefault="00CC010C" w:rsidP="00CC010C">
      <w:r w:rsidRPr="00CC010C">
        <w:t>National Social Marketing Centre Research Team. 2011. “Don’t Just SAY it Matters”: Reducing the Inequalities in Cervical Screening in New Zealand. SMq. Volume XVII. No.4. Winter 2011.</w:t>
      </w:r>
    </w:p>
    <w:p w14:paraId="16993746" w14:textId="77777777" w:rsidR="00CC010C" w:rsidRPr="00CC010C" w:rsidRDefault="00CC010C" w:rsidP="00CC010C">
      <w:r w:rsidRPr="00CC010C">
        <w:t xml:space="preserve">Oetzel J; Scott N; Hudson M; Masters B; Rarere M; Foote J; Beaton A; Ehau T. 2016. He Pikinga Waiora Implementation Framework. Source: </w:t>
      </w:r>
      <w:hyperlink r:id="rId89" w:history="1">
        <w:r w:rsidRPr="00CC010C">
          <w:rPr>
            <w:rStyle w:val="Hyperlink"/>
            <w:rFonts w:cstheme="minorHAnsi"/>
            <w:sz w:val="20"/>
            <w:szCs w:val="20"/>
          </w:rPr>
          <w:t>https://healthierlives.co.nz/wp-content/uploads/2016/11/He-Pikinga-Waiora-Implementation-Framework-2016.pdf</w:t>
        </w:r>
      </w:hyperlink>
      <w:r w:rsidRPr="00CC010C">
        <w:t>. Accessed February 2021.</w:t>
      </w:r>
    </w:p>
    <w:p w14:paraId="0EEA3340" w14:textId="131B6426" w:rsidR="00CC010C" w:rsidRPr="00CC010C" w:rsidRDefault="00CC010C" w:rsidP="00CC010C">
      <w:r w:rsidRPr="00CC010C">
        <w:t xml:space="preserve">Pere, R., (1991), </w:t>
      </w:r>
      <w:r w:rsidRPr="00CC010C">
        <w:rPr>
          <w:i/>
          <w:iCs/>
        </w:rPr>
        <w:t>Te Wheke: A Celebration of Infinite Wisdom</w:t>
      </w:r>
      <w:r w:rsidRPr="00CC010C">
        <w:t>, Ao Ake, Gisborne</w:t>
      </w:r>
    </w:p>
    <w:p w14:paraId="49BCE847" w14:textId="77777777" w:rsidR="00CC010C" w:rsidRPr="00CC010C" w:rsidRDefault="00CC010C" w:rsidP="00CC010C">
      <w:r w:rsidRPr="00CC010C">
        <w:t>Phoenix Research. 2015. Understanding key inequity segments’ motivations and barriers to participation in screening programmes.</w:t>
      </w:r>
    </w:p>
    <w:p w14:paraId="6F27D750" w14:textId="77777777" w:rsidR="00CC010C" w:rsidRPr="00CC010C" w:rsidRDefault="00CC010C" w:rsidP="00CC010C">
      <w:r w:rsidRPr="00CC010C">
        <w:rPr>
          <w:w w:val="105"/>
        </w:rPr>
        <w:t xml:space="preserve">Pihama L, Tiakiwai SJ, Southey K (eds). 2015, </w:t>
      </w:r>
      <w:r w:rsidRPr="00CC010C">
        <w:rPr>
          <w:i/>
          <w:w w:val="105"/>
        </w:rPr>
        <w:t xml:space="preserve">Kaupapa Rangahau: A Reader, A Collection of readings from the Kaupapa Rangahau Workshop Series </w:t>
      </w:r>
      <w:r w:rsidRPr="00CC010C">
        <w:rPr>
          <w:w w:val="105"/>
        </w:rPr>
        <w:t xml:space="preserve">(2nd ed). Hamilton: Te Kotahi Research Institute. </w:t>
      </w:r>
    </w:p>
    <w:p w14:paraId="667C0B00" w14:textId="77777777" w:rsidR="00CC010C" w:rsidRPr="00CC010C" w:rsidRDefault="00CC010C" w:rsidP="00CC010C">
      <w:r w:rsidRPr="00CC010C">
        <w:t>Pitama. S.; Cave, T.; Huria, T. Lacey, C. Cuddy, J. and Frizelle, F. 2012. Exploring Māori health worker perspectives on colorectal screening. NZMJ. 8 June 2012. Vol 125 No. 1356.</w:t>
      </w:r>
    </w:p>
    <w:p w14:paraId="3FBEF16A" w14:textId="77777777" w:rsidR="00CC010C" w:rsidRPr="00CC010C" w:rsidRDefault="00CC010C" w:rsidP="00CC010C">
      <w:r w:rsidRPr="00CC010C">
        <w:t xml:space="preserve">Robson, B., Purdie, G., &amp; Cormack, D. (2010):  </w:t>
      </w:r>
      <w:r w:rsidRPr="00CC010C">
        <w:rPr>
          <w:i/>
          <w:iCs/>
        </w:rPr>
        <w:t xml:space="preserve">Unequal Impact II:  Māori and Non-Māori Cancer Statistics by Deprivation and Rural-Urban Status, 2002-2006.  </w:t>
      </w:r>
      <w:r w:rsidRPr="00CC010C">
        <w:rPr>
          <w:i/>
        </w:rPr>
        <w:t>We</w:t>
      </w:r>
      <w:r w:rsidRPr="00CC010C">
        <w:rPr>
          <w:iCs/>
        </w:rPr>
        <w:t>llington: Ministry of Health.</w:t>
      </w:r>
    </w:p>
    <w:p w14:paraId="1B40575C" w14:textId="77777777" w:rsidR="00CC010C" w:rsidRPr="00CC010C" w:rsidRDefault="00CC010C" w:rsidP="00CC010C">
      <w:r w:rsidRPr="00CC010C">
        <w:t>Rolleston, A.K.; Cassim, S.; Kidd, J.; Lawrenson, R.; Keenan, R. and Hokowhitu, B. 2020. Seeing the unseen: evidence of kaupapa Māori health interventions. Alter Native. 2020. Vol 16(2), 129-136.</w:t>
      </w:r>
    </w:p>
    <w:p w14:paraId="0E6434D3" w14:textId="77777777" w:rsidR="00CC010C" w:rsidRPr="00CC010C" w:rsidRDefault="00CC010C" w:rsidP="00CC010C">
      <w:r w:rsidRPr="00CC010C">
        <w:t>Savage, C.; Hynds, A.; Kus-Harbord, L.; Leonard, J.; Malungahu, G.; Fa’alili-Fidow and Jensen, S. 2020. Te Piringa insights into ensuring effective whānau-centred, primary health care services and support. Te Puni Kokiri: Wellington.</w:t>
      </w:r>
    </w:p>
    <w:p w14:paraId="354B324F" w14:textId="77777777" w:rsidR="00CC010C" w:rsidRPr="00CC010C" w:rsidRDefault="00CC010C" w:rsidP="00CC010C">
      <w:r w:rsidRPr="00CC010C">
        <w:t>Savage, C.; Hynds, A.; Kus-Harbord, L.; Leonard, J.; Malungahu, G.; Fa’alili-Fidow; Jensen, S; Pipi, K.; Were, L. and Paipa, K.  2020a. Te Piringa: Whānau-centred Māori and Pacific Led Primary Health Care Case Studies. Te Puni Kokiri: Wellington.</w:t>
      </w:r>
    </w:p>
    <w:p w14:paraId="20D5C842" w14:textId="77777777" w:rsidR="00CC010C" w:rsidRPr="00CC010C" w:rsidRDefault="00CC010C" w:rsidP="00CC010C">
      <w:r w:rsidRPr="00CC010C">
        <w:t xml:space="preserve">Seneviratne, S., Campbell, I., Scott, N. et al. Impact of mammographic screening on ethnic and socioeconomic inequities in breast cancer stage at diagnosis and survival in New Zealand: a cohort study. BMC Public Health 15, 46 (2015). </w:t>
      </w:r>
      <w:hyperlink r:id="rId90" w:history="1">
        <w:r w:rsidRPr="00CC010C">
          <w:rPr>
            <w:rStyle w:val="Hyperlink"/>
            <w:rFonts w:cstheme="minorHAnsi"/>
            <w:sz w:val="20"/>
            <w:szCs w:val="20"/>
          </w:rPr>
          <w:t>https://doi.org/10.1186/s12889-015-1383-4</w:t>
        </w:r>
      </w:hyperlink>
      <w:r w:rsidRPr="00CC010C">
        <w:t xml:space="preserve">. </w:t>
      </w:r>
    </w:p>
    <w:p w14:paraId="4470515C" w14:textId="055198D4" w:rsidR="00CC010C" w:rsidRPr="00CC010C" w:rsidRDefault="00CC010C" w:rsidP="00CC010C">
      <w:r w:rsidRPr="00CC010C">
        <w:t xml:space="preserve">Sharman, A.R., (2019), </w:t>
      </w:r>
      <w:r w:rsidRPr="00CC010C">
        <w:rPr>
          <w:i/>
          <w:iCs/>
        </w:rPr>
        <w:t xml:space="preserve">Mana </w:t>
      </w:r>
      <w:r w:rsidR="008D0941">
        <w:rPr>
          <w:i/>
          <w:iCs/>
        </w:rPr>
        <w:t>Wāhine</w:t>
      </w:r>
      <w:r w:rsidRPr="00CC010C">
        <w:rPr>
          <w:i/>
          <w:iCs/>
        </w:rPr>
        <w:t xml:space="preserve"> and Atua </w:t>
      </w:r>
      <w:r w:rsidR="008D0941">
        <w:rPr>
          <w:i/>
          <w:iCs/>
        </w:rPr>
        <w:t>Wāhine</w:t>
      </w:r>
      <w:r w:rsidRPr="00CC010C">
        <w:t>, (Masters Thesis), Victoria University of Wellington.</w:t>
      </w:r>
    </w:p>
    <w:p w14:paraId="2C3A4FA6" w14:textId="4A4E3DC6" w:rsidR="0036253F" w:rsidRPr="0036253F" w:rsidRDefault="0036253F" w:rsidP="00CC010C">
      <w:pPr>
        <w:rPr>
          <w:sz w:val="24"/>
          <w:szCs w:val="24"/>
        </w:rPr>
      </w:pPr>
      <w:r w:rsidRPr="0036253F">
        <w:t>Shea, S.</w:t>
      </w:r>
      <w:r>
        <w:t xml:space="preserve"> </w:t>
      </w:r>
      <w:r w:rsidRPr="0036253F">
        <w:t>2018</w:t>
      </w:r>
      <w:r>
        <w:t xml:space="preserve">. </w:t>
      </w:r>
      <w:r w:rsidRPr="0036253F">
        <w:t>Mahitahi - A synopsis of social sector stakeholder views on Social Investment, Results Based Accountability™ and ideas that could benefit Investing for Social Wellbeing</w:t>
      </w:r>
      <w:r>
        <w:t>. S</w:t>
      </w:r>
      <w:r w:rsidRPr="0036253F">
        <w:t>hea Pita: Auckland)</w:t>
      </w:r>
    </w:p>
    <w:p w14:paraId="23EE17E8" w14:textId="121434CD" w:rsidR="00CC010C" w:rsidRPr="00CC010C" w:rsidRDefault="00CC010C" w:rsidP="00CC010C">
      <w:r w:rsidRPr="00CC010C">
        <w:t xml:space="preserve">Simmonds, N., (2009), </w:t>
      </w:r>
      <w:r w:rsidRPr="00CC010C">
        <w:rPr>
          <w:i/>
          <w:iCs/>
        </w:rPr>
        <w:t>Mana wāhine Geographies: Spiritual, Spatial and Embodied Understandings of Papatūānuku,</w:t>
      </w:r>
      <w:r w:rsidRPr="00CC010C">
        <w:t xml:space="preserve"> A thesis submitted to the University of Waikato in the fulfilment of the requirements for the degree of Master of Social Sciences.</w:t>
      </w:r>
    </w:p>
    <w:p w14:paraId="0017DED3" w14:textId="77777777" w:rsidR="00CC010C" w:rsidRPr="00CC010C" w:rsidRDefault="00CC010C" w:rsidP="00CC010C">
      <w:r w:rsidRPr="00CC010C">
        <w:rPr>
          <w:lang w:val="mi-NZ"/>
        </w:rPr>
        <w:t xml:space="preserve">Simmonds, Naomi, (2011), “Mana wāhine: Decolonising politics, </w:t>
      </w:r>
      <w:r w:rsidRPr="00CC010C">
        <w:rPr>
          <w:i/>
          <w:iCs/>
          <w:lang w:val="mi-NZ"/>
        </w:rPr>
        <w:t>Women’s Studies Journal</w:t>
      </w:r>
      <w:r w:rsidRPr="00CC010C">
        <w:rPr>
          <w:lang w:val="mi-NZ"/>
        </w:rPr>
        <w:t>, 25:2.</w:t>
      </w:r>
    </w:p>
    <w:p w14:paraId="2ECBF954" w14:textId="77777777" w:rsidR="00CC010C" w:rsidRPr="00CC010C" w:rsidRDefault="00CC010C" w:rsidP="00CC010C">
      <w:r w:rsidRPr="00CC010C">
        <w:t>Slater, T.; Matheson, A.; Davies, C.; Goodyer, C.; Holdaway, M. and Ellison-Loschmann. L. 2016. The role and potential of community-based cancer care for Māori in Aotearoa/New Zealand. NZMJ. 19 February 2016. Vol 129. No. 1430.</w:t>
      </w:r>
    </w:p>
    <w:p w14:paraId="6228D997" w14:textId="77777777" w:rsidR="00CC010C" w:rsidRPr="00CC010C" w:rsidRDefault="00CC010C" w:rsidP="00CC010C">
      <w:r w:rsidRPr="00CC010C">
        <w:t>Sligo, F., Jameson, A., &amp; Comrie, M. (1998). New Zealand Polynesian women’s access to information about cervical screening. </w:t>
      </w:r>
      <w:r w:rsidRPr="00CC010C">
        <w:rPr>
          <w:i/>
          <w:iCs/>
        </w:rPr>
        <w:t xml:space="preserve">Journal of management in medicine; </w:t>
      </w:r>
      <w:r w:rsidRPr="00CC010C">
        <w:t>Foliaki, S., &amp; Matheson, A. (2015). Barriers to cervical screening among Pacific women in a New Zealand urban population. </w:t>
      </w:r>
      <w:r w:rsidRPr="00CC010C">
        <w:rPr>
          <w:i/>
          <w:iCs/>
        </w:rPr>
        <w:t>Asian Pacific Journal of Cancer Prevention, 16</w:t>
      </w:r>
      <w:r w:rsidRPr="00CC010C">
        <w:t>(4), 1565-1570.</w:t>
      </w:r>
    </w:p>
    <w:p w14:paraId="543067AC" w14:textId="77777777" w:rsidR="00CC010C" w:rsidRPr="00CC010C" w:rsidRDefault="00B16422" w:rsidP="00CC010C">
      <w:hyperlink r:id="rId91" w:history="1">
        <w:r w:rsidR="00CC010C" w:rsidRPr="00CC010C">
          <w:t>Stewart BW and Wild CP (2014), World cancer report 2014</w:t>
        </w:r>
      </w:hyperlink>
      <w:r w:rsidR="00CC010C" w:rsidRPr="00CC010C">
        <w:t>. Lyon: International Agency for Research on Cancer: 2014.</w:t>
      </w:r>
    </w:p>
    <w:p w14:paraId="600607F3" w14:textId="77777777" w:rsidR="00CC010C" w:rsidRPr="00CC010C" w:rsidRDefault="00CC010C" w:rsidP="00CC010C">
      <w:r w:rsidRPr="00CC010C">
        <w:t xml:space="preserve">Sykes, P.; Williman, J.; Innes, C.; Hider, P. (2019) </w:t>
      </w:r>
      <w:r w:rsidRPr="00CC010C">
        <w:rPr>
          <w:i/>
          <w:iCs/>
        </w:rPr>
        <w:t>Review of Cervical Cancer Occurrences in relation to Screening History in New Zealand for the years 2013-2017</w:t>
      </w:r>
      <w:r w:rsidRPr="00CC010C">
        <w:t xml:space="preserve">.  </w:t>
      </w:r>
    </w:p>
    <w:p w14:paraId="626BE6A4" w14:textId="77777777" w:rsidR="00CC010C" w:rsidRPr="00CC010C" w:rsidRDefault="00CC010C" w:rsidP="00CC010C">
      <w:pPr>
        <w:rPr>
          <w:iCs/>
        </w:rPr>
      </w:pPr>
      <w:r w:rsidRPr="00CC010C">
        <w:t xml:space="preserve">Tan, J.H.J.; Thompson, L.H.; and Howlett, R.I. (2011) </w:t>
      </w:r>
      <w:r w:rsidRPr="00CC010C">
        <w:rPr>
          <w:i/>
          <w:iCs/>
        </w:rPr>
        <w:t>Report of the parliamentary Review Committee regarding the New Zealand Cervical Screening Programme</w:t>
      </w:r>
      <w:r w:rsidRPr="00CC010C">
        <w:t>. MOH: Wellington.</w:t>
      </w:r>
    </w:p>
    <w:p w14:paraId="607C1AF6" w14:textId="77777777" w:rsidR="00CC010C" w:rsidRPr="00CC010C" w:rsidRDefault="00CC010C" w:rsidP="00CC010C">
      <w:pPr>
        <w:rPr>
          <w:iCs/>
        </w:rPr>
      </w:pPr>
      <w:r w:rsidRPr="00CC010C">
        <w:rPr>
          <w:iCs/>
        </w:rPr>
        <w:t>Te Aho o Te Kahu. 2021. He Pūrongo Mate Pukupuku o Aotearoa 2020, The State of Cancer in New Zealand 2020. Wellington: Te Aho o Te Kahu, Cancer Control Agency.</w:t>
      </w:r>
    </w:p>
    <w:p w14:paraId="1423331A" w14:textId="7FF25E22" w:rsidR="00CC010C" w:rsidRPr="00CC010C" w:rsidRDefault="00CC010C" w:rsidP="00CC010C">
      <w:r w:rsidRPr="00CC010C">
        <w:t xml:space="preserve">Moorfield, J., (2019), </w:t>
      </w:r>
      <w:r w:rsidRPr="00CC010C">
        <w:rPr>
          <w:i/>
          <w:iCs/>
        </w:rPr>
        <w:t>Te Aka: Māori English – English Māori Dictionary</w:t>
      </w:r>
      <w:r w:rsidRPr="00CC010C">
        <w:t>, Pearson Education, New Zealand.</w:t>
      </w:r>
    </w:p>
    <w:p w14:paraId="256C16DB" w14:textId="77777777" w:rsidR="00CC010C" w:rsidRPr="00CC010C" w:rsidRDefault="00CC010C" w:rsidP="00CC010C">
      <w:r w:rsidRPr="00CC010C">
        <w:t>Te Rau Matatini. 2018. Te Iti Me Te Rahi - Everyone Counts Māori Health Workforce Report 2018. Te Rau Matatini: Wellington.</w:t>
      </w:r>
    </w:p>
    <w:p w14:paraId="5916CC66" w14:textId="77777777" w:rsidR="00CC010C" w:rsidRPr="00CC010C" w:rsidRDefault="00CC010C" w:rsidP="00CC010C">
      <w:r w:rsidRPr="00CC010C">
        <w:t xml:space="preserve">Tin, S.; Elwood, J.M.; Brown, C.; Sarfati, D.; Campbell, I.; Scott, N.; Ramsaroop, R.; Seneviratne, S.; Harvey, V. and Lawrenson, R. 2018. Ethnic disparities in breast cancer survival in New Zealand: which factors contribute? BMC Cancer (2018) 18:58. </w:t>
      </w:r>
    </w:p>
    <w:p w14:paraId="5AAC52AC" w14:textId="77777777" w:rsidR="00CC010C" w:rsidRPr="00CC010C" w:rsidRDefault="00CC010C" w:rsidP="00CC010C">
      <w:pPr>
        <w:rPr>
          <w:iCs/>
        </w:rPr>
      </w:pPr>
      <w:r w:rsidRPr="00CC010C">
        <w:rPr>
          <w:iCs/>
        </w:rPr>
        <w:t xml:space="preserve">Tirikatene, R (2020) </w:t>
      </w:r>
      <w:r w:rsidRPr="00CC010C">
        <w:rPr>
          <w:i/>
        </w:rPr>
        <w:t xml:space="preserve">Pakirehua e Pā Ana ki ngā Taumahatanga Hauora mō Ngāi Māori: Pūrongo a te Komiti Whiriwhiri Take Māori: Inquiry into Health Inequities for Māori: Report of the Māori Affairs Committee. </w:t>
      </w:r>
      <w:r w:rsidRPr="00CC010C">
        <w:rPr>
          <w:iCs/>
        </w:rPr>
        <w:t xml:space="preserve">Source: </w:t>
      </w:r>
      <w:hyperlink r:id="rId92" w:history="1">
        <w:r w:rsidRPr="00CC010C">
          <w:rPr>
            <w:rStyle w:val="Hyperlink"/>
            <w:rFonts w:cstheme="minorHAnsi"/>
            <w:iCs/>
          </w:rPr>
          <w:t>https://www.parliament.nz/resource/en-NZ/SCR_100072/fbcffc6f0b843cb0adcbe1cbbe29fcb45b1f1d48</w:t>
        </w:r>
      </w:hyperlink>
      <w:r w:rsidRPr="00CC010C">
        <w:rPr>
          <w:iCs/>
        </w:rPr>
        <w:t>. Accessed February 2021.</w:t>
      </w:r>
    </w:p>
    <w:p w14:paraId="1FEC86B9" w14:textId="77777777" w:rsidR="00CC010C" w:rsidRPr="00CC010C" w:rsidRDefault="00CC010C" w:rsidP="00CC010C">
      <w:r w:rsidRPr="00CC010C">
        <w:t>Waitangi Tribunal, 2019. Hauora: Report on Stage One of the Health Services and Outcomes Kaupapa Inquiry. Waitangi Tribunal: Wellington.</w:t>
      </w:r>
    </w:p>
    <w:p w14:paraId="4FF932CF" w14:textId="77777777" w:rsidR="00CC010C" w:rsidRPr="00CC010C" w:rsidRDefault="00CC010C" w:rsidP="00CC010C">
      <w:r w:rsidRPr="00CC010C">
        <w:t xml:space="preserve">Waitematā and Auckland DHB. 2019. Abdominal Aortic Aneurysm / Atrial Fibrillation Screening Project. Final evaluation report. Sourced from Waitematā DHB. </w:t>
      </w:r>
    </w:p>
    <w:p w14:paraId="261F139B" w14:textId="77777777" w:rsidR="00CC010C" w:rsidRPr="00CC010C" w:rsidRDefault="00CC010C" w:rsidP="00CC010C">
      <w:r w:rsidRPr="00CC010C">
        <w:t>Waitematā DHB. 2017. Tracing the journey: Understanding and improving the experience of Māori women in the BreastScreen Aotearoa screening pathway. Unpublished.</w:t>
      </w:r>
    </w:p>
    <w:p w14:paraId="5B1D5A4F" w14:textId="77777777" w:rsidR="00CC010C" w:rsidRPr="00CC010C" w:rsidRDefault="00CC010C" w:rsidP="00CC010C">
      <w:r w:rsidRPr="00CC010C">
        <w:t>Wilkinson, A.; Atlas, J.; Nelson, K. and Mulligan, H. 2020. Client perceptions of engaging with a health and social care navigation service: A qualitative study. Chronic Illness. 0(0) 1-12.</w:t>
      </w:r>
    </w:p>
    <w:p w14:paraId="101E6564" w14:textId="77777777" w:rsidR="00CC010C" w:rsidRPr="00CC010C" w:rsidRDefault="00CC010C" w:rsidP="00CC010C">
      <w:r w:rsidRPr="00CC010C">
        <w:t>Wong, Vanessa S., and Crissy T. Kawamoto. "Understanding cervical cancer prevention and screening in Chuukese women in Hawai‘i." </w:t>
      </w:r>
      <w:r w:rsidRPr="00CC010C">
        <w:rPr>
          <w:i/>
          <w:iCs/>
        </w:rPr>
        <w:t>Hawaii medical journal 69,</w:t>
      </w:r>
      <w:r w:rsidRPr="00CC010C">
        <w:t xml:space="preserve"> no. 6 Suppl 3 (2010): 13.</w:t>
      </w:r>
    </w:p>
    <w:p w14:paraId="792454E3" w14:textId="77777777" w:rsidR="00CC010C" w:rsidRPr="00CC010C" w:rsidRDefault="00CC010C" w:rsidP="00CC010C">
      <w:pPr>
        <w:rPr>
          <w:iCs/>
        </w:rPr>
      </w:pPr>
      <w:r w:rsidRPr="00CC010C">
        <w:rPr>
          <w:iCs/>
        </w:rPr>
        <w:t xml:space="preserve">Zavala, V.A., Bracci, P.M., Caruthers, J.M. et al. Cancer health disparities in racial/ethnic minorities in the United States. Br J Cancer 124, 315–332 (2021). </w:t>
      </w:r>
      <w:hyperlink r:id="rId93" w:history="1">
        <w:r w:rsidRPr="00CC010C">
          <w:rPr>
            <w:rStyle w:val="Hyperlink"/>
            <w:rFonts w:cstheme="minorHAnsi"/>
            <w:iCs/>
          </w:rPr>
          <w:t>https://doi.org/10.1038/s41416-020-01038-6. Accessed February 2021</w:t>
        </w:r>
      </w:hyperlink>
      <w:r w:rsidRPr="00CC010C">
        <w:rPr>
          <w:iCs/>
        </w:rPr>
        <w:t>.</w:t>
      </w:r>
    </w:p>
    <w:p w14:paraId="01D98513" w14:textId="77777777" w:rsidR="00CC010C" w:rsidRPr="00CC010C" w:rsidRDefault="00CC010C" w:rsidP="00CC010C">
      <w:r w:rsidRPr="00CC010C">
        <w:t>Zhang, W.; Rose, S.B.; Foster, A.; Pullon, S.; and Lawton, B. 2014. Breast cancer and breast screening: perceptions of Chinese migrant women living in New Zealand. J Prim Health Care 2014, 6(2): 135-142.</w:t>
      </w:r>
    </w:p>
    <w:p w14:paraId="7A3793FD" w14:textId="77777777" w:rsidR="00232095" w:rsidRDefault="00232095" w:rsidP="00232095">
      <w:pPr>
        <w:pStyle w:val="Heading3"/>
      </w:pPr>
      <w:bookmarkStart w:id="370" w:name="_Toc75793098"/>
      <w:r>
        <w:t>Social media</w:t>
      </w:r>
      <w:bookmarkEnd w:id="370"/>
    </w:p>
    <w:p w14:paraId="413537DD" w14:textId="77777777" w:rsidR="00232095" w:rsidRPr="00D14C0A" w:rsidRDefault="00B16422" w:rsidP="00232095">
      <w:pPr>
        <w:tabs>
          <w:tab w:val="left" w:pos="2460"/>
        </w:tabs>
        <w:rPr>
          <w:sz w:val="20"/>
          <w:szCs w:val="20"/>
        </w:rPr>
      </w:pPr>
      <w:hyperlink r:id="rId94" w:history="1">
        <w:r w:rsidR="00232095" w:rsidRPr="00D14C0A">
          <w:rPr>
            <w:rStyle w:val="Hyperlink"/>
            <w:sz w:val="20"/>
            <w:szCs w:val="20"/>
          </w:rPr>
          <w:t>https://www.facebook.com/smearyourmea/events/</w:t>
        </w:r>
      </w:hyperlink>
    </w:p>
    <w:p w14:paraId="1043FA9B" w14:textId="77777777" w:rsidR="00CC010C" w:rsidRPr="00D14C0A" w:rsidRDefault="00CC010C" w:rsidP="00232095">
      <w:pPr>
        <w:rPr>
          <w:sz w:val="20"/>
          <w:szCs w:val="20"/>
        </w:rPr>
      </w:pPr>
    </w:p>
    <w:p w14:paraId="66843D7B" w14:textId="77777777" w:rsidR="00232095" w:rsidRPr="009B1ED3" w:rsidRDefault="00232095" w:rsidP="00351C79">
      <w:pPr>
        <w:rPr>
          <w:iCs/>
        </w:rPr>
      </w:pPr>
    </w:p>
    <w:sectPr w:rsidR="00232095" w:rsidRPr="009B1ED3" w:rsidSect="005234A8">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366953" w14:textId="77777777" w:rsidR="00B16422" w:rsidRDefault="00B16422" w:rsidP="00351C79">
      <w:pPr>
        <w:spacing w:after="0" w:line="240" w:lineRule="auto"/>
      </w:pPr>
      <w:r>
        <w:separator/>
      </w:r>
    </w:p>
  </w:endnote>
  <w:endnote w:type="continuationSeparator" w:id="0">
    <w:p w14:paraId="52361842" w14:textId="77777777" w:rsidR="00B16422" w:rsidRDefault="00B16422" w:rsidP="00351C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Fira Sans">
    <w:charset w:val="00"/>
    <w:family w:val="swiss"/>
    <w:pitch w:val="variable"/>
    <w:sig w:usb0="600002FF" w:usb1="00000001" w:usb2="00000000" w:usb3="00000000" w:csb0="0000019F" w:csb1="00000000"/>
  </w:font>
  <w:font w:name="Source Sans Pro">
    <w:panose1 w:val="020B0503030403020204"/>
    <w:charset w:val="00"/>
    <w:family w:val="swiss"/>
    <w:notTrueType/>
    <w:pitch w:val="variable"/>
    <w:sig w:usb0="20000007" w:usb1="00000001" w:usb2="00000000" w:usb3="00000000" w:csb0="00000193" w:csb1="00000000"/>
  </w:font>
  <w:font w:name="Yu Mincho">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44BE6A" w14:textId="77777777" w:rsidR="00FD5B0A" w:rsidRPr="00351C79" w:rsidRDefault="00FD5B0A" w:rsidP="00351C79">
    <w:pPr>
      <w:pStyle w:val="Footer"/>
      <w:pBdr>
        <w:top w:val="single" w:sz="4" w:space="1" w:color="auto"/>
      </w:pBdr>
      <w:rPr>
        <w:sz w:val="18"/>
        <w:szCs w:val="18"/>
      </w:rPr>
    </w:pPr>
    <w:r w:rsidRPr="00351C79">
      <w:rPr>
        <w:sz w:val="20"/>
        <w:szCs w:val="20"/>
      </w:rPr>
      <w:t xml:space="preserve">Page </w:t>
    </w:r>
    <w:r w:rsidRPr="00351C79">
      <w:rPr>
        <w:sz w:val="20"/>
        <w:szCs w:val="20"/>
      </w:rPr>
      <w:fldChar w:fldCharType="begin"/>
    </w:r>
    <w:r w:rsidRPr="00351C79">
      <w:rPr>
        <w:sz w:val="20"/>
        <w:szCs w:val="20"/>
      </w:rPr>
      <w:instrText xml:space="preserve"> PAGE   \* MERGEFORMAT </w:instrText>
    </w:r>
    <w:r w:rsidRPr="00351C79">
      <w:rPr>
        <w:sz w:val="20"/>
        <w:szCs w:val="20"/>
      </w:rPr>
      <w:fldChar w:fldCharType="separate"/>
    </w:r>
    <w:r>
      <w:rPr>
        <w:noProof/>
        <w:sz w:val="20"/>
        <w:szCs w:val="20"/>
      </w:rPr>
      <w:t>21</w:t>
    </w:r>
    <w:r w:rsidRPr="00351C79">
      <w:rPr>
        <w:noProof/>
        <w:sz w:val="20"/>
        <w:szCs w:val="20"/>
      </w:rPr>
      <w:fldChar w:fldCharType="end"/>
    </w:r>
    <w:r>
      <w:rPr>
        <w:noProof/>
        <w:sz w:val="20"/>
        <w:szCs w:val="20"/>
      </w:rPr>
      <w:tab/>
    </w:r>
    <w:r>
      <w:rPr>
        <w:noProof/>
        <w:sz w:val="20"/>
        <w:szCs w:val="20"/>
      </w:rPr>
      <w:tab/>
    </w:r>
    <w:r w:rsidRPr="00351C79">
      <w:rPr>
        <w:noProof/>
        <w:sz w:val="18"/>
        <w:szCs w:val="18"/>
      </w:rPr>
      <w:t>© Shea Pita &amp; Assoicates Ltd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471B47" w14:textId="77777777" w:rsidR="00FD5B0A" w:rsidRPr="00BE5EE9" w:rsidRDefault="00FD5B0A" w:rsidP="00BE5EE9">
    <w:pPr>
      <w:pStyle w:val="Footer"/>
      <w:pBdr>
        <w:top w:val="single" w:sz="4" w:space="1" w:color="auto"/>
      </w:pBdr>
      <w:rPr>
        <w:sz w:val="20"/>
        <w:szCs w:val="20"/>
      </w:rPr>
    </w:pPr>
    <w:r w:rsidRPr="00BE5EE9">
      <w:rPr>
        <w:sz w:val="20"/>
        <w:szCs w:val="20"/>
      </w:rPr>
      <w:t xml:space="preserve">Page </w:t>
    </w:r>
    <w:r w:rsidRPr="00BE5EE9">
      <w:rPr>
        <w:sz w:val="20"/>
        <w:szCs w:val="20"/>
      </w:rPr>
      <w:fldChar w:fldCharType="begin"/>
    </w:r>
    <w:r w:rsidRPr="00BE5EE9">
      <w:rPr>
        <w:sz w:val="20"/>
        <w:szCs w:val="20"/>
      </w:rPr>
      <w:instrText xml:space="preserve"> PAGE   \* MERGEFORMAT </w:instrText>
    </w:r>
    <w:r w:rsidRPr="00BE5EE9">
      <w:rPr>
        <w:sz w:val="20"/>
        <w:szCs w:val="20"/>
      </w:rPr>
      <w:fldChar w:fldCharType="separate"/>
    </w:r>
    <w:r>
      <w:rPr>
        <w:noProof/>
        <w:sz w:val="20"/>
        <w:szCs w:val="20"/>
      </w:rPr>
      <w:t>93</w:t>
    </w:r>
    <w:r w:rsidRPr="00BE5EE9">
      <w:rPr>
        <w:noProo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B2C863" w14:textId="77777777" w:rsidR="00FD5B0A" w:rsidRPr="00185E8E" w:rsidRDefault="00FD5B0A" w:rsidP="00335BDA">
    <w:pPr>
      <w:pStyle w:val="Footer"/>
      <w:pBdr>
        <w:top w:val="single" w:sz="4" w:space="1" w:color="auto"/>
      </w:pBdr>
      <w:rPr>
        <w:sz w:val="20"/>
        <w:szCs w:val="20"/>
      </w:rPr>
    </w:pPr>
    <w:r w:rsidRPr="00185E8E">
      <w:rPr>
        <w:sz w:val="20"/>
        <w:szCs w:val="20"/>
      </w:rPr>
      <w:t xml:space="preserve">Page </w:t>
    </w:r>
    <w:r w:rsidRPr="00185E8E">
      <w:rPr>
        <w:sz w:val="20"/>
        <w:szCs w:val="20"/>
      </w:rPr>
      <w:fldChar w:fldCharType="begin"/>
    </w:r>
    <w:r w:rsidRPr="00185E8E">
      <w:rPr>
        <w:sz w:val="20"/>
        <w:szCs w:val="20"/>
      </w:rPr>
      <w:instrText xml:space="preserve"> PAGE   \* MERGEFORMAT </w:instrText>
    </w:r>
    <w:r w:rsidRPr="00185E8E">
      <w:rPr>
        <w:sz w:val="20"/>
        <w:szCs w:val="20"/>
      </w:rPr>
      <w:fldChar w:fldCharType="separate"/>
    </w:r>
    <w:r>
      <w:rPr>
        <w:noProof/>
        <w:sz w:val="20"/>
        <w:szCs w:val="20"/>
      </w:rPr>
      <w:t>37</w:t>
    </w:r>
    <w:r w:rsidRPr="00185E8E">
      <w:rPr>
        <w:noProof/>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F1E35" w14:textId="77777777" w:rsidR="00FD5B0A" w:rsidRPr="00185E8E" w:rsidRDefault="00FD5B0A" w:rsidP="00335BDA">
    <w:pPr>
      <w:pStyle w:val="Footer"/>
      <w:pBdr>
        <w:top w:val="single" w:sz="4" w:space="1" w:color="auto"/>
      </w:pBdr>
      <w:rPr>
        <w:sz w:val="20"/>
        <w:szCs w:val="20"/>
      </w:rPr>
    </w:pPr>
    <w:r w:rsidRPr="00185E8E">
      <w:rPr>
        <w:sz w:val="20"/>
        <w:szCs w:val="20"/>
      </w:rPr>
      <w:t xml:space="preserve">Page </w:t>
    </w:r>
    <w:r w:rsidRPr="00185E8E">
      <w:rPr>
        <w:sz w:val="20"/>
        <w:szCs w:val="20"/>
      </w:rPr>
      <w:fldChar w:fldCharType="begin"/>
    </w:r>
    <w:r w:rsidRPr="00185E8E">
      <w:rPr>
        <w:sz w:val="20"/>
        <w:szCs w:val="20"/>
      </w:rPr>
      <w:instrText xml:space="preserve"> PAGE   \* MERGEFORMAT </w:instrText>
    </w:r>
    <w:r w:rsidRPr="00185E8E">
      <w:rPr>
        <w:sz w:val="20"/>
        <w:szCs w:val="20"/>
      </w:rPr>
      <w:fldChar w:fldCharType="separate"/>
    </w:r>
    <w:r>
      <w:rPr>
        <w:noProof/>
        <w:sz w:val="20"/>
        <w:szCs w:val="20"/>
      </w:rPr>
      <w:t>102</w:t>
    </w:r>
    <w:r w:rsidRPr="00185E8E">
      <w:rPr>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6D81D0" w14:textId="77777777" w:rsidR="00B16422" w:rsidRDefault="00B16422" w:rsidP="00351C79">
      <w:pPr>
        <w:spacing w:after="0" w:line="240" w:lineRule="auto"/>
      </w:pPr>
      <w:r>
        <w:separator/>
      </w:r>
    </w:p>
  </w:footnote>
  <w:footnote w:type="continuationSeparator" w:id="0">
    <w:p w14:paraId="31B63F1A" w14:textId="77777777" w:rsidR="00B16422" w:rsidRDefault="00B16422" w:rsidP="00351C79">
      <w:pPr>
        <w:spacing w:after="0" w:line="240" w:lineRule="auto"/>
      </w:pPr>
      <w:r>
        <w:continuationSeparator/>
      </w:r>
    </w:p>
  </w:footnote>
  <w:footnote w:id="1">
    <w:p w14:paraId="0DE69B39" w14:textId="4D021205" w:rsidR="00FD5B0A" w:rsidRDefault="00FD5B0A">
      <w:pPr>
        <w:pStyle w:val="FootnoteText"/>
      </w:pPr>
      <w:r>
        <w:rPr>
          <w:rStyle w:val="FootnoteReference"/>
        </w:rPr>
        <w:footnoteRef/>
      </w:r>
      <w:r>
        <w:t xml:space="preserve"> This includes trans or non-binary people. In this report, we respectfully refer to women and/or people for NCSP interchangeably.</w:t>
      </w:r>
    </w:p>
  </w:footnote>
  <w:footnote w:id="2">
    <w:p w14:paraId="4084E5BD" w14:textId="77777777" w:rsidR="00FD5B0A" w:rsidRDefault="00FD5B0A" w:rsidP="002E06AB">
      <w:pPr>
        <w:pStyle w:val="FootnoteText"/>
      </w:pPr>
      <w:r>
        <w:rPr>
          <w:rStyle w:val="FootnoteReference"/>
        </w:rPr>
        <w:footnoteRef/>
      </w:r>
      <w:r>
        <w:t xml:space="preserve"> The equity gap is calculated by the Ministry </w:t>
      </w:r>
      <w:r>
        <w:rPr>
          <w:noProof/>
          <w:lang w:eastAsia="en-NZ"/>
        </w:rPr>
        <w:t>by subtracting the programme performance for the comparator population (non-Māori) from the programme performance for the population of interest (Māori)</w:t>
      </w:r>
      <w:r>
        <w:t>. An equity matrix is published each month to monitor equity and performance data.</w:t>
      </w:r>
    </w:p>
  </w:footnote>
  <w:footnote w:id="3">
    <w:p w14:paraId="3F92A402" w14:textId="22EBA747" w:rsidR="00FD5B0A" w:rsidRDefault="00FD5B0A">
      <w:pPr>
        <w:pStyle w:val="FootnoteText"/>
      </w:pPr>
      <w:r>
        <w:rPr>
          <w:rStyle w:val="FootnoteReference"/>
        </w:rPr>
        <w:footnoteRef/>
      </w:r>
      <w:r>
        <w:t xml:space="preserve"> Universal services are those that present themselves as available to anyone with no or little attention paid to meeting cultural preferences, needs or safety. These types of services are often called Mainstream. The evaluation team prefer to not use the term ‘mainstream’ as it tends to ‘other’ alternative providers or models of care such as Kaupapa Māori, Pacific, Asian or community-based NGOs.</w:t>
      </w:r>
    </w:p>
  </w:footnote>
  <w:footnote w:id="4">
    <w:p w14:paraId="7B3F4105" w14:textId="19585169" w:rsidR="00FD5B0A" w:rsidRDefault="00FD5B0A">
      <w:pPr>
        <w:pStyle w:val="FootnoteText"/>
      </w:pPr>
      <w:r>
        <w:rPr>
          <w:rStyle w:val="FootnoteReference"/>
        </w:rPr>
        <w:footnoteRef/>
      </w:r>
      <w:r>
        <w:t xml:space="preserve"> Other payment and funding setting models may be adopted but the point is that funding is protected and targeted towards Māori wellbeing using a kaupapa Māori approach. Indexed funding refers to a mechanism that ensures the funding pool grows over time based on need and equity compared to a stagnant pool of funding.</w:t>
      </w:r>
    </w:p>
  </w:footnote>
  <w:footnote w:id="5">
    <w:p w14:paraId="5D57A4F0" w14:textId="71E3BE68" w:rsidR="00FD5B0A" w:rsidRDefault="00FD5B0A">
      <w:pPr>
        <w:pStyle w:val="FootnoteText"/>
      </w:pPr>
      <w:r>
        <w:rPr>
          <w:rStyle w:val="FootnoteReference"/>
        </w:rPr>
        <w:footnoteRef/>
      </w:r>
      <w:r>
        <w:t xml:space="preserve"> This is likely to include specific provider and workforce development investment.</w:t>
      </w:r>
    </w:p>
  </w:footnote>
  <w:footnote w:id="6">
    <w:p w14:paraId="15327EEB" w14:textId="77777777" w:rsidR="00FD5B0A" w:rsidRDefault="00FD5B0A" w:rsidP="00D976C8">
      <w:pPr>
        <w:pStyle w:val="FootnoteText"/>
      </w:pPr>
      <w:r>
        <w:rPr>
          <w:rStyle w:val="FootnoteReference"/>
        </w:rPr>
        <w:footnoteRef/>
      </w:r>
      <w:r>
        <w:t xml:space="preserve"> Source: </w:t>
      </w:r>
      <w:hyperlink r:id="rId1" w:history="1">
        <w:r w:rsidRPr="002B76F1">
          <w:rPr>
            <w:rStyle w:val="Hyperlink"/>
          </w:rPr>
          <w:t>https://stats.oecd.org/index.aspx?queryid=30159</w:t>
        </w:r>
      </w:hyperlink>
      <w:r>
        <w:t>. Accessed June 2021.</w:t>
      </w:r>
    </w:p>
  </w:footnote>
  <w:footnote w:id="7">
    <w:p w14:paraId="63155D1B" w14:textId="77777777" w:rsidR="00FD5B0A" w:rsidRDefault="00FD5B0A" w:rsidP="00CB60AA">
      <w:pPr>
        <w:pStyle w:val="FootnoteText"/>
      </w:pPr>
      <w:r>
        <w:rPr>
          <w:rStyle w:val="FootnoteReference"/>
        </w:rPr>
        <w:footnoteRef/>
      </w:r>
      <w:r>
        <w:t xml:space="preserve"> Source: </w:t>
      </w:r>
      <w:hyperlink r:id="rId2" w:history="1">
        <w:r w:rsidRPr="00994C40">
          <w:rPr>
            <w:rStyle w:val="Hyperlink"/>
          </w:rPr>
          <w:t>https://www.tepou.co.nz/stories/he-tapu-te-whare-tangata---exploration-of-the-cervical-screening-clinical-pathway</w:t>
        </w:r>
      </w:hyperlink>
      <w:r>
        <w:t>. Accessed April 2021.</w:t>
      </w:r>
    </w:p>
  </w:footnote>
  <w:footnote w:id="8">
    <w:p w14:paraId="30BAF1D4" w14:textId="77777777" w:rsidR="00FD5B0A" w:rsidRPr="007B03E7" w:rsidRDefault="00FD5B0A" w:rsidP="00ED5A6B">
      <w:pPr>
        <w:pStyle w:val="FootnoteText"/>
      </w:pPr>
      <w:r>
        <w:rPr>
          <w:rStyle w:val="FootnoteReference"/>
        </w:rPr>
        <w:footnoteRef/>
      </w:r>
      <w:r>
        <w:t xml:space="preserve"> Source: </w:t>
      </w:r>
      <w:hyperlink r:id="rId3" w:history="1">
        <w:r w:rsidRPr="00344F24">
          <w:rPr>
            <w:rStyle w:val="Hyperlink"/>
          </w:rPr>
          <w:t>https://www.health.govt.nz/about-ministry/what-we-do/work-programme-2019-20/achieving-equity</w:t>
        </w:r>
      </w:hyperlink>
      <w:r>
        <w:t>. Accessed January 2021.</w:t>
      </w:r>
    </w:p>
  </w:footnote>
  <w:footnote w:id="9">
    <w:p w14:paraId="69ACD107" w14:textId="77777777" w:rsidR="00FD5B0A" w:rsidRDefault="00FD5B0A" w:rsidP="00ED5A6B">
      <w:pPr>
        <w:pStyle w:val="FootnoteText"/>
      </w:pPr>
      <w:r>
        <w:rPr>
          <w:rStyle w:val="FootnoteReference"/>
        </w:rPr>
        <w:footnoteRef/>
      </w:r>
      <w:r>
        <w:t xml:space="preserve"> Ibid.</w:t>
      </w:r>
    </w:p>
  </w:footnote>
  <w:footnote w:id="10">
    <w:p w14:paraId="25DBEBBC" w14:textId="77777777" w:rsidR="00FD5B0A" w:rsidRDefault="00FD5B0A" w:rsidP="00ED5A6B">
      <w:pPr>
        <w:pStyle w:val="FootnoteText"/>
      </w:pPr>
      <w:r>
        <w:rPr>
          <w:rStyle w:val="FootnoteReference"/>
        </w:rPr>
        <w:footnoteRef/>
      </w:r>
      <w:r>
        <w:t xml:space="preserve"> </w:t>
      </w:r>
      <w:hyperlink r:id="rId4" w:history="1">
        <w:r w:rsidRPr="00441F45">
          <w:rPr>
            <w:rStyle w:val="Hyperlink"/>
          </w:rPr>
          <w:t>https://www.procurement.govt.nz/procurement/specialised-procurement/social-services-procurement/developing-a-social-services-procurement-plan/how-to-measure-outcomes-and-outputs/</w:t>
        </w:r>
      </w:hyperlink>
      <w:r>
        <w:t>. Accessed February 2021.</w:t>
      </w:r>
    </w:p>
  </w:footnote>
  <w:footnote w:id="11">
    <w:p w14:paraId="517B9476" w14:textId="77777777" w:rsidR="00FD5B0A" w:rsidRDefault="00FD5B0A" w:rsidP="003648D5">
      <w:pPr>
        <w:pStyle w:val="FootnoteText"/>
      </w:pPr>
      <w:r>
        <w:rPr>
          <w:rStyle w:val="FootnoteReference"/>
        </w:rPr>
        <w:footnoteRef/>
      </w:r>
      <w:r>
        <w:t xml:space="preserve"> International Agency for Research on Cancer. Source: </w:t>
      </w:r>
      <w:hyperlink r:id="rId5" w:history="1">
        <w:r w:rsidRPr="00441F45">
          <w:rPr>
            <w:rStyle w:val="Hyperlink"/>
          </w:rPr>
          <w:t>www.who.int</w:t>
        </w:r>
      </w:hyperlink>
      <w:r>
        <w:t>. Accessed January 2021.</w:t>
      </w:r>
    </w:p>
  </w:footnote>
  <w:footnote w:id="12">
    <w:p w14:paraId="6D57D854" w14:textId="2228004F" w:rsidR="00FD5B0A" w:rsidRDefault="00FD5B0A">
      <w:pPr>
        <w:pStyle w:val="FootnoteText"/>
      </w:pPr>
      <w:r>
        <w:rPr>
          <w:rStyle w:val="FootnoteReference"/>
        </w:rPr>
        <w:footnoteRef/>
      </w:r>
      <w:r>
        <w:t xml:space="preserve"> </w:t>
      </w:r>
      <w:r>
        <w:rPr>
          <w:lang w:eastAsia="en-NZ"/>
        </w:rPr>
        <w:t xml:space="preserve">The World Health Organisation (WHO) suggests that in 2010, the </w:t>
      </w:r>
      <w:r w:rsidRPr="00872313">
        <w:rPr>
          <w:lang w:eastAsia="en-NZ"/>
        </w:rPr>
        <w:t xml:space="preserve">annual economic cost of cancer was </w:t>
      </w:r>
      <w:r>
        <w:rPr>
          <w:lang w:eastAsia="en-NZ"/>
        </w:rPr>
        <w:t>~</w:t>
      </w:r>
      <w:r w:rsidRPr="00872313">
        <w:rPr>
          <w:lang w:eastAsia="en-NZ"/>
        </w:rPr>
        <w:t xml:space="preserve"> US$ 1.16 trillion</w:t>
      </w:r>
      <w:r>
        <w:rPr>
          <w:lang w:eastAsia="en-NZ"/>
        </w:rPr>
        <w:t xml:space="preserve"> (Stewart and Wild, 2014).</w:t>
      </w:r>
    </w:p>
  </w:footnote>
  <w:footnote w:id="13">
    <w:p w14:paraId="6D4FD8F1" w14:textId="7E35A472" w:rsidR="00FD5B0A" w:rsidRDefault="00FD5B0A">
      <w:pPr>
        <w:pStyle w:val="FootnoteText"/>
      </w:pPr>
      <w:r>
        <w:rPr>
          <w:rStyle w:val="FootnoteReference"/>
        </w:rPr>
        <w:footnoteRef/>
      </w:r>
      <w:r>
        <w:t xml:space="preserve"> The cervix is the entranceway to the uterus from the vagina.</w:t>
      </w:r>
    </w:p>
  </w:footnote>
  <w:footnote w:id="14">
    <w:p w14:paraId="22C035D7" w14:textId="77777777" w:rsidR="00FD5B0A" w:rsidRDefault="00FD5B0A" w:rsidP="00D234B4">
      <w:pPr>
        <w:pStyle w:val="FootnoteText"/>
      </w:pPr>
      <w:r>
        <w:rPr>
          <w:rStyle w:val="FootnoteReference"/>
        </w:rPr>
        <w:footnoteRef/>
      </w:r>
      <w:r>
        <w:t xml:space="preserve"> Source: </w:t>
      </w:r>
      <w:hyperlink r:id="rId6" w:anchor="tab=tab_1" w:history="1">
        <w:r w:rsidRPr="00441F45">
          <w:rPr>
            <w:rStyle w:val="Hyperlink"/>
          </w:rPr>
          <w:t>https://www.who.int/health-topics/cervical-cancer#tab=tab_1</w:t>
        </w:r>
      </w:hyperlink>
      <w:r>
        <w:t>. Accessed January 2021.</w:t>
      </w:r>
    </w:p>
  </w:footnote>
  <w:footnote w:id="15">
    <w:p w14:paraId="67E43576" w14:textId="6C3F06B8" w:rsidR="00FD5B0A" w:rsidRDefault="00FD5B0A" w:rsidP="003648D5">
      <w:pPr>
        <w:pStyle w:val="FootnoteText"/>
      </w:pPr>
      <w:r>
        <w:rPr>
          <w:rStyle w:val="FootnoteReference"/>
        </w:rPr>
        <w:footnoteRef/>
      </w:r>
      <w:r>
        <w:t xml:space="preserve"> Around 25 men per annum are diagnosed with breast cancer in New Zealand. Ibid.</w:t>
      </w:r>
    </w:p>
  </w:footnote>
  <w:footnote w:id="16">
    <w:p w14:paraId="6F6F9C92" w14:textId="77777777" w:rsidR="00FD5B0A" w:rsidRDefault="00FD5B0A" w:rsidP="00136328">
      <w:pPr>
        <w:pStyle w:val="FootnoteText"/>
      </w:pPr>
      <w:r>
        <w:rPr>
          <w:rStyle w:val="FootnoteReference"/>
        </w:rPr>
        <w:footnoteRef/>
      </w:r>
      <w:r>
        <w:t xml:space="preserve"> Source: </w:t>
      </w:r>
      <w:hyperlink r:id="rId7" w:history="1">
        <w:r w:rsidRPr="00034AF3">
          <w:rPr>
            <w:rStyle w:val="Hyperlink"/>
          </w:rPr>
          <w:t>https://www.nsu.govt.nz/health-professionals/national-cervical-screening-programme</w:t>
        </w:r>
      </w:hyperlink>
      <w:r>
        <w:t>. Accessed February 2021.</w:t>
      </w:r>
    </w:p>
  </w:footnote>
  <w:footnote w:id="17">
    <w:p w14:paraId="36EBED43" w14:textId="7123CF0B" w:rsidR="00FD5B0A" w:rsidRPr="000E51C2" w:rsidRDefault="00FD5B0A" w:rsidP="0007161F">
      <w:pPr>
        <w:pStyle w:val="FootnoteText"/>
        <w:rPr>
          <w:lang w:val="en-US"/>
        </w:rPr>
      </w:pPr>
      <w:r>
        <w:rPr>
          <w:rStyle w:val="FootnoteReference"/>
        </w:rPr>
        <w:footnoteRef/>
      </w:r>
      <w:r>
        <w:t xml:space="preserve"> </w:t>
      </w:r>
      <w:r>
        <w:rPr>
          <w:lang w:val="en-US"/>
        </w:rPr>
        <w:t>Based upon a review of cervical cancer occurrences between January 2013 and December 2017, Sykes et al found that the overall age-standardised rate for Māori was almost double (with 8.1 per 100,000 female population compared to 4.4 among non-Māori). Further, the peak of cervical cancer occurrences was among an older age group for Māori (45-49) compared to non-Māori (30-39); and Māori women with cancer lived in areas of lower socio-economic deprivation compared to non-Māori. This review had a low number of Pacific or Asian women and therefore analyses of these groups were not undertaken.</w:t>
      </w:r>
    </w:p>
  </w:footnote>
  <w:footnote w:id="18">
    <w:p w14:paraId="757B8EE2" w14:textId="090DC433" w:rsidR="00FD5B0A" w:rsidRDefault="00FD5B0A">
      <w:pPr>
        <w:pStyle w:val="FootnoteText"/>
      </w:pPr>
      <w:r>
        <w:rPr>
          <w:rStyle w:val="FootnoteReference"/>
        </w:rPr>
        <w:footnoteRef/>
      </w:r>
      <w:r>
        <w:t xml:space="preserve"> Source: </w:t>
      </w:r>
      <w:r>
        <w:rPr>
          <w:lang w:val="en-US"/>
        </w:rPr>
        <w:t xml:space="preserve">New Zealand Cancer Registry 2018. </w:t>
      </w:r>
      <w:hyperlink r:id="rId8" w:history="1">
        <w:r w:rsidRPr="006E6CE2">
          <w:rPr>
            <w:rStyle w:val="Hyperlink"/>
          </w:rPr>
          <w:t>https://www.health.govt.nz/publication/new-cancer-registrations-2018</w:t>
        </w:r>
      </w:hyperlink>
      <w:r>
        <w:t>. Accessed February 2021.</w:t>
      </w:r>
    </w:p>
  </w:footnote>
  <w:footnote w:id="19">
    <w:p w14:paraId="11345C2C" w14:textId="05CAC6C5" w:rsidR="00FD5B0A" w:rsidRPr="0089514F" w:rsidRDefault="00FD5B0A" w:rsidP="0089514F">
      <w:pPr>
        <w:spacing w:before="120"/>
        <w:rPr>
          <w:rFonts w:cs="Arial"/>
          <w:b/>
        </w:rPr>
      </w:pPr>
      <w:r>
        <w:rPr>
          <w:rStyle w:val="FootnoteReference"/>
        </w:rPr>
        <w:footnoteRef/>
      </w:r>
      <w:r>
        <w:t xml:space="preserve"> </w:t>
      </w:r>
      <w:r w:rsidRPr="0089514F">
        <w:rPr>
          <w:sz w:val="20"/>
          <w:szCs w:val="20"/>
        </w:rPr>
        <w:t>Note that vertical bars represent 95</w:t>
      </w:r>
      <w:r>
        <w:rPr>
          <w:sz w:val="20"/>
          <w:szCs w:val="20"/>
        </w:rPr>
        <w:t xml:space="preserve"> </w:t>
      </w:r>
      <w:r w:rsidRPr="0089514F">
        <w:rPr>
          <w:sz w:val="20"/>
          <w:szCs w:val="20"/>
        </w:rPr>
        <w:t>percent confidence intervals, and no deaths were recorded for Asian people in 2011</w:t>
      </w:r>
      <w:r w:rsidRPr="0089514F">
        <w:rPr>
          <w:sz w:val="18"/>
          <w:szCs w:val="18"/>
        </w:rPr>
        <w:t>.</w:t>
      </w:r>
    </w:p>
  </w:footnote>
  <w:footnote w:id="20">
    <w:p w14:paraId="28AE8F75" w14:textId="23FDA46D" w:rsidR="00FD5B0A" w:rsidRPr="007305E6" w:rsidRDefault="00FD5B0A" w:rsidP="003648D5">
      <w:pPr>
        <w:pStyle w:val="FootnoteText"/>
        <w:rPr>
          <w:lang w:val="en-US"/>
        </w:rPr>
      </w:pPr>
      <w:r>
        <w:rPr>
          <w:rStyle w:val="FootnoteReference"/>
        </w:rPr>
        <w:footnoteRef/>
      </w:r>
      <w:r>
        <w:t xml:space="preserve"> </w:t>
      </w:r>
      <w:r>
        <w:rPr>
          <w:lang w:val="en-US"/>
        </w:rPr>
        <w:t xml:space="preserve">New Zealand Cancer </w:t>
      </w:r>
      <w:r w:rsidRPr="007A7239">
        <w:rPr>
          <w:lang w:val="en-US"/>
        </w:rPr>
        <w:t>Registry</w:t>
      </w:r>
      <w:r>
        <w:rPr>
          <w:lang w:val="en-US"/>
        </w:rPr>
        <w:t xml:space="preserve"> 2018.</w:t>
      </w:r>
    </w:p>
  </w:footnote>
  <w:footnote w:id="21">
    <w:p w14:paraId="4BFD4D5E" w14:textId="4B564897" w:rsidR="00FD5B0A" w:rsidRDefault="00FD5B0A">
      <w:pPr>
        <w:pStyle w:val="FootnoteText"/>
      </w:pPr>
      <w:r>
        <w:rPr>
          <w:rStyle w:val="FootnoteReference"/>
        </w:rPr>
        <w:footnoteRef/>
      </w:r>
      <w:r>
        <w:t xml:space="preserve"> Ibid.</w:t>
      </w:r>
    </w:p>
  </w:footnote>
  <w:footnote w:id="22">
    <w:p w14:paraId="330F4863" w14:textId="2A57B99A" w:rsidR="00FD5B0A" w:rsidRDefault="00FD5B0A" w:rsidP="003648D5">
      <w:pPr>
        <w:pStyle w:val="FootnoteText"/>
      </w:pPr>
      <w:r>
        <w:rPr>
          <w:rStyle w:val="FootnoteReference"/>
        </w:rPr>
        <w:footnoteRef/>
      </w:r>
      <w:r>
        <w:t xml:space="preserve"> Part 4A, Health Act 1956 and the Health (National Cervical Screening Programme) Amendment Act (2004) supports the NCSP to co-ordinate and deliver a high-quality programme in Aotearoa.</w:t>
      </w:r>
    </w:p>
  </w:footnote>
  <w:footnote w:id="23">
    <w:p w14:paraId="15CC9C44" w14:textId="4F150B97" w:rsidR="00FD5B0A" w:rsidRDefault="00FD5B0A" w:rsidP="000A6C6C">
      <w:pPr>
        <w:pStyle w:val="FootnoteText"/>
      </w:pPr>
      <w:r>
        <w:rPr>
          <w:rStyle w:val="FootnoteReference"/>
        </w:rPr>
        <w:footnoteRef/>
      </w:r>
      <w:r>
        <w:t xml:space="preserve"> The term ‘people’ refers to a person with a cervix or vagina, who has been sexually active (ever) including people who are transgender or non-binary. Sexual orientation is irrelevant. The term People and Women are used interchangeably in this report.</w:t>
      </w:r>
    </w:p>
  </w:footnote>
  <w:footnote w:id="24">
    <w:p w14:paraId="48B17BCD" w14:textId="1E633D17" w:rsidR="00FD5B0A" w:rsidRPr="007C2140" w:rsidRDefault="00FD5B0A" w:rsidP="006B0B7B">
      <w:pPr>
        <w:pStyle w:val="FootnoteText"/>
      </w:pPr>
      <w:r w:rsidRPr="00971658">
        <w:rPr>
          <w:rStyle w:val="FootnoteReference"/>
        </w:rPr>
        <w:footnoteRef/>
      </w:r>
      <w:r w:rsidRPr="00971658">
        <w:t xml:space="preserve"> In general, when a wom</w:t>
      </w:r>
      <w:r>
        <w:t>a</w:t>
      </w:r>
      <w:r w:rsidRPr="00971658">
        <w:t xml:space="preserve">n has their very first </w:t>
      </w:r>
      <w:r>
        <w:t>cervical screening test</w:t>
      </w:r>
      <w:r w:rsidRPr="00971658">
        <w:t xml:space="preserve"> or they have not had a </w:t>
      </w:r>
      <w:r>
        <w:t>cervical screening test</w:t>
      </w:r>
      <w:r w:rsidRPr="00971658">
        <w:t xml:space="preserve"> within five years, a second </w:t>
      </w:r>
      <w:r>
        <w:t>cervical screening test</w:t>
      </w:r>
      <w:r w:rsidRPr="00971658">
        <w:t xml:space="preserve"> is recommended within one year and then three-yearly after that if the results are normal. For women aged 70+, regular smears are recommended if they had a history of unscreened or under screened. For women aged under 25, if they have already been screened, they should be treated the same as the 26-69 group. The </w:t>
      </w:r>
      <w:r>
        <w:t>national g</w:t>
      </w:r>
      <w:r w:rsidRPr="00971658">
        <w:t xml:space="preserve">uidelines </w:t>
      </w:r>
      <w:r>
        <w:t xml:space="preserve">(NSU, 2020) </w:t>
      </w:r>
      <w:r w:rsidRPr="00971658">
        <w:t xml:space="preserve">provide a range of flowcharts for clinicians to use as part of the programme’s quality assurance </w:t>
      </w:r>
      <w:r w:rsidRPr="007C2140">
        <w:t>approach.</w:t>
      </w:r>
    </w:p>
  </w:footnote>
  <w:footnote w:id="25">
    <w:p w14:paraId="3E094E8A" w14:textId="64D4EB25" w:rsidR="00FD5B0A" w:rsidRDefault="00FD5B0A" w:rsidP="006B0B7B">
      <w:pPr>
        <w:pStyle w:val="FootnoteText"/>
      </w:pPr>
      <w:r w:rsidRPr="008D000D">
        <w:rPr>
          <w:rStyle w:val="FootnoteReference"/>
        </w:rPr>
        <w:footnoteRef/>
      </w:r>
      <w:r>
        <w:t xml:space="preserve"> </w:t>
      </w:r>
      <w:r w:rsidRPr="003C40E7">
        <w:t>Unscreened is defined as women who have either never been screened or have not been screened for five years. Under-screened is defined as women whose coverage and participation rates are well below those of the total eligible population.</w:t>
      </w:r>
    </w:p>
  </w:footnote>
  <w:footnote w:id="26">
    <w:p w14:paraId="7828F4B8" w14:textId="77777777" w:rsidR="00FD5B0A" w:rsidRDefault="00FD5B0A" w:rsidP="00B551BF">
      <w:pPr>
        <w:pStyle w:val="FootnoteText"/>
      </w:pPr>
      <w:r>
        <w:rPr>
          <w:rStyle w:val="FootnoteReference"/>
        </w:rPr>
        <w:footnoteRef/>
      </w:r>
      <w:r>
        <w:t xml:space="preserve"> For more information see </w:t>
      </w:r>
      <w:hyperlink r:id="rId9" w:history="1">
        <w:r w:rsidRPr="00FF61BB">
          <w:rPr>
            <w:rStyle w:val="Hyperlink"/>
          </w:rPr>
          <w:t>https://www.nsu.govt.nz/health-professionals/national-cervical-screening-programme/ncsp-workforce/smear-takers</w:t>
        </w:r>
      </w:hyperlink>
      <w:r>
        <w:t>. Accessed February 2021.</w:t>
      </w:r>
    </w:p>
  </w:footnote>
  <w:footnote w:id="27">
    <w:p w14:paraId="4D4CFE9C" w14:textId="77777777" w:rsidR="00FD5B0A" w:rsidRDefault="00FD5B0A" w:rsidP="003648D5">
      <w:pPr>
        <w:pStyle w:val="FootnoteText"/>
      </w:pPr>
      <w:r>
        <w:rPr>
          <w:rStyle w:val="FootnoteReference"/>
        </w:rPr>
        <w:footnoteRef/>
      </w:r>
      <w:r>
        <w:t xml:space="preserve"> Accessed 10 February 2021.</w:t>
      </w:r>
    </w:p>
  </w:footnote>
  <w:footnote w:id="28">
    <w:p w14:paraId="07BBD822" w14:textId="77777777" w:rsidR="00FD5B0A" w:rsidRDefault="00FD5B0A" w:rsidP="00E654C8">
      <w:pPr>
        <w:pStyle w:val="FootnoteText"/>
      </w:pPr>
      <w:r>
        <w:rPr>
          <w:rStyle w:val="FootnoteReference"/>
        </w:rPr>
        <w:footnoteRef/>
      </w:r>
      <w:r>
        <w:t xml:space="preserve"> Source: </w:t>
      </w:r>
      <w:hyperlink r:id="rId10" w:history="1">
        <w:r w:rsidRPr="0037565E">
          <w:rPr>
            <w:rStyle w:val="Hyperlink"/>
          </w:rPr>
          <w:t>https://minhealthnz.shinyapps.io/nsu-bsa-coverage-dhb/</w:t>
        </w:r>
      </w:hyperlink>
      <w:r>
        <w:t>. Accessed February 2021.</w:t>
      </w:r>
    </w:p>
  </w:footnote>
  <w:footnote w:id="29">
    <w:p w14:paraId="1DD09186" w14:textId="77777777" w:rsidR="00FD5B0A" w:rsidRDefault="00FD5B0A" w:rsidP="003648D5">
      <w:pPr>
        <w:pStyle w:val="FootnoteText"/>
      </w:pPr>
      <w:r>
        <w:rPr>
          <w:rStyle w:val="FootnoteReference"/>
        </w:rPr>
        <w:footnoteRef/>
      </w:r>
      <w:r>
        <w:t xml:space="preserve"> Accessed 10 February 2021.</w:t>
      </w:r>
    </w:p>
  </w:footnote>
  <w:footnote w:id="30">
    <w:p w14:paraId="55C0E768" w14:textId="77777777" w:rsidR="00FD5B0A" w:rsidRDefault="00FD5B0A" w:rsidP="003648D5">
      <w:pPr>
        <w:pStyle w:val="FootnoteText"/>
      </w:pPr>
      <w:r>
        <w:rPr>
          <w:rStyle w:val="FootnoteReference"/>
        </w:rPr>
        <w:footnoteRef/>
      </w:r>
      <w:r>
        <w:t xml:space="preserve"> In July 2004, the age range was extended from 50-64 to 45-69 based on evidence of effectiveness</w:t>
      </w:r>
    </w:p>
  </w:footnote>
  <w:footnote w:id="31">
    <w:p w14:paraId="52990468" w14:textId="77777777" w:rsidR="00FD5B0A" w:rsidRDefault="00FD5B0A" w:rsidP="002C3A42">
      <w:pPr>
        <w:pStyle w:val="FootnoteText"/>
      </w:pPr>
      <w:r>
        <w:rPr>
          <w:rStyle w:val="FootnoteReference"/>
        </w:rPr>
        <w:footnoteRef/>
      </w:r>
      <w:r>
        <w:t xml:space="preserve"> Source: </w:t>
      </w:r>
      <w:hyperlink r:id="rId11" w:history="1">
        <w:r w:rsidRPr="00FF61BB">
          <w:rPr>
            <w:rStyle w:val="Hyperlink"/>
          </w:rPr>
          <w:t>https://www.nsu.govt.nz/health-professionals/breastscreen-aotearoa/breastscreen-aotearoa-workforce/role-medical-radiation</w:t>
        </w:r>
      </w:hyperlink>
      <w:r>
        <w:t>. Accessed February 2021.</w:t>
      </w:r>
    </w:p>
  </w:footnote>
  <w:footnote w:id="32">
    <w:p w14:paraId="6C22A9F4" w14:textId="4F382B16" w:rsidR="00FD5B0A" w:rsidRDefault="00FD5B0A">
      <w:pPr>
        <w:pStyle w:val="FootnoteText"/>
      </w:pPr>
      <w:r w:rsidRPr="00191252">
        <w:rPr>
          <w:vertAlign w:val="superscript"/>
        </w:rPr>
        <w:footnoteRef/>
      </w:r>
      <w:r>
        <w:t xml:space="preserve"> </w:t>
      </w:r>
      <w:r w:rsidRPr="00191252">
        <w:t xml:space="preserve">Source: </w:t>
      </w:r>
      <w:hyperlink r:id="rId12" w:history="1">
        <w:r w:rsidRPr="00191252">
          <w:t>https://minhealthnz.shinyapps.io/nsu-bsa-coverage-dhb/</w:t>
        </w:r>
      </w:hyperlink>
      <w:r>
        <w:t xml:space="preserve"> Accessed February 2021.</w:t>
      </w:r>
      <w:r w:rsidRPr="00191252">
        <w:t xml:space="preserve"> </w:t>
      </w:r>
    </w:p>
  </w:footnote>
  <w:footnote w:id="33">
    <w:p w14:paraId="582F3985" w14:textId="77777777" w:rsidR="00FD5B0A" w:rsidRDefault="00FD5B0A" w:rsidP="001E5CD3">
      <w:pPr>
        <w:pStyle w:val="FootnoteText"/>
      </w:pPr>
      <w:r>
        <w:rPr>
          <w:rStyle w:val="FootnoteReference"/>
        </w:rPr>
        <w:footnoteRef/>
      </w:r>
      <w:r>
        <w:t xml:space="preserve"> Referred women relate to women who are referred to SSS from external providers. Identified women relate to women who are referred to SSS from within the SSS provider (internally).</w:t>
      </w:r>
    </w:p>
  </w:footnote>
  <w:footnote w:id="34">
    <w:p w14:paraId="1138D59B" w14:textId="142064B1" w:rsidR="00FD5B0A" w:rsidRDefault="00FD5B0A">
      <w:pPr>
        <w:pStyle w:val="FootnoteText"/>
      </w:pPr>
      <w:r>
        <w:rPr>
          <w:rStyle w:val="FootnoteReference"/>
        </w:rPr>
        <w:footnoteRef/>
      </w:r>
      <w:r>
        <w:t xml:space="preserve"> Note that denominators vary based on how many respondents answered the questions.</w:t>
      </w:r>
    </w:p>
  </w:footnote>
  <w:footnote w:id="35">
    <w:p w14:paraId="26632830" w14:textId="5E7E81BB" w:rsidR="00FD5B0A" w:rsidRDefault="00FD5B0A">
      <w:pPr>
        <w:pStyle w:val="FootnoteText"/>
      </w:pPr>
      <w:r>
        <w:rPr>
          <w:rStyle w:val="FootnoteReference"/>
        </w:rPr>
        <w:footnoteRef/>
      </w:r>
      <w:r>
        <w:t xml:space="preserve"> 83% of respondents agreed for both Pacific and Asian women; 87% agreed for wāhine Māori.</w:t>
      </w:r>
    </w:p>
  </w:footnote>
  <w:footnote w:id="36">
    <w:p w14:paraId="69B30462" w14:textId="056A75C0" w:rsidR="00FD5B0A" w:rsidRDefault="00FD5B0A">
      <w:pPr>
        <w:pStyle w:val="FootnoteText"/>
      </w:pPr>
      <w:r>
        <w:rPr>
          <w:rStyle w:val="FootnoteReference"/>
        </w:rPr>
        <w:footnoteRef/>
      </w:r>
      <w:r>
        <w:t xml:space="preserve"> </w:t>
      </w:r>
      <w:r w:rsidRPr="00E0223D">
        <w:t>The first two themes were each present in approximately 25% of responses, and the next three most common themes were each present in more than 10% of all responses.</w:t>
      </w:r>
    </w:p>
  </w:footnote>
  <w:footnote w:id="37">
    <w:p w14:paraId="6868DD24" w14:textId="46FC33E2" w:rsidR="00FD5B0A" w:rsidRDefault="00FD5B0A">
      <w:pPr>
        <w:pStyle w:val="FootnoteText"/>
      </w:pPr>
      <w:r>
        <w:rPr>
          <w:rStyle w:val="FootnoteReference"/>
        </w:rPr>
        <w:footnoteRef/>
      </w:r>
      <w:r>
        <w:t xml:space="preserve"> SSS providers receive external referrals (from primary care practices, breast screening providers, colposcopy clinics, </w:t>
      </w:r>
      <w:r w:rsidRPr="003D707F">
        <w:t>DHB screening coordinator</w:t>
      </w:r>
      <w:r>
        <w:t xml:space="preserve">s, via data shared from </w:t>
      </w:r>
      <w:r w:rsidRPr="003D707F">
        <w:t>breast and cervical screening registers</w:t>
      </w:r>
      <w:r>
        <w:t xml:space="preserve">) and internal referrals from their own client databases. </w:t>
      </w:r>
    </w:p>
  </w:footnote>
  <w:footnote w:id="38">
    <w:p w14:paraId="399CFF43" w14:textId="665C2148" w:rsidR="00FD5B0A" w:rsidRDefault="00FD5B0A" w:rsidP="00B948E4">
      <w:pPr>
        <w:pStyle w:val="FootnoteText"/>
      </w:pPr>
      <w:r>
        <w:rPr>
          <w:rStyle w:val="FootnoteReference"/>
        </w:rPr>
        <w:footnoteRef/>
      </w:r>
      <w:r>
        <w:t xml:space="preserve"> SSS providers noted that some referrers have subsequently improved their processes. For example, a breast screening provider piloted phone calls to priority group women to reduce referrals to SSS. </w:t>
      </w:r>
    </w:p>
  </w:footnote>
  <w:footnote w:id="39">
    <w:p w14:paraId="5331B453" w14:textId="40DCA183" w:rsidR="00FD5B0A" w:rsidRDefault="00FD5B0A" w:rsidP="00462D1C">
      <w:pPr>
        <w:pStyle w:val="FootnoteText"/>
      </w:pPr>
      <w:r>
        <w:rPr>
          <w:rStyle w:val="FootnoteReference"/>
        </w:rPr>
        <w:footnoteRef/>
      </w:r>
      <w:r>
        <w:t xml:space="preserve"> In one area, a new electronic system was being trialled which allowed a SSS provider to directly book breast screening appointments reserved for priority group women.</w:t>
      </w:r>
    </w:p>
  </w:footnote>
  <w:footnote w:id="40">
    <w:p w14:paraId="375B20F0" w14:textId="77777777" w:rsidR="00FD5B0A" w:rsidRDefault="00FD5B0A" w:rsidP="008A2666">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Breast screening is free.</w:t>
      </w:r>
    </w:p>
  </w:footnote>
  <w:footnote w:id="41">
    <w:p w14:paraId="3E0B67F6" w14:textId="77777777" w:rsidR="00FD5B0A" w:rsidRDefault="00FD5B0A" w:rsidP="008A2666">
      <w:pPr>
        <w:pStyle w:val="FootnoteText"/>
      </w:pPr>
      <w:r>
        <w:rPr>
          <w:rStyle w:val="FootnoteReference"/>
        </w:rPr>
        <w:footnoteRef/>
      </w:r>
      <w:r>
        <w:t xml:space="preserve"> A SSS provider provides opportunistic screening at Waitangi, Northland. They described a wāhine Māori who had a breast screen at a mobile bus, The screen detected cancer in an early stage. Her shared experience motivated other wāhine to be screened the following years. They were motivated by her story and her experience.</w:t>
      </w:r>
    </w:p>
  </w:footnote>
  <w:footnote w:id="42">
    <w:p w14:paraId="12C6B793" w14:textId="10B5F2F6" w:rsidR="00FD5B0A" w:rsidRDefault="00FD5B0A">
      <w:pPr>
        <w:pStyle w:val="FootnoteText"/>
      </w:pPr>
      <w:r>
        <w:rPr>
          <w:rStyle w:val="FootnoteReference"/>
        </w:rPr>
        <w:footnoteRef/>
      </w:r>
      <w:r>
        <w:t xml:space="preserve"> A standout example was use of a 3D model of the reproductive system. One provider held group-based education for Pacific women to increase knowledge of the reproductive system and minimise the stigma around HPV. The 3D model was used to visually demonstrate the female anatomy, and out of respect for the sanctity of a women’s body, it was kept wrapped in a lavalava, treated with respect, and used with gentleness.</w:t>
      </w:r>
    </w:p>
  </w:footnote>
  <w:footnote w:id="43">
    <w:p w14:paraId="4DF34438" w14:textId="77777777" w:rsidR="00FD5B0A" w:rsidRDefault="00FD5B0A" w:rsidP="00D8473D">
      <w:pPr>
        <w:pStyle w:val="FootnoteText"/>
      </w:pPr>
      <w:r>
        <w:rPr>
          <w:rStyle w:val="FootnoteReference"/>
        </w:rPr>
        <w:footnoteRef/>
      </w:r>
      <w:r>
        <w:t xml:space="preserve"> Source: </w:t>
      </w:r>
      <w:r w:rsidRPr="0010417D">
        <w:t xml:space="preserve">https://www.stats.govt.nz/news/population-projected-to-become-more-ethnically-diverse </w:t>
      </w:r>
      <w:r>
        <w:t>. Statistics New Zealand. Accessed March 2021. Note this is all Asian peoples, not women only. However, it can be assumed that ~50% of this number will be female. The data is used for illustrative purposes only.</w:t>
      </w:r>
    </w:p>
  </w:footnote>
  <w:footnote w:id="44">
    <w:p w14:paraId="17DBCD1E" w14:textId="25B21826" w:rsidR="00FD5B0A" w:rsidRDefault="00FD5B0A">
      <w:pPr>
        <w:pStyle w:val="FootnoteText"/>
      </w:pPr>
      <w:r>
        <w:rPr>
          <w:rStyle w:val="FootnoteReference"/>
        </w:rPr>
        <w:footnoteRef/>
      </w:r>
      <w:r>
        <w:t xml:space="preserve"> Source: </w:t>
      </w:r>
      <w:hyperlink r:id="rId13" w:history="1">
        <w:r w:rsidRPr="002B76F1">
          <w:rPr>
            <w:rStyle w:val="Hyperlink"/>
          </w:rPr>
          <w:t>https://stats.oecd.org/index.aspx?queryid=30159</w:t>
        </w:r>
      </w:hyperlink>
      <w:r>
        <w:t>. Accessed June 2021.</w:t>
      </w:r>
    </w:p>
  </w:footnote>
  <w:footnote w:id="45">
    <w:p w14:paraId="208FEF43" w14:textId="79BE6316" w:rsidR="00FD5B0A" w:rsidRDefault="00FD5B0A" w:rsidP="00A0205B">
      <w:pPr>
        <w:pStyle w:val="FootnoteText"/>
      </w:pPr>
      <w:r>
        <w:rPr>
          <w:rStyle w:val="FootnoteReference"/>
        </w:rPr>
        <w:footnoteRef/>
      </w:r>
      <w:r>
        <w:t xml:space="preserve"> Independent Whānau Ora Review Panel. 2018. Whānau Ora Review – Tipu Matoro ki te Ao. Final Report to Minister for Whānau Ora. Source: </w:t>
      </w:r>
      <w:hyperlink r:id="rId14" w:history="1">
        <w:r w:rsidRPr="00D50924">
          <w:rPr>
            <w:rStyle w:val="Hyperlink"/>
          </w:rPr>
          <w:t>https://www.tpk.govt.nz/docs/tpk-wo-review-2019.pdf</w:t>
        </w:r>
      </w:hyperlink>
      <w:r>
        <w:t>. Accessed April 2021.</w:t>
      </w:r>
    </w:p>
  </w:footnote>
  <w:footnote w:id="46">
    <w:p w14:paraId="2221C4A7" w14:textId="0B86C968" w:rsidR="00FD5B0A" w:rsidRPr="00AC711D" w:rsidRDefault="00FD5B0A" w:rsidP="001841BF">
      <w:pPr>
        <w:rPr>
          <w:sz w:val="20"/>
          <w:szCs w:val="20"/>
        </w:rPr>
      </w:pPr>
      <w:r>
        <w:rPr>
          <w:rStyle w:val="FootnoteReference"/>
        </w:rPr>
        <w:footnoteRef/>
      </w:r>
      <w:r>
        <w:t xml:space="preserve"> </w:t>
      </w:r>
      <w:bookmarkStart w:id="295" w:name="_Hlk518817973"/>
      <w:r w:rsidRPr="00840FA5">
        <w:rPr>
          <w:sz w:val="20"/>
          <w:szCs w:val="20"/>
        </w:rPr>
        <w:t>Shea, S. (2018) Mahitahi - A synopsis of social sector stakeholder views on Social Investment, Results Based Accountability™ and ideas that could benefit Investing for Social Wellbeing (Shea Pita: Auckland).</w:t>
      </w:r>
      <w:bookmarkEnd w:id="295"/>
      <w:r>
        <w:rPr>
          <w:sz w:val="20"/>
          <w:szCs w:val="20"/>
        </w:rPr>
        <w:t xml:space="preserve"> Source: </w:t>
      </w:r>
      <w:hyperlink r:id="rId15" w:history="1">
        <w:r w:rsidRPr="00415583">
          <w:rPr>
            <w:rStyle w:val="Hyperlink"/>
            <w:sz w:val="20"/>
            <w:szCs w:val="20"/>
          </w:rPr>
          <w:t>http://resultsaccountability.com/wp-content/uploads/2021/04/2018-Mahitahi-report-on-RBA-and-social-wellbeing-New-Zealand-author-Sharon-Shea.pdf?fbclid=IwAR0g-EqUpeawf53d8q0f8WwxPjVNiYDbOANqoq8qGALt-ghXQFP3hnJmphQ</w:t>
        </w:r>
      </w:hyperlink>
      <w:r>
        <w:rPr>
          <w:sz w:val="20"/>
          <w:szCs w:val="20"/>
        </w:rPr>
        <w:t>. Accessed March 2021.</w:t>
      </w:r>
    </w:p>
  </w:footnote>
  <w:footnote w:id="47">
    <w:p w14:paraId="0481F81D" w14:textId="2872E24E" w:rsidR="00FD5B0A" w:rsidRDefault="00FD5B0A" w:rsidP="001841BF">
      <w:pPr>
        <w:pStyle w:val="FootnoteText"/>
      </w:pPr>
      <w:r>
        <w:rPr>
          <w:rStyle w:val="FootnoteReference"/>
        </w:rPr>
        <w:footnoteRef/>
      </w:r>
      <w:r>
        <w:t xml:space="preserve"> </w:t>
      </w:r>
      <w:r w:rsidRPr="00840FA5">
        <w:t>Shea Pita &amp; Associates Ltd</w:t>
      </w:r>
      <w:r>
        <w:t xml:space="preserve"> </w:t>
      </w:r>
      <w:r w:rsidRPr="00840FA5">
        <w:t>emphasise 2-3-7 as a critical success factor to understanding and successfully applying RBA.</w:t>
      </w:r>
    </w:p>
  </w:footnote>
  <w:footnote w:id="48">
    <w:p w14:paraId="091821EB" w14:textId="30C9E741" w:rsidR="00FD5B0A" w:rsidRPr="00B34BA5" w:rsidRDefault="00FD5B0A" w:rsidP="001841BF">
      <w:pPr>
        <w:pStyle w:val="FootnoteText"/>
        <w:rPr>
          <w:sz w:val="16"/>
          <w:szCs w:val="16"/>
        </w:rPr>
      </w:pPr>
      <w:r>
        <w:rPr>
          <w:rStyle w:val="FootnoteReference"/>
        </w:rPr>
        <w:footnoteRef/>
      </w:r>
      <w:r>
        <w:t xml:space="preserve"> </w:t>
      </w:r>
      <w:r w:rsidRPr="00AC711D">
        <w:t>Note that accountability must be applied in fair and reasonable ways, taking into account the complexities of attribution and client agency. This will be reliant on mature contract and performance management aligned with prudent use of the 7 Questions outlined in the RB</w:t>
      </w:r>
      <w:r>
        <w:t xml:space="preserve">A </w:t>
      </w:r>
      <w:r w:rsidRPr="00AC711D">
        <w:t>methodology.</w:t>
      </w:r>
    </w:p>
  </w:footnote>
  <w:footnote w:id="49">
    <w:p w14:paraId="7DD9DC61" w14:textId="77777777" w:rsidR="00FD5B0A" w:rsidRDefault="00FD5B0A" w:rsidP="001841BF">
      <w:pPr>
        <w:pStyle w:val="FootnoteText"/>
      </w:pPr>
      <w:r>
        <w:rPr>
          <w:rStyle w:val="FootnoteReference"/>
        </w:rPr>
        <w:footnoteRef/>
      </w:r>
      <w:r>
        <w:t xml:space="preserve"> </w:t>
      </w:r>
      <w:r w:rsidRPr="00AC711D">
        <w:t>Note that performance accountability also applies at a Systems level. Systems-level outcome framework design is not yet in scope for the SAB.</w:t>
      </w:r>
    </w:p>
  </w:footnote>
  <w:footnote w:id="50">
    <w:p w14:paraId="0049A0EB" w14:textId="77777777" w:rsidR="00FD5B0A" w:rsidRDefault="00FD5B0A" w:rsidP="007B3FE5">
      <w:pPr>
        <w:pStyle w:val="FootnoteText"/>
      </w:pPr>
      <w:r>
        <w:rPr>
          <w:rStyle w:val="FootnoteReference"/>
        </w:rPr>
        <w:footnoteRef/>
      </w:r>
      <w:r>
        <w:t xml:space="preserve"> Ibid.</w:t>
      </w:r>
    </w:p>
  </w:footnote>
  <w:footnote w:id="51">
    <w:p w14:paraId="44332087" w14:textId="77777777" w:rsidR="00FD5B0A" w:rsidRDefault="00FD5B0A" w:rsidP="007B3FE5">
      <w:pPr>
        <w:pStyle w:val="FootnoteText"/>
      </w:pPr>
      <w:r>
        <w:rPr>
          <w:rStyle w:val="FootnoteReference"/>
        </w:rPr>
        <w:footnoteRef/>
      </w:r>
      <w:r>
        <w:t xml:space="preserve"> SOGIESC is an acronym that stands for </w:t>
      </w:r>
      <w:r w:rsidRPr="00F00730">
        <w:t>sexual orientation, gender identity and expression, and sex characteristics.</w:t>
      </w:r>
      <w:r>
        <w:t xml:space="preserve"> </w:t>
      </w:r>
    </w:p>
  </w:footnote>
  <w:footnote w:id="52">
    <w:p w14:paraId="57FB1297" w14:textId="77777777" w:rsidR="00FD5B0A" w:rsidRDefault="00FD5B0A" w:rsidP="00466233">
      <w:pPr>
        <w:pStyle w:val="FootnoteText"/>
      </w:pPr>
      <w:r>
        <w:rPr>
          <w:rStyle w:val="FootnoteReference"/>
        </w:rPr>
        <w:footnoteRef/>
      </w:r>
      <w:r>
        <w:t xml:space="preserve"> Source: </w:t>
      </w:r>
      <w:hyperlink r:id="rId16" w:history="1">
        <w:r w:rsidRPr="00277FBD">
          <w:rPr>
            <w:rStyle w:val="Hyperlink"/>
          </w:rPr>
          <w:t>www.maoridictionary.co.nz</w:t>
        </w:r>
      </w:hyperlink>
      <w:r>
        <w:t>. Accessed 20 January 2021.</w:t>
      </w:r>
    </w:p>
  </w:footnote>
  <w:footnote w:id="53">
    <w:p w14:paraId="56051075" w14:textId="77777777" w:rsidR="00FD5B0A" w:rsidRDefault="00FD5B0A" w:rsidP="00466233">
      <w:pPr>
        <w:pStyle w:val="FootnoteText"/>
      </w:pPr>
      <w:r>
        <w:rPr>
          <w:rStyle w:val="FootnoteReference"/>
        </w:rPr>
        <w:footnoteRef/>
      </w:r>
      <w:r>
        <w:t xml:space="preserve"> Source: </w:t>
      </w:r>
      <w:hyperlink r:id="rId17" w:history="1">
        <w:r>
          <w:rPr>
            <w:rStyle w:val="Hyperlink"/>
          </w:rPr>
          <w:t>http://www.katoa.net.nz/kaupapa-maori</w:t>
        </w:r>
      </w:hyperlink>
      <w:r>
        <w:t>. Access 1 February 2021.</w:t>
      </w:r>
    </w:p>
  </w:footnote>
  <w:footnote w:id="54">
    <w:p w14:paraId="398E6005" w14:textId="77777777" w:rsidR="00FD5B0A" w:rsidRPr="00C44262" w:rsidRDefault="00FD5B0A" w:rsidP="00E805D1">
      <w:pPr>
        <w:autoSpaceDE w:val="0"/>
        <w:autoSpaceDN w:val="0"/>
        <w:adjustRightInd w:val="0"/>
        <w:spacing w:after="0" w:line="240" w:lineRule="auto"/>
      </w:pPr>
      <w:r>
        <w:rPr>
          <w:rStyle w:val="FootnoteReference"/>
        </w:rPr>
        <w:footnoteRef/>
      </w:r>
      <w:r>
        <w:t xml:space="preserve"> </w:t>
      </w:r>
      <w:r w:rsidRPr="00C44262">
        <w:rPr>
          <w:rFonts w:cstheme="minorHAnsi"/>
          <w:sz w:val="18"/>
          <w:szCs w:val="18"/>
        </w:rPr>
        <w:t>Elder H. Te Iho Website – A Psychiatric Registrar’s Viewpoint: Hinemoa Elder (</w:t>
      </w:r>
      <w:hyperlink r:id="rId18" w:history="1">
        <w:r w:rsidRPr="00EB7C62">
          <w:rPr>
            <w:rStyle w:val="Hyperlink"/>
            <w:rFonts w:cstheme="minorHAnsi"/>
            <w:sz w:val="18"/>
            <w:szCs w:val="18"/>
          </w:rPr>
          <w:t>www.teiho.org</w:t>
        </w:r>
      </w:hyperlink>
      <w:r w:rsidRPr="00C44262">
        <w:rPr>
          <w:rFonts w:cstheme="minorHAnsi"/>
          <w:sz w:val="18"/>
          <w:szCs w:val="18"/>
        </w:rPr>
        <w:t>)</w:t>
      </w:r>
      <w:r>
        <w:rPr>
          <w:rFonts w:cstheme="minorHAnsi"/>
          <w:sz w:val="18"/>
          <w:szCs w:val="18"/>
        </w:rPr>
        <w:t xml:space="preserve"> cited in Medical Council of New Zealand, 2008.</w:t>
      </w:r>
    </w:p>
  </w:footnote>
  <w:footnote w:id="55">
    <w:p w14:paraId="2606650D" w14:textId="77777777" w:rsidR="00FD5B0A" w:rsidRPr="000A2C31" w:rsidRDefault="00FD5B0A" w:rsidP="00E805D1">
      <w:pPr>
        <w:pStyle w:val="FootnoteText"/>
      </w:pPr>
      <w:r>
        <w:rPr>
          <w:rStyle w:val="FootnoteReference"/>
        </w:rPr>
        <w:footnoteRef/>
      </w:r>
      <w:r>
        <w:t xml:space="preserve"> Savage, C.; Hynds, A.; Kus-Harbord, L.; Leonard, J.; Malungahu, G.; Fa’alili-Fidow and Jensen, S. 2020. Te Piringa insights into ensuring effective whānau-centred, primary health care services and support. Te Puni Kokiri: Wellington.</w:t>
      </w:r>
    </w:p>
  </w:footnote>
  <w:footnote w:id="56">
    <w:p w14:paraId="5E5F7744" w14:textId="77777777" w:rsidR="00FD5B0A" w:rsidRPr="000A2C31" w:rsidRDefault="00FD5B0A" w:rsidP="00E805D1">
      <w:pPr>
        <w:pStyle w:val="FootnoteText"/>
      </w:pPr>
      <w:r>
        <w:rPr>
          <w:rStyle w:val="FootnoteReference"/>
        </w:rPr>
        <w:footnoteRef/>
      </w:r>
      <w:r>
        <w:t xml:space="preserve"> Savage, C.; Hynds, A.; Kus-Harbord, L.; Leonard, J.; Malungahu, G.; Fa’alili-Fidow; Jensen, S; Pipi, K.; Were, L. and Paipa, K.  2020a. Te Piringa: Whānau-centred Māori and Pacific Led Primary Health Care Case Studies. Te Puni Kokiri: Wellington.</w:t>
      </w:r>
    </w:p>
  </w:footnote>
  <w:footnote w:id="57">
    <w:p w14:paraId="0F6F59DA" w14:textId="77777777" w:rsidR="00FD5B0A" w:rsidRPr="004D2BDD" w:rsidRDefault="00FD5B0A" w:rsidP="00E805D1">
      <w:pPr>
        <w:pStyle w:val="FootnoteText"/>
      </w:pPr>
      <w:r>
        <w:rPr>
          <w:rStyle w:val="FootnoteReference"/>
        </w:rPr>
        <w:footnoteRef/>
      </w:r>
      <w:r>
        <w:t xml:space="preserve"> Discrimination or prejudice against people with a disability (Te Piringa, 2020).</w:t>
      </w:r>
    </w:p>
  </w:footnote>
  <w:footnote w:id="58">
    <w:p w14:paraId="674FEBDE" w14:textId="77777777" w:rsidR="00FD5B0A" w:rsidRDefault="00FD5B0A" w:rsidP="00785185">
      <w:pPr>
        <w:pStyle w:val="FootnoteText"/>
      </w:pPr>
      <w:r>
        <w:rPr>
          <w:rStyle w:val="FootnoteReference"/>
        </w:rPr>
        <w:footnoteRef/>
      </w:r>
      <w:r>
        <w:t xml:space="preserve"> Source: </w:t>
      </w:r>
      <w:hyperlink r:id="rId19" w:history="1">
        <w:r w:rsidRPr="00441F45">
          <w:rPr>
            <w:rStyle w:val="Hyperlink"/>
          </w:rPr>
          <w:t>https://www.health.govt.nz/publication/new-zealand-cancer-action-plan-2019-2029</w:t>
        </w:r>
      </w:hyperlink>
      <w:r>
        <w:t>. Accessed January 2021.</w:t>
      </w:r>
    </w:p>
  </w:footnote>
  <w:footnote w:id="59">
    <w:p w14:paraId="426D58F7" w14:textId="77777777" w:rsidR="00FD5B0A" w:rsidRDefault="00FD5B0A" w:rsidP="009479AE">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These are generalisations about the types of providers, and do not necessarily apply to every provider within a category.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EF5E3F" w14:textId="77777777" w:rsidR="00FD5B0A" w:rsidRDefault="00FD5B0A" w:rsidP="00FE51E5">
    <w:pPr>
      <w:pStyle w:val="Header"/>
      <w:jc w:val="center"/>
    </w:pPr>
    <w:r>
      <w:rPr>
        <w:noProof/>
      </w:rPr>
      <w:drawing>
        <wp:inline distT="0" distB="0" distL="0" distR="0" wp14:anchorId="784ED9E1" wp14:editId="57114B78">
          <wp:extent cx="640904" cy="229197"/>
          <wp:effectExtent l="0" t="0" r="6985" b="0"/>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1">
                    <a:extLst>
                      <a:ext uri="{28A0092B-C50C-407E-A947-70E740481C1C}">
                        <a14:useLocalDpi xmlns:a14="http://schemas.microsoft.com/office/drawing/2010/main" val="0"/>
                      </a:ext>
                    </a:extLst>
                  </a:blip>
                  <a:stretch>
                    <a:fillRect/>
                  </a:stretch>
                </pic:blipFill>
                <pic:spPr>
                  <a:xfrm>
                    <a:off x="0" y="0"/>
                    <a:ext cx="640904" cy="229197"/>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F64FAE" w14:textId="6CEAC095" w:rsidR="00FD5B0A" w:rsidRDefault="00FD5B0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D08A29" w14:textId="04EAFAA3" w:rsidR="00FD5B0A" w:rsidRDefault="00FD5B0A" w:rsidP="00230A5D">
    <w:pPr>
      <w:pStyle w:val="Header"/>
      <w:pBdr>
        <w:bottom w:val="single" w:sz="4" w:space="1" w:color="auto"/>
      </w:pBdr>
    </w:pPr>
    <w:r>
      <w:rPr>
        <w:noProof/>
      </w:rPr>
      <w:drawing>
        <wp:inline distT="0" distB="0" distL="0" distR="0" wp14:anchorId="1A22A430" wp14:editId="4A085751">
          <wp:extent cx="736600" cy="263420"/>
          <wp:effectExtent l="0" t="0" r="6350" b="3810"/>
          <wp:docPr id="13" name="Picture 1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36600" cy="26342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88BC94" w14:textId="00197D5B" w:rsidR="00FD5B0A" w:rsidRDefault="00FD5B0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6B41F" w14:textId="77777777" w:rsidR="00FD5B0A" w:rsidRDefault="00FD5B0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81643" w14:textId="77777777" w:rsidR="00FD5B0A" w:rsidRDefault="00FD5B0A" w:rsidP="00230A5D">
    <w:pPr>
      <w:pStyle w:val="Header"/>
      <w:pBdr>
        <w:bottom w:val="single" w:sz="4" w:space="1" w:color="auto"/>
      </w:pBdr>
    </w:pPr>
    <w:r>
      <w:rPr>
        <w:noProof/>
      </w:rPr>
      <w:drawing>
        <wp:inline distT="0" distB="0" distL="0" distR="0" wp14:anchorId="5D7B85DF" wp14:editId="2B408BEC">
          <wp:extent cx="736600" cy="263420"/>
          <wp:effectExtent l="0" t="0" r="6350" b="3810"/>
          <wp:docPr id="19" name="Picture 1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1">
                    <a:extLst>
                      <a:ext uri="{28A0092B-C50C-407E-A947-70E740481C1C}">
                        <a14:useLocalDpi xmlns:a14="http://schemas.microsoft.com/office/drawing/2010/main" val="0"/>
                      </a:ext>
                    </a:extLst>
                  </a:blip>
                  <a:stretch>
                    <a:fillRect/>
                  </a:stretch>
                </pic:blipFill>
                <pic:spPr>
                  <a:xfrm>
                    <a:off x="0" y="0"/>
                    <a:ext cx="736600" cy="263420"/>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EB3C2C" w14:textId="77777777" w:rsidR="00FD5B0A" w:rsidRDefault="00FD5B0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6F487AA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3E2FFD"/>
    <w:multiLevelType w:val="hybridMultilevel"/>
    <w:tmpl w:val="7F6A70B8"/>
    <w:lvl w:ilvl="0" w:tplc="6B4A7500">
      <w:start w:val="27"/>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4A60B8B"/>
    <w:multiLevelType w:val="hybridMultilevel"/>
    <w:tmpl w:val="0E32F89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5E12A02"/>
    <w:multiLevelType w:val="hybridMultilevel"/>
    <w:tmpl w:val="9DE60F54"/>
    <w:lvl w:ilvl="0" w:tplc="6B4A7500">
      <w:start w:val="27"/>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7481246"/>
    <w:multiLevelType w:val="hybridMultilevel"/>
    <w:tmpl w:val="130610F0"/>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07C7182B"/>
    <w:multiLevelType w:val="hybridMultilevel"/>
    <w:tmpl w:val="C02AB044"/>
    <w:lvl w:ilvl="0" w:tplc="382A0DDC">
      <w:start w:val="1"/>
      <w:numFmt w:val="decimal"/>
      <w:lvlText w:val="%1."/>
      <w:lvlJc w:val="left"/>
      <w:pPr>
        <w:ind w:left="720" w:hanging="360"/>
      </w:pPr>
      <w:rPr>
        <w:rFonts w:hint="default"/>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08F715BC"/>
    <w:multiLevelType w:val="hybridMultilevel"/>
    <w:tmpl w:val="3F027C9E"/>
    <w:lvl w:ilvl="0" w:tplc="6B4A7500">
      <w:start w:val="27"/>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0E477CA4"/>
    <w:multiLevelType w:val="hybridMultilevel"/>
    <w:tmpl w:val="CBA62A1C"/>
    <w:lvl w:ilvl="0" w:tplc="6B4A7500">
      <w:start w:val="27"/>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0070834"/>
    <w:multiLevelType w:val="hybridMultilevel"/>
    <w:tmpl w:val="D996D59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9" w15:restartNumberingAfterBreak="0">
    <w:nsid w:val="10B23B22"/>
    <w:multiLevelType w:val="hybridMultilevel"/>
    <w:tmpl w:val="130610F0"/>
    <w:lvl w:ilvl="0" w:tplc="1409000F">
      <w:start w:val="1"/>
      <w:numFmt w:val="decimal"/>
      <w:lvlText w:val="%1."/>
      <w:lvlJc w:val="left"/>
      <w:pPr>
        <w:ind w:left="502"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11046968"/>
    <w:multiLevelType w:val="hybridMultilevel"/>
    <w:tmpl w:val="F578C39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13FF53E4"/>
    <w:multiLevelType w:val="hybridMultilevel"/>
    <w:tmpl w:val="1194B9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15D41964"/>
    <w:multiLevelType w:val="hybridMultilevel"/>
    <w:tmpl w:val="ABB6F91A"/>
    <w:lvl w:ilvl="0" w:tplc="6B4A7500">
      <w:start w:val="27"/>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18912C6E"/>
    <w:multiLevelType w:val="hybridMultilevel"/>
    <w:tmpl w:val="41EEB9EC"/>
    <w:lvl w:ilvl="0" w:tplc="ED100168">
      <w:start w:val="12"/>
      <w:numFmt w:val="bullet"/>
      <w:lvlText w:val=""/>
      <w:lvlJc w:val="left"/>
      <w:pPr>
        <w:ind w:left="720" w:hanging="360"/>
      </w:pPr>
      <w:rPr>
        <w:rFonts w:ascii="Symbol" w:eastAsia="Calibri" w:hAnsi="Symbol"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195F00BF"/>
    <w:multiLevelType w:val="hybridMultilevel"/>
    <w:tmpl w:val="4A202014"/>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5" w15:restartNumberingAfterBreak="0">
    <w:nsid w:val="1B5951E9"/>
    <w:multiLevelType w:val="hybridMultilevel"/>
    <w:tmpl w:val="41F85C4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1C7433B9"/>
    <w:multiLevelType w:val="hybridMultilevel"/>
    <w:tmpl w:val="D930C17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21B968AA"/>
    <w:multiLevelType w:val="hybridMultilevel"/>
    <w:tmpl w:val="3EFE01F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22485C73"/>
    <w:multiLevelType w:val="hybridMultilevel"/>
    <w:tmpl w:val="4336EDA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233F672C"/>
    <w:multiLevelType w:val="hybridMultilevel"/>
    <w:tmpl w:val="B52E5EB2"/>
    <w:lvl w:ilvl="0" w:tplc="ED100168">
      <w:start w:val="12"/>
      <w:numFmt w:val="bullet"/>
      <w:lvlText w:val=""/>
      <w:lvlJc w:val="left"/>
      <w:pPr>
        <w:ind w:left="720" w:hanging="360"/>
      </w:pPr>
      <w:rPr>
        <w:rFonts w:ascii="Symbol" w:eastAsia="Calibri" w:hAnsi="Symbol"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23897A63"/>
    <w:multiLevelType w:val="hybridMultilevel"/>
    <w:tmpl w:val="BEDC827C"/>
    <w:lvl w:ilvl="0" w:tplc="41E676C8">
      <w:numFmt w:val="bullet"/>
      <w:pStyle w:val="CancerPlanBullet"/>
      <w:lvlText w:val="•"/>
      <w:lvlJc w:val="left"/>
      <w:pPr>
        <w:ind w:left="1524" w:hanging="284"/>
      </w:pPr>
      <w:rPr>
        <w:rFonts w:hint="default"/>
        <w:w w:val="107"/>
        <w:sz w:val="21"/>
        <w:szCs w:val="21"/>
        <w:lang w:val="en-US" w:eastAsia="en-US" w:bidi="en-US"/>
      </w:rPr>
    </w:lvl>
    <w:lvl w:ilvl="1" w:tplc="70DAE438">
      <w:numFmt w:val="bullet"/>
      <w:lvlText w:val="•"/>
      <w:lvlJc w:val="left"/>
      <w:pPr>
        <w:ind w:left="2364" w:hanging="284"/>
      </w:pPr>
      <w:rPr>
        <w:rFonts w:hint="default"/>
        <w:lang w:val="en-US" w:eastAsia="en-US" w:bidi="en-US"/>
      </w:rPr>
    </w:lvl>
    <w:lvl w:ilvl="2" w:tplc="C9044690">
      <w:numFmt w:val="bullet"/>
      <w:lvlText w:val="•"/>
      <w:lvlJc w:val="left"/>
      <w:pPr>
        <w:ind w:left="3209" w:hanging="284"/>
      </w:pPr>
      <w:rPr>
        <w:rFonts w:hint="default"/>
        <w:lang w:val="en-US" w:eastAsia="en-US" w:bidi="en-US"/>
      </w:rPr>
    </w:lvl>
    <w:lvl w:ilvl="3" w:tplc="5218D8E8">
      <w:numFmt w:val="bullet"/>
      <w:lvlText w:val="•"/>
      <w:lvlJc w:val="left"/>
      <w:pPr>
        <w:ind w:left="4053" w:hanging="284"/>
      </w:pPr>
      <w:rPr>
        <w:rFonts w:hint="default"/>
        <w:lang w:val="en-US" w:eastAsia="en-US" w:bidi="en-US"/>
      </w:rPr>
    </w:lvl>
    <w:lvl w:ilvl="4" w:tplc="F4C25368">
      <w:numFmt w:val="bullet"/>
      <w:lvlText w:val="•"/>
      <w:lvlJc w:val="left"/>
      <w:pPr>
        <w:ind w:left="4898" w:hanging="284"/>
      </w:pPr>
      <w:rPr>
        <w:rFonts w:hint="default"/>
        <w:lang w:val="en-US" w:eastAsia="en-US" w:bidi="en-US"/>
      </w:rPr>
    </w:lvl>
    <w:lvl w:ilvl="5" w:tplc="1A6C0AFE">
      <w:numFmt w:val="bullet"/>
      <w:lvlText w:val="•"/>
      <w:lvlJc w:val="left"/>
      <w:pPr>
        <w:ind w:left="5742" w:hanging="284"/>
      </w:pPr>
      <w:rPr>
        <w:rFonts w:hint="default"/>
        <w:lang w:val="en-US" w:eastAsia="en-US" w:bidi="en-US"/>
      </w:rPr>
    </w:lvl>
    <w:lvl w:ilvl="6" w:tplc="F6D4D648">
      <w:numFmt w:val="bullet"/>
      <w:lvlText w:val="•"/>
      <w:lvlJc w:val="left"/>
      <w:pPr>
        <w:ind w:left="6587" w:hanging="284"/>
      </w:pPr>
      <w:rPr>
        <w:rFonts w:hint="default"/>
        <w:lang w:val="en-US" w:eastAsia="en-US" w:bidi="en-US"/>
      </w:rPr>
    </w:lvl>
    <w:lvl w:ilvl="7" w:tplc="2DF2EA5C">
      <w:numFmt w:val="bullet"/>
      <w:lvlText w:val="•"/>
      <w:lvlJc w:val="left"/>
      <w:pPr>
        <w:ind w:left="7431" w:hanging="284"/>
      </w:pPr>
      <w:rPr>
        <w:rFonts w:hint="default"/>
        <w:lang w:val="en-US" w:eastAsia="en-US" w:bidi="en-US"/>
      </w:rPr>
    </w:lvl>
    <w:lvl w:ilvl="8" w:tplc="8874643C">
      <w:numFmt w:val="bullet"/>
      <w:lvlText w:val="•"/>
      <w:lvlJc w:val="left"/>
      <w:pPr>
        <w:ind w:left="8276" w:hanging="284"/>
      </w:pPr>
      <w:rPr>
        <w:rFonts w:hint="default"/>
        <w:lang w:val="en-US" w:eastAsia="en-US" w:bidi="en-US"/>
      </w:rPr>
    </w:lvl>
  </w:abstractNum>
  <w:abstractNum w:abstractNumId="21" w15:restartNumberingAfterBreak="0">
    <w:nsid w:val="25B83656"/>
    <w:multiLevelType w:val="hybridMultilevel"/>
    <w:tmpl w:val="84369E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265E0E8C"/>
    <w:multiLevelType w:val="hybridMultilevel"/>
    <w:tmpl w:val="767289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2897760F"/>
    <w:multiLevelType w:val="hybridMultilevel"/>
    <w:tmpl w:val="CCCEA162"/>
    <w:lvl w:ilvl="0" w:tplc="1409000F">
      <w:start w:val="1"/>
      <w:numFmt w:val="decimal"/>
      <w:lvlText w:val="%1."/>
      <w:lvlJc w:val="left"/>
      <w:pPr>
        <w:ind w:left="720" w:hanging="360"/>
      </w:pPr>
      <w:rPr>
        <w:rFonts w:hint="default"/>
      </w:rPr>
    </w:lvl>
    <w:lvl w:ilvl="1" w:tplc="14090001">
      <w:start w:val="1"/>
      <w:numFmt w:val="bullet"/>
      <w:lvlText w:val=""/>
      <w:lvlJc w:val="left"/>
      <w:pPr>
        <w:ind w:left="1440" w:hanging="360"/>
      </w:pPr>
      <w:rPr>
        <w:rFonts w:ascii="Symbol" w:hAnsi="Symbol" w:hint="default"/>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295B47F7"/>
    <w:multiLevelType w:val="hybridMultilevel"/>
    <w:tmpl w:val="58CCEC7C"/>
    <w:lvl w:ilvl="0" w:tplc="88DA9636">
      <w:start w:val="1"/>
      <w:numFmt w:val="bullet"/>
      <w:lvlText w:val=""/>
      <w:lvlJc w:val="left"/>
      <w:pPr>
        <w:ind w:left="720" w:hanging="360"/>
      </w:pPr>
      <w:rPr>
        <w:rFonts w:ascii="Symbol" w:hAnsi="Symbol" w:hint="default"/>
        <w:color w:val="auto"/>
      </w:rPr>
    </w:lvl>
    <w:lvl w:ilvl="1" w:tplc="14090003">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25" w15:restartNumberingAfterBreak="0">
    <w:nsid w:val="2E9A0D91"/>
    <w:multiLevelType w:val="hybridMultilevel"/>
    <w:tmpl w:val="6F4894E0"/>
    <w:lvl w:ilvl="0" w:tplc="6B4A7500">
      <w:start w:val="27"/>
      <w:numFmt w:val="bullet"/>
      <w:lvlText w:val=""/>
      <w:lvlJc w:val="left"/>
      <w:pPr>
        <w:ind w:left="360" w:hanging="360"/>
      </w:pPr>
      <w:rPr>
        <w:rFonts w:ascii="Symbol" w:eastAsiaTheme="minorHAnsi" w:hAnsi="Symbol" w:cstheme="minorBidi"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6" w15:restartNumberingAfterBreak="0">
    <w:nsid w:val="32D02522"/>
    <w:multiLevelType w:val="hybridMultilevel"/>
    <w:tmpl w:val="A6FA769C"/>
    <w:lvl w:ilvl="0" w:tplc="14090001">
      <w:start w:val="1"/>
      <w:numFmt w:val="bullet"/>
      <w:lvlText w:val=""/>
      <w:lvlJc w:val="left"/>
      <w:pPr>
        <w:ind w:left="770" w:hanging="360"/>
      </w:pPr>
      <w:rPr>
        <w:rFonts w:ascii="Symbol" w:hAnsi="Symbol" w:hint="default"/>
      </w:rPr>
    </w:lvl>
    <w:lvl w:ilvl="1" w:tplc="14090003" w:tentative="1">
      <w:start w:val="1"/>
      <w:numFmt w:val="bullet"/>
      <w:lvlText w:val="o"/>
      <w:lvlJc w:val="left"/>
      <w:pPr>
        <w:ind w:left="1490" w:hanging="360"/>
      </w:pPr>
      <w:rPr>
        <w:rFonts w:ascii="Courier New" w:hAnsi="Courier New" w:cs="Courier New" w:hint="default"/>
      </w:rPr>
    </w:lvl>
    <w:lvl w:ilvl="2" w:tplc="14090005" w:tentative="1">
      <w:start w:val="1"/>
      <w:numFmt w:val="bullet"/>
      <w:lvlText w:val=""/>
      <w:lvlJc w:val="left"/>
      <w:pPr>
        <w:ind w:left="2210" w:hanging="360"/>
      </w:pPr>
      <w:rPr>
        <w:rFonts w:ascii="Wingdings" w:hAnsi="Wingdings" w:hint="default"/>
      </w:rPr>
    </w:lvl>
    <w:lvl w:ilvl="3" w:tplc="14090001" w:tentative="1">
      <w:start w:val="1"/>
      <w:numFmt w:val="bullet"/>
      <w:lvlText w:val=""/>
      <w:lvlJc w:val="left"/>
      <w:pPr>
        <w:ind w:left="2930" w:hanging="360"/>
      </w:pPr>
      <w:rPr>
        <w:rFonts w:ascii="Symbol" w:hAnsi="Symbol" w:hint="default"/>
      </w:rPr>
    </w:lvl>
    <w:lvl w:ilvl="4" w:tplc="14090003" w:tentative="1">
      <w:start w:val="1"/>
      <w:numFmt w:val="bullet"/>
      <w:lvlText w:val="o"/>
      <w:lvlJc w:val="left"/>
      <w:pPr>
        <w:ind w:left="3650" w:hanging="360"/>
      </w:pPr>
      <w:rPr>
        <w:rFonts w:ascii="Courier New" w:hAnsi="Courier New" w:cs="Courier New" w:hint="default"/>
      </w:rPr>
    </w:lvl>
    <w:lvl w:ilvl="5" w:tplc="14090005" w:tentative="1">
      <w:start w:val="1"/>
      <w:numFmt w:val="bullet"/>
      <w:lvlText w:val=""/>
      <w:lvlJc w:val="left"/>
      <w:pPr>
        <w:ind w:left="4370" w:hanging="360"/>
      </w:pPr>
      <w:rPr>
        <w:rFonts w:ascii="Wingdings" w:hAnsi="Wingdings" w:hint="default"/>
      </w:rPr>
    </w:lvl>
    <w:lvl w:ilvl="6" w:tplc="14090001" w:tentative="1">
      <w:start w:val="1"/>
      <w:numFmt w:val="bullet"/>
      <w:lvlText w:val=""/>
      <w:lvlJc w:val="left"/>
      <w:pPr>
        <w:ind w:left="5090" w:hanging="360"/>
      </w:pPr>
      <w:rPr>
        <w:rFonts w:ascii="Symbol" w:hAnsi="Symbol" w:hint="default"/>
      </w:rPr>
    </w:lvl>
    <w:lvl w:ilvl="7" w:tplc="14090003" w:tentative="1">
      <w:start w:val="1"/>
      <w:numFmt w:val="bullet"/>
      <w:lvlText w:val="o"/>
      <w:lvlJc w:val="left"/>
      <w:pPr>
        <w:ind w:left="5810" w:hanging="360"/>
      </w:pPr>
      <w:rPr>
        <w:rFonts w:ascii="Courier New" w:hAnsi="Courier New" w:cs="Courier New" w:hint="default"/>
      </w:rPr>
    </w:lvl>
    <w:lvl w:ilvl="8" w:tplc="14090005" w:tentative="1">
      <w:start w:val="1"/>
      <w:numFmt w:val="bullet"/>
      <w:lvlText w:val=""/>
      <w:lvlJc w:val="left"/>
      <w:pPr>
        <w:ind w:left="6530" w:hanging="360"/>
      </w:pPr>
      <w:rPr>
        <w:rFonts w:ascii="Wingdings" w:hAnsi="Wingdings" w:hint="default"/>
      </w:rPr>
    </w:lvl>
  </w:abstractNum>
  <w:abstractNum w:abstractNumId="27" w15:restartNumberingAfterBreak="0">
    <w:nsid w:val="37E62E94"/>
    <w:multiLevelType w:val="hybridMultilevel"/>
    <w:tmpl w:val="60E46FB4"/>
    <w:lvl w:ilvl="0" w:tplc="1409000F">
      <w:start w:val="1"/>
      <w:numFmt w:val="decimal"/>
      <w:lvlText w:val="%1."/>
      <w:lvlJc w:val="left"/>
      <w:pPr>
        <w:ind w:left="360" w:hanging="360"/>
      </w:p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8" w15:restartNumberingAfterBreak="0">
    <w:nsid w:val="38D17885"/>
    <w:multiLevelType w:val="hybridMultilevel"/>
    <w:tmpl w:val="C390FDF8"/>
    <w:lvl w:ilvl="0" w:tplc="6B4A7500">
      <w:start w:val="27"/>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3CA71F78"/>
    <w:multiLevelType w:val="hybridMultilevel"/>
    <w:tmpl w:val="0D76E58A"/>
    <w:lvl w:ilvl="0" w:tplc="33A80CE8">
      <w:start w:val="1"/>
      <w:numFmt w:val="bullet"/>
      <w:pStyle w:val="Dash"/>
      <w:lvlText w:val="–"/>
      <w:lvlJc w:val="left"/>
      <w:pPr>
        <w:tabs>
          <w:tab w:val="num" w:pos="567"/>
        </w:tabs>
        <w:ind w:left="567" w:hanging="283"/>
      </w:pPr>
      <w:rPr>
        <w:rFonts w:ascii="Arial" w:hAnsi="Arial" w:hint="default"/>
        <w:b w:val="0"/>
        <w:i w:val="0"/>
        <w:sz w:val="20"/>
        <w:szCs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CEC70CE"/>
    <w:multiLevelType w:val="hybridMultilevel"/>
    <w:tmpl w:val="CCB4A3C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3D3A1AAA"/>
    <w:multiLevelType w:val="hybridMultilevel"/>
    <w:tmpl w:val="32147C4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2" w15:restartNumberingAfterBreak="0">
    <w:nsid w:val="3F0E2E4A"/>
    <w:multiLevelType w:val="hybridMultilevel"/>
    <w:tmpl w:val="76C0095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43264276"/>
    <w:multiLevelType w:val="hybridMultilevel"/>
    <w:tmpl w:val="E954012E"/>
    <w:lvl w:ilvl="0" w:tplc="88DA9636">
      <w:start w:val="1"/>
      <w:numFmt w:val="bullet"/>
      <w:lvlText w:val=""/>
      <w:lvlJc w:val="left"/>
      <w:pPr>
        <w:ind w:left="360" w:hanging="360"/>
      </w:pPr>
      <w:rPr>
        <w:rFonts w:ascii="Symbol" w:hAnsi="Symbol" w:hint="default"/>
        <w:color w:val="auto"/>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43642622"/>
    <w:multiLevelType w:val="hybridMultilevel"/>
    <w:tmpl w:val="235CF00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43DD28EE"/>
    <w:multiLevelType w:val="hybridMultilevel"/>
    <w:tmpl w:val="209EB1AA"/>
    <w:lvl w:ilvl="0" w:tplc="6B4A7500">
      <w:start w:val="27"/>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46CE1A79"/>
    <w:multiLevelType w:val="hybridMultilevel"/>
    <w:tmpl w:val="F47E31A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497A090E"/>
    <w:multiLevelType w:val="hybridMultilevel"/>
    <w:tmpl w:val="1276B0C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4C47135D"/>
    <w:multiLevelType w:val="hybridMultilevel"/>
    <w:tmpl w:val="00EA5C7E"/>
    <w:lvl w:ilvl="0" w:tplc="ED100168">
      <w:start w:val="12"/>
      <w:numFmt w:val="bullet"/>
      <w:lvlText w:val=""/>
      <w:lvlJc w:val="left"/>
      <w:pPr>
        <w:ind w:left="720" w:hanging="360"/>
      </w:pPr>
      <w:rPr>
        <w:rFonts w:ascii="Symbol" w:eastAsia="Calibri" w:hAnsi="Symbol"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4F2636D0"/>
    <w:multiLevelType w:val="hybridMultilevel"/>
    <w:tmpl w:val="2A4AC0F0"/>
    <w:lvl w:ilvl="0" w:tplc="6B4A7500">
      <w:start w:val="27"/>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52571ECF"/>
    <w:multiLevelType w:val="hybridMultilevel"/>
    <w:tmpl w:val="AA5AAF5E"/>
    <w:lvl w:ilvl="0" w:tplc="88DA9636">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1" w15:restartNumberingAfterBreak="0">
    <w:nsid w:val="53151ECB"/>
    <w:multiLevelType w:val="hybridMultilevel"/>
    <w:tmpl w:val="26C254A4"/>
    <w:lvl w:ilvl="0" w:tplc="6B4A7500">
      <w:start w:val="27"/>
      <w:numFmt w:val="bullet"/>
      <w:lvlText w:val=""/>
      <w:lvlJc w:val="left"/>
      <w:pPr>
        <w:ind w:left="720" w:hanging="360"/>
      </w:pPr>
      <w:rPr>
        <w:rFonts w:ascii="Symbol" w:eastAsiaTheme="minorHAnsi" w:hAnsi="Symbol" w:cstheme="minorBidi"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2" w15:restartNumberingAfterBreak="0">
    <w:nsid w:val="56640E30"/>
    <w:multiLevelType w:val="hybridMultilevel"/>
    <w:tmpl w:val="FE22284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3" w15:restartNumberingAfterBreak="0">
    <w:nsid w:val="5B9067A8"/>
    <w:multiLevelType w:val="hybridMultilevel"/>
    <w:tmpl w:val="B2D41AC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4" w15:restartNumberingAfterBreak="0">
    <w:nsid w:val="5EEA09A8"/>
    <w:multiLevelType w:val="hybridMultilevel"/>
    <w:tmpl w:val="2774E7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5" w15:restartNumberingAfterBreak="0">
    <w:nsid w:val="64236239"/>
    <w:multiLevelType w:val="hybridMultilevel"/>
    <w:tmpl w:val="4AE4A33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6" w15:restartNumberingAfterBreak="0">
    <w:nsid w:val="64D47135"/>
    <w:multiLevelType w:val="hybridMultilevel"/>
    <w:tmpl w:val="B67E8200"/>
    <w:lvl w:ilvl="0" w:tplc="6B4A7500">
      <w:start w:val="27"/>
      <w:numFmt w:val="bullet"/>
      <w:lvlText w:val=""/>
      <w:lvlJc w:val="left"/>
      <w:pPr>
        <w:ind w:left="720" w:hanging="360"/>
      </w:pPr>
      <w:rPr>
        <w:rFonts w:ascii="Symbol" w:eastAsiaTheme="minorHAnsi" w:hAnsi="Symbol" w:cstheme="minorBidi"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7" w15:restartNumberingAfterBreak="0">
    <w:nsid w:val="65412ED9"/>
    <w:multiLevelType w:val="hybridMultilevel"/>
    <w:tmpl w:val="EC528B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8" w15:restartNumberingAfterBreak="0">
    <w:nsid w:val="66337E1A"/>
    <w:multiLevelType w:val="hybridMultilevel"/>
    <w:tmpl w:val="7ED421E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9" w15:restartNumberingAfterBreak="0">
    <w:nsid w:val="67D8260A"/>
    <w:multiLevelType w:val="hybridMultilevel"/>
    <w:tmpl w:val="D05E3A8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0" w15:restartNumberingAfterBreak="0">
    <w:nsid w:val="682C2E61"/>
    <w:multiLevelType w:val="hybridMultilevel"/>
    <w:tmpl w:val="642E972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1" w15:restartNumberingAfterBreak="0">
    <w:nsid w:val="6B991D7A"/>
    <w:multiLevelType w:val="hybridMultilevel"/>
    <w:tmpl w:val="F0EE6C96"/>
    <w:lvl w:ilvl="0" w:tplc="6B4A7500">
      <w:start w:val="27"/>
      <w:numFmt w:val="bullet"/>
      <w:lvlText w:val=""/>
      <w:lvlJc w:val="left"/>
      <w:pPr>
        <w:ind w:left="360" w:hanging="360"/>
      </w:pPr>
      <w:rPr>
        <w:rFonts w:ascii="Symbol" w:eastAsiaTheme="minorHAnsi" w:hAnsi="Symbol" w:cstheme="minorBidi"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2" w15:restartNumberingAfterBreak="0">
    <w:nsid w:val="6DB20B88"/>
    <w:multiLevelType w:val="hybridMultilevel"/>
    <w:tmpl w:val="130610F0"/>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3" w15:restartNumberingAfterBreak="0">
    <w:nsid w:val="6DF76508"/>
    <w:multiLevelType w:val="hybridMultilevel"/>
    <w:tmpl w:val="090698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4" w15:restartNumberingAfterBreak="0">
    <w:nsid w:val="6E737AA6"/>
    <w:multiLevelType w:val="hybridMultilevel"/>
    <w:tmpl w:val="5B16B13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5" w15:restartNumberingAfterBreak="0">
    <w:nsid w:val="6FAF4E98"/>
    <w:multiLevelType w:val="hybridMultilevel"/>
    <w:tmpl w:val="D686557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6" w15:restartNumberingAfterBreak="0">
    <w:nsid w:val="706D60B8"/>
    <w:multiLevelType w:val="hybridMultilevel"/>
    <w:tmpl w:val="39FE33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15:restartNumberingAfterBreak="0">
    <w:nsid w:val="71146400"/>
    <w:multiLevelType w:val="hybridMultilevel"/>
    <w:tmpl w:val="F158789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8" w15:restartNumberingAfterBreak="0">
    <w:nsid w:val="77582F83"/>
    <w:multiLevelType w:val="hybridMultilevel"/>
    <w:tmpl w:val="C2EEAA42"/>
    <w:lvl w:ilvl="0" w:tplc="88DA9636">
      <w:start w:val="1"/>
      <w:numFmt w:val="bullet"/>
      <w:lvlText w:val=""/>
      <w:lvlJc w:val="left"/>
      <w:pPr>
        <w:ind w:left="36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9" w15:restartNumberingAfterBreak="0">
    <w:nsid w:val="7770661D"/>
    <w:multiLevelType w:val="hybridMultilevel"/>
    <w:tmpl w:val="85D0DF3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0" w15:restartNumberingAfterBreak="0">
    <w:nsid w:val="77AE1937"/>
    <w:multiLevelType w:val="hybridMultilevel"/>
    <w:tmpl w:val="630C4314"/>
    <w:lvl w:ilvl="0" w:tplc="88DA9636">
      <w:start w:val="1"/>
      <w:numFmt w:val="bullet"/>
      <w:lvlText w:val=""/>
      <w:lvlJc w:val="left"/>
      <w:pPr>
        <w:ind w:left="36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1" w15:restartNumberingAfterBreak="0">
    <w:nsid w:val="785067D3"/>
    <w:multiLevelType w:val="hybridMultilevel"/>
    <w:tmpl w:val="16B2F1A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2" w15:restartNumberingAfterBreak="0">
    <w:nsid w:val="78842452"/>
    <w:multiLevelType w:val="hybridMultilevel"/>
    <w:tmpl w:val="ABF207DC"/>
    <w:lvl w:ilvl="0" w:tplc="ED100168">
      <w:start w:val="12"/>
      <w:numFmt w:val="bullet"/>
      <w:lvlText w:val=""/>
      <w:lvlJc w:val="left"/>
      <w:pPr>
        <w:ind w:left="720" w:hanging="360"/>
      </w:pPr>
      <w:rPr>
        <w:rFonts w:ascii="Symbol" w:eastAsia="Calibri" w:hAnsi="Symbol" w:cs="Calibri"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63" w15:restartNumberingAfterBreak="0">
    <w:nsid w:val="7AE330C5"/>
    <w:multiLevelType w:val="hybridMultilevel"/>
    <w:tmpl w:val="6422E10C"/>
    <w:lvl w:ilvl="0" w:tplc="ED100168">
      <w:start w:val="12"/>
      <w:numFmt w:val="bullet"/>
      <w:lvlText w:val=""/>
      <w:lvlJc w:val="left"/>
      <w:pPr>
        <w:ind w:left="720" w:hanging="360"/>
      </w:pPr>
      <w:rPr>
        <w:rFonts w:ascii="Symbol" w:eastAsia="Calibri" w:hAnsi="Symbol"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4" w15:restartNumberingAfterBreak="0">
    <w:nsid w:val="7C1218D3"/>
    <w:multiLevelType w:val="singleLevel"/>
    <w:tmpl w:val="C58C0308"/>
    <w:lvl w:ilvl="0">
      <w:start w:val="1"/>
      <w:numFmt w:val="bullet"/>
      <w:pStyle w:val="Bullet"/>
      <w:lvlText w:val=""/>
      <w:lvlJc w:val="left"/>
      <w:pPr>
        <w:tabs>
          <w:tab w:val="num" w:pos="284"/>
        </w:tabs>
        <w:ind w:left="284" w:hanging="284"/>
      </w:pPr>
      <w:rPr>
        <w:rFonts w:ascii="Symbol" w:hAnsi="Symbol" w:hint="default"/>
        <w:sz w:val="18"/>
      </w:rPr>
    </w:lvl>
  </w:abstractNum>
  <w:abstractNum w:abstractNumId="65" w15:restartNumberingAfterBreak="0">
    <w:nsid w:val="7D11469C"/>
    <w:multiLevelType w:val="hybridMultilevel"/>
    <w:tmpl w:val="282A2816"/>
    <w:lvl w:ilvl="0" w:tplc="6B4A7500">
      <w:start w:val="27"/>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26"/>
  </w:num>
  <w:num w:numId="2">
    <w:abstractNumId w:val="21"/>
  </w:num>
  <w:num w:numId="3">
    <w:abstractNumId w:val="36"/>
  </w:num>
  <w:num w:numId="4">
    <w:abstractNumId w:val="15"/>
  </w:num>
  <w:num w:numId="5">
    <w:abstractNumId w:val="53"/>
  </w:num>
  <w:num w:numId="6">
    <w:abstractNumId w:val="62"/>
  </w:num>
  <w:num w:numId="7">
    <w:abstractNumId w:val="49"/>
  </w:num>
  <w:num w:numId="8">
    <w:abstractNumId w:val="20"/>
  </w:num>
  <w:num w:numId="9">
    <w:abstractNumId w:val="17"/>
  </w:num>
  <w:num w:numId="10">
    <w:abstractNumId w:val="19"/>
  </w:num>
  <w:num w:numId="11">
    <w:abstractNumId w:val="64"/>
  </w:num>
  <w:num w:numId="12">
    <w:abstractNumId w:val="13"/>
  </w:num>
  <w:num w:numId="13">
    <w:abstractNumId w:val="14"/>
  </w:num>
  <w:num w:numId="14">
    <w:abstractNumId w:val="44"/>
  </w:num>
  <w:num w:numId="15">
    <w:abstractNumId w:val="61"/>
  </w:num>
  <w:num w:numId="16">
    <w:abstractNumId w:val="29"/>
  </w:num>
  <w:num w:numId="17">
    <w:abstractNumId w:val="10"/>
  </w:num>
  <w:num w:numId="18">
    <w:abstractNumId w:val="38"/>
  </w:num>
  <w:num w:numId="19">
    <w:abstractNumId w:val="45"/>
  </w:num>
  <w:num w:numId="20">
    <w:abstractNumId w:val="27"/>
  </w:num>
  <w:num w:numId="21">
    <w:abstractNumId w:val="46"/>
  </w:num>
  <w:num w:numId="22">
    <w:abstractNumId w:val="51"/>
  </w:num>
  <w:num w:numId="23">
    <w:abstractNumId w:val="25"/>
  </w:num>
  <w:num w:numId="24">
    <w:abstractNumId w:val="41"/>
  </w:num>
  <w:num w:numId="25">
    <w:abstractNumId w:val="56"/>
  </w:num>
  <w:num w:numId="26">
    <w:abstractNumId w:val="37"/>
  </w:num>
  <w:num w:numId="27">
    <w:abstractNumId w:val="30"/>
  </w:num>
  <w:num w:numId="28">
    <w:abstractNumId w:val="34"/>
  </w:num>
  <w:num w:numId="29">
    <w:abstractNumId w:val="22"/>
  </w:num>
  <w:num w:numId="30">
    <w:abstractNumId w:val="11"/>
  </w:num>
  <w:num w:numId="31">
    <w:abstractNumId w:val="18"/>
  </w:num>
  <w:num w:numId="32">
    <w:abstractNumId w:val="59"/>
  </w:num>
  <w:num w:numId="33">
    <w:abstractNumId w:val="55"/>
  </w:num>
  <w:num w:numId="34">
    <w:abstractNumId w:val="32"/>
  </w:num>
  <w:num w:numId="35">
    <w:abstractNumId w:val="57"/>
  </w:num>
  <w:num w:numId="36">
    <w:abstractNumId w:val="50"/>
  </w:num>
  <w:num w:numId="37">
    <w:abstractNumId w:val="48"/>
  </w:num>
  <w:num w:numId="38">
    <w:abstractNumId w:val="40"/>
  </w:num>
  <w:num w:numId="39">
    <w:abstractNumId w:val="47"/>
  </w:num>
  <w:num w:numId="40">
    <w:abstractNumId w:val="60"/>
  </w:num>
  <w:num w:numId="41">
    <w:abstractNumId w:val="58"/>
  </w:num>
  <w:num w:numId="42">
    <w:abstractNumId w:val="33"/>
  </w:num>
  <w:num w:numId="43">
    <w:abstractNumId w:val="2"/>
  </w:num>
  <w:num w:numId="44">
    <w:abstractNumId w:val="42"/>
  </w:num>
  <w:num w:numId="45">
    <w:abstractNumId w:val="43"/>
  </w:num>
  <w:num w:numId="46">
    <w:abstractNumId w:val="31"/>
  </w:num>
  <w:num w:numId="47">
    <w:abstractNumId w:val="54"/>
  </w:num>
  <w:num w:numId="48">
    <w:abstractNumId w:val="23"/>
  </w:num>
  <w:num w:numId="49">
    <w:abstractNumId w:val="8"/>
  </w:num>
  <w:num w:numId="50">
    <w:abstractNumId w:val="3"/>
  </w:num>
  <w:num w:numId="51">
    <w:abstractNumId w:val="7"/>
  </w:num>
  <w:num w:numId="52">
    <w:abstractNumId w:val="65"/>
  </w:num>
  <w:num w:numId="53">
    <w:abstractNumId w:val="35"/>
  </w:num>
  <w:num w:numId="54">
    <w:abstractNumId w:val="39"/>
  </w:num>
  <w:num w:numId="55">
    <w:abstractNumId w:val="16"/>
  </w:num>
  <w:num w:numId="56">
    <w:abstractNumId w:val="24"/>
  </w:num>
  <w:num w:numId="57">
    <w:abstractNumId w:val="9"/>
  </w:num>
  <w:num w:numId="58">
    <w:abstractNumId w:val="63"/>
  </w:num>
  <w:num w:numId="59">
    <w:abstractNumId w:val="5"/>
  </w:num>
  <w:num w:numId="60">
    <w:abstractNumId w:val="12"/>
  </w:num>
  <w:num w:numId="61">
    <w:abstractNumId w:val="1"/>
  </w:num>
  <w:num w:numId="62">
    <w:abstractNumId w:val="6"/>
  </w:num>
  <w:num w:numId="63">
    <w:abstractNumId w:val="52"/>
  </w:num>
  <w:num w:numId="64">
    <w:abstractNumId w:val="28"/>
  </w:num>
  <w:num w:numId="65">
    <w:abstractNumId w:val="4"/>
  </w:num>
  <w:num w:numId="66">
    <w:abstractNumId w:val="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Y3N7Y0MDe3sDQ3N7BU0lEKTi0uzszPAykwrgUAMPpN4iwAAAA="/>
  </w:docVars>
  <w:rsids>
    <w:rsidRoot w:val="00351C79"/>
    <w:rsid w:val="00000B43"/>
    <w:rsid w:val="0000107C"/>
    <w:rsid w:val="0000176E"/>
    <w:rsid w:val="000024AE"/>
    <w:rsid w:val="000043B9"/>
    <w:rsid w:val="00005160"/>
    <w:rsid w:val="0000771F"/>
    <w:rsid w:val="00007987"/>
    <w:rsid w:val="00013DA3"/>
    <w:rsid w:val="0001582E"/>
    <w:rsid w:val="00016154"/>
    <w:rsid w:val="000162E5"/>
    <w:rsid w:val="000169FC"/>
    <w:rsid w:val="00017A29"/>
    <w:rsid w:val="00017D09"/>
    <w:rsid w:val="00023635"/>
    <w:rsid w:val="00023787"/>
    <w:rsid w:val="00023972"/>
    <w:rsid w:val="000244BD"/>
    <w:rsid w:val="00024981"/>
    <w:rsid w:val="0002507B"/>
    <w:rsid w:val="000259F4"/>
    <w:rsid w:val="00025AF1"/>
    <w:rsid w:val="000268C1"/>
    <w:rsid w:val="00026CCC"/>
    <w:rsid w:val="00026CE3"/>
    <w:rsid w:val="00027317"/>
    <w:rsid w:val="0002764C"/>
    <w:rsid w:val="00027ADC"/>
    <w:rsid w:val="00030309"/>
    <w:rsid w:val="0003088F"/>
    <w:rsid w:val="00030B56"/>
    <w:rsid w:val="000315C8"/>
    <w:rsid w:val="0003182B"/>
    <w:rsid w:val="0003190B"/>
    <w:rsid w:val="000329CB"/>
    <w:rsid w:val="00034077"/>
    <w:rsid w:val="00034B10"/>
    <w:rsid w:val="000373EE"/>
    <w:rsid w:val="00037407"/>
    <w:rsid w:val="00037A18"/>
    <w:rsid w:val="00041027"/>
    <w:rsid w:val="00041E8D"/>
    <w:rsid w:val="00044128"/>
    <w:rsid w:val="00044FAF"/>
    <w:rsid w:val="0004505F"/>
    <w:rsid w:val="00045C9F"/>
    <w:rsid w:val="00046BCD"/>
    <w:rsid w:val="000506E9"/>
    <w:rsid w:val="00050B6B"/>
    <w:rsid w:val="00050F3E"/>
    <w:rsid w:val="00052513"/>
    <w:rsid w:val="000528AE"/>
    <w:rsid w:val="00052C0B"/>
    <w:rsid w:val="0005333E"/>
    <w:rsid w:val="0005483A"/>
    <w:rsid w:val="000572EB"/>
    <w:rsid w:val="00057415"/>
    <w:rsid w:val="000576F2"/>
    <w:rsid w:val="00057807"/>
    <w:rsid w:val="00057BED"/>
    <w:rsid w:val="00060C65"/>
    <w:rsid w:val="000616DB"/>
    <w:rsid w:val="00062C27"/>
    <w:rsid w:val="00062F31"/>
    <w:rsid w:val="00065E4E"/>
    <w:rsid w:val="0006633B"/>
    <w:rsid w:val="00066796"/>
    <w:rsid w:val="00066D05"/>
    <w:rsid w:val="000676B5"/>
    <w:rsid w:val="00067735"/>
    <w:rsid w:val="00067DE8"/>
    <w:rsid w:val="000702C1"/>
    <w:rsid w:val="0007161F"/>
    <w:rsid w:val="00072AC8"/>
    <w:rsid w:val="00073FEA"/>
    <w:rsid w:val="0007419E"/>
    <w:rsid w:val="0007467A"/>
    <w:rsid w:val="00074C50"/>
    <w:rsid w:val="00075F9A"/>
    <w:rsid w:val="00076E07"/>
    <w:rsid w:val="00077A93"/>
    <w:rsid w:val="000806B7"/>
    <w:rsid w:val="000822B0"/>
    <w:rsid w:val="00082E57"/>
    <w:rsid w:val="00084A55"/>
    <w:rsid w:val="0008533C"/>
    <w:rsid w:val="0008550C"/>
    <w:rsid w:val="00085799"/>
    <w:rsid w:val="00087730"/>
    <w:rsid w:val="00091C1C"/>
    <w:rsid w:val="00092937"/>
    <w:rsid w:val="00094A4E"/>
    <w:rsid w:val="000953A6"/>
    <w:rsid w:val="00095531"/>
    <w:rsid w:val="00095C42"/>
    <w:rsid w:val="00096DA1"/>
    <w:rsid w:val="000A1084"/>
    <w:rsid w:val="000A1EBC"/>
    <w:rsid w:val="000A2737"/>
    <w:rsid w:val="000A3082"/>
    <w:rsid w:val="000A429A"/>
    <w:rsid w:val="000A4608"/>
    <w:rsid w:val="000A464C"/>
    <w:rsid w:val="000A603D"/>
    <w:rsid w:val="000A6544"/>
    <w:rsid w:val="000A6C6C"/>
    <w:rsid w:val="000A7CEE"/>
    <w:rsid w:val="000B0CD2"/>
    <w:rsid w:val="000B1653"/>
    <w:rsid w:val="000B4943"/>
    <w:rsid w:val="000B62E9"/>
    <w:rsid w:val="000B6AA2"/>
    <w:rsid w:val="000B6D5C"/>
    <w:rsid w:val="000C0B9E"/>
    <w:rsid w:val="000C1555"/>
    <w:rsid w:val="000C286A"/>
    <w:rsid w:val="000C2E49"/>
    <w:rsid w:val="000C3324"/>
    <w:rsid w:val="000C33B0"/>
    <w:rsid w:val="000C5015"/>
    <w:rsid w:val="000C52AB"/>
    <w:rsid w:val="000C57FB"/>
    <w:rsid w:val="000C5EAC"/>
    <w:rsid w:val="000C619A"/>
    <w:rsid w:val="000C69F7"/>
    <w:rsid w:val="000C793A"/>
    <w:rsid w:val="000D03C7"/>
    <w:rsid w:val="000D07CF"/>
    <w:rsid w:val="000D0FC1"/>
    <w:rsid w:val="000D1710"/>
    <w:rsid w:val="000D314D"/>
    <w:rsid w:val="000D3AB3"/>
    <w:rsid w:val="000D3BD1"/>
    <w:rsid w:val="000D6293"/>
    <w:rsid w:val="000D7F58"/>
    <w:rsid w:val="000E05FE"/>
    <w:rsid w:val="000E1C3E"/>
    <w:rsid w:val="000E4164"/>
    <w:rsid w:val="000E510E"/>
    <w:rsid w:val="000E59A2"/>
    <w:rsid w:val="000E63BA"/>
    <w:rsid w:val="000F02C7"/>
    <w:rsid w:val="000F2648"/>
    <w:rsid w:val="000F2BD4"/>
    <w:rsid w:val="000F478C"/>
    <w:rsid w:val="000F60B3"/>
    <w:rsid w:val="000F64EC"/>
    <w:rsid w:val="000F7D7A"/>
    <w:rsid w:val="00101024"/>
    <w:rsid w:val="001028AB"/>
    <w:rsid w:val="00103377"/>
    <w:rsid w:val="0010417D"/>
    <w:rsid w:val="00106E43"/>
    <w:rsid w:val="0011002E"/>
    <w:rsid w:val="00110346"/>
    <w:rsid w:val="00110F0E"/>
    <w:rsid w:val="0011172F"/>
    <w:rsid w:val="00112DB4"/>
    <w:rsid w:val="00113E6B"/>
    <w:rsid w:val="001140D1"/>
    <w:rsid w:val="00115067"/>
    <w:rsid w:val="00116640"/>
    <w:rsid w:val="00117482"/>
    <w:rsid w:val="00120080"/>
    <w:rsid w:val="0012095C"/>
    <w:rsid w:val="00120A6D"/>
    <w:rsid w:val="00123331"/>
    <w:rsid w:val="00123BC6"/>
    <w:rsid w:val="001255FC"/>
    <w:rsid w:val="00125752"/>
    <w:rsid w:val="0012593B"/>
    <w:rsid w:val="00127029"/>
    <w:rsid w:val="00130343"/>
    <w:rsid w:val="0013041E"/>
    <w:rsid w:val="001317BA"/>
    <w:rsid w:val="001319DE"/>
    <w:rsid w:val="00131B32"/>
    <w:rsid w:val="0013291A"/>
    <w:rsid w:val="001332C3"/>
    <w:rsid w:val="00136328"/>
    <w:rsid w:val="00136593"/>
    <w:rsid w:val="00137548"/>
    <w:rsid w:val="001376F0"/>
    <w:rsid w:val="00144AF4"/>
    <w:rsid w:val="00145686"/>
    <w:rsid w:val="00145A45"/>
    <w:rsid w:val="00147647"/>
    <w:rsid w:val="00150656"/>
    <w:rsid w:val="0015153D"/>
    <w:rsid w:val="00152DE0"/>
    <w:rsid w:val="00154D72"/>
    <w:rsid w:val="00156A5A"/>
    <w:rsid w:val="001574CD"/>
    <w:rsid w:val="001577E4"/>
    <w:rsid w:val="00157A66"/>
    <w:rsid w:val="0016082B"/>
    <w:rsid w:val="0016168E"/>
    <w:rsid w:val="00161B5A"/>
    <w:rsid w:val="00161EA7"/>
    <w:rsid w:val="001626B3"/>
    <w:rsid w:val="00165046"/>
    <w:rsid w:val="00167CB6"/>
    <w:rsid w:val="001705BE"/>
    <w:rsid w:val="001711F9"/>
    <w:rsid w:val="0017270B"/>
    <w:rsid w:val="00175A90"/>
    <w:rsid w:val="0017629C"/>
    <w:rsid w:val="00176FDB"/>
    <w:rsid w:val="0018388F"/>
    <w:rsid w:val="00183DCE"/>
    <w:rsid w:val="001841BF"/>
    <w:rsid w:val="00184AA1"/>
    <w:rsid w:val="00184DA4"/>
    <w:rsid w:val="001855EE"/>
    <w:rsid w:val="00187F54"/>
    <w:rsid w:val="001905BE"/>
    <w:rsid w:val="00190A6B"/>
    <w:rsid w:val="00191252"/>
    <w:rsid w:val="0019181F"/>
    <w:rsid w:val="00191D56"/>
    <w:rsid w:val="00192238"/>
    <w:rsid w:val="001928A2"/>
    <w:rsid w:val="00194423"/>
    <w:rsid w:val="001944A6"/>
    <w:rsid w:val="00196F04"/>
    <w:rsid w:val="001974ED"/>
    <w:rsid w:val="001A050E"/>
    <w:rsid w:val="001A18B7"/>
    <w:rsid w:val="001A1C83"/>
    <w:rsid w:val="001A1F90"/>
    <w:rsid w:val="001A2A3E"/>
    <w:rsid w:val="001A3F98"/>
    <w:rsid w:val="001A477F"/>
    <w:rsid w:val="001A56D3"/>
    <w:rsid w:val="001A613F"/>
    <w:rsid w:val="001A61F5"/>
    <w:rsid w:val="001A6A0C"/>
    <w:rsid w:val="001A7622"/>
    <w:rsid w:val="001A7C48"/>
    <w:rsid w:val="001B29E6"/>
    <w:rsid w:val="001B4543"/>
    <w:rsid w:val="001B60E9"/>
    <w:rsid w:val="001B772E"/>
    <w:rsid w:val="001B7EFE"/>
    <w:rsid w:val="001C0083"/>
    <w:rsid w:val="001C15E3"/>
    <w:rsid w:val="001C21BD"/>
    <w:rsid w:val="001C269A"/>
    <w:rsid w:val="001C2F7C"/>
    <w:rsid w:val="001C32C7"/>
    <w:rsid w:val="001C3774"/>
    <w:rsid w:val="001C5A6F"/>
    <w:rsid w:val="001C6F2F"/>
    <w:rsid w:val="001D239A"/>
    <w:rsid w:val="001D3821"/>
    <w:rsid w:val="001D4BB3"/>
    <w:rsid w:val="001D52AD"/>
    <w:rsid w:val="001D6016"/>
    <w:rsid w:val="001D714F"/>
    <w:rsid w:val="001D7814"/>
    <w:rsid w:val="001E0075"/>
    <w:rsid w:val="001E0CA6"/>
    <w:rsid w:val="001E0ED9"/>
    <w:rsid w:val="001E10EF"/>
    <w:rsid w:val="001E2662"/>
    <w:rsid w:val="001E2975"/>
    <w:rsid w:val="001E3065"/>
    <w:rsid w:val="001E3AB9"/>
    <w:rsid w:val="001E4593"/>
    <w:rsid w:val="001E5CD3"/>
    <w:rsid w:val="001E6F8B"/>
    <w:rsid w:val="001E77D4"/>
    <w:rsid w:val="001F19B8"/>
    <w:rsid w:val="001F30BC"/>
    <w:rsid w:val="001F506E"/>
    <w:rsid w:val="001F6608"/>
    <w:rsid w:val="001F6D03"/>
    <w:rsid w:val="00200725"/>
    <w:rsid w:val="00201316"/>
    <w:rsid w:val="00202013"/>
    <w:rsid w:val="00202C60"/>
    <w:rsid w:val="00204D7C"/>
    <w:rsid w:val="00205A11"/>
    <w:rsid w:val="0020698D"/>
    <w:rsid w:val="00207099"/>
    <w:rsid w:val="0020724E"/>
    <w:rsid w:val="002076D2"/>
    <w:rsid w:val="002104CF"/>
    <w:rsid w:val="00210EEA"/>
    <w:rsid w:val="0021181E"/>
    <w:rsid w:val="00212844"/>
    <w:rsid w:val="002137DA"/>
    <w:rsid w:val="00213E2F"/>
    <w:rsid w:val="00214F71"/>
    <w:rsid w:val="0021522D"/>
    <w:rsid w:val="00215283"/>
    <w:rsid w:val="00217ED8"/>
    <w:rsid w:val="002205D5"/>
    <w:rsid w:val="00220EAB"/>
    <w:rsid w:val="0022164B"/>
    <w:rsid w:val="002222DD"/>
    <w:rsid w:val="002249E3"/>
    <w:rsid w:val="00225FCD"/>
    <w:rsid w:val="0022689F"/>
    <w:rsid w:val="00227393"/>
    <w:rsid w:val="0023059A"/>
    <w:rsid w:val="00230A5D"/>
    <w:rsid w:val="0023163B"/>
    <w:rsid w:val="00232095"/>
    <w:rsid w:val="00232A46"/>
    <w:rsid w:val="0023381C"/>
    <w:rsid w:val="00233D30"/>
    <w:rsid w:val="00234E61"/>
    <w:rsid w:val="00234FA2"/>
    <w:rsid w:val="002371D2"/>
    <w:rsid w:val="002373FE"/>
    <w:rsid w:val="002400A3"/>
    <w:rsid w:val="00240820"/>
    <w:rsid w:val="00240A98"/>
    <w:rsid w:val="0024241B"/>
    <w:rsid w:val="0024309E"/>
    <w:rsid w:val="002441F6"/>
    <w:rsid w:val="00250286"/>
    <w:rsid w:val="002502CE"/>
    <w:rsid w:val="00250417"/>
    <w:rsid w:val="002520B9"/>
    <w:rsid w:val="00253BDC"/>
    <w:rsid w:val="00253DA5"/>
    <w:rsid w:val="00253F36"/>
    <w:rsid w:val="00253F86"/>
    <w:rsid w:val="002552BE"/>
    <w:rsid w:val="00256C2C"/>
    <w:rsid w:val="00257A3F"/>
    <w:rsid w:val="00257CE8"/>
    <w:rsid w:val="00264ABD"/>
    <w:rsid w:val="00265838"/>
    <w:rsid w:val="00272275"/>
    <w:rsid w:val="00272EB9"/>
    <w:rsid w:val="0027480A"/>
    <w:rsid w:val="00274A79"/>
    <w:rsid w:val="00276041"/>
    <w:rsid w:val="00280549"/>
    <w:rsid w:val="0028056A"/>
    <w:rsid w:val="0028286B"/>
    <w:rsid w:val="002868B6"/>
    <w:rsid w:val="00287C06"/>
    <w:rsid w:val="00287DA8"/>
    <w:rsid w:val="00290541"/>
    <w:rsid w:val="002913CB"/>
    <w:rsid w:val="00293328"/>
    <w:rsid w:val="00293FA0"/>
    <w:rsid w:val="00294D2A"/>
    <w:rsid w:val="00295114"/>
    <w:rsid w:val="00295902"/>
    <w:rsid w:val="0029766D"/>
    <w:rsid w:val="002976D2"/>
    <w:rsid w:val="0029793D"/>
    <w:rsid w:val="00297B5D"/>
    <w:rsid w:val="002A14F9"/>
    <w:rsid w:val="002A27AD"/>
    <w:rsid w:val="002A358C"/>
    <w:rsid w:val="002A3A13"/>
    <w:rsid w:val="002A427F"/>
    <w:rsid w:val="002B0192"/>
    <w:rsid w:val="002B0653"/>
    <w:rsid w:val="002B080B"/>
    <w:rsid w:val="002B1143"/>
    <w:rsid w:val="002B4910"/>
    <w:rsid w:val="002B4B44"/>
    <w:rsid w:val="002B5932"/>
    <w:rsid w:val="002B60AF"/>
    <w:rsid w:val="002B7059"/>
    <w:rsid w:val="002B7871"/>
    <w:rsid w:val="002C136B"/>
    <w:rsid w:val="002C1624"/>
    <w:rsid w:val="002C1C65"/>
    <w:rsid w:val="002C362A"/>
    <w:rsid w:val="002C3A42"/>
    <w:rsid w:val="002C3AD6"/>
    <w:rsid w:val="002C3E92"/>
    <w:rsid w:val="002C4CCC"/>
    <w:rsid w:val="002C5253"/>
    <w:rsid w:val="002C57FE"/>
    <w:rsid w:val="002C69C8"/>
    <w:rsid w:val="002C6A73"/>
    <w:rsid w:val="002C71E2"/>
    <w:rsid w:val="002C72D0"/>
    <w:rsid w:val="002D05B0"/>
    <w:rsid w:val="002D0ED1"/>
    <w:rsid w:val="002D2405"/>
    <w:rsid w:val="002D2572"/>
    <w:rsid w:val="002D310B"/>
    <w:rsid w:val="002D487A"/>
    <w:rsid w:val="002D5218"/>
    <w:rsid w:val="002D7B4F"/>
    <w:rsid w:val="002E06AB"/>
    <w:rsid w:val="002E229D"/>
    <w:rsid w:val="002E3395"/>
    <w:rsid w:val="002E571F"/>
    <w:rsid w:val="002E59DD"/>
    <w:rsid w:val="002E5AFA"/>
    <w:rsid w:val="002E7535"/>
    <w:rsid w:val="002E75E2"/>
    <w:rsid w:val="002F061A"/>
    <w:rsid w:val="002F069F"/>
    <w:rsid w:val="002F1BB4"/>
    <w:rsid w:val="002F1CD7"/>
    <w:rsid w:val="002F1F1C"/>
    <w:rsid w:val="002F27C4"/>
    <w:rsid w:val="002F2C26"/>
    <w:rsid w:val="002F410B"/>
    <w:rsid w:val="002F4C11"/>
    <w:rsid w:val="002F5006"/>
    <w:rsid w:val="002F53E3"/>
    <w:rsid w:val="002F635C"/>
    <w:rsid w:val="002F6FAF"/>
    <w:rsid w:val="003004B5"/>
    <w:rsid w:val="00300A47"/>
    <w:rsid w:val="00300F74"/>
    <w:rsid w:val="00302A86"/>
    <w:rsid w:val="00303404"/>
    <w:rsid w:val="00304F0F"/>
    <w:rsid w:val="003052AB"/>
    <w:rsid w:val="00306D42"/>
    <w:rsid w:val="003103E8"/>
    <w:rsid w:val="00312627"/>
    <w:rsid w:val="00312786"/>
    <w:rsid w:val="003144C0"/>
    <w:rsid w:val="00316EF2"/>
    <w:rsid w:val="0032069D"/>
    <w:rsid w:val="003213D4"/>
    <w:rsid w:val="00321F74"/>
    <w:rsid w:val="00322C34"/>
    <w:rsid w:val="00322C79"/>
    <w:rsid w:val="00323AA5"/>
    <w:rsid w:val="003259B0"/>
    <w:rsid w:val="00325C9E"/>
    <w:rsid w:val="00326673"/>
    <w:rsid w:val="00330553"/>
    <w:rsid w:val="00330E78"/>
    <w:rsid w:val="00331FBE"/>
    <w:rsid w:val="00331FDE"/>
    <w:rsid w:val="0033323B"/>
    <w:rsid w:val="00333E86"/>
    <w:rsid w:val="00333FD0"/>
    <w:rsid w:val="0033424A"/>
    <w:rsid w:val="003342FC"/>
    <w:rsid w:val="00335BDA"/>
    <w:rsid w:val="00336610"/>
    <w:rsid w:val="00336A30"/>
    <w:rsid w:val="003375A4"/>
    <w:rsid w:val="00337986"/>
    <w:rsid w:val="00337BAC"/>
    <w:rsid w:val="00342B2E"/>
    <w:rsid w:val="00343476"/>
    <w:rsid w:val="00344434"/>
    <w:rsid w:val="003444C1"/>
    <w:rsid w:val="003450F2"/>
    <w:rsid w:val="00346101"/>
    <w:rsid w:val="003502B7"/>
    <w:rsid w:val="00351201"/>
    <w:rsid w:val="00351C79"/>
    <w:rsid w:val="00352395"/>
    <w:rsid w:val="00352EDA"/>
    <w:rsid w:val="0035496A"/>
    <w:rsid w:val="00354AFB"/>
    <w:rsid w:val="00354CA9"/>
    <w:rsid w:val="00354F49"/>
    <w:rsid w:val="00360C78"/>
    <w:rsid w:val="00361150"/>
    <w:rsid w:val="0036253F"/>
    <w:rsid w:val="0036404B"/>
    <w:rsid w:val="00364550"/>
    <w:rsid w:val="003648D5"/>
    <w:rsid w:val="0036516F"/>
    <w:rsid w:val="00365BDB"/>
    <w:rsid w:val="00365F1D"/>
    <w:rsid w:val="00366120"/>
    <w:rsid w:val="00366571"/>
    <w:rsid w:val="0037015E"/>
    <w:rsid w:val="0037049D"/>
    <w:rsid w:val="00370970"/>
    <w:rsid w:val="003726C9"/>
    <w:rsid w:val="00372BAB"/>
    <w:rsid w:val="003730C1"/>
    <w:rsid w:val="003733CA"/>
    <w:rsid w:val="00373A2E"/>
    <w:rsid w:val="00373C04"/>
    <w:rsid w:val="00374B66"/>
    <w:rsid w:val="003773F7"/>
    <w:rsid w:val="00377FA1"/>
    <w:rsid w:val="003809EB"/>
    <w:rsid w:val="0038213F"/>
    <w:rsid w:val="0038235B"/>
    <w:rsid w:val="00382546"/>
    <w:rsid w:val="00384444"/>
    <w:rsid w:val="0038499C"/>
    <w:rsid w:val="00386AD9"/>
    <w:rsid w:val="00386DED"/>
    <w:rsid w:val="00387123"/>
    <w:rsid w:val="00387802"/>
    <w:rsid w:val="00387912"/>
    <w:rsid w:val="00390A92"/>
    <w:rsid w:val="00390AD0"/>
    <w:rsid w:val="00391C21"/>
    <w:rsid w:val="00392651"/>
    <w:rsid w:val="00393947"/>
    <w:rsid w:val="00393D38"/>
    <w:rsid w:val="00395D0F"/>
    <w:rsid w:val="003965BF"/>
    <w:rsid w:val="003966FE"/>
    <w:rsid w:val="00396AD0"/>
    <w:rsid w:val="003A074E"/>
    <w:rsid w:val="003A21F2"/>
    <w:rsid w:val="003A2B36"/>
    <w:rsid w:val="003A2CA2"/>
    <w:rsid w:val="003A47DF"/>
    <w:rsid w:val="003A5BE3"/>
    <w:rsid w:val="003A72DF"/>
    <w:rsid w:val="003A7C18"/>
    <w:rsid w:val="003B0EE4"/>
    <w:rsid w:val="003B2E00"/>
    <w:rsid w:val="003B3F4A"/>
    <w:rsid w:val="003B5E7B"/>
    <w:rsid w:val="003B6DB1"/>
    <w:rsid w:val="003C038C"/>
    <w:rsid w:val="003C2CA0"/>
    <w:rsid w:val="003C40E7"/>
    <w:rsid w:val="003C4F9E"/>
    <w:rsid w:val="003C5FA6"/>
    <w:rsid w:val="003C63C8"/>
    <w:rsid w:val="003C6861"/>
    <w:rsid w:val="003D00BF"/>
    <w:rsid w:val="003D1979"/>
    <w:rsid w:val="003D3446"/>
    <w:rsid w:val="003D37E6"/>
    <w:rsid w:val="003D40C9"/>
    <w:rsid w:val="003D4811"/>
    <w:rsid w:val="003D512F"/>
    <w:rsid w:val="003D57F1"/>
    <w:rsid w:val="003E0914"/>
    <w:rsid w:val="003E2B02"/>
    <w:rsid w:val="003E328E"/>
    <w:rsid w:val="003E3600"/>
    <w:rsid w:val="003E72E1"/>
    <w:rsid w:val="003F006A"/>
    <w:rsid w:val="003F00D9"/>
    <w:rsid w:val="003F1358"/>
    <w:rsid w:val="003F37E0"/>
    <w:rsid w:val="003F38E2"/>
    <w:rsid w:val="003F3DA2"/>
    <w:rsid w:val="003F5710"/>
    <w:rsid w:val="00403F87"/>
    <w:rsid w:val="0040415C"/>
    <w:rsid w:val="004041C0"/>
    <w:rsid w:val="00404BB5"/>
    <w:rsid w:val="00405008"/>
    <w:rsid w:val="00405334"/>
    <w:rsid w:val="004063A0"/>
    <w:rsid w:val="00410B28"/>
    <w:rsid w:val="00411572"/>
    <w:rsid w:val="004123F9"/>
    <w:rsid w:val="00412524"/>
    <w:rsid w:val="0041382E"/>
    <w:rsid w:val="00413B44"/>
    <w:rsid w:val="00414A82"/>
    <w:rsid w:val="00414A8C"/>
    <w:rsid w:val="00417677"/>
    <w:rsid w:val="00420937"/>
    <w:rsid w:val="0042122A"/>
    <w:rsid w:val="0042254B"/>
    <w:rsid w:val="00422FA0"/>
    <w:rsid w:val="00423340"/>
    <w:rsid w:val="004244FC"/>
    <w:rsid w:val="0042537B"/>
    <w:rsid w:val="00425BE6"/>
    <w:rsid w:val="004276A5"/>
    <w:rsid w:val="00431830"/>
    <w:rsid w:val="004323AC"/>
    <w:rsid w:val="00433233"/>
    <w:rsid w:val="00433F9A"/>
    <w:rsid w:val="004358F2"/>
    <w:rsid w:val="00435F04"/>
    <w:rsid w:val="004360D8"/>
    <w:rsid w:val="00440730"/>
    <w:rsid w:val="00442E0C"/>
    <w:rsid w:val="004431D2"/>
    <w:rsid w:val="00447D48"/>
    <w:rsid w:val="004528BD"/>
    <w:rsid w:val="0045293C"/>
    <w:rsid w:val="00454758"/>
    <w:rsid w:val="00455486"/>
    <w:rsid w:val="00455A14"/>
    <w:rsid w:val="00456E0E"/>
    <w:rsid w:val="00460440"/>
    <w:rsid w:val="00460DCF"/>
    <w:rsid w:val="00462D1C"/>
    <w:rsid w:val="004635F2"/>
    <w:rsid w:val="00464E6B"/>
    <w:rsid w:val="00465128"/>
    <w:rsid w:val="00465B54"/>
    <w:rsid w:val="00465B84"/>
    <w:rsid w:val="00466040"/>
    <w:rsid w:val="00466233"/>
    <w:rsid w:val="004668CC"/>
    <w:rsid w:val="00466CE6"/>
    <w:rsid w:val="0046721E"/>
    <w:rsid w:val="004679E1"/>
    <w:rsid w:val="0047089D"/>
    <w:rsid w:val="00470971"/>
    <w:rsid w:val="00471325"/>
    <w:rsid w:val="004714C7"/>
    <w:rsid w:val="00471DF4"/>
    <w:rsid w:val="004730AE"/>
    <w:rsid w:val="00473646"/>
    <w:rsid w:val="00473A48"/>
    <w:rsid w:val="00475503"/>
    <w:rsid w:val="00475A5B"/>
    <w:rsid w:val="00475C1B"/>
    <w:rsid w:val="00476422"/>
    <w:rsid w:val="00477ABD"/>
    <w:rsid w:val="00481DFD"/>
    <w:rsid w:val="00483F06"/>
    <w:rsid w:val="00484638"/>
    <w:rsid w:val="00484C3C"/>
    <w:rsid w:val="004857F2"/>
    <w:rsid w:val="00485974"/>
    <w:rsid w:val="00485BFD"/>
    <w:rsid w:val="00486F19"/>
    <w:rsid w:val="0049030B"/>
    <w:rsid w:val="0049180C"/>
    <w:rsid w:val="0049199A"/>
    <w:rsid w:val="00492D1D"/>
    <w:rsid w:val="00492E2A"/>
    <w:rsid w:val="004942A0"/>
    <w:rsid w:val="004944FD"/>
    <w:rsid w:val="00494E67"/>
    <w:rsid w:val="00495683"/>
    <w:rsid w:val="00496805"/>
    <w:rsid w:val="004A145F"/>
    <w:rsid w:val="004A1858"/>
    <w:rsid w:val="004A1B32"/>
    <w:rsid w:val="004A22C8"/>
    <w:rsid w:val="004A2D7F"/>
    <w:rsid w:val="004A324A"/>
    <w:rsid w:val="004A411A"/>
    <w:rsid w:val="004A4841"/>
    <w:rsid w:val="004A4FA3"/>
    <w:rsid w:val="004A57BD"/>
    <w:rsid w:val="004A5A41"/>
    <w:rsid w:val="004A7EB0"/>
    <w:rsid w:val="004B190B"/>
    <w:rsid w:val="004B20B9"/>
    <w:rsid w:val="004B2F3D"/>
    <w:rsid w:val="004B4232"/>
    <w:rsid w:val="004B4515"/>
    <w:rsid w:val="004B498B"/>
    <w:rsid w:val="004B4CE9"/>
    <w:rsid w:val="004B4DAB"/>
    <w:rsid w:val="004B5A58"/>
    <w:rsid w:val="004B5EA2"/>
    <w:rsid w:val="004B724A"/>
    <w:rsid w:val="004B7C9B"/>
    <w:rsid w:val="004C02A2"/>
    <w:rsid w:val="004C07A5"/>
    <w:rsid w:val="004C1F39"/>
    <w:rsid w:val="004C2B99"/>
    <w:rsid w:val="004C2EAB"/>
    <w:rsid w:val="004C31A5"/>
    <w:rsid w:val="004C53AB"/>
    <w:rsid w:val="004C54DD"/>
    <w:rsid w:val="004C5521"/>
    <w:rsid w:val="004C5965"/>
    <w:rsid w:val="004C5A4D"/>
    <w:rsid w:val="004C6B69"/>
    <w:rsid w:val="004C6E36"/>
    <w:rsid w:val="004C7634"/>
    <w:rsid w:val="004D05D6"/>
    <w:rsid w:val="004D0CA9"/>
    <w:rsid w:val="004D2C87"/>
    <w:rsid w:val="004D2EE5"/>
    <w:rsid w:val="004D2FA4"/>
    <w:rsid w:val="004D4EAF"/>
    <w:rsid w:val="004D61F8"/>
    <w:rsid w:val="004D6261"/>
    <w:rsid w:val="004D7908"/>
    <w:rsid w:val="004E02D9"/>
    <w:rsid w:val="004E1265"/>
    <w:rsid w:val="004E16B9"/>
    <w:rsid w:val="004E2611"/>
    <w:rsid w:val="004E43FC"/>
    <w:rsid w:val="004E4D6F"/>
    <w:rsid w:val="004E5656"/>
    <w:rsid w:val="004E65CB"/>
    <w:rsid w:val="004E770E"/>
    <w:rsid w:val="004F03E9"/>
    <w:rsid w:val="004F0F49"/>
    <w:rsid w:val="004F18EF"/>
    <w:rsid w:val="004F21D5"/>
    <w:rsid w:val="004F3EB7"/>
    <w:rsid w:val="004F41E7"/>
    <w:rsid w:val="004F5302"/>
    <w:rsid w:val="004F5D8C"/>
    <w:rsid w:val="004F608A"/>
    <w:rsid w:val="004F60C6"/>
    <w:rsid w:val="004F664F"/>
    <w:rsid w:val="004F6722"/>
    <w:rsid w:val="004F71DE"/>
    <w:rsid w:val="005003A6"/>
    <w:rsid w:val="005007BD"/>
    <w:rsid w:val="00502EA4"/>
    <w:rsid w:val="00504361"/>
    <w:rsid w:val="005050E8"/>
    <w:rsid w:val="00506749"/>
    <w:rsid w:val="00506A7F"/>
    <w:rsid w:val="00511454"/>
    <w:rsid w:val="005118C6"/>
    <w:rsid w:val="00512A1C"/>
    <w:rsid w:val="00512B2D"/>
    <w:rsid w:val="0051398E"/>
    <w:rsid w:val="00513993"/>
    <w:rsid w:val="005152AA"/>
    <w:rsid w:val="0051679A"/>
    <w:rsid w:val="005171F2"/>
    <w:rsid w:val="0051746C"/>
    <w:rsid w:val="00521A88"/>
    <w:rsid w:val="00522933"/>
    <w:rsid w:val="005234A8"/>
    <w:rsid w:val="00524D14"/>
    <w:rsid w:val="005250A9"/>
    <w:rsid w:val="00525C92"/>
    <w:rsid w:val="00527ECE"/>
    <w:rsid w:val="00530881"/>
    <w:rsid w:val="00530C48"/>
    <w:rsid w:val="00530CA2"/>
    <w:rsid w:val="0053105D"/>
    <w:rsid w:val="00532574"/>
    <w:rsid w:val="00533A9B"/>
    <w:rsid w:val="00533C12"/>
    <w:rsid w:val="00534459"/>
    <w:rsid w:val="00534552"/>
    <w:rsid w:val="005349B9"/>
    <w:rsid w:val="0053577D"/>
    <w:rsid w:val="00535957"/>
    <w:rsid w:val="00535C14"/>
    <w:rsid w:val="005366A1"/>
    <w:rsid w:val="005368BF"/>
    <w:rsid w:val="005409B3"/>
    <w:rsid w:val="00541479"/>
    <w:rsid w:val="005417D0"/>
    <w:rsid w:val="005425C5"/>
    <w:rsid w:val="005446BB"/>
    <w:rsid w:val="0054473E"/>
    <w:rsid w:val="005459DD"/>
    <w:rsid w:val="0054604E"/>
    <w:rsid w:val="00546B0F"/>
    <w:rsid w:val="0055037B"/>
    <w:rsid w:val="005505C8"/>
    <w:rsid w:val="005525BD"/>
    <w:rsid w:val="00552683"/>
    <w:rsid w:val="00555004"/>
    <w:rsid w:val="0055521A"/>
    <w:rsid w:val="005559FA"/>
    <w:rsid w:val="005572FB"/>
    <w:rsid w:val="00557F0E"/>
    <w:rsid w:val="00561530"/>
    <w:rsid w:val="00561F39"/>
    <w:rsid w:val="00562093"/>
    <w:rsid w:val="00563F80"/>
    <w:rsid w:val="005640B3"/>
    <w:rsid w:val="00564296"/>
    <w:rsid w:val="005653E5"/>
    <w:rsid w:val="00567C35"/>
    <w:rsid w:val="00570146"/>
    <w:rsid w:val="00570509"/>
    <w:rsid w:val="005727B3"/>
    <w:rsid w:val="00573272"/>
    <w:rsid w:val="00574340"/>
    <w:rsid w:val="00574922"/>
    <w:rsid w:val="005771FF"/>
    <w:rsid w:val="00577C9F"/>
    <w:rsid w:val="005803BD"/>
    <w:rsid w:val="005808A0"/>
    <w:rsid w:val="00581FA3"/>
    <w:rsid w:val="0058289F"/>
    <w:rsid w:val="00583817"/>
    <w:rsid w:val="00584A7E"/>
    <w:rsid w:val="00585538"/>
    <w:rsid w:val="00585D6E"/>
    <w:rsid w:val="0058612F"/>
    <w:rsid w:val="00586BAD"/>
    <w:rsid w:val="00586C1B"/>
    <w:rsid w:val="00587861"/>
    <w:rsid w:val="00587EB1"/>
    <w:rsid w:val="00590AE3"/>
    <w:rsid w:val="005916CD"/>
    <w:rsid w:val="0059173F"/>
    <w:rsid w:val="005948E3"/>
    <w:rsid w:val="00594BC9"/>
    <w:rsid w:val="0059548C"/>
    <w:rsid w:val="00596B08"/>
    <w:rsid w:val="00597B9B"/>
    <w:rsid w:val="005A075F"/>
    <w:rsid w:val="005A0B2B"/>
    <w:rsid w:val="005A194B"/>
    <w:rsid w:val="005A1EFB"/>
    <w:rsid w:val="005A2765"/>
    <w:rsid w:val="005A2D4D"/>
    <w:rsid w:val="005A406B"/>
    <w:rsid w:val="005B230C"/>
    <w:rsid w:val="005B244C"/>
    <w:rsid w:val="005B32CC"/>
    <w:rsid w:val="005B34EF"/>
    <w:rsid w:val="005B3B13"/>
    <w:rsid w:val="005B46EE"/>
    <w:rsid w:val="005B4C8D"/>
    <w:rsid w:val="005B5A3C"/>
    <w:rsid w:val="005B5B5D"/>
    <w:rsid w:val="005B6C12"/>
    <w:rsid w:val="005C2A75"/>
    <w:rsid w:val="005C2C81"/>
    <w:rsid w:val="005C37D0"/>
    <w:rsid w:val="005C3DD7"/>
    <w:rsid w:val="005C4C4B"/>
    <w:rsid w:val="005C516A"/>
    <w:rsid w:val="005C62E8"/>
    <w:rsid w:val="005C7E12"/>
    <w:rsid w:val="005D0066"/>
    <w:rsid w:val="005D038C"/>
    <w:rsid w:val="005D29BA"/>
    <w:rsid w:val="005D397F"/>
    <w:rsid w:val="005D4BD2"/>
    <w:rsid w:val="005D4DEE"/>
    <w:rsid w:val="005E0987"/>
    <w:rsid w:val="005E13C9"/>
    <w:rsid w:val="005E1975"/>
    <w:rsid w:val="005E2428"/>
    <w:rsid w:val="005E2FDD"/>
    <w:rsid w:val="005E4A38"/>
    <w:rsid w:val="005E572B"/>
    <w:rsid w:val="005E69A0"/>
    <w:rsid w:val="005F06FA"/>
    <w:rsid w:val="005F21D4"/>
    <w:rsid w:val="005F32B9"/>
    <w:rsid w:val="005F3948"/>
    <w:rsid w:val="005F42B5"/>
    <w:rsid w:val="005F5F59"/>
    <w:rsid w:val="005F6B33"/>
    <w:rsid w:val="006017F1"/>
    <w:rsid w:val="00602556"/>
    <w:rsid w:val="00602937"/>
    <w:rsid w:val="00602D35"/>
    <w:rsid w:val="00603429"/>
    <w:rsid w:val="00604520"/>
    <w:rsid w:val="0060471C"/>
    <w:rsid w:val="00605972"/>
    <w:rsid w:val="00605D06"/>
    <w:rsid w:val="00606A7E"/>
    <w:rsid w:val="006078E9"/>
    <w:rsid w:val="00610CE7"/>
    <w:rsid w:val="0061109F"/>
    <w:rsid w:val="00614731"/>
    <w:rsid w:val="006170BD"/>
    <w:rsid w:val="006175BA"/>
    <w:rsid w:val="00620EA1"/>
    <w:rsid w:val="006220C5"/>
    <w:rsid w:val="00622E2D"/>
    <w:rsid w:val="00624D98"/>
    <w:rsid w:val="00625F09"/>
    <w:rsid w:val="006269AC"/>
    <w:rsid w:val="0062791F"/>
    <w:rsid w:val="00627C62"/>
    <w:rsid w:val="00634093"/>
    <w:rsid w:val="006342C4"/>
    <w:rsid w:val="00634A35"/>
    <w:rsid w:val="00636036"/>
    <w:rsid w:val="00636B7D"/>
    <w:rsid w:val="006405D2"/>
    <w:rsid w:val="00640FBA"/>
    <w:rsid w:val="006417E7"/>
    <w:rsid w:val="006422F4"/>
    <w:rsid w:val="00642A08"/>
    <w:rsid w:val="00642BF4"/>
    <w:rsid w:val="006448BE"/>
    <w:rsid w:val="00645157"/>
    <w:rsid w:val="00645347"/>
    <w:rsid w:val="00646161"/>
    <w:rsid w:val="006467A3"/>
    <w:rsid w:val="00646CCD"/>
    <w:rsid w:val="00647785"/>
    <w:rsid w:val="00647A32"/>
    <w:rsid w:val="0065238D"/>
    <w:rsid w:val="00652A90"/>
    <w:rsid w:val="00652AB7"/>
    <w:rsid w:val="006535C8"/>
    <w:rsid w:val="00653A35"/>
    <w:rsid w:val="00654ED7"/>
    <w:rsid w:val="00655055"/>
    <w:rsid w:val="00655842"/>
    <w:rsid w:val="00655A8D"/>
    <w:rsid w:val="0066107F"/>
    <w:rsid w:val="00662E37"/>
    <w:rsid w:val="006635F3"/>
    <w:rsid w:val="00666245"/>
    <w:rsid w:val="006669C5"/>
    <w:rsid w:val="00667F97"/>
    <w:rsid w:val="00670B79"/>
    <w:rsid w:val="006747FA"/>
    <w:rsid w:val="006748C2"/>
    <w:rsid w:val="0067510F"/>
    <w:rsid w:val="0067701C"/>
    <w:rsid w:val="00680E27"/>
    <w:rsid w:val="006811DC"/>
    <w:rsid w:val="00683822"/>
    <w:rsid w:val="00683A76"/>
    <w:rsid w:val="00684030"/>
    <w:rsid w:val="00684448"/>
    <w:rsid w:val="00685080"/>
    <w:rsid w:val="00685E87"/>
    <w:rsid w:val="00687787"/>
    <w:rsid w:val="00687E7F"/>
    <w:rsid w:val="0069133F"/>
    <w:rsid w:val="006913D8"/>
    <w:rsid w:val="006924F4"/>
    <w:rsid w:val="00692522"/>
    <w:rsid w:val="00692C82"/>
    <w:rsid w:val="006932CD"/>
    <w:rsid w:val="00694609"/>
    <w:rsid w:val="00694DFC"/>
    <w:rsid w:val="00694E1E"/>
    <w:rsid w:val="00695C19"/>
    <w:rsid w:val="006966A7"/>
    <w:rsid w:val="00696B28"/>
    <w:rsid w:val="00697A89"/>
    <w:rsid w:val="006A649C"/>
    <w:rsid w:val="006A681C"/>
    <w:rsid w:val="006A692E"/>
    <w:rsid w:val="006A6BF3"/>
    <w:rsid w:val="006A7DB1"/>
    <w:rsid w:val="006B0B7B"/>
    <w:rsid w:val="006B17A9"/>
    <w:rsid w:val="006B1BC4"/>
    <w:rsid w:val="006B34D4"/>
    <w:rsid w:val="006B674B"/>
    <w:rsid w:val="006B678C"/>
    <w:rsid w:val="006B700F"/>
    <w:rsid w:val="006B7153"/>
    <w:rsid w:val="006C0B96"/>
    <w:rsid w:val="006C2070"/>
    <w:rsid w:val="006C3BEA"/>
    <w:rsid w:val="006C40C9"/>
    <w:rsid w:val="006C536C"/>
    <w:rsid w:val="006C57D4"/>
    <w:rsid w:val="006C5FA7"/>
    <w:rsid w:val="006C663E"/>
    <w:rsid w:val="006C7314"/>
    <w:rsid w:val="006C7BEF"/>
    <w:rsid w:val="006D11B9"/>
    <w:rsid w:val="006D1306"/>
    <w:rsid w:val="006D1E39"/>
    <w:rsid w:val="006D345E"/>
    <w:rsid w:val="006D3D35"/>
    <w:rsid w:val="006D4748"/>
    <w:rsid w:val="006D4E7B"/>
    <w:rsid w:val="006D536D"/>
    <w:rsid w:val="006D6E07"/>
    <w:rsid w:val="006D71D4"/>
    <w:rsid w:val="006D7AAF"/>
    <w:rsid w:val="006E06B7"/>
    <w:rsid w:val="006E07B1"/>
    <w:rsid w:val="006E1275"/>
    <w:rsid w:val="006E12AD"/>
    <w:rsid w:val="006E17C3"/>
    <w:rsid w:val="006E192A"/>
    <w:rsid w:val="006E2195"/>
    <w:rsid w:val="006E290B"/>
    <w:rsid w:val="006E3704"/>
    <w:rsid w:val="006E3A32"/>
    <w:rsid w:val="006E42A0"/>
    <w:rsid w:val="006E4948"/>
    <w:rsid w:val="006E4BD2"/>
    <w:rsid w:val="006E564C"/>
    <w:rsid w:val="006E7BDC"/>
    <w:rsid w:val="006F0FA8"/>
    <w:rsid w:val="006F1A2E"/>
    <w:rsid w:val="006F20CF"/>
    <w:rsid w:val="006F3845"/>
    <w:rsid w:val="006F40F5"/>
    <w:rsid w:val="006F4437"/>
    <w:rsid w:val="006F471F"/>
    <w:rsid w:val="006F5C01"/>
    <w:rsid w:val="006F5D2C"/>
    <w:rsid w:val="006F5EA0"/>
    <w:rsid w:val="006F6A46"/>
    <w:rsid w:val="006F6AA4"/>
    <w:rsid w:val="006F6D54"/>
    <w:rsid w:val="006F6E74"/>
    <w:rsid w:val="006F7907"/>
    <w:rsid w:val="00700159"/>
    <w:rsid w:val="00700C10"/>
    <w:rsid w:val="00701A16"/>
    <w:rsid w:val="00702FFA"/>
    <w:rsid w:val="007030AC"/>
    <w:rsid w:val="00703A0D"/>
    <w:rsid w:val="007043CA"/>
    <w:rsid w:val="00705190"/>
    <w:rsid w:val="007074B3"/>
    <w:rsid w:val="00710701"/>
    <w:rsid w:val="007114E2"/>
    <w:rsid w:val="00711B0A"/>
    <w:rsid w:val="00712AFB"/>
    <w:rsid w:val="0071321E"/>
    <w:rsid w:val="007132DE"/>
    <w:rsid w:val="00715854"/>
    <w:rsid w:val="00715E06"/>
    <w:rsid w:val="00717731"/>
    <w:rsid w:val="007177F6"/>
    <w:rsid w:val="00721E9F"/>
    <w:rsid w:val="00723388"/>
    <w:rsid w:val="00723636"/>
    <w:rsid w:val="00724376"/>
    <w:rsid w:val="00724B1F"/>
    <w:rsid w:val="0072591A"/>
    <w:rsid w:val="00727E3C"/>
    <w:rsid w:val="0073048A"/>
    <w:rsid w:val="0073146C"/>
    <w:rsid w:val="007326A7"/>
    <w:rsid w:val="00736920"/>
    <w:rsid w:val="00743467"/>
    <w:rsid w:val="00743BF3"/>
    <w:rsid w:val="00744162"/>
    <w:rsid w:val="007454F6"/>
    <w:rsid w:val="007469B1"/>
    <w:rsid w:val="00747AF4"/>
    <w:rsid w:val="00747C74"/>
    <w:rsid w:val="007506DF"/>
    <w:rsid w:val="0075333A"/>
    <w:rsid w:val="00754E02"/>
    <w:rsid w:val="00755E74"/>
    <w:rsid w:val="00755FB7"/>
    <w:rsid w:val="00756D31"/>
    <w:rsid w:val="0075714E"/>
    <w:rsid w:val="007572D5"/>
    <w:rsid w:val="00760660"/>
    <w:rsid w:val="00760BB7"/>
    <w:rsid w:val="007639EE"/>
    <w:rsid w:val="00763BE0"/>
    <w:rsid w:val="00764999"/>
    <w:rsid w:val="00765695"/>
    <w:rsid w:val="00767863"/>
    <w:rsid w:val="00771CCE"/>
    <w:rsid w:val="00772635"/>
    <w:rsid w:val="0077292C"/>
    <w:rsid w:val="00772B47"/>
    <w:rsid w:val="0077457D"/>
    <w:rsid w:val="007746E5"/>
    <w:rsid w:val="0077474C"/>
    <w:rsid w:val="00775E43"/>
    <w:rsid w:val="00775E92"/>
    <w:rsid w:val="00781163"/>
    <w:rsid w:val="00781DED"/>
    <w:rsid w:val="00782B35"/>
    <w:rsid w:val="00782F19"/>
    <w:rsid w:val="00783E5C"/>
    <w:rsid w:val="00784C55"/>
    <w:rsid w:val="00785185"/>
    <w:rsid w:val="00785E93"/>
    <w:rsid w:val="00785EC7"/>
    <w:rsid w:val="007865B4"/>
    <w:rsid w:val="00786B42"/>
    <w:rsid w:val="007876A1"/>
    <w:rsid w:val="00787F36"/>
    <w:rsid w:val="00790E40"/>
    <w:rsid w:val="0079154B"/>
    <w:rsid w:val="00792750"/>
    <w:rsid w:val="0079540F"/>
    <w:rsid w:val="00795854"/>
    <w:rsid w:val="007A0A30"/>
    <w:rsid w:val="007A13A5"/>
    <w:rsid w:val="007A1472"/>
    <w:rsid w:val="007A1AD9"/>
    <w:rsid w:val="007A2632"/>
    <w:rsid w:val="007A27A5"/>
    <w:rsid w:val="007A54E6"/>
    <w:rsid w:val="007A5631"/>
    <w:rsid w:val="007A6FAE"/>
    <w:rsid w:val="007A7239"/>
    <w:rsid w:val="007A745C"/>
    <w:rsid w:val="007A7978"/>
    <w:rsid w:val="007B02C4"/>
    <w:rsid w:val="007B0D6C"/>
    <w:rsid w:val="007B1166"/>
    <w:rsid w:val="007B320D"/>
    <w:rsid w:val="007B3FE5"/>
    <w:rsid w:val="007B6576"/>
    <w:rsid w:val="007C1D80"/>
    <w:rsid w:val="007C2140"/>
    <w:rsid w:val="007C26CD"/>
    <w:rsid w:val="007C369F"/>
    <w:rsid w:val="007C3CBB"/>
    <w:rsid w:val="007C3D9F"/>
    <w:rsid w:val="007C4757"/>
    <w:rsid w:val="007C5C3A"/>
    <w:rsid w:val="007C668F"/>
    <w:rsid w:val="007C67AC"/>
    <w:rsid w:val="007D27E3"/>
    <w:rsid w:val="007D2989"/>
    <w:rsid w:val="007D2D52"/>
    <w:rsid w:val="007D3913"/>
    <w:rsid w:val="007D3F89"/>
    <w:rsid w:val="007D55A0"/>
    <w:rsid w:val="007E01E0"/>
    <w:rsid w:val="007E030A"/>
    <w:rsid w:val="007E0657"/>
    <w:rsid w:val="007E0E85"/>
    <w:rsid w:val="007E2036"/>
    <w:rsid w:val="007E21B3"/>
    <w:rsid w:val="007E23E8"/>
    <w:rsid w:val="007E23F2"/>
    <w:rsid w:val="007E548D"/>
    <w:rsid w:val="007E66AE"/>
    <w:rsid w:val="007E673A"/>
    <w:rsid w:val="007F4176"/>
    <w:rsid w:val="007F7472"/>
    <w:rsid w:val="00800867"/>
    <w:rsid w:val="00800932"/>
    <w:rsid w:val="00800A7C"/>
    <w:rsid w:val="0080237C"/>
    <w:rsid w:val="008036C2"/>
    <w:rsid w:val="00803ED4"/>
    <w:rsid w:val="0080425F"/>
    <w:rsid w:val="00805645"/>
    <w:rsid w:val="00805A2D"/>
    <w:rsid w:val="00806762"/>
    <w:rsid w:val="00807293"/>
    <w:rsid w:val="008078DD"/>
    <w:rsid w:val="00810D7B"/>
    <w:rsid w:val="00812827"/>
    <w:rsid w:val="00812FAF"/>
    <w:rsid w:val="00814733"/>
    <w:rsid w:val="00816D9A"/>
    <w:rsid w:val="00820691"/>
    <w:rsid w:val="00821EEE"/>
    <w:rsid w:val="008221A0"/>
    <w:rsid w:val="0082225C"/>
    <w:rsid w:val="00831BF8"/>
    <w:rsid w:val="0083229B"/>
    <w:rsid w:val="008326A6"/>
    <w:rsid w:val="00832C7C"/>
    <w:rsid w:val="0083503C"/>
    <w:rsid w:val="008350D1"/>
    <w:rsid w:val="00840683"/>
    <w:rsid w:val="00840FA5"/>
    <w:rsid w:val="0084167E"/>
    <w:rsid w:val="0084251C"/>
    <w:rsid w:val="00842B59"/>
    <w:rsid w:val="00844BEE"/>
    <w:rsid w:val="00844C4B"/>
    <w:rsid w:val="00847C93"/>
    <w:rsid w:val="00850733"/>
    <w:rsid w:val="008530CF"/>
    <w:rsid w:val="008536F6"/>
    <w:rsid w:val="00853B30"/>
    <w:rsid w:val="00853B7C"/>
    <w:rsid w:val="00854950"/>
    <w:rsid w:val="0085677F"/>
    <w:rsid w:val="0085711C"/>
    <w:rsid w:val="0086026A"/>
    <w:rsid w:val="008603E9"/>
    <w:rsid w:val="008613E9"/>
    <w:rsid w:val="00861FC7"/>
    <w:rsid w:val="00862460"/>
    <w:rsid w:val="00862945"/>
    <w:rsid w:val="00862DDE"/>
    <w:rsid w:val="008648CE"/>
    <w:rsid w:val="008653F0"/>
    <w:rsid w:val="00865926"/>
    <w:rsid w:val="00865C34"/>
    <w:rsid w:val="008678DD"/>
    <w:rsid w:val="00867FBE"/>
    <w:rsid w:val="00872313"/>
    <w:rsid w:val="00872893"/>
    <w:rsid w:val="00875CC2"/>
    <w:rsid w:val="0088136E"/>
    <w:rsid w:val="00881453"/>
    <w:rsid w:val="008820A4"/>
    <w:rsid w:val="00882ADC"/>
    <w:rsid w:val="00883223"/>
    <w:rsid w:val="008837ED"/>
    <w:rsid w:val="00885BD6"/>
    <w:rsid w:val="0089040B"/>
    <w:rsid w:val="008908BC"/>
    <w:rsid w:val="00890D95"/>
    <w:rsid w:val="00891149"/>
    <w:rsid w:val="00892097"/>
    <w:rsid w:val="0089275D"/>
    <w:rsid w:val="00892BF1"/>
    <w:rsid w:val="008940C9"/>
    <w:rsid w:val="00894EBD"/>
    <w:rsid w:val="0089514F"/>
    <w:rsid w:val="00895D82"/>
    <w:rsid w:val="00896184"/>
    <w:rsid w:val="00897843"/>
    <w:rsid w:val="008A0C0B"/>
    <w:rsid w:val="008A2666"/>
    <w:rsid w:val="008A2719"/>
    <w:rsid w:val="008A34FD"/>
    <w:rsid w:val="008A3983"/>
    <w:rsid w:val="008A403F"/>
    <w:rsid w:val="008A4092"/>
    <w:rsid w:val="008A5A3A"/>
    <w:rsid w:val="008B1BC7"/>
    <w:rsid w:val="008B1C62"/>
    <w:rsid w:val="008B357E"/>
    <w:rsid w:val="008B4EB7"/>
    <w:rsid w:val="008B51E0"/>
    <w:rsid w:val="008B6012"/>
    <w:rsid w:val="008B6993"/>
    <w:rsid w:val="008C005A"/>
    <w:rsid w:val="008C10FA"/>
    <w:rsid w:val="008C192D"/>
    <w:rsid w:val="008C2DE7"/>
    <w:rsid w:val="008C740A"/>
    <w:rsid w:val="008C7476"/>
    <w:rsid w:val="008D000D"/>
    <w:rsid w:val="008D0941"/>
    <w:rsid w:val="008D12FD"/>
    <w:rsid w:val="008D3A5A"/>
    <w:rsid w:val="008D3ECD"/>
    <w:rsid w:val="008D47A6"/>
    <w:rsid w:val="008D603A"/>
    <w:rsid w:val="008D6A80"/>
    <w:rsid w:val="008D7378"/>
    <w:rsid w:val="008D793D"/>
    <w:rsid w:val="008D7BC8"/>
    <w:rsid w:val="008E0992"/>
    <w:rsid w:val="008E1D49"/>
    <w:rsid w:val="008E2809"/>
    <w:rsid w:val="008E389F"/>
    <w:rsid w:val="008E3F3B"/>
    <w:rsid w:val="008E4225"/>
    <w:rsid w:val="008E44A0"/>
    <w:rsid w:val="008E4E88"/>
    <w:rsid w:val="008E60C1"/>
    <w:rsid w:val="008F27A3"/>
    <w:rsid w:val="008F2E58"/>
    <w:rsid w:val="008F5AE6"/>
    <w:rsid w:val="008F739D"/>
    <w:rsid w:val="008F7EAE"/>
    <w:rsid w:val="0090004C"/>
    <w:rsid w:val="00901151"/>
    <w:rsid w:val="00901646"/>
    <w:rsid w:val="00903BAA"/>
    <w:rsid w:val="00903CFA"/>
    <w:rsid w:val="00904339"/>
    <w:rsid w:val="00904E46"/>
    <w:rsid w:val="00906594"/>
    <w:rsid w:val="0090661F"/>
    <w:rsid w:val="00907FA2"/>
    <w:rsid w:val="009114A4"/>
    <w:rsid w:val="00911EA5"/>
    <w:rsid w:val="00912FBE"/>
    <w:rsid w:val="009130FF"/>
    <w:rsid w:val="00914B89"/>
    <w:rsid w:val="00914D00"/>
    <w:rsid w:val="00915ABF"/>
    <w:rsid w:val="00916E18"/>
    <w:rsid w:val="00917E34"/>
    <w:rsid w:val="00921775"/>
    <w:rsid w:val="009231F3"/>
    <w:rsid w:val="00925C1D"/>
    <w:rsid w:val="009261F1"/>
    <w:rsid w:val="00926CE9"/>
    <w:rsid w:val="0093035C"/>
    <w:rsid w:val="0093046B"/>
    <w:rsid w:val="0093067B"/>
    <w:rsid w:val="00930863"/>
    <w:rsid w:val="00930B74"/>
    <w:rsid w:val="00931062"/>
    <w:rsid w:val="009313AF"/>
    <w:rsid w:val="00932C03"/>
    <w:rsid w:val="009339C2"/>
    <w:rsid w:val="00934252"/>
    <w:rsid w:val="00934578"/>
    <w:rsid w:val="00934E25"/>
    <w:rsid w:val="00937456"/>
    <w:rsid w:val="009377C9"/>
    <w:rsid w:val="00940E5C"/>
    <w:rsid w:val="00941084"/>
    <w:rsid w:val="00941CB6"/>
    <w:rsid w:val="00942FC1"/>
    <w:rsid w:val="009441C9"/>
    <w:rsid w:val="00944CE3"/>
    <w:rsid w:val="00945792"/>
    <w:rsid w:val="00947105"/>
    <w:rsid w:val="00947537"/>
    <w:rsid w:val="009479AE"/>
    <w:rsid w:val="00947E40"/>
    <w:rsid w:val="009500DC"/>
    <w:rsid w:val="00950578"/>
    <w:rsid w:val="00950A04"/>
    <w:rsid w:val="0095132F"/>
    <w:rsid w:val="00952026"/>
    <w:rsid w:val="00952B56"/>
    <w:rsid w:val="00952F5B"/>
    <w:rsid w:val="009554E8"/>
    <w:rsid w:val="0095564B"/>
    <w:rsid w:val="0095714E"/>
    <w:rsid w:val="009579F1"/>
    <w:rsid w:val="00957C0A"/>
    <w:rsid w:val="00964D1D"/>
    <w:rsid w:val="00965697"/>
    <w:rsid w:val="009656EB"/>
    <w:rsid w:val="009673B8"/>
    <w:rsid w:val="00970AF4"/>
    <w:rsid w:val="00971658"/>
    <w:rsid w:val="00971A78"/>
    <w:rsid w:val="00971F72"/>
    <w:rsid w:val="009725D1"/>
    <w:rsid w:val="00973976"/>
    <w:rsid w:val="00975393"/>
    <w:rsid w:val="00975A7C"/>
    <w:rsid w:val="00975AEF"/>
    <w:rsid w:val="009761C8"/>
    <w:rsid w:val="00977E09"/>
    <w:rsid w:val="0098018D"/>
    <w:rsid w:val="00982826"/>
    <w:rsid w:val="009846D1"/>
    <w:rsid w:val="00986153"/>
    <w:rsid w:val="0099147E"/>
    <w:rsid w:val="009915EA"/>
    <w:rsid w:val="00992FE3"/>
    <w:rsid w:val="00993C27"/>
    <w:rsid w:val="00994ADE"/>
    <w:rsid w:val="009951D9"/>
    <w:rsid w:val="00995357"/>
    <w:rsid w:val="00996713"/>
    <w:rsid w:val="009979C2"/>
    <w:rsid w:val="009A0567"/>
    <w:rsid w:val="009A1381"/>
    <w:rsid w:val="009A386F"/>
    <w:rsid w:val="009A56AA"/>
    <w:rsid w:val="009A7590"/>
    <w:rsid w:val="009A780D"/>
    <w:rsid w:val="009A79AD"/>
    <w:rsid w:val="009A7C62"/>
    <w:rsid w:val="009B1ED3"/>
    <w:rsid w:val="009B435B"/>
    <w:rsid w:val="009B470C"/>
    <w:rsid w:val="009B597D"/>
    <w:rsid w:val="009B653F"/>
    <w:rsid w:val="009B6A43"/>
    <w:rsid w:val="009B7AF4"/>
    <w:rsid w:val="009C0D6A"/>
    <w:rsid w:val="009C162A"/>
    <w:rsid w:val="009C1ED4"/>
    <w:rsid w:val="009C2F05"/>
    <w:rsid w:val="009C3AA9"/>
    <w:rsid w:val="009C47EC"/>
    <w:rsid w:val="009C7322"/>
    <w:rsid w:val="009D09AC"/>
    <w:rsid w:val="009D0B96"/>
    <w:rsid w:val="009D2BDF"/>
    <w:rsid w:val="009D353B"/>
    <w:rsid w:val="009D3F3A"/>
    <w:rsid w:val="009D51F7"/>
    <w:rsid w:val="009D540F"/>
    <w:rsid w:val="009D66BF"/>
    <w:rsid w:val="009D6AB8"/>
    <w:rsid w:val="009D6AE5"/>
    <w:rsid w:val="009D6EFA"/>
    <w:rsid w:val="009E181A"/>
    <w:rsid w:val="009E2428"/>
    <w:rsid w:val="009E36F1"/>
    <w:rsid w:val="009E3B9E"/>
    <w:rsid w:val="009E4B15"/>
    <w:rsid w:val="009E4C1A"/>
    <w:rsid w:val="009E5B33"/>
    <w:rsid w:val="009E72CA"/>
    <w:rsid w:val="009F09B2"/>
    <w:rsid w:val="009F1235"/>
    <w:rsid w:val="009F35D0"/>
    <w:rsid w:val="009F3D37"/>
    <w:rsid w:val="009F56BA"/>
    <w:rsid w:val="009F5F85"/>
    <w:rsid w:val="009F6A3C"/>
    <w:rsid w:val="009F6DCD"/>
    <w:rsid w:val="009F76B8"/>
    <w:rsid w:val="00A009A1"/>
    <w:rsid w:val="00A01850"/>
    <w:rsid w:val="00A01E9A"/>
    <w:rsid w:val="00A0205B"/>
    <w:rsid w:val="00A02D8D"/>
    <w:rsid w:val="00A04EFC"/>
    <w:rsid w:val="00A07355"/>
    <w:rsid w:val="00A13F33"/>
    <w:rsid w:val="00A150E2"/>
    <w:rsid w:val="00A152D2"/>
    <w:rsid w:val="00A15D83"/>
    <w:rsid w:val="00A1644D"/>
    <w:rsid w:val="00A1740B"/>
    <w:rsid w:val="00A20B10"/>
    <w:rsid w:val="00A2278C"/>
    <w:rsid w:val="00A256B2"/>
    <w:rsid w:val="00A30CE4"/>
    <w:rsid w:val="00A30FEB"/>
    <w:rsid w:val="00A31365"/>
    <w:rsid w:val="00A367EC"/>
    <w:rsid w:val="00A3696F"/>
    <w:rsid w:val="00A407E4"/>
    <w:rsid w:val="00A41CF6"/>
    <w:rsid w:val="00A42780"/>
    <w:rsid w:val="00A42A60"/>
    <w:rsid w:val="00A44383"/>
    <w:rsid w:val="00A45DE7"/>
    <w:rsid w:val="00A468FD"/>
    <w:rsid w:val="00A47338"/>
    <w:rsid w:val="00A51078"/>
    <w:rsid w:val="00A519B4"/>
    <w:rsid w:val="00A543B2"/>
    <w:rsid w:val="00A5481F"/>
    <w:rsid w:val="00A60661"/>
    <w:rsid w:val="00A60F65"/>
    <w:rsid w:val="00A610F9"/>
    <w:rsid w:val="00A651E7"/>
    <w:rsid w:val="00A6542B"/>
    <w:rsid w:val="00A65AF1"/>
    <w:rsid w:val="00A65FF1"/>
    <w:rsid w:val="00A66FB6"/>
    <w:rsid w:val="00A67410"/>
    <w:rsid w:val="00A70076"/>
    <w:rsid w:val="00A70F6B"/>
    <w:rsid w:val="00A714A7"/>
    <w:rsid w:val="00A71E18"/>
    <w:rsid w:val="00A72E08"/>
    <w:rsid w:val="00A72E65"/>
    <w:rsid w:val="00A73DA6"/>
    <w:rsid w:val="00A75A00"/>
    <w:rsid w:val="00A75F33"/>
    <w:rsid w:val="00A76114"/>
    <w:rsid w:val="00A76FC8"/>
    <w:rsid w:val="00A77936"/>
    <w:rsid w:val="00A77AC6"/>
    <w:rsid w:val="00A80352"/>
    <w:rsid w:val="00A806E5"/>
    <w:rsid w:val="00A8126B"/>
    <w:rsid w:val="00A82273"/>
    <w:rsid w:val="00A82B7B"/>
    <w:rsid w:val="00A82F5B"/>
    <w:rsid w:val="00A83F01"/>
    <w:rsid w:val="00A84CD3"/>
    <w:rsid w:val="00A84CFA"/>
    <w:rsid w:val="00A86838"/>
    <w:rsid w:val="00A86A2F"/>
    <w:rsid w:val="00A87814"/>
    <w:rsid w:val="00A91A6E"/>
    <w:rsid w:val="00A92034"/>
    <w:rsid w:val="00A94706"/>
    <w:rsid w:val="00A95614"/>
    <w:rsid w:val="00A95843"/>
    <w:rsid w:val="00A95F51"/>
    <w:rsid w:val="00A962EF"/>
    <w:rsid w:val="00AA0241"/>
    <w:rsid w:val="00AA1D72"/>
    <w:rsid w:val="00AA2AA1"/>
    <w:rsid w:val="00AA2F6A"/>
    <w:rsid w:val="00AA3621"/>
    <w:rsid w:val="00AA3DC2"/>
    <w:rsid w:val="00AA5535"/>
    <w:rsid w:val="00AA6BE0"/>
    <w:rsid w:val="00AA7F0D"/>
    <w:rsid w:val="00AB018D"/>
    <w:rsid w:val="00AB1C3B"/>
    <w:rsid w:val="00AB338F"/>
    <w:rsid w:val="00AB44DC"/>
    <w:rsid w:val="00AB5416"/>
    <w:rsid w:val="00AB60BE"/>
    <w:rsid w:val="00AB70B2"/>
    <w:rsid w:val="00AC0FB3"/>
    <w:rsid w:val="00AC3346"/>
    <w:rsid w:val="00AC5A24"/>
    <w:rsid w:val="00AC6323"/>
    <w:rsid w:val="00AC711D"/>
    <w:rsid w:val="00AD11AB"/>
    <w:rsid w:val="00AD16A6"/>
    <w:rsid w:val="00AD1918"/>
    <w:rsid w:val="00AD42C2"/>
    <w:rsid w:val="00AD4CFF"/>
    <w:rsid w:val="00AD6258"/>
    <w:rsid w:val="00AD7C77"/>
    <w:rsid w:val="00AE113A"/>
    <w:rsid w:val="00AE1C3D"/>
    <w:rsid w:val="00AE21A2"/>
    <w:rsid w:val="00AE270A"/>
    <w:rsid w:val="00AE285D"/>
    <w:rsid w:val="00AE3072"/>
    <w:rsid w:val="00AE320D"/>
    <w:rsid w:val="00AE334D"/>
    <w:rsid w:val="00AE37F9"/>
    <w:rsid w:val="00AE49FD"/>
    <w:rsid w:val="00AE59C8"/>
    <w:rsid w:val="00AE5CE2"/>
    <w:rsid w:val="00AE5DFB"/>
    <w:rsid w:val="00AE6DA8"/>
    <w:rsid w:val="00AF44ED"/>
    <w:rsid w:val="00AF677D"/>
    <w:rsid w:val="00AF7429"/>
    <w:rsid w:val="00AF7C0D"/>
    <w:rsid w:val="00B006B0"/>
    <w:rsid w:val="00B012F6"/>
    <w:rsid w:val="00B020A2"/>
    <w:rsid w:val="00B02903"/>
    <w:rsid w:val="00B033D4"/>
    <w:rsid w:val="00B04D2A"/>
    <w:rsid w:val="00B05202"/>
    <w:rsid w:val="00B0647A"/>
    <w:rsid w:val="00B110DC"/>
    <w:rsid w:val="00B1114C"/>
    <w:rsid w:val="00B1176A"/>
    <w:rsid w:val="00B1312A"/>
    <w:rsid w:val="00B13D7D"/>
    <w:rsid w:val="00B1465C"/>
    <w:rsid w:val="00B14C3F"/>
    <w:rsid w:val="00B16422"/>
    <w:rsid w:val="00B164A7"/>
    <w:rsid w:val="00B1779D"/>
    <w:rsid w:val="00B208FE"/>
    <w:rsid w:val="00B21331"/>
    <w:rsid w:val="00B2185C"/>
    <w:rsid w:val="00B21A4A"/>
    <w:rsid w:val="00B227C8"/>
    <w:rsid w:val="00B227F0"/>
    <w:rsid w:val="00B24BAC"/>
    <w:rsid w:val="00B25180"/>
    <w:rsid w:val="00B254F8"/>
    <w:rsid w:val="00B26747"/>
    <w:rsid w:val="00B26D56"/>
    <w:rsid w:val="00B27016"/>
    <w:rsid w:val="00B30345"/>
    <w:rsid w:val="00B3120C"/>
    <w:rsid w:val="00B32C3A"/>
    <w:rsid w:val="00B32E00"/>
    <w:rsid w:val="00B33574"/>
    <w:rsid w:val="00B33C7D"/>
    <w:rsid w:val="00B357AD"/>
    <w:rsid w:val="00B36394"/>
    <w:rsid w:val="00B36AA6"/>
    <w:rsid w:val="00B42E0E"/>
    <w:rsid w:val="00B455A7"/>
    <w:rsid w:val="00B45EB4"/>
    <w:rsid w:val="00B46EA3"/>
    <w:rsid w:val="00B46F64"/>
    <w:rsid w:val="00B507A5"/>
    <w:rsid w:val="00B51014"/>
    <w:rsid w:val="00B511FE"/>
    <w:rsid w:val="00B52CB7"/>
    <w:rsid w:val="00B52F90"/>
    <w:rsid w:val="00B546E4"/>
    <w:rsid w:val="00B549E5"/>
    <w:rsid w:val="00B54A20"/>
    <w:rsid w:val="00B551BF"/>
    <w:rsid w:val="00B55E3E"/>
    <w:rsid w:val="00B573C4"/>
    <w:rsid w:val="00B57658"/>
    <w:rsid w:val="00B609F6"/>
    <w:rsid w:val="00B60BDC"/>
    <w:rsid w:val="00B60BEB"/>
    <w:rsid w:val="00B61CD5"/>
    <w:rsid w:val="00B627A0"/>
    <w:rsid w:val="00B64D0A"/>
    <w:rsid w:val="00B64F9D"/>
    <w:rsid w:val="00B672A2"/>
    <w:rsid w:val="00B67667"/>
    <w:rsid w:val="00B677F4"/>
    <w:rsid w:val="00B7015A"/>
    <w:rsid w:val="00B718F0"/>
    <w:rsid w:val="00B73218"/>
    <w:rsid w:val="00B75263"/>
    <w:rsid w:val="00B753CC"/>
    <w:rsid w:val="00B75EF2"/>
    <w:rsid w:val="00B7627C"/>
    <w:rsid w:val="00B76B61"/>
    <w:rsid w:val="00B772FE"/>
    <w:rsid w:val="00B7751A"/>
    <w:rsid w:val="00B77701"/>
    <w:rsid w:val="00B82B20"/>
    <w:rsid w:val="00B82F55"/>
    <w:rsid w:val="00B8309B"/>
    <w:rsid w:val="00B84AFD"/>
    <w:rsid w:val="00B84D84"/>
    <w:rsid w:val="00B85109"/>
    <w:rsid w:val="00B85A64"/>
    <w:rsid w:val="00B85CA5"/>
    <w:rsid w:val="00B87600"/>
    <w:rsid w:val="00B910F2"/>
    <w:rsid w:val="00B913E1"/>
    <w:rsid w:val="00B91BB2"/>
    <w:rsid w:val="00B91DBE"/>
    <w:rsid w:val="00B92AEB"/>
    <w:rsid w:val="00B948E4"/>
    <w:rsid w:val="00B94F62"/>
    <w:rsid w:val="00B9559F"/>
    <w:rsid w:val="00B9651A"/>
    <w:rsid w:val="00B968B9"/>
    <w:rsid w:val="00B9763B"/>
    <w:rsid w:val="00BA0057"/>
    <w:rsid w:val="00BA1AF8"/>
    <w:rsid w:val="00BA2BD7"/>
    <w:rsid w:val="00BA3748"/>
    <w:rsid w:val="00BA4642"/>
    <w:rsid w:val="00BA51B5"/>
    <w:rsid w:val="00BB05AE"/>
    <w:rsid w:val="00BB1C14"/>
    <w:rsid w:val="00BB4062"/>
    <w:rsid w:val="00BB41A5"/>
    <w:rsid w:val="00BB422B"/>
    <w:rsid w:val="00BB4EEB"/>
    <w:rsid w:val="00BB707E"/>
    <w:rsid w:val="00BC0EC6"/>
    <w:rsid w:val="00BC113D"/>
    <w:rsid w:val="00BC1BDC"/>
    <w:rsid w:val="00BC3360"/>
    <w:rsid w:val="00BC3518"/>
    <w:rsid w:val="00BC35F6"/>
    <w:rsid w:val="00BC73E2"/>
    <w:rsid w:val="00BC7E5E"/>
    <w:rsid w:val="00BD0DA2"/>
    <w:rsid w:val="00BD0FE0"/>
    <w:rsid w:val="00BD16C8"/>
    <w:rsid w:val="00BD304B"/>
    <w:rsid w:val="00BD412C"/>
    <w:rsid w:val="00BD41D6"/>
    <w:rsid w:val="00BD4351"/>
    <w:rsid w:val="00BD7D9E"/>
    <w:rsid w:val="00BE235E"/>
    <w:rsid w:val="00BE27F2"/>
    <w:rsid w:val="00BE41E1"/>
    <w:rsid w:val="00BE5213"/>
    <w:rsid w:val="00BE5EE9"/>
    <w:rsid w:val="00BE6D5D"/>
    <w:rsid w:val="00BF0028"/>
    <w:rsid w:val="00BF28CF"/>
    <w:rsid w:val="00BF35D4"/>
    <w:rsid w:val="00BF50D5"/>
    <w:rsid w:val="00BF5149"/>
    <w:rsid w:val="00BF5991"/>
    <w:rsid w:val="00BF5F83"/>
    <w:rsid w:val="00BF7645"/>
    <w:rsid w:val="00C00E93"/>
    <w:rsid w:val="00C014B7"/>
    <w:rsid w:val="00C02A0C"/>
    <w:rsid w:val="00C04307"/>
    <w:rsid w:val="00C04B38"/>
    <w:rsid w:val="00C05CD6"/>
    <w:rsid w:val="00C06AC9"/>
    <w:rsid w:val="00C07881"/>
    <w:rsid w:val="00C10C1D"/>
    <w:rsid w:val="00C10DEC"/>
    <w:rsid w:val="00C113DB"/>
    <w:rsid w:val="00C13C23"/>
    <w:rsid w:val="00C1481F"/>
    <w:rsid w:val="00C14BED"/>
    <w:rsid w:val="00C15077"/>
    <w:rsid w:val="00C16FFB"/>
    <w:rsid w:val="00C1795D"/>
    <w:rsid w:val="00C17FC9"/>
    <w:rsid w:val="00C200CC"/>
    <w:rsid w:val="00C22581"/>
    <w:rsid w:val="00C22A8A"/>
    <w:rsid w:val="00C236DC"/>
    <w:rsid w:val="00C24322"/>
    <w:rsid w:val="00C2444E"/>
    <w:rsid w:val="00C25BB7"/>
    <w:rsid w:val="00C26C60"/>
    <w:rsid w:val="00C27AD6"/>
    <w:rsid w:val="00C30D9F"/>
    <w:rsid w:val="00C31077"/>
    <w:rsid w:val="00C31555"/>
    <w:rsid w:val="00C3196E"/>
    <w:rsid w:val="00C320D0"/>
    <w:rsid w:val="00C360FC"/>
    <w:rsid w:val="00C378D9"/>
    <w:rsid w:val="00C37B66"/>
    <w:rsid w:val="00C37FF3"/>
    <w:rsid w:val="00C41784"/>
    <w:rsid w:val="00C41C31"/>
    <w:rsid w:val="00C42230"/>
    <w:rsid w:val="00C42B8B"/>
    <w:rsid w:val="00C449B9"/>
    <w:rsid w:val="00C44BDF"/>
    <w:rsid w:val="00C44D14"/>
    <w:rsid w:val="00C47C96"/>
    <w:rsid w:val="00C50770"/>
    <w:rsid w:val="00C50C17"/>
    <w:rsid w:val="00C50D31"/>
    <w:rsid w:val="00C52EB4"/>
    <w:rsid w:val="00C54D3B"/>
    <w:rsid w:val="00C553FF"/>
    <w:rsid w:val="00C55E15"/>
    <w:rsid w:val="00C57FC6"/>
    <w:rsid w:val="00C602AF"/>
    <w:rsid w:val="00C61983"/>
    <w:rsid w:val="00C63D07"/>
    <w:rsid w:val="00C64215"/>
    <w:rsid w:val="00C70B90"/>
    <w:rsid w:val="00C73DC8"/>
    <w:rsid w:val="00C74EA9"/>
    <w:rsid w:val="00C75A09"/>
    <w:rsid w:val="00C761B3"/>
    <w:rsid w:val="00C7679E"/>
    <w:rsid w:val="00C807C3"/>
    <w:rsid w:val="00C82878"/>
    <w:rsid w:val="00C8523C"/>
    <w:rsid w:val="00C8671F"/>
    <w:rsid w:val="00C86A25"/>
    <w:rsid w:val="00C86CC3"/>
    <w:rsid w:val="00C871F3"/>
    <w:rsid w:val="00C93E7C"/>
    <w:rsid w:val="00C9417F"/>
    <w:rsid w:val="00C949C8"/>
    <w:rsid w:val="00C9516E"/>
    <w:rsid w:val="00C95CB7"/>
    <w:rsid w:val="00C95E2C"/>
    <w:rsid w:val="00C95ECD"/>
    <w:rsid w:val="00C9686A"/>
    <w:rsid w:val="00CA18AB"/>
    <w:rsid w:val="00CA26E8"/>
    <w:rsid w:val="00CA275B"/>
    <w:rsid w:val="00CA358F"/>
    <w:rsid w:val="00CA3687"/>
    <w:rsid w:val="00CA392B"/>
    <w:rsid w:val="00CA534C"/>
    <w:rsid w:val="00CA5BCF"/>
    <w:rsid w:val="00CA660B"/>
    <w:rsid w:val="00CA6EA5"/>
    <w:rsid w:val="00CB093F"/>
    <w:rsid w:val="00CB1915"/>
    <w:rsid w:val="00CB2335"/>
    <w:rsid w:val="00CB26FF"/>
    <w:rsid w:val="00CB293E"/>
    <w:rsid w:val="00CB3ED0"/>
    <w:rsid w:val="00CB4045"/>
    <w:rsid w:val="00CB41AA"/>
    <w:rsid w:val="00CB4CC0"/>
    <w:rsid w:val="00CB53EC"/>
    <w:rsid w:val="00CB5A64"/>
    <w:rsid w:val="00CB5D19"/>
    <w:rsid w:val="00CB60AA"/>
    <w:rsid w:val="00CB6A87"/>
    <w:rsid w:val="00CB6E09"/>
    <w:rsid w:val="00CB7128"/>
    <w:rsid w:val="00CC010C"/>
    <w:rsid w:val="00CC023D"/>
    <w:rsid w:val="00CC0AF6"/>
    <w:rsid w:val="00CC2D8F"/>
    <w:rsid w:val="00CC3EBD"/>
    <w:rsid w:val="00CC4618"/>
    <w:rsid w:val="00CC4781"/>
    <w:rsid w:val="00CC4A57"/>
    <w:rsid w:val="00CC534D"/>
    <w:rsid w:val="00CC6248"/>
    <w:rsid w:val="00CC6548"/>
    <w:rsid w:val="00CC7000"/>
    <w:rsid w:val="00CD0E13"/>
    <w:rsid w:val="00CD0F9B"/>
    <w:rsid w:val="00CD174A"/>
    <w:rsid w:val="00CD2E5C"/>
    <w:rsid w:val="00CD39E6"/>
    <w:rsid w:val="00CD5412"/>
    <w:rsid w:val="00CD566E"/>
    <w:rsid w:val="00CE3983"/>
    <w:rsid w:val="00CE3E24"/>
    <w:rsid w:val="00CE5E86"/>
    <w:rsid w:val="00CE6CC1"/>
    <w:rsid w:val="00CF013C"/>
    <w:rsid w:val="00CF1432"/>
    <w:rsid w:val="00CF1791"/>
    <w:rsid w:val="00CF3E32"/>
    <w:rsid w:val="00CF4743"/>
    <w:rsid w:val="00CF500F"/>
    <w:rsid w:val="00CF5033"/>
    <w:rsid w:val="00CF58B7"/>
    <w:rsid w:val="00CF7E60"/>
    <w:rsid w:val="00D00D69"/>
    <w:rsid w:val="00D02B2B"/>
    <w:rsid w:val="00D02DFC"/>
    <w:rsid w:val="00D049B8"/>
    <w:rsid w:val="00D06686"/>
    <w:rsid w:val="00D10F83"/>
    <w:rsid w:val="00D11EDD"/>
    <w:rsid w:val="00D12061"/>
    <w:rsid w:val="00D12CF2"/>
    <w:rsid w:val="00D130B1"/>
    <w:rsid w:val="00D15316"/>
    <w:rsid w:val="00D15430"/>
    <w:rsid w:val="00D17D8E"/>
    <w:rsid w:val="00D209D6"/>
    <w:rsid w:val="00D20C05"/>
    <w:rsid w:val="00D234B4"/>
    <w:rsid w:val="00D2406F"/>
    <w:rsid w:val="00D24617"/>
    <w:rsid w:val="00D262F3"/>
    <w:rsid w:val="00D26ADD"/>
    <w:rsid w:val="00D279DB"/>
    <w:rsid w:val="00D27B84"/>
    <w:rsid w:val="00D30C94"/>
    <w:rsid w:val="00D32428"/>
    <w:rsid w:val="00D32959"/>
    <w:rsid w:val="00D33CC0"/>
    <w:rsid w:val="00D342B0"/>
    <w:rsid w:val="00D35590"/>
    <w:rsid w:val="00D35B8B"/>
    <w:rsid w:val="00D3675E"/>
    <w:rsid w:val="00D36B2E"/>
    <w:rsid w:val="00D37433"/>
    <w:rsid w:val="00D40818"/>
    <w:rsid w:val="00D422BD"/>
    <w:rsid w:val="00D43148"/>
    <w:rsid w:val="00D44016"/>
    <w:rsid w:val="00D4674A"/>
    <w:rsid w:val="00D46AB1"/>
    <w:rsid w:val="00D50330"/>
    <w:rsid w:val="00D50464"/>
    <w:rsid w:val="00D52E5A"/>
    <w:rsid w:val="00D532C7"/>
    <w:rsid w:val="00D532F8"/>
    <w:rsid w:val="00D53800"/>
    <w:rsid w:val="00D5406C"/>
    <w:rsid w:val="00D54DAF"/>
    <w:rsid w:val="00D54FC6"/>
    <w:rsid w:val="00D55991"/>
    <w:rsid w:val="00D55EA0"/>
    <w:rsid w:val="00D578F5"/>
    <w:rsid w:val="00D57EF2"/>
    <w:rsid w:val="00D61086"/>
    <w:rsid w:val="00D61894"/>
    <w:rsid w:val="00D61C4A"/>
    <w:rsid w:val="00D63121"/>
    <w:rsid w:val="00D63386"/>
    <w:rsid w:val="00D633F1"/>
    <w:rsid w:val="00D66CE4"/>
    <w:rsid w:val="00D70D6D"/>
    <w:rsid w:val="00D7129C"/>
    <w:rsid w:val="00D733CF"/>
    <w:rsid w:val="00D73DF1"/>
    <w:rsid w:val="00D75D0A"/>
    <w:rsid w:val="00D7696C"/>
    <w:rsid w:val="00D77A6E"/>
    <w:rsid w:val="00D80451"/>
    <w:rsid w:val="00D8081B"/>
    <w:rsid w:val="00D80ED3"/>
    <w:rsid w:val="00D837B6"/>
    <w:rsid w:val="00D841DF"/>
    <w:rsid w:val="00D8473D"/>
    <w:rsid w:val="00D850FD"/>
    <w:rsid w:val="00D8515C"/>
    <w:rsid w:val="00D8563E"/>
    <w:rsid w:val="00D85DAE"/>
    <w:rsid w:val="00D86694"/>
    <w:rsid w:val="00D86C13"/>
    <w:rsid w:val="00D8786B"/>
    <w:rsid w:val="00D91027"/>
    <w:rsid w:val="00D923E9"/>
    <w:rsid w:val="00D926A9"/>
    <w:rsid w:val="00D932D7"/>
    <w:rsid w:val="00D93DA1"/>
    <w:rsid w:val="00D943C6"/>
    <w:rsid w:val="00D94E91"/>
    <w:rsid w:val="00D94F92"/>
    <w:rsid w:val="00D966D1"/>
    <w:rsid w:val="00D96B12"/>
    <w:rsid w:val="00D96B47"/>
    <w:rsid w:val="00D973FF"/>
    <w:rsid w:val="00D976C8"/>
    <w:rsid w:val="00D97809"/>
    <w:rsid w:val="00DA2565"/>
    <w:rsid w:val="00DA3B4E"/>
    <w:rsid w:val="00DA49E3"/>
    <w:rsid w:val="00DA5F28"/>
    <w:rsid w:val="00DA613D"/>
    <w:rsid w:val="00DA7F8D"/>
    <w:rsid w:val="00DB0852"/>
    <w:rsid w:val="00DB312F"/>
    <w:rsid w:val="00DB339E"/>
    <w:rsid w:val="00DB3B3C"/>
    <w:rsid w:val="00DB4191"/>
    <w:rsid w:val="00DB5E1D"/>
    <w:rsid w:val="00DB628A"/>
    <w:rsid w:val="00DB6581"/>
    <w:rsid w:val="00DB672E"/>
    <w:rsid w:val="00DB6E5F"/>
    <w:rsid w:val="00DB77C1"/>
    <w:rsid w:val="00DB7D3C"/>
    <w:rsid w:val="00DC0914"/>
    <w:rsid w:val="00DC10F8"/>
    <w:rsid w:val="00DC1341"/>
    <w:rsid w:val="00DC1A96"/>
    <w:rsid w:val="00DC4E13"/>
    <w:rsid w:val="00DC6BC4"/>
    <w:rsid w:val="00DC7443"/>
    <w:rsid w:val="00DD11C6"/>
    <w:rsid w:val="00DD22E9"/>
    <w:rsid w:val="00DD38BA"/>
    <w:rsid w:val="00DD6517"/>
    <w:rsid w:val="00DD6956"/>
    <w:rsid w:val="00DE2B90"/>
    <w:rsid w:val="00DE32B6"/>
    <w:rsid w:val="00DE3E3E"/>
    <w:rsid w:val="00DE3FC3"/>
    <w:rsid w:val="00DE4D72"/>
    <w:rsid w:val="00DE571E"/>
    <w:rsid w:val="00DE5D87"/>
    <w:rsid w:val="00DE5E81"/>
    <w:rsid w:val="00DE6E5A"/>
    <w:rsid w:val="00DE7E9D"/>
    <w:rsid w:val="00DF1812"/>
    <w:rsid w:val="00DF1FD1"/>
    <w:rsid w:val="00DF315C"/>
    <w:rsid w:val="00DF49AA"/>
    <w:rsid w:val="00DF67DE"/>
    <w:rsid w:val="00DF6C2F"/>
    <w:rsid w:val="00DF70B1"/>
    <w:rsid w:val="00DF7CA2"/>
    <w:rsid w:val="00E0076B"/>
    <w:rsid w:val="00E01412"/>
    <w:rsid w:val="00E0223D"/>
    <w:rsid w:val="00E03A10"/>
    <w:rsid w:val="00E045F0"/>
    <w:rsid w:val="00E050BD"/>
    <w:rsid w:val="00E069E3"/>
    <w:rsid w:val="00E06C59"/>
    <w:rsid w:val="00E100A7"/>
    <w:rsid w:val="00E106EB"/>
    <w:rsid w:val="00E10F62"/>
    <w:rsid w:val="00E1186A"/>
    <w:rsid w:val="00E13A3B"/>
    <w:rsid w:val="00E14D33"/>
    <w:rsid w:val="00E16C7F"/>
    <w:rsid w:val="00E20971"/>
    <w:rsid w:val="00E2174F"/>
    <w:rsid w:val="00E2267E"/>
    <w:rsid w:val="00E24F09"/>
    <w:rsid w:val="00E2549D"/>
    <w:rsid w:val="00E25662"/>
    <w:rsid w:val="00E25832"/>
    <w:rsid w:val="00E259C2"/>
    <w:rsid w:val="00E27BFF"/>
    <w:rsid w:val="00E30552"/>
    <w:rsid w:val="00E30AAB"/>
    <w:rsid w:val="00E34135"/>
    <w:rsid w:val="00E35215"/>
    <w:rsid w:val="00E35337"/>
    <w:rsid w:val="00E3567C"/>
    <w:rsid w:val="00E366D5"/>
    <w:rsid w:val="00E371A9"/>
    <w:rsid w:val="00E3759D"/>
    <w:rsid w:val="00E402A8"/>
    <w:rsid w:val="00E409A5"/>
    <w:rsid w:val="00E40A12"/>
    <w:rsid w:val="00E40E2E"/>
    <w:rsid w:val="00E420C4"/>
    <w:rsid w:val="00E422B2"/>
    <w:rsid w:val="00E4315E"/>
    <w:rsid w:val="00E44353"/>
    <w:rsid w:val="00E44472"/>
    <w:rsid w:val="00E45C6B"/>
    <w:rsid w:val="00E46006"/>
    <w:rsid w:val="00E4781A"/>
    <w:rsid w:val="00E50142"/>
    <w:rsid w:val="00E504A1"/>
    <w:rsid w:val="00E50A03"/>
    <w:rsid w:val="00E50AC0"/>
    <w:rsid w:val="00E51623"/>
    <w:rsid w:val="00E5167E"/>
    <w:rsid w:val="00E5196D"/>
    <w:rsid w:val="00E52560"/>
    <w:rsid w:val="00E537CE"/>
    <w:rsid w:val="00E53FE3"/>
    <w:rsid w:val="00E5501C"/>
    <w:rsid w:val="00E603BF"/>
    <w:rsid w:val="00E60E4E"/>
    <w:rsid w:val="00E61282"/>
    <w:rsid w:val="00E616BD"/>
    <w:rsid w:val="00E616DC"/>
    <w:rsid w:val="00E61E9D"/>
    <w:rsid w:val="00E621B4"/>
    <w:rsid w:val="00E62B48"/>
    <w:rsid w:val="00E63DE1"/>
    <w:rsid w:val="00E63FED"/>
    <w:rsid w:val="00E6461D"/>
    <w:rsid w:val="00E647AF"/>
    <w:rsid w:val="00E64DB3"/>
    <w:rsid w:val="00E654C8"/>
    <w:rsid w:val="00E70B28"/>
    <w:rsid w:val="00E7105B"/>
    <w:rsid w:val="00E72001"/>
    <w:rsid w:val="00E724E4"/>
    <w:rsid w:val="00E75012"/>
    <w:rsid w:val="00E77668"/>
    <w:rsid w:val="00E77CE8"/>
    <w:rsid w:val="00E802B6"/>
    <w:rsid w:val="00E805D1"/>
    <w:rsid w:val="00E80616"/>
    <w:rsid w:val="00E807FE"/>
    <w:rsid w:val="00E82241"/>
    <w:rsid w:val="00E82C0B"/>
    <w:rsid w:val="00E84355"/>
    <w:rsid w:val="00E84D3C"/>
    <w:rsid w:val="00E84EC4"/>
    <w:rsid w:val="00E85DC7"/>
    <w:rsid w:val="00E87406"/>
    <w:rsid w:val="00E879F0"/>
    <w:rsid w:val="00E87DFF"/>
    <w:rsid w:val="00E90547"/>
    <w:rsid w:val="00E90577"/>
    <w:rsid w:val="00E91BFA"/>
    <w:rsid w:val="00E94684"/>
    <w:rsid w:val="00E9480A"/>
    <w:rsid w:val="00E9793A"/>
    <w:rsid w:val="00EA260F"/>
    <w:rsid w:val="00EA2A6A"/>
    <w:rsid w:val="00EA4BD5"/>
    <w:rsid w:val="00EA582D"/>
    <w:rsid w:val="00EA5AE0"/>
    <w:rsid w:val="00EA6950"/>
    <w:rsid w:val="00EA6B19"/>
    <w:rsid w:val="00EA7991"/>
    <w:rsid w:val="00EA7B70"/>
    <w:rsid w:val="00EB2249"/>
    <w:rsid w:val="00EB3AE9"/>
    <w:rsid w:val="00EB3EDF"/>
    <w:rsid w:val="00EB7E91"/>
    <w:rsid w:val="00EB9E96"/>
    <w:rsid w:val="00EC0147"/>
    <w:rsid w:val="00EC047F"/>
    <w:rsid w:val="00EC1F85"/>
    <w:rsid w:val="00EC217D"/>
    <w:rsid w:val="00EC272D"/>
    <w:rsid w:val="00EC394F"/>
    <w:rsid w:val="00EC4A3B"/>
    <w:rsid w:val="00EC4BBB"/>
    <w:rsid w:val="00EC5A62"/>
    <w:rsid w:val="00EC6BBD"/>
    <w:rsid w:val="00EC7C66"/>
    <w:rsid w:val="00ED0702"/>
    <w:rsid w:val="00ED0A53"/>
    <w:rsid w:val="00ED18AD"/>
    <w:rsid w:val="00ED2297"/>
    <w:rsid w:val="00ED24D8"/>
    <w:rsid w:val="00ED3641"/>
    <w:rsid w:val="00ED40FA"/>
    <w:rsid w:val="00ED4413"/>
    <w:rsid w:val="00ED4EA5"/>
    <w:rsid w:val="00ED5A6B"/>
    <w:rsid w:val="00ED5FDA"/>
    <w:rsid w:val="00ED6D10"/>
    <w:rsid w:val="00EE07B0"/>
    <w:rsid w:val="00EE1513"/>
    <w:rsid w:val="00EE3104"/>
    <w:rsid w:val="00EE405E"/>
    <w:rsid w:val="00EE4A18"/>
    <w:rsid w:val="00EE5518"/>
    <w:rsid w:val="00EE565A"/>
    <w:rsid w:val="00EE67B1"/>
    <w:rsid w:val="00EF09DC"/>
    <w:rsid w:val="00EF14A2"/>
    <w:rsid w:val="00EF1FD7"/>
    <w:rsid w:val="00EF2BCA"/>
    <w:rsid w:val="00EF3188"/>
    <w:rsid w:val="00EF38E3"/>
    <w:rsid w:val="00EF4177"/>
    <w:rsid w:val="00EF4A59"/>
    <w:rsid w:val="00EF4E55"/>
    <w:rsid w:val="00EF5B45"/>
    <w:rsid w:val="00F00DEB"/>
    <w:rsid w:val="00F00E03"/>
    <w:rsid w:val="00F027A7"/>
    <w:rsid w:val="00F0287B"/>
    <w:rsid w:val="00F02B37"/>
    <w:rsid w:val="00F056BA"/>
    <w:rsid w:val="00F06805"/>
    <w:rsid w:val="00F06F32"/>
    <w:rsid w:val="00F13C48"/>
    <w:rsid w:val="00F15161"/>
    <w:rsid w:val="00F15609"/>
    <w:rsid w:val="00F2175B"/>
    <w:rsid w:val="00F2318D"/>
    <w:rsid w:val="00F232D7"/>
    <w:rsid w:val="00F23742"/>
    <w:rsid w:val="00F23935"/>
    <w:rsid w:val="00F23A92"/>
    <w:rsid w:val="00F23BE6"/>
    <w:rsid w:val="00F23C4A"/>
    <w:rsid w:val="00F2639E"/>
    <w:rsid w:val="00F311CA"/>
    <w:rsid w:val="00F317E8"/>
    <w:rsid w:val="00F32010"/>
    <w:rsid w:val="00F32B2D"/>
    <w:rsid w:val="00F35983"/>
    <w:rsid w:val="00F36140"/>
    <w:rsid w:val="00F36531"/>
    <w:rsid w:val="00F3670A"/>
    <w:rsid w:val="00F3765D"/>
    <w:rsid w:val="00F40B05"/>
    <w:rsid w:val="00F42785"/>
    <w:rsid w:val="00F43184"/>
    <w:rsid w:val="00F43955"/>
    <w:rsid w:val="00F448C9"/>
    <w:rsid w:val="00F45545"/>
    <w:rsid w:val="00F45D7D"/>
    <w:rsid w:val="00F50504"/>
    <w:rsid w:val="00F51164"/>
    <w:rsid w:val="00F52EFC"/>
    <w:rsid w:val="00F532D4"/>
    <w:rsid w:val="00F55501"/>
    <w:rsid w:val="00F56175"/>
    <w:rsid w:val="00F563BA"/>
    <w:rsid w:val="00F56859"/>
    <w:rsid w:val="00F57D6E"/>
    <w:rsid w:val="00F6103C"/>
    <w:rsid w:val="00F61346"/>
    <w:rsid w:val="00F639FB"/>
    <w:rsid w:val="00F6478C"/>
    <w:rsid w:val="00F654A7"/>
    <w:rsid w:val="00F700BE"/>
    <w:rsid w:val="00F71627"/>
    <w:rsid w:val="00F716BE"/>
    <w:rsid w:val="00F71838"/>
    <w:rsid w:val="00F724E7"/>
    <w:rsid w:val="00F742C7"/>
    <w:rsid w:val="00F752ED"/>
    <w:rsid w:val="00F76DFB"/>
    <w:rsid w:val="00F7727C"/>
    <w:rsid w:val="00F77EA6"/>
    <w:rsid w:val="00F823BE"/>
    <w:rsid w:val="00F82530"/>
    <w:rsid w:val="00F8287D"/>
    <w:rsid w:val="00F86F46"/>
    <w:rsid w:val="00F87342"/>
    <w:rsid w:val="00F9020F"/>
    <w:rsid w:val="00F905AC"/>
    <w:rsid w:val="00F92113"/>
    <w:rsid w:val="00F92D34"/>
    <w:rsid w:val="00F931C6"/>
    <w:rsid w:val="00F93F2B"/>
    <w:rsid w:val="00F941DF"/>
    <w:rsid w:val="00F94BC6"/>
    <w:rsid w:val="00F955E7"/>
    <w:rsid w:val="00F95DBA"/>
    <w:rsid w:val="00F96EB4"/>
    <w:rsid w:val="00F974DD"/>
    <w:rsid w:val="00F97BC1"/>
    <w:rsid w:val="00FA1662"/>
    <w:rsid w:val="00FA1F05"/>
    <w:rsid w:val="00FA30D7"/>
    <w:rsid w:val="00FA35B7"/>
    <w:rsid w:val="00FA544C"/>
    <w:rsid w:val="00FA5A63"/>
    <w:rsid w:val="00FA5DCA"/>
    <w:rsid w:val="00FA693B"/>
    <w:rsid w:val="00FA6D49"/>
    <w:rsid w:val="00FB0992"/>
    <w:rsid w:val="00FB0B82"/>
    <w:rsid w:val="00FB0DC2"/>
    <w:rsid w:val="00FB180A"/>
    <w:rsid w:val="00FB2552"/>
    <w:rsid w:val="00FB380E"/>
    <w:rsid w:val="00FB3DF3"/>
    <w:rsid w:val="00FB48B5"/>
    <w:rsid w:val="00FB4D13"/>
    <w:rsid w:val="00FB4F06"/>
    <w:rsid w:val="00FB5C37"/>
    <w:rsid w:val="00FB68FA"/>
    <w:rsid w:val="00FC0E6A"/>
    <w:rsid w:val="00FC1078"/>
    <w:rsid w:val="00FC1C73"/>
    <w:rsid w:val="00FC29CD"/>
    <w:rsid w:val="00FC2A9E"/>
    <w:rsid w:val="00FC3240"/>
    <w:rsid w:val="00FC36A4"/>
    <w:rsid w:val="00FC3732"/>
    <w:rsid w:val="00FC4192"/>
    <w:rsid w:val="00FC46B7"/>
    <w:rsid w:val="00FC6227"/>
    <w:rsid w:val="00FC7B97"/>
    <w:rsid w:val="00FC7DC7"/>
    <w:rsid w:val="00FD029E"/>
    <w:rsid w:val="00FD1A22"/>
    <w:rsid w:val="00FD2FCA"/>
    <w:rsid w:val="00FD45CE"/>
    <w:rsid w:val="00FD5B0A"/>
    <w:rsid w:val="00FD5E76"/>
    <w:rsid w:val="00FD7CF8"/>
    <w:rsid w:val="00FE0D10"/>
    <w:rsid w:val="00FE25F6"/>
    <w:rsid w:val="00FE3F1E"/>
    <w:rsid w:val="00FE4642"/>
    <w:rsid w:val="00FE51E5"/>
    <w:rsid w:val="00FE582D"/>
    <w:rsid w:val="00FE5A7C"/>
    <w:rsid w:val="00FE5AD7"/>
    <w:rsid w:val="00FE5B44"/>
    <w:rsid w:val="00FE6B44"/>
    <w:rsid w:val="00FE7019"/>
    <w:rsid w:val="00FF0689"/>
    <w:rsid w:val="00FF388E"/>
    <w:rsid w:val="00FF3C28"/>
    <w:rsid w:val="00FF4629"/>
    <w:rsid w:val="00FF49BD"/>
    <w:rsid w:val="00FF4B3A"/>
    <w:rsid w:val="00FF4B81"/>
    <w:rsid w:val="00FF4E67"/>
    <w:rsid w:val="00FF50C7"/>
    <w:rsid w:val="00FF6AC3"/>
    <w:rsid w:val="00FF7BAC"/>
    <w:rsid w:val="00FF7E1C"/>
    <w:rsid w:val="0163B8D1"/>
    <w:rsid w:val="01BB1130"/>
    <w:rsid w:val="0278C3D6"/>
    <w:rsid w:val="02EAA265"/>
    <w:rsid w:val="0305D403"/>
    <w:rsid w:val="0645A398"/>
    <w:rsid w:val="0661913D"/>
    <w:rsid w:val="06AE551B"/>
    <w:rsid w:val="07CA55E8"/>
    <w:rsid w:val="09648AB8"/>
    <w:rsid w:val="096CAA32"/>
    <w:rsid w:val="09953234"/>
    <w:rsid w:val="0A38B391"/>
    <w:rsid w:val="0AB71A20"/>
    <w:rsid w:val="0AB822BA"/>
    <w:rsid w:val="0C14EB77"/>
    <w:rsid w:val="0D5F6938"/>
    <w:rsid w:val="0F5F1D3E"/>
    <w:rsid w:val="0F908709"/>
    <w:rsid w:val="0FBC91EB"/>
    <w:rsid w:val="1148BE3F"/>
    <w:rsid w:val="126D954F"/>
    <w:rsid w:val="12BB4DAA"/>
    <w:rsid w:val="1347B513"/>
    <w:rsid w:val="1377DD34"/>
    <w:rsid w:val="13A86EAD"/>
    <w:rsid w:val="13B72FF9"/>
    <w:rsid w:val="143AF9E1"/>
    <w:rsid w:val="149A7221"/>
    <w:rsid w:val="14A40800"/>
    <w:rsid w:val="14DF7852"/>
    <w:rsid w:val="164378D9"/>
    <w:rsid w:val="1774AD4F"/>
    <w:rsid w:val="178EC1AD"/>
    <w:rsid w:val="193A96F8"/>
    <w:rsid w:val="19F9C277"/>
    <w:rsid w:val="1A3B5F67"/>
    <w:rsid w:val="1BCE804A"/>
    <w:rsid w:val="1CF426FF"/>
    <w:rsid w:val="1D2FF2C4"/>
    <w:rsid w:val="1D6AEE61"/>
    <w:rsid w:val="1E357A14"/>
    <w:rsid w:val="1FC85DAE"/>
    <w:rsid w:val="20FAE883"/>
    <w:rsid w:val="21383842"/>
    <w:rsid w:val="2138C841"/>
    <w:rsid w:val="220BA822"/>
    <w:rsid w:val="22599C04"/>
    <w:rsid w:val="226AC4C2"/>
    <w:rsid w:val="22B4CF50"/>
    <w:rsid w:val="2377DAC8"/>
    <w:rsid w:val="23A55F82"/>
    <w:rsid w:val="2576140E"/>
    <w:rsid w:val="25D756CB"/>
    <w:rsid w:val="272611E7"/>
    <w:rsid w:val="27EDD595"/>
    <w:rsid w:val="27FD7CD5"/>
    <w:rsid w:val="28D694E7"/>
    <w:rsid w:val="29B7B0AA"/>
    <w:rsid w:val="2A4E1751"/>
    <w:rsid w:val="2CEE50C6"/>
    <w:rsid w:val="2DEA8B30"/>
    <w:rsid w:val="2E3D0D0A"/>
    <w:rsid w:val="2EB62D86"/>
    <w:rsid w:val="2FA353A7"/>
    <w:rsid w:val="2FFF8EEA"/>
    <w:rsid w:val="300F748E"/>
    <w:rsid w:val="3027EC84"/>
    <w:rsid w:val="302EE79A"/>
    <w:rsid w:val="30888E65"/>
    <w:rsid w:val="309AC29F"/>
    <w:rsid w:val="3115FA5C"/>
    <w:rsid w:val="326B4BCA"/>
    <w:rsid w:val="33975D64"/>
    <w:rsid w:val="33CC1598"/>
    <w:rsid w:val="3445B4F1"/>
    <w:rsid w:val="3470A2F8"/>
    <w:rsid w:val="347F0F81"/>
    <w:rsid w:val="34C2D780"/>
    <w:rsid w:val="35765113"/>
    <w:rsid w:val="36187C3A"/>
    <w:rsid w:val="364D9301"/>
    <w:rsid w:val="37C7E4C1"/>
    <w:rsid w:val="381169FD"/>
    <w:rsid w:val="3843849F"/>
    <w:rsid w:val="384A7FB5"/>
    <w:rsid w:val="3A199491"/>
    <w:rsid w:val="3A9A3423"/>
    <w:rsid w:val="3AAB0A53"/>
    <w:rsid w:val="3B02C686"/>
    <w:rsid w:val="3BAAADE0"/>
    <w:rsid w:val="3BFF007B"/>
    <w:rsid w:val="3D6564E8"/>
    <w:rsid w:val="3E326741"/>
    <w:rsid w:val="3E513AEF"/>
    <w:rsid w:val="3EDA7D30"/>
    <w:rsid w:val="3EF7FDC2"/>
    <w:rsid w:val="3F35483B"/>
    <w:rsid w:val="401DA03A"/>
    <w:rsid w:val="4067312B"/>
    <w:rsid w:val="4088D615"/>
    <w:rsid w:val="414CF69F"/>
    <w:rsid w:val="41EF6CF2"/>
    <w:rsid w:val="42AF2BCC"/>
    <w:rsid w:val="4308FF92"/>
    <w:rsid w:val="45EA9093"/>
    <w:rsid w:val="468CE1BE"/>
    <w:rsid w:val="47289652"/>
    <w:rsid w:val="480F89C2"/>
    <w:rsid w:val="48EB2C0A"/>
    <w:rsid w:val="49F158C4"/>
    <w:rsid w:val="4C7D2D72"/>
    <w:rsid w:val="4DE4A3CD"/>
    <w:rsid w:val="4E227DF5"/>
    <w:rsid w:val="4F159DDD"/>
    <w:rsid w:val="4F1DA809"/>
    <w:rsid w:val="50D41AD1"/>
    <w:rsid w:val="512AA292"/>
    <w:rsid w:val="517FC913"/>
    <w:rsid w:val="51A638E3"/>
    <w:rsid w:val="51CBF242"/>
    <w:rsid w:val="52CF83D6"/>
    <w:rsid w:val="539F0438"/>
    <w:rsid w:val="5601C148"/>
    <w:rsid w:val="567DC1C0"/>
    <w:rsid w:val="56A1B9F2"/>
    <w:rsid w:val="56C609A1"/>
    <w:rsid w:val="58CE5272"/>
    <w:rsid w:val="5A7A130F"/>
    <w:rsid w:val="5AB900F3"/>
    <w:rsid w:val="5D2A55A9"/>
    <w:rsid w:val="5E304287"/>
    <w:rsid w:val="5E418E9C"/>
    <w:rsid w:val="5F137040"/>
    <w:rsid w:val="5F31C802"/>
    <w:rsid w:val="5FB0549B"/>
    <w:rsid w:val="60561D9E"/>
    <w:rsid w:val="618187F0"/>
    <w:rsid w:val="6243ECAB"/>
    <w:rsid w:val="62947EA2"/>
    <w:rsid w:val="637AF7C7"/>
    <w:rsid w:val="639FC0BC"/>
    <w:rsid w:val="6423F2DE"/>
    <w:rsid w:val="667C3CCF"/>
    <w:rsid w:val="667DC977"/>
    <w:rsid w:val="676E6275"/>
    <w:rsid w:val="68046359"/>
    <w:rsid w:val="69365D77"/>
    <w:rsid w:val="69A2B7AA"/>
    <w:rsid w:val="6AD22DD8"/>
    <w:rsid w:val="6BC8A7BF"/>
    <w:rsid w:val="6BFB5476"/>
    <w:rsid w:val="6C533E28"/>
    <w:rsid w:val="6CB2EA90"/>
    <w:rsid w:val="6D09686F"/>
    <w:rsid w:val="6F429575"/>
    <w:rsid w:val="6F4845DB"/>
    <w:rsid w:val="700B61D6"/>
    <w:rsid w:val="70A2A4A7"/>
    <w:rsid w:val="716EAD47"/>
    <w:rsid w:val="732B5CBF"/>
    <w:rsid w:val="747AA843"/>
    <w:rsid w:val="747C86C3"/>
    <w:rsid w:val="77760AD7"/>
    <w:rsid w:val="77C1EAE9"/>
    <w:rsid w:val="7BDD061C"/>
    <w:rsid w:val="7D278E87"/>
    <w:rsid w:val="7D3D2DC5"/>
    <w:rsid w:val="7E17F411"/>
    <w:rsid w:val="7E24AE29"/>
    <w:rsid w:val="7E339371"/>
    <w:rsid w:val="7E94352E"/>
    <w:rsid w:val="7EF7120D"/>
    <w:rsid w:val="7FF6B32D"/>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209EF9"/>
  <w15:docId w15:val="{6FB43CEE-091E-4EFC-9AD4-8FDA4DE81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FB3"/>
  </w:style>
  <w:style w:type="paragraph" w:styleId="Heading1">
    <w:name w:val="heading 1"/>
    <w:basedOn w:val="Normal"/>
    <w:next w:val="Normal"/>
    <w:link w:val="Heading1Char"/>
    <w:uiPriority w:val="9"/>
    <w:qFormat/>
    <w:rsid w:val="006170BD"/>
    <w:pPr>
      <w:widowControl w:val="0"/>
      <w:autoSpaceDE w:val="0"/>
      <w:autoSpaceDN w:val="0"/>
      <w:spacing w:before="128" w:after="0" w:line="288" w:lineRule="auto"/>
      <w:ind w:right="-46"/>
      <w:outlineLvl w:val="0"/>
    </w:pPr>
    <w:rPr>
      <w:rFonts w:ascii="Calibri" w:eastAsia="Calibri" w:hAnsi="Calibri" w:cs="Calibri"/>
      <w:b/>
      <w:bCs/>
      <w:color w:val="1F3864" w:themeColor="accent1" w:themeShade="80"/>
      <w:sz w:val="36"/>
      <w:szCs w:val="36"/>
      <w:lang w:eastAsia="en-NZ" w:bidi="en-NZ"/>
    </w:rPr>
  </w:style>
  <w:style w:type="paragraph" w:styleId="Heading2">
    <w:name w:val="heading 2"/>
    <w:basedOn w:val="Normal"/>
    <w:next w:val="Normal"/>
    <w:link w:val="Heading2Char"/>
    <w:uiPriority w:val="9"/>
    <w:unhideWhenUsed/>
    <w:qFormat/>
    <w:rsid w:val="005727B3"/>
    <w:pPr>
      <w:widowControl w:val="0"/>
      <w:autoSpaceDE w:val="0"/>
      <w:autoSpaceDN w:val="0"/>
      <w:spacing w:before="128" w:after="0" w:line="288" w:lineRule="auto"/>
      <w:ind w:right="-46"/>
      <w:outlineLvl w:val="1"/>
    </w:pPr>
    <w:rPr>
      <w:rFonts w:ascii="Calibri" w:eastAsia="Calibri" w:hAnsi="Calibri" w:cs="Calibri"/>
      <w:b/>
      <w:bCs/>
      <w:color w:val="4472C4" w:themeColor="accent1"/>
      <w:spacing w:val="15"/>
      <w:sz w:val="32"/>
      <w:szCs w:val="32"/>
      <w:lang w:eastAsia="en-NZ" w:bidi="en-NZ"/>
    </w:rPr>
  </w:style>
  <w:style w:type="paragraph" w:styleId="Heading3">
    <w:name w:val="heading 3"/>
    <w:basedOn w:val="Normal"/>
    <w:next w:val="Normal"/>
    <w:link w:val="Heading3Char"/>
    <w:uiPriority w:val="9"/>
    <w:unhideWhenUsed/>
    <w:qFormat/>
    <w:rsid w:val="00602556"/>
    <w:pPr>
      <w:widowControl w:val="0"/>
      <w:pBdr>
        <w:top w:val="single" w:sz="6" w:space="2" w:color="4472C4" w:themeColor="accent1"/>
      </w:pBdr>
      <w:autoSpaceDE w:val="0"/>
      <w:autoSpaceDN w:val="0"/>
      <w:spacing w:before="300" w:after="0" w:line="288" w:lineRule="auto"/>
      <w:ind w:right="210"/>
      <w:jc w:val="both"/>
      <w:outlineLvl w:val="2"/>
    </w:pPr>
    <w:rPr>
      <w:rFonts w:ascii="Calibri" w:eastAsia="Calibri" w:hAnsi="Calibri" w:cs="Calibri"/>
      <w:color w:val="1F3763" w:themeColor="accent1" w:themeShade="7F"/>
      <w:spacing w:val="15"/>
      <w:sz w:val="26"/>
      <w:szCs w:val="26"/>
      <w:lang w:eastAsia="en-NZ" w:bidi="en-NZ"/>
    </w:rPr>
  </w:style>
  <w:style w:type="paragraph" w:styleId="Heading4">
    <w:name w:val="heading 4"/>
    <w:basedOn w:val="Normal"/>
    <w:next w:val="Normal"/>
    <w:link w:val="Heading4Char"/>
    <w:uiPriority w:val="9"/>
    <w:unhideWhenUsed/>
    <w:qFormat/>
    <w:rsid w:val="008D000D"/>
    <w:pPr>
      <w:keepNext/>
      <w:keepLines/>
      <w:spacing w:before="40" w:after="0"/>
      <w:outlineLvl w:val="3"/>
    </w:pPr>
    <w:rPr>
      <w:rFonts w:asciiTheme="majorHAnsi" w:eastAsiaTheme="majorEastAsia" w:hAnsiTheme="majorHAnsi" w:cstheme="majorBidi"/>
      <w:color w:val="2F5496" w:themeColor="accent1" w:themeShade="BF"/>
      <w:w w:val="105"/>
      <w:sz w:val="28"/>
      <w:szCs w:val="28"/>
    </w:rPr>
  </w:style>
  <w:style w:type="paragraph" w:styleId="Heading5">
    <w:name w:val="heading 5"/>
    <w:basedOn w:val="Normal"/>
    <w:next w:val="Normal"/>
    <w:link w:val="Heading5Char"/>
    <w:uiPriority w:val="9"/>
    <w:unhideWhenUsed/>
    <w:qFormat/>
    <w:rsid w:val="008D000D"/>
    <w:pPr>
      <w:keepNext/>
      <w:keepLines/>
      <w:spacing w:before="40" w:after="0"/>
      <w:outlineLvl w:val="4"/>
    </w:pPr>
    <w:rPr>
      <w:rFonts w:asciiTheme="majorHAnsi" w:eastAsiaTheme="majorEastAsia" w:hAnsiTheme="majorHAnsi" w:cstheme="majorBidi"/>
      <w:b/>
      <w:bCs/>
      <w:sz w:val="24"/>
      <w:szCs w:val="24"/>
      <w:lang w:val="en-US"/>
    </w:rPr>
  </w:style>
  <w:style w:type="paragraph" w:styleId="Heading6">
    <w:name w:val="heading 6"/>
    <w:basedOn w:val="Normal"/>
    <w:next w:val="Normal"/>
    <w:link w:val="Heading6Char"/>
    <w:uiPriority w:val="9"/>
    <w:unhideWhenUsed/>
    <w:qFormat/>
    <w:rsid w:val="00DA2565"/>
    <w:pPr>
      <w:keepNext/>
      <w:keepLines/>
      <w:spacing w:before="40" w:after="0"/>
      <w:outlineLvl w:val="5"/>
    </w:pPr>
    <w:rPr>
      <w:rFonts w:asciiTheme="majorHAnsi" w:eastAsiaTheme="majorEastAsia" w:hAnsiTheme="majorHAnsi" w:cstheme="majorBidi"/>
      <w:b/>
      <w:bCs/>
      <w:color w:val="3B3838" w:themeColor="background2" w:themeShade="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70BD"/>
    <w:rPr>
      <w:rFonts w:ascii="Calibri" w:eastAsia="Calibri" w:hAnsi="Calibri" w:cs="Calibri"/>
      <w:b/>
      <w:bCs/>
      <w:color w:val="1F3864" w:themeColor="accent1" w:themeShade="80"/>
      <w:sz w:val="36"/>
      <w:szCs w:val="36"/>
      <w:lang w:eastAsia="en-NZ" w:bidi="en-NZ"/>
    </w:rPr>
  </w:style>
  <w:style w:type="character" w:customStyle="1" w:styleId="Heading2Char">
    <w:name w:val="Heading 2 Char"/>
    <w:basedOn w:val="DefaultParagraphFont"/>
    <w:link w:val="Heading2"/>
    <w:uiPriority w:val="9"/>
    <w:rsid w:val="005727B3"/>
    <w:rPr>
      <w:rFonts w:ascii="Calibri" w:eastAsia="Calibri" w:hAnsi="Calibri" w:cs="Calibri"/>
      <w:b/>
      <w:bCs/>
      <w:color w:val="4472C4" w:themeColor="accent1"/>
      <w:spacing w:val="15"/>
      <w:sz w:val="32"/>
      <w:szCs w:val="32"/>
      <w:lang w:eastAsia="en-NZ" w:bidi="en-NZ"/>
    </w:rPr>
  </w:style>
  <w:style w:type="character" w:customStyle="1" w:styleId="Heading3Char">
    <w:name w:val="Heading 3 Char"/>
    <w:basedOn w:val="DefaultParagraphFont"/>
    <w:link w:val="Heading3"/>
    <w:uiPriority w:val="9"/>
    <w:rsid w:val="00602556"/>
    <w:rPr>
      <w:rFonts w:ascii="Calibri" w:eastAsia="Calibri" w:hAnsi="Calibri" w:cs="Calibri"/>
      <w:color w:val="1F3763" w:themeColor="accent1" w:themeShade="7F"/>
      <w:spacing w:val="15"/>
      <w:sz w:val="26"/>
      <w:szCs w:val="26"/>
      <w:lang w:eastAsia="en-NZ" w:bidi="en-NZ"/>
    </w:rPr>
  </w:style>
  <w:style w:type="character" w:customStyle="1" w:styleId="Heading4Char">
    <w:name w:val="Heading 4 Char"/>
    <w:basedOn w:val="DefaultParagraphFont"/>
    <w:link w:val="Heading4"/>
    <w:uiPriority w:val="9"/>
    <w:rsid w:val="008D000D"/>
    <w:rPr>
      <w:rFonts w:asciiTheme="majorHAnsi" w:eastAsiaTheme="majorEastAsia" w:hAnsiTheme="majorHAnsi" w:cstheme="majorBidi"/>
      <w:color w:val="2F5496" w:themeColor="accent1" w:themeShade="BF"/>
      <w:w w:val="105"/>
      <w:sz w:val="28"/>
      <w:szCs w:val="28"/>
    </w:rPr>
  </w:style>
  <w:style w:type="character" w:customStyle="1" w:styleId="Heading5Char">
    <w:name w:val="Heading 5 Char"/>
    <w:basedOn w:val="DefaultParagraphFont"/>
    <w:link w:val="Heading5"/>
    <w:uiPriority w:val="9"/>
    <w:rsid w:val="008D000D"/>
    <w:rPr>
      <w:rFonts w:asciiTheme="majorHAnsi" w:eastAsiaTheme="majorEastAsia" w:hAnsiTheme="majorHAnsi" w:cstheme="majorBidi"/>
      <w:b/>
      <w:bCs/>
      <w:sz w:val="24"/>
      <w:szCs w:val="24"/>
      <w:lang w:val="en-US"/>
    </w:rPr>
  </w:style>
  <w:style w:type="character" w:customStyle="1" w:styleId="Heading6Char">
    <w:name w:val="Heading 6 Char"/>
    <w:basedOn w:val="DefaultParagraphFont"/>
    <w:link w:val="Heading6"/>
    <w:uiPriority w:val="9"/>
    <w:rsid w:val="00DA2565"/>
    <w:rPr>
      <w:rFonts w:asciiTheme="majorHAnsi" w:eastAsiaTheme="majorEastAsia" w:hAnsiTheme="majorHAnsi" w:cstheme="majorBidi"/>
      <w:b/>
      <w:bCs/>
      <w:color w:val="3B3838" w:themeColor="background2" w:themeShade="40"/>
    </w:rPr>
  </w:style>
  <w:style w:type="table" w:customStyle="1" w:styleId="TableGridLight1">
    <w:name w:val="Table Grid Light1"/>
    <w:basedOn w:val="TableNormal"/>
    <w:uiPriority w:val="40"/>
    <w:rsid w:val="00B13D7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valuationTableCopy">
    <w:name w:val="Evaluation Table Copy"/>
    <w:basedOn w:val="Normal"/>
    <w:autoRedefine/>
    <w:qFormat/>
    <w:rsid w:val="005E2428"/>
    <w:pPr>
      <w:tabs>
        <w:tab w:val="left" w:pos="567"/>
      </w:tabs>
      <w:spacing w:after="0" w:line="288" w:lineRule="auto"/>
    </w:pPr>
    <w:rPr>
      <w:rFonts w:eastAsia="Times New Roman" w:cstheme="minorHAnsi"/>
      <w:sz w:val="20"/>
      <w:szCs w:val="24"/>
    </w:rPr>
  </w:style>
  <w:style w:type="paragraph" w:styleId="Title">
    <w:name w:val="Title"/>
    <w:basedOn w:val="Normal"/>
    <w:next w:val="Normal"/>
    <w:link w:val="TitleChar"/>
    <w:uiPriority w:val="10"/>
    <w:qFormat/>
    <w:rsid w:val="00351C7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51C79"/>
    <w:rPr>
      <w:rFonts w:asciiTheme="majorHAnsi" w:eastAsiaTheme="majorEastAsia" w:hAnsiTheme="majorHAnsi" w:cstheme="majorBidi"/>
      <w:spacing w:val="-10"/>
      <w:kern w:val="28"/>
      <w:sz w:val="56"/>
      <w:szCs w:val="56"/>
      <w:lang w:val="en-GB"/>
    </w:rPr>
  </w:style>
  <w:style w:type="paragraph" w:styleId="TOCHeading">
    <w:name w:val="TOC Heading"/>
    <w:basedOn w:val="Heading1"/>
    <w:next w:val="Normal"/>
    <w:uiPriority w:val="39"/>
    <w:unhideWhenUsed/>
    <w:qFormat/>
    <w:rsid w:val="00351C79"/>
    <w:pPr>
      <w:outlineLvl w:val="9"/>
    </w:pPr>
    <w:rPr>
      <w:lang w:val="en-US"/>
    </w:rPr>
  </w:style>
  <w:style w:type="paragraph" w:styleId="Header">
    <w:name w:val="header"/>
    <w:basedOn w:val="Normal"/>
    <w:link w:val="HeaderChar"/>
    <w:uiPriority w:val="99"/>
    <w:unhideWhenUsed/>
    <w:rsid w:val="00351C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51C79"/>
    <w:rPr>
      <w:lang w:val="en-GB"/>
    </w:rPr>
  </w:style>
  <w:style w:type="paragraph" w:styleId="Footer">
    <w:name w:val="footer"/>
    <w:basedOn w:val="Normal"/>
    <w:link w:val="FooterChar"/>
    <w:uiPriority w:val="99"/>
    <w:unhideWhenUsed/>
    <w:rsid w:val="00351C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1C79"/>
    <w:rPr>
      <w:lang w:val="en-GB"/>
    </w:rPr>
  </w:style>
  <w:style w:type="character" w:styleId="Hyperlink">
    <w:name w:val="Hyperlink"/>
    <w:basedOn w:val="DefaultParagraphFont"/>
    <w:uiPriority w:val="99"/>
    <w:unhideWhenUsed/>
    <w:rsid w:val="00E35215"/>
    <w:rPr>
      <w:color w:val="0563C1" w:themeColor="hyperlink"/>
      <w:u w:val="single"/>
    </w:rPr>
  </w:style>
  <w:style w:type="paragraph" w:styleId="Subtitle">
    <w:name w:val="Subtitle"/>
    <w:basedOn w:val="Normal"/>
    <w:next w:val="Normal"/>
    <w:link w:val="SubtitleChar"/>
    <w:uiPriority w:val="11"/>
    <w:qFormat/>
    <w:rsid w:val="00E35215"/>
    <w:pPr>
      <w:widowControl w:val="0"/>
      <w:autoSpaceDE w:val="0"/>
      <w:autoSpaceDN w:val="0"/>
      <w:spacing w:after="500" w:line="240" w:lineRule="auto"/>
      <w:ind w:right="210"/>
      <w:jc w:val="both"/>
    </w:pPr>
    <w:rPr>
      <w:rFonts w:ascii="Calibri" w:eastAsiaTheme="majorEastAsia" w:hAnsi="Calibri" w:cs="Calibri"/>
      <w:caps/>
      <w:color w:val="595959" w:themeColor="text1" w:themeTint="A6"/>
      <w:spacing w:val="10"/>
      <w:lang w:eastAsia="en-NZ" w:bidi="en-NZ"/>
    </w:rPr>
  </w:style>
  <w:style w:type="character" w:customStyle="1" w:styleId="SubtitleChar">
    <w:name w:val="Subtitle Char"/>
    <w:basedOn w:val="DefaultParagraphFont"/>
    <w:link w:val="Subtitle"/>
    <w:uiPriority w:val="11"/>
    <w:rsid w:val="00E35215"/>
    <w:rPr>
      <w:rFonts w:ascii="Calibri" w:eastAsiaTheme="majorEastAsia" w:hAnsi="Calibri" w:cs="Calibri"/>
      <w:caps/>
      <w:color w:val="595959" w:themeColor="text1" w:themeTint="A6"/>
      <w:spacing w:val="10"/>
      <w:lang w:eastAsia="en-NZ" w:bidi="en-NZ"/>
    </w:rPr>
  </w:style>
  <w:style w:type="paragraph" w:styleId="TOC1">
    <w:name w:val="toc 1"/>
    <w:basedOn w:val="Normal"/>
    <w:next w:val="Normal"/>
    <w:autoRedefine/>
    <w:uiPriority w:val="39"/>
    <w:unhideWhenUsed/>
    <w:rsid w:val="00BB422B"/>
    <w:pPr>
      <w:spacing w:before="120" w:after="120"/>
    </w:pPr>
    <w:rPr>
      <w:rFonts w:cstheme="minorHAnsi"/>
      <w:b/>
      <w:bCs/>
      <w:caps/>
      <w:sz w:val="20"/>
      <w:szCs w:val="20"/>
    </w:rPr>
  </w:style>
  <w:style w:type="table" w:styleId="TableGrid">
    <w:name w:val="Table Grid"/>
    <w:basedOn w:val="TableNormal"/>
    <w:uiPriority w:val="39"/>
    <w:rsid w:val="00BB42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BB422B"/>
    <w:rPr>
      <w:b/>
      <w:bCs/>
    </w:rPr>
  </w:style>
  <w:style w:type="paragraph" w:styleId="TOC2">
    <w:name w:val="toc 2"/>
    <w:basedOn w:val="Normal"/>
    <w:next w:val="Normal"/>
    <w:autoRedefine/>
    <w:uiPriority w:val="39"/>
    <w:unhideWhenUsed/>
    <w:rsid w:val="003B3F4A"/>
    <w:pPr>
      <w:spacing w:after="0"/>
      <w:ind w:left="220"/>
    </w:pPr>
    <w:rPr>
      <w:rFonts w:cstheme="minorHAnsi"/>
      <w:smallCaps/>
      <w:sz w:val="20"/>
      <w:szCs w:val="20"/>
    </w:rPr>
  </w:style>
  <w:style w:type="paragraph" w:styleId="ListParagraph">
    <w:name w:val="List Paragraph"/>
    <w:aliases w:val="Normal text,List Paragraph1,Bullet Normal,Colorful List - Accent 11,Otakaro List Paragraph"/>
    <w:basedOn w:val="Normal"/>
    <w:link w:val="ListParagraphChar"/>
    <w:uiPriority w:val="1"/>
    <w:qFormat/>
    <w:rsid w:val="00760660"/>
    <w:pPr>
      <w:ind w:left="720"/>
      <w:contextualSpacing/>
    </w:pPr>
  </w:style>
  <w:style w:type="character" w:customStyle="1" w:styleId="ListParagraphChar">
    <w:name w:val="List Paragraph Char"/>
    <w:aliases w:val="Normal text Char,List Paragraph1 Char,Bullet Normal Char,Colorful List - Accent 11 Char,Otakaro List Paragraph Char"/>
    <w:basedOn w:val="DefaultParagraphFont"/>
    <w:link w:val="ListParagraph"/>
    <w:uiPriority w:val="34"/>
    <w:rsid w:val="008D793D"/>
    <w:rPr>
      <w:lang w:val="en-GB"/>
    </w:rPr>
  </w:style>
  <w:style w:type="paragraph" w:styleId="FootnoteText">
    <w:name w:val="footnote text"/>
    <w:aliases w:val="ft,fn"/>
    <w:basedOn w:val="Normal"/>
    <w:link w:val="FootnoteTextChar"/>
    <w:uiPriority w:val="99"/>
    <w:unhideWhenUsed/>
    <w:rsid w:val="008D793D"/>
    <w:pPr>
      <w:spacing w:after="0" w:line="240" w:lineRule="auto"/>
    </w:pPr>
    <w:rPr>
      <w:sz w:val="20"/>
      <w:szCs w:val="20"/>
    </w:rPr>
  </w:style>
  <w:style w:type="character" w:customStyle="1" w:styleId="FootnoteTextChar">
    <w:name w:val="Footnote Text Char"/>
    <w:aliases w:val="ft Char,fn Char"/>
    <w:basedOn w:val="DefaultParagraphFont"/>
    <w:link w:val="FootnoteText"/>
    <w:uiPriority w:val="99"/>
    <w:rsid w:val="008D793D"/>
    <w:rPr>
      <w:sz w:val="20"/>
      <w:szCs w:val="20"/>
    </w:rPr>
  </w:style>
  <w:style w:type="character" w:styleId="FootnoteReference">
    <w:name w:val="footnote reference"/>
    <w:basedOn w:val="DefaultParagraphFont"/>
    <w:uiPriority w:val="99"/>
    <w:unhideWhenUsed/>
    <w:rsid w:val="008D793D"/>
    <w:rPr>
      <w:vertAlign w:val="superscript"/>
    </w:rPr>
  </w:style>
  <w:style w:type="paragraph" w:styleId="Caption">
    <w:name w:val="caption"/>
    <w:basedOn w:val="Normal"/>
    <w:next w:val="Normal"/>
    <w:uiPriority w:val="35"/>
    <w:unhideWhenUsed/>
    <w:qFormat/>
    <w:rsid w:val="00975A7C"/>
    <w:pPr>
      <w:spacing w:after="200" w:line="240" w:lineRule="auto"/>
    </w:pPr>
    <w:rPr>
      <w:b/>
      <w:bCs/>
      <w:color w:val="70AD47" w:themeColor="accent6"/>
    </w:rPr>
  </w:style>
  <w:style w:type="paragraph" w:styleId="TOC3">
    <w:name w:val="toc 3"/>
    <w:basedOn w:val="Normal"/>
    <w:next w:val="Normal"/>
    <w:autoRedefine/>
    <w:uiPriority w:val="39"/>
    <w:unhideWhenUsed/>
    <w:rsid w:val="00ED4413"/>
    <w:pPr>
      <w:spacing w:after="0"/>
      <w:ind w:left="440"/>
    </w:pPr>
    <w:rPr>
      <w:rFonts w:cstheme="minorHAnsi"/>
      <w:i/>
      <w:iCs/>
      <w:sz w:val="20"/>
      <w:szCs w:val="20"/>
    </w:rPr>
  </w:style>
  <w:style w:type="paragraph" w:styleId="NormalWeb">
    <w:name w:val="Normal (Web)"/>
    <w:basedOn w:val="Normal"/>
    <w:uiPriority w:val="99"/>
    <w:semiHidden/>
    <w:unhideWhenUsed/>
    <w:rsid w:val="00597B9B"/>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UnresolvedMention1">
    <w:name w:val="Unresolved Mention1"/>
    <w:basedOn w:val="DefaultParagraphFont"/>
    <w:uiPriority w:val="99"/>
    <w:semiHidden/>
    <w:unhideWhenUsed/>
    <w:rsid w:val="00D35590"/>
    <w:rPr>
      <w:color w:val="605E5C"/>
      <w:shd w:val="clear" w:color="auto" w:fill="E1DFDD"/>
    </w:rPr>
  </w:style>
  <w:style w:type="character" w:styleId="SubtleEmphasis">
    <w:name w:val="Subtle Emphasis"/>
    <w:basedOn w:val="DefaultParagraphFont"/>
    <w:uiPriority w:val="19"/>
    <w:qFormat/>
    <w:rsid w:val="002373FE"/>
    <w:rPr>
      <w:i/>
      <w:iCs/>
      <w:color w:val="404040" w:themeColor="text1" w:themeTint="BF"/>
    </w:rPr>
  </w:style>
  <w:style w:type="paragraph" w:styleId="TOC4">
    <w:name w:val="toc 4"/>
    <w:basedOn w:val="Normal"/>
    <w:next w:val="Normal"/>
    <w:autoRedefine/>
    <w:uiPriority w:val="39"/>
    <w:unhideWhenUsed/>
    <w:rsid w:val="00137548"/>
    <w:pPr>
      <w:spacing w:after="0"/>
      <w:ind w:left="660"/>
    </w:pPr>
    <w:rPr>
      <w:rFonts w:cstheme="minorHAnsi"/>
      <w:sz w:val="18"/>
      <w:szCs w:val="18"/>
    </w:rPr>
  </w:style>
  <w:style w:type="paragraph" w:customStyle="1" w:styleId="CancerPlanNormal">
    <w:name w:val="Cancer Plan Normal"/>
    <w:basedOn w:val="BodyText"/>
    <w:link w:val="CancerPlanNormalChar"/>
    <w:uiPriority w:val="1"/>
    <w:qFormat/>
    <w:rsid w:val="00C44BDF"/>
    <w:pPr>
      <w:widowControl w:val="0"/>
      <w:autoSpaceDE w:val="0"/>
      <w:autoSpaceDN w:val="0"/>
      <w:spacing w:before="180" w:after="0" w:line="240" w:lineRule="auto"/>
      <w:ind w:left="1242" w:right="45"/>
    </w:pPr>
    <w:rPr>
      <w:rFonts w:ascii="Segoe UI" w:eastAsia="Arial Unicode MS" w:hAnsi="Segoe UI" w:cs="Segoe UI"/>
      <w:w w:val="110"/>
      <w:sz w:val="21"/>
      <w:szCs w:val="21"/>
      <w:lang w:val="en-US" w:bidi="en-US"/>
    </w:rPr>
  </w:style>
  <w:style w:type="paragraph" w:styleId="BodyText">
    <w:name w:val="Body Text"/>
    <w:basedOn w:val="Normal"/>
    <w:link w:val="BodyTextChar"/>
    <w:uiPriority w:val="1"/>
    <w:unhideWhenUsed/>
    <w:qFormat/>
    <w:rsid w:val="00C44BDF"/>
    <w:pPr>
      <w:spacing w:after="120"/>
    </w:pPr>
  </w:style>
  <w:style w:type="character" w:customStyle="1" w:styleId="BodyTextChar">
    <w:name w:val="Body Text Char"/>
    <w:basedOn w:val="DefaultParagraphFont"/>
    <w:link w:val="BodyText"/>
    <w:uiPriority w:val="99"/>
    <w:semiHidden/>
    <w:rsid w:val="00C44BDF"/>
    <w:rPr>
      <w:lang w:val="en-GB"/>
    </w:rPr>
  </w:style>
  <w:style w:type="character" w:customStyle="1" w:styleId="CancerPlanNormalChar">
    <w:name w:val="Cancer Plan Normal Char"/>
    <w:basedOn w:val="BodyTextChar"/>
    <w:link w:val="CancerPlanNormal"/>
    <w:uiPriority w:val="1"/>
    <w:rsid w:val="00C44BDF"/>
    <w:rPr>
      <w:rFonts w:ascii="Segoe UI" w:eastAsia="Arial Unicode MS" w:hAnsi="Segoe UI" w:cs="Segoe UI"/>
      <w:w w:val="110"/>
      <w:sz w:val="21"/>
      <w:szCs w:val="21"/>
      <w:lang w:val="en-US" w:bidi="en-US"/>
    </w:rPr>
  </w:style>
  <w:style w:type="paragraph" w:customStyle="1" w:styleId="CancerPlanBullet">
    <w:name w:val="Cancer Plan Bullet"/>
    <w:basedOn w:val="ListParagraph"/>
    <w:link w:val="CancerPlanBulletChar"/>
    <w:uiPriority w:val="1"/>
    <w:qFormat/>
    <w:rsid w:val="00C44BDF"/>
    <w:pPr>
      <w:widowControl w:val="0"/>
      <w:numPr>
        <w:numId w:val="8"/>
      </w:numPr>
      <w:tabs>
        <w:tab w:val="left" w:pos="1524"/>
        <w:tab w:val="left" w:pos="1525"/>
      </w:tabs>
      <w:autoSpaceDE w:val="0"/>
      <w:autoSpaceDN w:val="0"/>
      <w:spacing w:before="60" w:after="60" w:line="240" w:lineRule="auto"/>
      <w:contextualSpacing w:val="0"/>
    </w:pPr>
    <w:rPr>
      <w:rFonts w:ascii="Segoe UI" w:eastAsia="Arial Unicode MS" w:hAnsi="Segoe UI" w:cs="Segoe UI"/>
      <w:w w:val="110"/>
      <w:sz w:val="21"/>
      <w:lang w:val="en-US" w:bidi="en-US"/>
    </w:rPr>
  </w:style>
  <w:style w:type="character" w:customStyle="1" w:styleId="CancerPlanBulletChar">
    <w:name w:val="Cancer Plan Bullet Char"/>
    <w:basedOn w:val="ListParagraphChar"/>
    <w:link w:val="CancerPlanBullet"/>
    <w:uiPriority w:val="1"/>
    <w:rsid w:val="00C44BDF"/>
    <w:rPr>
      <w:rFonts w:ascii="Segoe UI" w:eastAsia="Arial Unicode MS" w:hAnsi="Segoe UI" w:cs="Segoe UI"/>
      <w:w w:val="110"/>
      <w:sz w:val="21"/>
      <w:lang w:val="en-US" w:bidi="en-US"/>
    </w:rPr>
  </w:style>
  <w:style w:type="paragraph" w:customStyle="1" w:styleId="Bullet">
    <w:name w:val="Bullet"/>
    <w:basedOn w:val="Normal"/>
    <w:link w:val="BulletChar"/>
    <w:uiPriority w:val="99"/>
    <w:qFormat/>
    <w:rsid w:val="00A30CE4"/>
    <w:pPr>
      <w:numPr>
        <w:numId w:val="11"/>
      </w:numPr>
      <w:spacing w:before="90" w:after="0" w:line="264" w:lineRule="auto"/>
    </w:pPr>
    <w:rPr>
      <w:rFonts w:ascii="Georgia" w:eastAsia="Times New Roman" w:hAnsi="Georgia" w:cs="Times New Roman"/>
      <w:szCs w:val="20"/>
      <w:lang w:eastAsia="en-GB"/>
    </w:rPr>
  </w:style>
  <w:style w:type="character" w:customStyle="1" w:styleId="BulletChar">
    <w:name w:val="Bullet Char"/>
    <w:link w:val="Bullet"/>
    <w:uiPriority w:val="99"/>
    <w:locked/>
    <w:rsid w:val="00373A2E"/>
    <w:rPr>
      <w:rFonts w:ascii="Georgia" w:eastAsia="Times New Roman" w:hAnsi="Georgia" w:cs="Times New Roman"/>
      <w:szCs w:val="20"/>
      <w:lang w:eastAsia="en-GB"/>
    </w:rPr>
  </w:style>
  <w:style w:type="paragraph" w:customStyle="1" w:styleId="Imprint">
    <w:name w:val="Imprint"/>
    <w:basedOn w:val="Normal"/>
    <w:next w:val="Normal"/>
    <w:qFormat/>
    <w:rsid w:val="00465128"/>
    <w:pPr>
      <w:spacing w:after="240" w:line="264" w:lineRule="auto"/>
    </w:pPr>
    <w:rPr>
      <w:rFonts w:ascii="Fira Sans" w:eastAsia="Times New Roman" w:hAnsi="Fira Sans" w:cs="Times New Roman"/>
      <w:sz w:val="20"/>
      <w:szCs w:val="20"/>
      <w:lang w:eastAsia="en-GB"/>
    </w:rPr>
  </w:style>
  <w:style w:type="paragraph" w:customStyle="1" w:styleId="Figure">
    <w:name w:val="Figure"/>
    <w:basedOn w:val="Normal"/>
    <w:next w:val="Normal"/>
    <w:link w:val="FigureChar"/>
    <w:qFormat/>
    <w:rsid w:val="00123331"/>
    <w:pPr>
      <w:keepNext/>
      <w:spacing w:before="120" w:after="120" w:line="264" w:lineRule="auto"/>
    </w:pPr>
    <w:rPr>
      <w:rFonts w:ascii="Fira Sans" w:eastAsia="Times New Roman" w:hAnsi="Fira Sans" w:cs="Times New Roman"/>
      <w:b/>
      <w:sz w:val="20"/>
      <w:szCs w:val="20"/>
      <w:lang w:eastAsia="en-GB"/>
    </w:rPr>
  </w:style>
  <w:style w:type="character" w:customStyle="1" w:styleId="FigureChar">
    <w:name w:val="Figure Char"/>
    <w:link w:val="Figure"/>
    <w:locked/>
    <w:rsid w:val="00123331"/>
    <w:rPr>
      <w:rFonts w:ascii="Fira Sans" w:eastAsia="Times New Roman" w:hAnsi="Fira Sans" w:cs="Times New Roman"/>
      <w:b/>
      <w:sz w:val="20"/>
      <w:szCs w:val="20"/>
      <w:lang w:eastAsia="en-GB"/>
    </w:rPr>
  </w:style>
  <w:style w:type="paragraph" w:customStyle="1" w:styleId="Source">
    <w:name w:val="Source"/>
    <w:basedOn w:val="Note"/>
    <w:next w:val="Normal"/>
    <w:qFormat/>
    <w:rsid w:val="00123331"/>
  </w:style>
  <w:style w:type="paragraph" w:customStyle="1" w:styleId="Note">
    <w:name w:val="Note"/>
    <w:basedOn w:val="Normal"/>
    <w:next w:val="Normal"/>
    <w:link w:val="NoteChar"/>
    <w:qFormat/>
    <w:rsid w:val="00123331"/>
    <w:pPr>
      <w:spacing w:before="80" w:after="0" w:line="264" w:lineRule="auto"/>
    </w:pPr>
    <w:rPr>
      <w:rFonts w:ascii="Fira Sans" w:eastAsia="Times New Roman" w:hAnsi="Fira Sans" w:cs="Times New Roman"/>
      <w:sz w:val="17"/>
      <w:szCs w:val="20"/>
      <w:lang w:eastAsia="en-GB"/>
    </w:rPr>
  </w:style>
  <w:style w:type="character" w:customStyle="1" w:styleId="NoteChar">
    <w:name w:val="Note Char"/>
    <w:link w:val="Note"/>
    <w:rsid w:val="00123331"/>
    <w:rPr>
      <w:rFonts w:ascii="Fira Sans" w:eastAsia="Times New Roman" w:hAnsi="Fira Sans" w:cs="Times New Roman"/>
      <w:sz w:val="17"/>
      <w:szCs w:val="20"/>
      <w:lang w:eastAsia="en-GB"/>
    </w:rPr>
  </w:style>
  <w:style w:type="paragraph" w:customStyle="1" w:styleId="Dash">
    <w:name w:val="Dash"/>
    <w:basedOn w:val="Bullet"/>
    <w:qFormat/>
    <w:rsid w:val="00373A2E"/>
    <w:pPr>
      <w:numPr>
        <w:numId w:val="16"/>
      </w:numPr>
      <w:spacing w:before="60"/>
    </w:pPr>
    <w:rPr>
      <w:rFonts w:ascii="Fira Sans" w:hAnsi="Fira Sans"/>
      <w:sz w:val="20"/>
    </w:rPr>
  </w:style>
  <w:style w:type="paragraph" w:customStyle="1" w:styleId="References">
    <w:name w:val="References"/>
    <w:basedOn w:val="Normal"/>
    <w:qFormat/>
    <w:rsid w:val="00F742C7"/>
    <w:pPr>
      <w:spacing w:after="180" w:line="264" w:lineRule="auto"/>
    </w:pPr>
    <w:rPr>
      <w:rFonts w:ascii="Fira Sans" w:eastAsia="Times New Roman" w:hAnsi="Fira Sans" w:cs="Times New Roman"/>
      <w:sz w:val="20"/>
      <w:szCs w:val="20"/>
      <w:lang w:eastAsia="en-GB"/>
    </w:rPr>
  </w:style>
  <w:style w:type="paragraph" w:styleId="Quote">
    <w:name w:val="Quote"/>
    <w:basedOn w:val="Normal"/>
    <w:next w:val="Normal"/>
    <w:link w:val="QuoteChar"/>
    <w:uiPriority w:val="29"/>
    <w:qFormat/>
    <w:rsid w:val="00BD0FE0"/>
    <w:pPr>
      <w:spacing w:before="200"/>
      <w:ind w:left="864" w:right="864"/>
      <w:jc w:val="center"/>
    </w:pPr>
    <w:rPr>
      <w:i/>
      <w:iCs/>
      <w:color w:val="ED7D31" w:themeColor="accent2"/>
      <w:lang w:eastAsia="en-NZ"/>
    </w:rPr>
  </w:style>
  <w:style w:type="character" w:customStyle="1" w:styleId="QuoteChar">
    <w:name w:val="Quote Char"/>
    <w:basedOn w:val="DefaultParagraphFont"/>
    <w:link w:val="Quote"/>
    <w:uiPriority w:val="29"/>
    <w:rsid w:val="00BD0FE0"/>
    <w:rPr>
      <w:i/>
      <w:iCs/>
      <w:color w:val="ED7D31" w:themeColor="accent2"/>
      <w:lang w:eastAsia="en-NZ"/>
    </w:rPr>
  </w:style>
  <w:style w:type="character" w:styleId="FollowedHyperlink">
    <w:name w:val="FollowedHyperlink"/>
    <w:basedOn w:val="DefaultParagraphFont"/>
    <w:uiPriority w:val="99"/>
    <w:semiHidden/>
    <w:unhideWhenUsed/>
    <w:rsid w:val="00831BF8"/>
    <w:rPr>
      <w:color w:val="954F72" w:themeColor="followedHyperlink"/>
      <w:u w:val="single"/>
    </w:rPr>
  </w:style>
  <w:style w:type="paragraph" w:styleId="TOC5">
    <w:name w:val="toc 5"/>
    <w:basedOn w:val="Normal"/>
    <w:next w:val="Normal"/>
    <w:autoRedefine/>
    <w:uiPriority w:val="39"/>
    <w:unhideWhenUsed/>
    <w:rsid w:val="009C47EC"/>
    <w:pPr>
      <w:spacing w:after="0"/>
      <w:ind w:left="880"/>
    </w:pPr>
    <w:rPr>
      <w:rFonts w:cstheme="minorHAnsi"/>
      <w:sz w:val="18"/>
      <w:szCs w:val="18"/>
    </w:rPr>
  </w:style>
  <w:style w:type="paragraph" w:styleId="TOC6">
    <w:name w:val="toc 6"/>
    <w:basedOn w:val="Normal"/>
    <w:next w:val="Normal"/>
    <w:autoRedefine/>
    <w:uiPriority w:val="39"/>
    <w:unhideWhenUsed/>
    <w:rsid w:val="009C47EC"/>
    <w:pPr>
      <w:spacing w:after="0"/>
      <w:ind w:left="1100"/>
    </w:pPr>
    <w:rPr>
      <w:rFonts w:cstheme="minorHAnsi"/>
      <w:sz w:val="18"/>
      <w:szCs w:val="18"/>
    </w:rPr>
  </w:style>
  <w:style w:type="paragraph" w:styleId="TOC7">
    <w:name w:val="toc 7"/>
    <w:basedOn w:val="Normal"/>
    <w:next w:val="Normal"/>
    <w:autoRedefine/>
    <w:uiPriority w:val="39"/>
    <w:unhideWhenUsed/>
    <w:rsid w:val="009C47EC"/>
    <w:pPr>
      <w:spacing w:after="0"/>
      <w:ind w:left="1320"/>
    </w:pPr>
    <w:rPr>
      <w:rFonts w:cstheme="minorHAnsi"/>
      <w:sz w:val="18"/>
      <w:szCs w:val="18"/>
    </w:rPr>
  </w:style>
  <w:style w:type="paragraph" w:styleId="TOC8">
    <w:name w:val="toc 8"/>
    <w:basedOn w:val="Normal"/>
    <w:next w:val="Normal"/>
    <w:autoRedefine/>
    <w:uiPriority w:val="39"/>
    <w:unhideWhenUsed/>
    <w:rsid w:val="009C47EC"/>
    <w:pPr>
      <w:spacing w:after="0"/>
      <w:ind w:left="1540"/>
    </w:pPr>
    <w:rPr>
      <w:rFonts w:cstheme="minorHAnsi"/>
      <w:sz w:val="18"/>
      <w:szCs w:val="18"/>
    </w:rPr>
  </w:style>
  <w:style w:type="paragraph" w:styleId="TOC9">
    <w:name w:val="toc 9"/>
    <w:basedOn w:val="Normal"/>
    <w:next w:val="Normal"/>
    <w:autoRedefine/>
    <w:uiPriority w:val="39"/>
    <w:unhideWhenUsed/>
    <w:rsid w:val="009C47EC"/>
    <w:pPr>
      <w:spacing w:after="0"/>
      <w:ind w:left="1760"/>
    </w:pPr>
    <w:rPr>
      <w:rFonts w:cstheme="minorHAnsi"/>
      <w:sz w:val="18"/>
      <w:szCs w:val="18"/>
    </w:rPr>
  </w:style>
  <w:style w:type="paragraph" w:styleId="NoSpacing">
    <w:name w:val="No Spacing"/>
    <w:basedOn w:val="Normal"/>
    <w:uiPriority w:val="1"/>
    <w:qFormat/>
    <w:rsid w:val="00882ADC"/>
    <w:pPr>
      <w:autoSpaceDE w:val="0"/>
      <w:autoSpaceDN w:val="0"/>
      <w:adjustRightInd w:val="0"/>
      <w:spacing w:after="0" w:line="240" w:lineRule="auto"/>
    </w:pPr>
    <w:rPr>
      <w:rFonts w:ascii="Calibri" w:hAnsi="Calibri" w:cs="Calibri"/>
    </w:rPr>
  </w:style>
  <w:style w:type="character" w:customStyle="1" w:styleId="non-visual-indicator">
    <w:name w:val="non-visual-indicator"/>
    <w:basedOn w:val="DefaultParagraphFont"/>
    <w:rsid w:val="006F6AA4"/>
  </w:style>
  <w:style w:type="paragraph" w:customStyle="1" w:styleId="xmsonormal">
    <w:name w:val="x_msonormal"/>
    <w:basedOn w:val="Normal"/>
    <w:rsid w:val="00947E40"/>
    <w:pPr>
      <w:spacing w:after="0" w:line="240" w:lineRule="auto"/>
    </w:pPr>
    <w:rPr>
      <w:rFonts w:ascii="Calibri" w:hAnsi="Calibri" w:cs="Calibri"/>
      <w:lang w:eastAsia="en-NZ"/>
    </w:rPr>
  </w:style>
  <w:style w:type="paragraph" w:customStyle="1" w:styleId="xmsolistparagraph">
    <w:name w:val="x_msolistparagraph"/>
    <w:basedOn w:val="Normal"/>
    <w:rsid w:val="00947E40"/>
    <w:pPr>
      <w:spacing w:line="252" w:lineRule="auto"/>
      <w:ind w:left="720"/>
    </w:pPr>
    <w:rPr>
      <w:rFonts w:ascii="Calibri" w:hAnsi="Calibri" w:cs="Calibri"/>
      <w:lang w:eastAsia="en-NZ"/>
    </w:rPr>
  </w:style>
  <w:style w:type="character" w:styleId="CommentReference">
    <w:name w:val="annotation reference"/>
    <w:basedOn w:val="DefaultParagraphFont"/>
    <w:uiPriority w:val="99"/>
    <w:semiHidden/>
    <w:unhideWhenUsed/>
    <w:rsid w:val="001C3774"/>
    <w:rPr>
      <w:sz w:val="16"/>
      <w:szCs w:val="16"/>
    </w:rPr>
  </w:style>
  <w:style w:type="paragraph" w:styleId="CommentText">
    <w:name w:val="annotation text"/>
    <w:basedOn w:val="Normal"/>
    <w:link w:val="CommentTextChar"/>
    <w:uiPriority w:val="99"/>
    <w:unhideWhenUsed/>
    <w:rsid w:val="001C3774"/>
    <w:pPr>
      <w:spacing w:line="240" w:lineRule="auto"/>
    </w:pPr>
    <w:rPr>
      <w:sz w:val="20"/>
      <w:szCs w:val="20"/>
    </w:rPr>
  </w:style>
  <w:style w:type="character" w:customStyle="1" w:styleId="CommentTextChar">
    <w:name w:val="Comment Text Char"/>
    <w:basedOn w:val="DefaultParagraphFont"/>
    <w:link w:val="CommentText"/>
    <w:uiPriority w:val="99"/>
    <w:rsid w:val="001C3774"/>
    <w:rPr>
      <w:sz w:val="20"/>
      <w:szCs w:val="20"/>
    </w:rPr>
  </w:style>
  <w:style w:type="paragraph" w:styleId="CommentSubject">
    <w:name w:val="annotation subject"/>
    <w:basedOn w:val="CommentText"/>
    <w:next w:val="CommentText"/>
    <w:link w:val="CommentSubjectChar"/>
    <w:uiPriority w:val="99"/>
    <w:semiHidden/>
    <w:unhideWhenUsed/>
    <w:rsid w:val="001C3774"/>
    <w:rPr>
      <w:b/>
      <w:bCs/>
    </w:rPr>
  </w:style>
  <w:style w:type="character" w:customStyle="1" w:styleId="CommentSubjectChar">
    <w:name w:val="Comment Subject Char"/>
    <w:basedOn w:val="CommentTextChar"/>
    <w:link w:val="CommentSubject"/>
    <w:uiPriority w:val="99"/>
    <w:semiHidden/>
    <w:rsid w:val="001C3774"/>
    <w:rPr>
      <w:b/>
      <w:bCs/>
      <w:sz w:val="20"/>
      <w:szCs w:val="20"/>
    </w:rPr>
  </w:style>
  <w:style w:type="table" w:customStyle="1" w:styleId="GridTable4-Accent31">
    <w:name w:val="Grid Table 4 - Accent 31"/>
    <w:basedOn w:val="TableNormal"/>
    <w:uiPriority w:val="49"/>
    <w:rsid w:val="008820A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Emphasis">
    <w:name w:val="Emphasis"/>
    <w:basedOn w:val="DefaultParagraphFont"/>
    <w:uiPriority w:val="20"/>
    <w:qFormat/>
    <w:rsid w:val="00232095"/>
    <w:rPr>
      <w:i/>
      <w:iCs/>
    </w:rPr>
  </w:style>
  <w:style w:type="table" w:customStyle="1" w:styleId="GridTable4-Accent11">
    <w:name w:val="Grid Table 4 - Accent 11"/>
    <w:basedOn w:val="TableNormal"/>
    <w:uiPriority w:val="49"/>
    <w:rsid w:val="00AF44E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21">
    <w:name w:val="Grid Table 4 - Accent 21"/>
    <w:basedOn w:val="TableNormal"/>
    <w:uiPriority w:val="49"/>
    <w:rsid w:val="00AF44E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61">
    <w:name w:val="Grid Table 4 - Accent 61"/>
    <w:basedOn w:val="TableNormal"/>
    <w:uiPriority w:val="49"/>
    <w:rsid w:val="00AF44E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ableofFigures">
    <w:name w:val="table of figures"/>
    <w:basedOn w:val="Normal"/>
    <w:next w:val="Normal"/>
    <w:uiPriority w:val="99"/>
    <w:unhideWhenUsed/>
    <w:rsid w:val="00CB6E09"/>
    <w:pPr>
      <w:spacing w:after="0"/>
    </w:pPr>
  </w:style>
  <w:style w:type="paragraph" w:styleId="BalloonText">
    <w:name w:val="Balloon Text"/>
    <w:basedOn w:val="Normal"/>
    <w:link w:val="BalloonTextChar"/>
    <w:uiPriority w:val="99"/>
    <w:semiHidden/>
    <w:unhideWhenUsed/>
    <w:rsid w:val="00414A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4A8C"/>
    <w:rPr>
      <w:rFonts w:ascii="Segoe UI" w:hAnsi="Segoe UI" w:cs="Segoe UI"/>
      <w:sz w:val="18"/>
      <w:szCs w:val="18"/>
    </w:rPr>
  </w:style>
  <w:style w:type="paragraph" w:styleId="Revision">
    <w:name w:val="Revision"/>
    <w:hidden/>
    <w:uiPriority w:val="99"/>
    <w:semiHidden/>
    <w:rsid w:val="006748C2"/>
    <w:pPr>
      <w:spacing w:after="0" w:line="240" w:lineRule="auto"/>
    </w:pPr>
  </w:style>
  <w:style w:type="table" w:customStyle="1" w:styleId="ListTable3-Accent31">
    <w:name w:val="List Table 3 - Accent 31"/>
    <w:basedOn w:val="TableNormal"/>
    <w:uiPriority w:val="48"/>
    <w:rsid w:val="001E5CD3"/>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customStyle="1" w:styleId="TableParagraph">
    <w:name w:val="Table Paragraph"/>
    <w:basedOn w:val="Normal"/>
    <w:uiPriority w:val="1"/>
    <w:qFormat/>
    <w:rsid w:val="0023381C"/>
    <w:pPr>
      <w:widowControl w:val="0"/>
      <w:autoSpaceDE w:val="0"/>
      <w:autoSpaceDN w:val="0"/>
      <w:spacing w:before="3" w:after="0" w:line="97" w:lineRule="exact"/>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624459">
      <w:bodyDiv w:val="1"/>
      <w:marLeft w:val="0"/>
      <w:marRight w:val="0"/>
      <w:marTop w:val="0"/>
      <w:marBottom w:val="0"/>
      <w:divBdr>
        <w:top w:val="none" w:sz="0" w:space="0" w:color="auto"/>
        <w:left w:val="none" w:sz="0" w:space="0" w:color="auto"/>
        <w:bottom w:val="none" w:sz="0" w:space="0" w:color="auto"/>
        <w:right w:val="none" w:sz="0" w:space="0" w:color="auto"/>
      </w:divBdr>
    </w:div>
    <w:div w:id="54819450">
      <w:bodyDiv w:val="1"/>
      <w:marLeft w:val="0"/>
      <w:marRight w:val="0"/>
      <w:marTop w:val="0"/>
      <w:marBottom w:val="0"/>
      <w:divBdr>
        <w:top w:val="none" w:sz="0" w:space="0" w:color="auto"/>
        <w:left w:val="none" w:sz="0" w:space="0" w:color="auto"/>
        <w:bottom w:val="none" w:sz="0" w:space="0" w:color="auto"/>
        <w:right w:val="none" w:sz="0" w:space="0" w:color="auto"/>
      </w:divBdr>
    </w:div>
    <w:div w:id="79759168">
      <w:bodyDiv w:val="1"/>
      <w:marLeft w:val="0"/>
      <w:marRight w:val="0"/>
      <w:marTop w:val="0"/>
      <w:marBottom w:val="0"/>
      <w:divBdr>
        <w:top w:val="none" w:sz="0" w:space="0" w:color="auto"/>
        <w:left w:val="none" w:sz="0" w:space="0" w:color="auto"/>
        <w:bottom w:val="none" w:sz="0" w:space="0" w:color="auto"/>
        <w:right w:val="none" w:sz="0" w:space="0" w:color="auto"/>
      </w:divBdr>
    </w:div>
    <w:div w:id="132915835">
      <w:bodyDiv w:val="1"/>
      <w:marLeft w:val="0"/>
      <w:marRight w:val="0"/>
      <w:marTop w:val="0"/>
      <w:marBottom w:val="0"/>
      <w:divBdr>
        <w:top w:val="none" w:sz="0" w:space="0" w:color="auto"/>
        <w:left w:val="none" w:sz="0" w:space="0" w:color="auto"/>
        <w:bottom w:val="none" w:sz="0" w:space="0" w:color="auto"/>
        <w:right w:val="none" w:sz="0" w:space="0" w:color="auto"/>
      </w:divBdr>
    </w:div>
    <w:div w:id="135728758">
      <w:bodyDiv w:val="1"/>
      <w:marLeft w:val="0"/>
      <w:marRight w:val="0"/>
      <w:marTop w:val="0"/>
      <w:marBottom w:val="0"/>
      <w:divBdr>
        <w:top w:val="none" w:sz="0" w:space="0" w:color="auto"/>
        <w:left w:val="none" w:sz="0" w:space="0" w:color="auto"/>
        <w:bottom w:val="none" w:sz="0" w:space="0" w:color="auto"/>
        <w:right w:val="none" w:sz="0" w:space="0" w:color="auto"/>
      </w:divBdr>
    </w:div>
    <w:div w:id="159974343">
      <w:bodyDiv w:val="1"/>
      <w:marLeft w:val="0"/>
      <w:marRight w:val="0"/>
      <w:marTop w:val="0"/>
      <w:marBottom w:val="0"/>
      <w:divBdr>
        <w:top w:val="none" w:sz="0" w:space="0" w:color="auto"/>
        <w:left w:val="none" w:sz="0" w:space="0" w:color="auto"/>
        <w:bottom w:val="none" w:sz="0" w:space="0" w:color="auto"/>
        <w:right w:val="none" w:sz="0" w:space="0" w:color="auto"/>
      </w:divBdr>
    </w:div>
    <w:div w:id="220673887">
      <w:bodyDiv w:val="1"/>
      <w:marLeft w:val="0"/>
      <w:marRight w:val="0"/>
      <w:marTop w:val="0"/>
      <w:marBottom w:val="0"/>
      <w:divBdr>
        <w:top w:val="none" w:sz="0" w:space="0" w:color="auto"/>
        <w:left w:val="none" w:sz="0" w:space="0" w:color="auto"/>
        <w:bottom w:val="none" w:sz="0" w:space="0" w:color="auto"/>
        <w:right w:val="none" w:sz="0" w:space="0" w:color="auto"/>
      </w:divBdr>
    </w:div>
    <w:div w:id="249200388">
      <w:bodyDiv w:val="1"/>
      <w:marLeft w:val="0"/>
      <w:marRight w:val="0"/>
      <w:marTop w:val="0"/>
      <w:marBottom w:val="0"/>
      <w:divBdr>
        <w:top w:val="none" w:sz="0" w:space="0" w:color="auto"/>
        <w:left w:val="none" w:sz="0" w:space="0" w:color="auto"/>
        <w:bottom w:val="none" w:sz="0" w:space="0" w:color="auto"/>
        <w:right w:val="none" w:sz="0" w:space="0" w:color="auto"/>
      </w:divBdr>
    </w:div>
    <w:div w:id="271599460">
      <w:bodyDiv w:val="1"/>
      <w:marLeft w:val="0"/>
      <w:marRight w:val="0"/>
      <w:marTop w:val="0"/>
      <w:marBottom w:val="0"/>
      <w:divBdr>
        <w:top w:val="none" w:sz="0" w:space="0" w:color="auto"/>
        <w:left w:val="none" w:sz="0" w:space="0" w:color="auto"/>
        <w:bottom w:val="none" w:sz="0" w:space="0" w:color="auto"/>
        <w:right w:val="none" w:sz="0" w:space="0" w:color="auto"/>
      </w:divBdr>
    </w:div>
    <w:div w:id="279993480">
      <w:bodyDiv w:val="1"/>
      <w:marLeft w:val="0"/>
      <w:marRight w:val="0"/>
      <w:marTop w:val="0"/>
      <w:marBottom w:val="0"/>
      <w:divBdr>
        <w:top w:val="none" w:sz="0" w:space="0" w:color="auto"/>
        <w:left w:val="none" w:sz="0" w:space="0" w:color="auto"/>
        <w:bottom w:val="none" w:sz="0" w:space="0" w:color="auto"/>
        <w:right w:val="none" w:sz="0" w:space="0" w:color="auto"/>
      </w:divBdr>
    </w:div>
    <w:div w:id="285048318">
      <w:bodyDiv w:val="1"/>
      <w:marLeft w:val="0"/>
      <w:marRight w:val="0"/>
      <w:marTop w:val="0"/>
      <w:marBottom w:val="0"/>
      <w:divBdr>
        <w:top w:val="none" w:sz="0" w:space="0" w:color="auto"/>
        <w:left w:val="none" w:sz="0" w:space="0" w:color="auto"/>
        <w:bottom w:val="none" w:sz="0" w:space="0" w:color="auto"/>
        <w:right w:val="none" w:sz="0" w:space="0" w:color="auto"/>
      </w:divBdr>
    </w:div>
    <w:div w:id="432869874">
      <w:bodyDiv w:val="1"/>
      <w:marLeft w:val="0"/>
      <w:marRight w:val="0"/>
      <w:marTop w:val="0"/>
      <w:marBottom w:val="0"/>
      <w:divBdr>
        <w:top w:val="none" w:sz="0" w:space="0" w:color="auto"/>
        <w:left w:val="none" w:sz="0" w:space="0" w:color="auto"/>
        <w:bottom w:val="none" w:sz="0" w:space="0" w:color="auto"/>
        <w:right w:val="none" w:sz="0" w:space="0" w:color="auto"/>
      </w:divBdr>
    </w:div>
    <w:div w:id="434446797">
      <w:bodyDiv w:val="1"/>
      <w:marLeft w:val="0"/>
      <w:marRight w:val="0"/>
      <w:marTop w:val="0"/>
      <w:marBottom w:val="0"/>
      <w:divBdr>
        <w:top w:val="none" w:sz="0" w:space="0" w:color="auto"/>
        <w:left w:val="none" w:sz="0" w:space="0" w:color="auto"/>
        <w:bottom w:val="none" w:sz="0" w:space="0" w:color="auto"/>
        <w:right w:val="none" w:sz="0" w:space="0" w:color="auto"/>
      </w:divBdr>
    </w:div>
    <w:div w:id="445662636">
      <w:bodyDiv w:val="1"/>
      <w:marLeft w:val="0"/>
      <w:marRight w:val="0"/>
      <w:marTop w:val="0"/>
      <w:marBottom w:val="0"/>
      <w:divBdr>
        <w:top w:val="none" w:sz="0" w:space="0" w:color="auto"/>
        <w:left w:val="none" w:sz="0" w:space="0" w:color="auto"/>
        <w:bottom w:val="none" w:sz="0" w:space="0" w:color="auto"/>
        <w:right w:val="none" w:sz="0" w:space="0" w:color="auto"/>
      </w:divBdr>
    </w:div>
    <w:div w:id="450438518">
      <w:bodyDiv w:val="1"/>
      <w:marLeft w:val="0"/>
      <w:marRight w:val="0"/>
      <w:marTop w:val="0"/>
      <w:marBottom w:val="0"/>
      <w:divBdr>
        <w:top w:val="none" w:sz="0" w:space="0" w:color="auto"/>
        <w:left w:val="none" w:sz="0" w:space="0" w:color="auto"/>
        <w:bottom w:val="none" w:sz="0" w:space="0" w:color="auto"/>
        <w:right w:val="none" w:sz="0" w:space="0" w:color="auto"/>
      </w:divBdr>
    </w:div>
    <w:div w:id="468548562">
      <w:bodyDiv w:val="1"/>
      <w:marLeft w:val="0"/>
      <w:marRight w:val="0"/>
      <w:marTop w:val="0"/>
      <w:marBottom w:val="0"/>
      <w:divBdr>
        <w:top w:val="none" w:sz="0" w:space="0" w:color="auto"/>
        <w:left w:val="none" w:sz="0" w:space="0" w:color="auto"/>
        <w:bottom w:val="none" w:sz="0" w:space="0" w:color="auto"/>
        <w:right w:val="none" w:sz="0" w:space="0" w:color="auto"/>
      </w:divBdr>
    </w:div>
    <w:div w:id="505948649">
      <w:bodyDiv w:val="1"/>
      <w:marLeft w:val="0"/>
      <w:marRight w:val="0"/>
      <w:marTop w:val="0"/>
      <w:marBottom w:val="0"/>
      <w:divBdr>
        <w:top w:val="none" w:sz="0" w:space="0" w:color="auto"/>
        <w:left w:val="none" w:sz="0" w:space="0" w:color="auto"/>
        <w:bottom w:val="none" w:sz="0" w:space="0" w:color="auto"/>
        <w:right w:val="none" w:sz="0" w:space="0" w:color="auto"/>
      </w:divBdr>
    </w:div>
    <w:div w:id="520124519">
      <w:bodyDiv w:val="1"/>
      <w:marLeft w:val="0"/>
      <w:marRight w:val="0"/>
      <w:marTop w:val="0"/>
      <w:marBottom w:val="0"/>
      <w:divBdr>
        <w:top w:val="none" w:sz="0" w:space="0" w:color="auto"/>
        <w:left w:val="none" w:sz="0" w:space="0" w:color="auto"/>
        <w:bottom w:val="none" w:sz="0" w:space="0" w:color="auto"/>
        <w:right w:val="none" w:sz="0" w:space="0" w:color="auto"/>
      </w:divBdr>
    </w:div>
    <w:div w:id="542446432">
      <w:bodyDiv w:val="1"/>
      <w:marLeft w:val="0"/>
      <w:marRight w:val="0"/>
      <w:marTop w:val="0"/>
      <w:marBottom w:val="0"/>
      <w:divBdr>
        <w:top w:val="none" w:sz="0" w:space="0" w:color="auto"/>
        <w:left w:val="none" w:sz="0" w:space="0" w:color="auto"/>
        <w:bottom w:val="none" w:sz="0" w:space="0" w:color="auto"/>
        <w:right w:val="none" w:sz="0" w:space="0" w:color="auto"/>
      </w:divBdr>
    </w:div>
    <w:div w:id="557086519">
      <w:bodyDiv w:val="1"/>
      <w:marLeft w:val="0"/>
      <w:marRight w:val="0"/>
      <w:marTop w:val="0"/>
      <w:marBottom w:val="0"/>
      <w:divBdr>
        <w:top w:val="none" w:sz="0" w:space="0" w:color="auto"/>
        <w:left w:val="none" w:sz="0" w:space="0" w:color="auto"/>
        <w:bottom w:val="none" w:sz="0" w:space="0" w:color="auto"/>
        <w:right w:val="none" w:sz="0" w:space="0" w:color="auto"/>
      </w:divBdr>
    </w:div>
    <w:div w:id="561135167">
      <w:bodyDiv w:val="1"/>
      <w:marLeft w:val="0"/>
      <w:marRight w:val="0"/>
      <w:marTop w:val="0"/>
      <w:marBottom w:val="0"/>
      <w:divBdr>
        <w:top w:val="none" w:sz="0" w:space="0" w:color="auto"/>
        <w:left w:val="none" w:sz="0" w:space="0" w:color="auto"/>
        <w:bottom w:val="none" w:sz="0" w:space="0" w:color="auto"/>
        <w:right w:val="none" w:sz="0" w:space="0" w:color="auto"/>
      </w:divBdr>
    </w:div>
    <w:div w:id="585115852">
      <w:bodyDiv w:val="1"/>
      <w:marLeft w:val="0"/>
      <w:marRight w:val="0"/>
      <w:marTop w:val="0"/>
      <w:marBottom w:val="0"/>
      <w:divBdr>
        <w:top w:val="none" w:sz="0" w:space="0" w:color="auto"/>
        <w:left w:val="none" w:sz="0" w:space="0" w:color="auto"/>
        <w:bottom w:val="none" w:sz="0" w:space="0" w:color="auto"/>
        <w:right w:val="none" w:sz="0" w:space="0" w:color="auto"/>
      </w:divBdr>
    </w:div>
    <w:div w:id="600189700">
      <w:bodyDiv w:val="1"/>
      <w:marLeft w:val="0"/>
      <w:marRight w:val="0"/>
      <w:marTop w:val="0"/>
      <w:marBottom w:val="0"/>
      <w:divBdr>
        <w:top w:val="none" w:sz="0" w:space="0" w:color="auto"/>
        <w:left w:val="none" w:sz="0" w:space="0" w:color="auto"/>
        <w:bottom w:val="none" w:sz="0" w:space="0" w:color="auto"/>
        <w:right w:val="none" w:sz="0" w:space="0" w:color="auto"/>
      </w:divBdr>
    </w:div>
    <w:div w:id="634868696">
      <w:bodyDiv w:val="1"/>
      <w:marLeft w:val="0"/>
      <w:marRight w:val="0"/>
      <w:marTop w:val="0"/>
      <w:marBottom w:val="0"/>
      <w:divBdr>
        <w:top w:val="none" w:sz="0" w:space="0" w:color="auto"/>
        <w:left w:val="none" w:sz="0" w:space="0" w:color="auto"/>
        <w:bottom w:val="none" w:sz="0" w:space="0" w:color="auto"/>
        <w:right w:val="none" w:sz="0" w:space="0" w:color="auto"/>
      </w:divBdr>
    </w:div>
    <w:div w:id="634988759">
      <w:bodyDiv w:val="1"/>
      <w:marLeft w:val="0"/>
      <w:marRight w:val="0"/>
      <w:marTop w:val="0"/>
      <w:marBottom w:val="0"/>
      <w:divBdr>
        <w:top w:val="none" w:sz="0" w:space="0" w:color="auto"/>
        <w:left w:val="none" w:sz="0" w:space="0" w:color="auto"/>
        <w:bottom w:val="none" w:sz="0" w:space="0" w:color="auto"/>
        <w:right w:val="none" w:sz="0" w:space="0" w:color="auto"/>
      </w:divBdr>
    </w:div>
    <w:div w:id="716779759">
      <w:bodyDiv w:val="1"/>
      <w:marLeft w:val="0"/>
      <w:marRight w:val="0"/>
      <w:marTop w:val="0"/>
      <w:marBottom w:val="0"/>
      <w:divBdr>
        <w:top w:val="none" w:sz="0" w:space="0" w:color="auto"/>
        <w:left w:val="none" w:sz="0" w:space="0" w:color="auto"/>
        <w:bottom w:val="none" w:sz="0" w:space="0" w:color="auto"/>
        <w:right w:val="none" w:sz="0" w:space="0" w:color="auto"/>
      </w:divBdr>
    </w:div>
    <w:div w:id="722600572">
      <w:bodyDiv w:val="1"/>
      <w:marLeft w:val="0"/>
      <w:marRight w:val="0"/>
      <w:marTop w:val="0"/>
      <w:marBottom w:val="0"/>
      <w:divBdr>
        <w:top w:val="none" w:sz="0" w:space="0" w:color="auto"/>
        <w:left w:val="none" w:sz="0" w:space="0" w:color="auto"/>
        <w:bottom w:val="none" w:sz="0" w:space="0" w:color="auto"/>
        <w:right w:val="none" w:sz="0" w:space="0" w:color="auto"/>
      </w:divBdr>
    </w:div>
    <w:div w:id="743380394">
      <w:bodyDiv w:val="1"/>
      <w:marLeft w:val="0"/>
      <w:marRight w:val="0"/>
      <w:marTop w:val="0"/>
      <w:marBottom w:val="0"/>
      <w:divBdr>
        <w:top w:val="none" w:sz="0" w:space="0" w:color="auto"/>
        <w:left w:val="none" w:sz="0" w:space="0" w:color="auto"/>
        <w:bottom w:val="none" w:sz="0" w:space="0" w:color="auto"/>
        <w:right w:val="none" w:sz="0" w:space="0" w:color="auto"/>
      </w:divBdr>
    </w:div>
    <w:div w:id="798885969">
      <w:bodyDiv w:val="1"/>
      <w:marLeft w:val="0"/>
      <w:marRight w:val="0"/>
      <w:marTop w:val="0"/>
      <w:marBottom w:val="0"/>
      <w:divBdr>
        <w:top w:val="none" w:sz="0" w:space="0" w:color="auto"/>
        <w:left w:val="none" w:sz="0" w:space="0" w:color="auto"/>
        <w:bottom w:val="none" w:sz="0" w:space="0" w:color="auto"/>
        <w:right w:val="none" w:sz="0" w:space="0" w:color="auto"/>
      </w:divBdr>
    </w:div>
    <w:div w:id="861212888">
      <w:bodyDiv w:val="1"/>
      <w:marLeft w:val="0"/>
      <w:marRight w:val="0"/>
      <w:marTop w:val="0"/>
      <w:marBottom w:val="0"/>
      <w:divBdr>
        <w:top w:val="none" w:sz="0" w:space="0" w:color="auto"/>
        <w:left w:val="none" w:sz="0" w:space="0" w:color="auto"/>
        <w:bottom w:val="none" w:sz="0" w:space="0" w:color="auto"/>
        <w:right w:val="none" w:sz="0" w:space="0" w:color="auto"/>
      </w:divBdr>
    </w:div>
    <w:div w:id="880362961">
      <w:bodyDiv w:val="1"/>
      <w:marLeft w:val="0"/>
      <w:marRight w:val="0"/>
      <w:marTop w:val="0"/>
      <w:marBottom w:val="0"/>
      <w:divBdr>
        <w:top w:val="none" w:sz="0" w:space="0" w:color="auto"/>
        <w:left w:val="none" w:sz="0" w:space="0" w:color="auto"/>
        <w:bottom w:val="none" w:sz="0" w:space="0" w:color="auto"/>
        <w:right w:val="none" w:sz="0" w:space="0" w:color="auto"/>
      </w:divBdr>
    </w:div>
    <w:div w:id="906184468">
      <w:bodyDiv w:val="1"/>
      <w:marLeft w:val="0"/>
      <w:marRight w:val="0"/>
      <w:marTop w:val="0"/>
      <w:marBottom w:val="0"/>
      <w:divBdr>
        <w:top w:val="none" w:sz="0" w:space="0" w:color="auto"/>
        <w:left w:val="none" w:sz="0" w:space="0" w:color="auto"/>
        <w:bottom w:val="none" w:sz="0" w:space="0" w:color="auto"/>
        <w:right w:val="none" w:sz="0" w:space="0" w:color="auto"/>
      </w:divBdr>
    </w:div>
    <w:div w:id="960458967">
      <w:bodyDiv w:val="1"/>
      <w:marLeft w:val="0"/>
      <w:marRight w:val="0"/>
      <w:marTop w:val="0"/>
      <w:marBottom w:val="0"/>
      <w:divBdr>
        <w:top w:val="none" w:sz="0" w:space="0" w:color="auto"/>
        <w:left w:val="none" w:sz="0" w:space="0" w:color="auto"/>
        <w:bottom w:val="none" w:sz="0" w:space="0" w:color="auto"/>
        <w:right w:val="none" w:sz="0" w:space="0" w:color="auto"/>
      </w:divBdr>
    </w:div>
    <w:div w:id="993753851">
      <w:bodyDiv w:val="1"/>
      <w:marLeft w:val="0"/>
      <w:marRight w:val="0"/>
      <w:marTop w:val="0"/>
      <w:marBottom w:val="0"/>
      <w:divBdr>
        <w:top w:val="none" w:sz="0" w:space="0" w:color="auto"/>
        <w:left w:val="none" w:sz="0" w:space="0" w:color="auto"/>
        <w:bottom w:val="none" w:sz="0" w:space="0" w:color="auto"/>
        <w:right w:val="none" w:sz="0" w:space="0" w:color="auto"/>
      </w:divBdr>
      <w:divsChild>
        <w:div w:id="768351969">
          <w:marLeft w:val="0"/>
          <w:marRight w:val="0"/>
          <w:marTop w:val="0"/>
          <w:marBottom w:val="270"/>
          <w:divBdr>
            <w:top w:val="none" w:sz="0" w:space="0" w:color="auto"/>
            <w:left w:val="none" w:sz="0" w:space="0" w:color="auto"/>
            <w:bottom w:val="none" w:sz="0" w:space="0" w:color="auto"/>
            <w:right w:val="none" w:sz="0" w:space="0" w:color="auto"/>
          </w:divBdr>
          <w:divsChild>
            <w:div w:id="887304106">
              <w:marLeft w:val="0"/>
              <w:marRight w:val="0"/>
              <w:marTop w:val="0"/>
              <w:marBottom w:val="0"/>
              <w:divBdr>
                <w:top w:val="none" w:sz="0" w:space="0" w:color="auto"/>
                <w:left w:val="none" w:sz="0" w:space="0" w:color="auto"/>
                <w:bottom w:val="none" w:sz="0" w:space="0" w:color="auto"/>
                <w:right w:val="none" w:sz="0" w:space="0" w:color="auto"/>
              </w:divBdr>
              <w:divsChild>
                <w:div w:id="1080522488">
                  <w:marLeft w:val="0"/>
                  <w:marRight w:val="0"/>
                  <w:marTop w:val="0"/>
                  <w:marBottom w:val="0"/>
                  <w:divBdr>
                    <w:top w:val="none" w:sz="0" w:space="0" w:color="auto"/>
                    <w:left w:val="none" w:sz="0" w:space="0" w:color="auto"/>
                    <w:bottom w:val="none" w:sz="0" w:space="0" w:color="auto"/>
                    <w:right w:val="none" w:sz="0" w:space="0" w:color="auto"/>
                  </w:divBdr>
                  <w:divsChild>
                    <w:div w:id="1657102217">
                      <w:marLeft w:val="0"/>
                      <w:marRight w:val="0"/>
                      <w:marTop w:val="0"/>
                      <w:marBottom w:val="0"/>
                      <w:divBdr>
                        <w:top w:val="none" w:sz="0" w:space="0" w:color="auto"/>
                        <w:left w:val="none" w:sz="0" w:space="0" w:color="auto"/>
                        <w:bottom w:val="none" w:sz="0" w:space="0" w:color="auto"/>
                        <w:right w:val="none" w:sz="0" w:space="0" w:color="auto"/>
                      </w:divBdr>
                      <w:divsChild>
                        <w:div w:id="7490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505675">
          <w:marLeft w:val="0"/>
          <w:marRight w:val="0"/>
          <w:marTop w:val="0"/>
          <w:marBottom w:val="0"/>
          <w:divBdr>
            <w:top w:val="none" w:sz="0" w:space="0" w:color="auto"/>
            <w:left w:val="none" w:sz="0" w:space="0" w:color="auto"/>
            <w:bottom w:val="none" w:sz="0" w:space="0" w:color="auto"/>
            <w:right w:val="none" w:sz="0" w:space="0" w:color="auto"/>
          </w:divBdr>
          <w:divsChild>
            <w:div w:id="793141181">
              <w:marLeft w:val="0"/>
              <w:marRight w:val="0"/>
              <w:marTop w:val="0"/>
              <w:marBottom w:val="0"/>
              <w:divBdr>
                <w:top w:val="none" w:sz="0" w:space="0" w:color="auto"/>
                <w:left w:val="none" w:sz="0" w:space="0" w:color="auto"/>
                <w:bottom w:val="none" w:sz="0" w:space="0" w:color="auto"/>
                <w:right w:val="none" w:sz="0" w:space="0" w:color="auto"/>
              </w:divBdr>
              <w:divsChild>
                <w:div w:id="499123882">
                  <w:marLeft w:val="0"/>
                  <w:marRight w:val="0"/>
                  <w:marTop w:val="0"/>
                  <w:marBottom w:val="0"/>
                  <w:divBdr>
                    <w:top w:val="none" w:sz="0" w:space="0" w:color="auto"/>
                    <w:left w:val="none" w:sz="0" w:space="0" w:color="auto"/>
                    <w:bottom w:val="none" w:sz="0" w:space="0" w:color="auto"/>
                    <w:right w:val="none" w:sz="0" w:space="0" w:color="auto"/>
                  </w:divBdr>
                  <w:divsChild>
                    <w:div w:id="802502771">
                      <w:marLeft w:val="0"/>
                      <w:marRight w:val="0"/>
                      <w:marTop w:val="0"/>
                      <w:marBottom w:val="0"/>
                      <w:divBdr>
                        <w:top w:val="none" w:sz="0" w:space="0" w:color="auto"/>
                        <w:left w:val="none" w:sz="0" w:space="0" w:color="auto"/>
                        <w:bottom w:val="none" w:sz="0" w:space="0" w:color="auto"/>
                        <w:right w:val="none" w:sz="0" w:space="0" w:color="auto"/>
                      </w:divBdr>
                      <w:divsChild>
                        <w:div w:id="74353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2244103">
      <w:bodyDiv w:val="1"/>
      <w:marLeft w:val="0"/>
      <w:marRight w:val="0"/>
      <w:marTop w:val="0"/>
      <w:marBottom w:val="0"/>
      <w:divBdr>
        <w:top w:val="none" w:sz="0" w:space="0" w:color="auto"/>
        <w:left w:val="none" w:sz="0" w:space="0" w:color="auto"/>
        <w:bottom w:val="none" w:sz="0" w:space="0" w:color="auto"/>
        <w:right w:val="none" w:sz="0" w:space="0" w:color="auto"/>
      </w:divBdr>
    </w:div>
    <w:div w:id="1069425774">
      <w:bodyDiv w:val="1"/>
      <w:marLeft w:val="0"/>
      <w:marRight w:val="0"/>
      <w:marTop w:val="0"/>
      <w:marBottom w:val="0"/>
      <w:divBdr>
        <w:top w:val="none" w:sz="0" w:space="0" w:color="auto"/>
        <w:left w:val="none" w:sz="0" w:space="0" w:color="auto"/>
        <w:bottom w:val="none" w:sz="0" w:space="0" w:color="auto"/>
        <w:right w:val="none" w:sz="0" w:space="0" w:color="auto"/>
      </w:divBdr>
    </w:div>
    <w:div w:id="1098911609">
      <w:bodyDiv w:val="1"/>
      <w:marLeft w:val="0"/>
      <w:marRight w:val="0"/>
      <w:marTop w:val="0"/>
      <w:marBottom w:val="0"/>
      <w:divBdr>
        <w:top w:val="none" w:sz="0" w:space="0" w:color="auto"/>
        <w:left w:val="none" w:sz="0" w:space="0" w:color="auto"/>
        <w:bottom w:val="none" w:sz="0" w:space="0" w:color="auto"/>
        <w:right w:val="none" w:sz="0" w:space="0" w:color="auto"/>
      </w:divBdr>
    </w:div>
    <w:div w:id="1120759088">
      <w:bodyDiv w:val="1"/>
      <w:marLeft w:val="0"/>
      <w:marRight w:val="0"/>
      <w:marTop w:val="0"/>
      <w:marBottom w:val="0"/>
      <w:divBdr>
        <w:top w:val="none" w:sz="0" w:space="0" w:color="auto"/>
        <w:left w:val="none" w:sz="0" w:space="0" w:color="auto"/>
        <w:bottom w:val="none" w:sz="0" w:space="0" w:color="auto"/>
        <w:right w:val="none" w:sz="0" w:space="0" w:color="auto"/>
      </w:divBdr>
    </w:div>
    <w:div w:id="1186793508">
      <w:bodyDiv w:val="1"/>
      <w:marLeft w:val="0"/>
      <w:marRight w:val="0"/>
      <w:marTop w:val="0"/>
      <w:marBottom w:val="0"/>
      <w:divBdr>
        <w:top w:val="none" w:sz="0" w:space="0" w:color="auto"/>
        <w:left w:val="none" w:sz="0" w:space="0" w:color="auto"/>
        <w:bottom w:val="none" w:sz="0" w:space="0" w:color="auto"/>
        <w:right w:val="none" w:sz="0" w:space="0" w:color="auto"/>
      </w:divBdr>
    </w:div>
    <w:div w:id="1195770313">
      <w:bodyDiv w:val="1"/>
      <w:marLeft w:val="0"/>
      <w:marRight w:val="0"/>
      <w:marTop w:val="0"/>
      <w:marBottom w:val="0"/>
      <w:divBdr>
        <w:top w:val="none" w:sz="0" w:space="0" w:color="auto"/>
        <w:left w:val="none" w:sz="0" w:space="0" w:color="auto"/>
        <w:bottom w:val="none" w:sz="0" w:space="0" w:color="auto"/>
        <w:right w:val="none" w:sz="0" w:space="0" w:color="auto"/>
      </w:divBdr>
    </w:div>
    <w:div w:id="1210340565">
      <w:bodyDiv w:val="1"/>
      <w:marLeft w:val="0"/>
      <w:marRight w:val="0"/>
      <w:marTop w:val="0"/>
      <w:marBottom w:val="0"/>
      <w:divBdr>
        <w:top w:val="none" w:sz="0" w:space="0" w:color="auto"/>
        <w:left w:val="none" w:sz="0" w:space="0" w:color="auto"/>
        <w:bottom w:val="none" w:sz="0" w:space="0" w:color="auto"/>
        <w:right w:val="none" w:sz="0" w:space="0" w:color="auto"/>
      </w:divBdr>
    </w:div>
    <w:div w:id="1211454877">
      <w:bodyDiv w:val="1"/>
      <w:marLeft w:val="0"/>
      <w:marRight w:val="0"/>
      <w:marTop w:val="0"/>
      <w:marBottom w:val="0"/>
      <w:divBdr>
        <w:top w:val="none" w:sz="0" w:space="0" w:color="auto"/>
        <w:left w:val="none" w:sz="0" w:space="0" w:color="auto"/>
        <w:bottom w:val="none" w:sz="0" w:space="0" w:color="auto"/>
        <w:right w:val="none" w:sz="0" w:space="0" w:color="auto"/>
      </w:divBdr>
      <w:divsChild>
        <w:div w:id="1936864403">
          <w:marLeft w:val="547"/>
          <w:marRight w:val="0"/>
          <w:marTop w:val="0"/>
          <w:marBottom w:val="0"/>
          <w:divBdr>
            <w:top w:val="none" w:sz="0" w:space="0" w:color="auto"/>
            <w:left w:val="none" w:sz="0" w:space="0" w:color="auto"/>
            <w:bottom w:val="none" w:sz="0" w:space="0" w:color="auto"/>
            <w:right w:val="none" w:sz="0" w:space="0" w:color="auto"/>
          </w:divBdr>
        </w:div>
        <w:div w:id="1737706539">
          <w:marLeft w:val="547"/>
          <w:marRight w:val="0"/>
          <w:marTop w:val="0"/>
          <w:marBottom w:val="0"/>
          <w:divBdr>
            <w:top w:val="none" w:sz="0" w:space="0" w:color="auto"/>
            <w:left w:val="none" w:sz="0" w:space="0" w:color="auto"/>
            <w:bottom w:val="none" w:sz="0" w:space="0" w:color="auto"/>
            <w:right w:val="none" w:sz="0" w:space="0" w:color="auto"/>
          </w:divBdr>
        </w:div>
        <w:div w:id="421337777">
          <w:marLeft w:val="547"/>
          <w:marRight w:val="0"/>
          <w:marTop w:val="0"/>
          <w:marBottom w:val="0"/>
          <w:divBdr>
            <w:top w:val="none" w:sz="0" w:space="0" w:color="auto"/>
            <w:left w:val="none" w:sz="0" w:space="0" w:color="auto"/>
            <w:bottom w:val="none" w:sz="0" w:space="0" w:color="auto"/>
            <w:right w:val="none" w:sz="0" w:space="0" w:color="auto"/>
          </w:divBdr>
        </w:div>
        <w:div w:id="244608782">
          <w:marLeft w:val="547"/>
          <w:marRight w:val="0"/>
          <w:marTop w:val="0"/>
          <w:marBottom w:val="0"/>
          <w:divBdr>
            <w:top w:val="none" w:sz="0" w:space="0" w:color="auto"/>
            <w:left w:val="none" w:sz="0" w:space="0" w:color="auto"/>
            <w:bottom w:val="none" w:sz="0" w:space="0" w:color="auto"/>
            <w:right w:val="none" w:sz="0" w:space="0" w:color="auto"/>
          </w:divBdr>
        </w:div>
        <w:div w:id="347678484">
          <w:marLeft w:val="547"/>
          <w:marRight w:val="0"/>
          <w:marTop w:val="0"/>
          <w:marBottom w:val="0"/>
          <w:divBdr>
            <w:top w:val="none" w:sz="0" w:space="0" w:color="auto"/>
            <w:left w:val="none" w:sz="0" w:space="0" w:color="auto"/>
            <w:bottom w:val="none" w:sz="0" w:space="0" w:color="auto"/>
            <w:right w:val="none" w:sz="0" w:space="0" w:color="auto"/>
          </w:divBdr>
        </w:div>
        <w:div w:id="1590429939">
          <w:marLeft w:val="547"/>
          <w:marRight w:val="0"/>
          <w:marTop w:val="0"/>
          <w:marBottom w:val="0"/>
          <w:divBdr>
            <w:top w:val="none" w:sz="0" w:space="0" w:color="auto"/>
            <w:left w:val="none" w:sz="0" w:space="0" w:color="auto"/>
            <w:bottom w:val="none" w:sz="0" w:space="0" w:color="auto"/>
            <w:right w:val="none" w:sz="0" w:space="0" w:color="auto"/>
          </w:divBdr>
        </w:div>
        <w:div w:id="802432925">
          <w:marLeft w:val="547"/>
          <w:marRight w:val="0"/>
          <w:marTop w:val="0"/>
          <w:marBottom w:val="0"/>
          <w:divBdr>
            <w:top w:val="none" w:sz="0" w:space="0" w:color="auto"/>
            <w:left w:val="none" w:sz="0" w:space="0" w:color="auto"/>
            <w:bottom w:val="none" w:sz="0" w:space="0" w:color="auto"/>
            <w:right w:val="none" w:sz="0" w:space="0" w:color="auto"/>
          </w:divBdr>
        </w:div>
      </w:divsChild>
    </w:div>
    <w:div w:id="1211841129">
      <w:bodyDiv w:val="1"/>
      <w:marLeft w:val="0"/>
      <w:marRight w:val="0"/>
      <w:marTop w:val="0"/>
      <w:marBottom w:val="0"/>
      <w:divBdr>
        <w:top w:val="none" w:sz="0" w:space="0" w:color="auto"/>
        <w:left w:val="none" w:sz="0" w:space="0" w:color="auto"/>
        <w:bottom w:val="none" w:sz="0" w:space="0" w:color="auto"/>
        <w:right w:val="none" w:sz="0" w:space="0" w:color="auto"/>
      </w:divBdr>
    </w:div>
    <w:div w:id="1287351428">
      <w:bodyDiv w:val="1"/>
      <w:marLeft w:val="0"/>
      <w:marRight w:val="0"/>
      <w:marTop w:val="0"/>
      <w:marBottom w:val="0"/>
      <w:divBdr>
        <w:top w:val="none" w:sz="0" w:space="0" w:color="auto"/>
        <w:left w:val="none" w:sz="0" w:space="0" w:color="auto"/>
        <w:bottom w:val="none" w:sz="0" w:space="0" w:color="auto"/>
        <w:right w:val="none" w:sz="0" w:space="0" w:color="auto"/>
      </w:divBdr>
    </w:div>
    <w:div w:id="1300183692">
      <w:bodyDiv w:val="1"/>
      <w:marLeft w:val="0"/>
      <w:marRight w:val="0"/>
      <w:marTop w:val="0"/>
      <w:marBottom w:val="0"/>
      <w:divBdr>
        <w:top w:val="none" w:sz="0" w:space="0" w:color="auto"/>
        <w:left w:val="none" w:sz="0" w:space="0" w:color="auto"/>
        <w:bottom w:val="none" w:sz="0" w:space="0" w:color="auto"/>
        <w:right w:val="none" w:sz="0" w:space="0" w:color="auto"/>
      </w:divBdr>
    </w:div>
    <w:div w:id="1338725389">
      <w:bodyDiv w:val="1"/>
      <w:marLeft w:val="0"/>
      <w:marRight w:val="0"/>
      <w:marTop w:val="0"/>
      <w:marBottom w:val="0"/>
      <w:divBdr>
        <w:top w:val="none" w:sz="0" w:space="0" w:color="auto"/>
        <w:left w:val="none" w:sz="0" w:space="0" w:color="auto"/>
        <w:bottom w:val="none" w:sz="0" w:space="0" w:color="auto"/>
        <w:right w:val="none" w:sz="0" w:space="0" w:color="auto"/>
      </w:divBdr>
    </w:div>
    <w:div w:id="1361466466">
      <w:bodyDiv w:val="1"/>
      <w:marLeft w:val="0"/>
      <w:marRight w:val="0"/>
      <w:marTop w:val="0"/>
      <w:marBottom w:val="0"/>
      <w:divBdr>
        <w:top w:val="none" w:sz="0" w:space="0" w:color="auto"/>
        <w:left w:val="none" w:sz="0" w:space="0" w:color="auto"/>
        <w:bottom w:val="none" w:sz="0" w:space="0" w:color="auto"/>
        <w:right w:val="none" w:sz="0" w:space="0" w:color="auto"/>
      </w:divBdr>
    </w:div>
    <w:div w:id="1371955623">
      <w:bodyDiv w:val="1"/>
      <w:marLeft w:val="0"/>
      <w:marRight w:val="0"/>
      <w:marTop w:val="0"/>
      <w:marBottom w:val="0"/>
      <w:divBdr>
        <w:top w:val="none" w:sz="0" w:space="0" w:color="auto"/>
        <w:left w:val="none" w:sz="0" w:space="0" w:color="auto"/>
        <w:bottom w:val="none" w:sz="0" w:space="0" w:color="auto"/>
        <w:right w:val="none" w:sz="0" w:space="0" w:color="auto"/>
      </w:divBdr>
    </w:div>
    <w:div w:id="1408960920">
      <w:bodyDiv w:val="1"/>
      <w:marLeft w:val="0"/>
      <w:marRight w:val="0"/>
      <w:marTop w:val="0"/>
      <w:marBottom w:val="0"/>
      <w:divBdr>
        <w:top w:val="none" w:sz="0" w:space="0" w:color="auto"/>
        <w:left w:val="none" w:sz="0" w:space="0" w:color="auto"/>
        <w:bottom w:val="none" w:sz="0" w:space="0" w:color="auto"/>
        <w:right w:val="none" w:sz="0" w:space="0" w:color="auto"/>
      </w:divBdr>
    </w:div>
    <w:div w:id="1425498023">
      <w:bodyDiv w:val="1"/>
      <w:marLeft w:val="0"/>
      <w:marRight w:val="0"/>
      <w:marTop w:val="0"/>
      <w:marBottom w:val="0"/>
      <w:divBdr>
        <w:top w:val="none" w:sz="0" w:space="0" w:color="auto"/>
        <w:left w:val="none" w:sz="0" w:space="0" w:color="auto"/>
        <w:bottom w:val="none" w:sz="0" w:space="0" w:color="auto"/>
        <w:right w:val="none" w:sz="0" w:space="0" w:color="auto"/>
      </w:divBdr>
    </w:div>
    <w:div w:id="1442261624">
      <w:bodyDiv w:val="1"/>
      <w:marLeft w:val="0"/>
      <w:marRight w:val="0"/>
      <w:marTop w:val="0"/>
      <w:marBottom w:val="0"/>
      <w:divBdr>
        <w:top w:val="none" w:sz="0" w:space="0" w:color="auto"/>
        <w:left w:val="none" w:sz="0" w:space="0" w:color="auto"/>
        <w:bottom w:val="none" w:sz="0" w:space="0" w:color="auto"/>
        <w:right w:val="none" w:sz="0" w:space="0" w:color="auto"/>
      </w:divBdr>
    </w:div>
    <w:div w:id="1463424450">
      <w:bodyDiv w:val="1"/>
      <w:marLeft w:val="0"/>
      <w:marRight w:val="0"/>
      <w:marTop w:val="0"/>
      <w:marBottom w:val="0"/>
      <w:divBdr>
        <w:top w:val="none" w:sz="0" w:space="0" w:color="auto"/>
        <w:left w:val="none" w:sz="0" w:space="0" w:color="auto"/>
        <w:bottom w:val="none" w:sz="0" w:space="0" w:color="auto"/>
        <w:right w:val="none" w:sz="0" w:space="0" w:color="auto"/>
      </w:divBdr>
    </w:div>
    <w:div w:id="1482498268">
      <w:bodyDiv w:val="1"/>
      <w:marLeft w:val="0"/>
      <w:marRight w:val="0"/>
      <w:marTop w:val="0"/>
      <w:marBottom w:val="0"/>
      <w:divBdr>
        <w:top w:val="none" w:sz="0" w:space="0" w:color="auto"/>
        <w:left w:val="none" w:sz="0" w:space="0" w:color="auto"/>
        <w:bottom w:val="none" w:sz="0" w:space="0" w:color="auto"/>
        <w:right w:val="none" w:sz="0" w:space="0" w:color="auto"/>
      </w:divBdr>
    </w:div>
    <w:div w:id="1564607643">
      <w:bodyDiv w:val="1"/>
      <w:marLeft w:val="0"/>
      <w:marRight w:val="0"/>
      <w:marTop w:val="0"/>
      <w:marBottom w:val="0"/>
      <w:divBdr>
        <w:top w:val="none" w:sz="0" w:space="0" w:color="auto"/>
        <w:left w:val="none" w:sz="0" w:space="0" w:color="auto"/>
        <w:bottom w:val="none" w:sz="0" w:space="0" w:color="auto"/>
        <w:right w:val="none" w:sz="0" w:space="0" w:color="auto"/>
      </w:divBdr>
    </w:div>
    <w:div w:id="1596356687">
      <w:bodyDiv w:val="1"/>
      <w:marLeft w:val="0"/>
      <w:marRight w:val="0"/>
      <w:marTop w:val="0"/>
      <w:marBottom w:val="0"/>
      <w:divBdr>
        <w:top w:val="none" w:sz="0" w:space="0" w:color="auto"/>
        <w:left w:val="none" w:sz="0" w:space="0" w:color="auto"/>
        <w:bottom w:val="none" w:sz="0" w:space="0" w:color="auto"/>
        <w:right w:val="none" w:sz="0" w:space="0" w:color="auto"/>
      </w:divBdr>
    </w:div>
    <w:div w:id="1596859397">
      <w:bodyDiv w:val="1"/>
      <w:marLeft w:val="0"/>
      <w:marRight w:val="0"/>
      <w:marTop w:val="0"/>
      <w:marBottom w:val="0"/>
      <w:divBdr>
        <w:top w:val="none" w:sz="0" w:space="0" w:color="auto"/>
        <w:left w:val="none" w:sz="0" w:space="0" w:color="auto"/>
        <w:bottom w:val="none" w:sz="0" w:space="0" w:color="auto"/>
        <w:right w:val="none" w:sz="0" w:space="0" w:color="auto"/>
      </w:divBdr>
    </w:div>
    <w:div w:id="1601639218">
      <w:bodyDiv w:val="1"/>
      <w:marLeft w:val="0"/>
      <w:marRight w:val="0"/>
      <w:marTop w:val="0"/>
      <w:marBottom w:val="0"/>
      <w:divBdr>
        <w:top w:val="none" w:sz="0" w:space="0" w:color="auto"/>
        <w:left w:val="none" w:sz="0" w:space="0" w:color="auto"/>
        <w:bottom w:val="none" w:sz="0" w:space="0" w:color="auto"/>
        <w:right w:val="none" w:sz="0" w:space="0" w:color="auto"/>
      </w:divBdr>
    </w:div>
    <w:div w:id="1609506322">
      <w:bodyDiv w:val="1"/>
      <w:marLeft w:val="0"/>
      <w:marRight w:val="0"/>
      <w:marTop w:val="0"/>
      <w:marBottom w:val="0"/>
      <w:divBdr>
        <w:top w:val="none" w:sz="0" w:space="0" w:color="auto"/>
        <w:left w:val="none" w:sz="0" w:space="0" w:color="auto"/>
        <w:bottom w:val="none" w:sz="0" w:space="0" w:color="auto"/>
        <w:right w:val="none" w:sz="0" w:space="0" w:color="auto"/>
      </w:divBdr>
    </w:div>
    <w:div w:id="1622759961">
      <w:bodyDiv w:val="1"/>
      <w:marLeft w:val="0"/>
      <w:marRight w:val="0"/>
      <w:marTop w:val="0"/>
      <w:marBottom w:val="0"/>
      <w:divBdr>
        <w:top w:val="none" w:sz="0" w:space="0" w:color="auto"/>
        <w:left w:val="none" w:sz="0" w:space="0" w:color="auto"/>
        <w:bottom w:val="none" w:sz="0" w:space="0" w:color="auto"/>
        <w:right w:val="none" w:sz="0" w:space="0" w:color="auto"/>
      </w:divBdr>
    </w:div>
    <w:div w:id="1631127298">
      <w:bodyDiv w:val="1"/>
      <w:marLeft w:val="0"/>
      <w:marRight w:val="0"/>
      <w:marTop w:val="0"/>
      <w:marBottom w:val="0"/>
      <w:divBdr>
        <w:top w:val="none" w:sz="0" w:space="0" w:color="auto"/>
        <w:left w:val="none" w:sz="0" w:space="0" w:color="auto"/>
        <w:bottom w:val="none" w:sz="0" w:space="0" w:color="auto"/>
        <w:right w:val="none" w:sz="0" w:space="0" w:color="auto"/>
      </w:divBdr>
    </w:div>
    <w:div w:id="1660235034">
      <w:bodyDiv w:val="1"/>
      <w:marLeft w:val="0"/>
      <w:marRight w:val="0"/>
      <w:marTop w:val="0"/>
      <w:marBottom w:val="0"/>
      <w:divBdr>
        <w:top w:val="none" w:sz="0" w:space="0" w:color="auto"/>
        <w:left w:val="none" w:sz="0" w:space="0" w:color="auto"/>
        <w:bottom w:val="none" w:sz="0" w:space="0" w:color="auto"/>
        <w:right w:val="none" w:sz="0" w:space="0" w:color="auto"/>
      </w:divBdr>
    </w:div>
    <w:div w:id="1666012381">
      <w:bodyDiv w:val="1"/>
      <w:marLeft w:val="0"/>
      <w:marRight w:val="0"/>
      <w:marTop w:val="0"/>
      <w:marBottom w:val="0"/>
      <w:divBdr>
        <w:top w:val="none" w:sz="0" w:space="0" w:color="auto"/>
        <w:left w:val="none" w:sz="0" w:space="0" w:color="auto"/>
        <w:bottom w:val="none" w:sz="0" w:space="0" w:color="auto"/>
        <w:right w:val="none" w:sz="0" w:space="0" w:color="auto"/>
      </w:divBdr>
    </w:div>
    <w:div w:id="1672872036">
      <w:bodyDiv w:val="1"/>
      <w:marLeft w:val="0"/>
      <w:marRight w:val="0"/>
      <w:marTop w:val="0"/>
      <w:marBottom w:val="0"/>
      <w:divBdr>
        <w:top w:val="none" w:sz="0" w:space="0" w:color="auto"/>
        <w:left w:val="none" w:sz="0" w:space="0" w:color="auto"/>
        <w:bottom w:val="none" w:sz="0" w:space="0" w:color="auto"/>
        <w:right w:val="none" w:sz="0" w:space="0" w:color="auto"/>
      </w:divBdr>
    </w:div>
    <w:div w:id="1676227262">
      <w:bodyDiv w:val="1"/>
      <w:marLeft w:val="0"/>
      <w:marRight w:val="0"/>
      <w:marTop w:val="0"/>
      <w:marBottom w:val="0"/>
      <w:divBdr>
        <w:top w:val="none" w:sz="0" w:space="0" w:color="auto"/>
        <w:left w:val="none" w:sz="0" w:space="0" w:color="auto"/>
        <w:bottom w:val="none" w:sz="0" w:space="0" w:color="auto"/>
        <w:right w:val="none" w:sz="0" w:space="0" w:color="auto"/>
      </w:divBdr>
    </w:div>
    <w:div w:id="1717581001">
      <w:bodyDiv w:val="1"/>
      <w:marLeft w:val="0"/>
      <w:marRight w:val="0"/>
      <w:marTop w:val="0"/>
      <w:marBottom w:val="0"/>
      <w:divBdr>
        <w:top w:val="none" w:sz="0" w:space="0" w:color="auto"/>
        <w:left w:val="none" w:sz="0" w:space="0" w:color="auto"/>
        <w:bottom w:val="none" w:sz="0" w:space="0" w:color="auto"/>
        <w:right w:val="none" w:sz="0" w:space="0" w:color="auto"/>
      </w:divBdr>
      <w:divsChild>
        <w:div w:id="754862982">
          <w:marLeft w:val="446"/>
          <w:marRight w:val="0"/>
          <w:marTop w:val="120"/>
          <w:marBottom w:val="120"/>
          <w:divBdr>
            <w:top w:val="none" w:sz="0" w:space="0" w:color="auto"/>
            <w:left w:val="none" w:sz="0" w:space="0" w:color="auto"/>
            <w:bottom w:val="none" w:sz="0" w:space="0" w:color="auto"/>
            <w:right w:val="none" w:sz="0" w:space="0" w:color="auto"/>
          </w:divBdr>
        </w:div>
      </w:divsChild>
    </w:div>
    <w:div w:id="1730107983">
      <w:bodyDiv w:val="1"/>
      <w:marLeft w:val="0"/>
      <w:marRight w:val="0"/>
      <w:marTop w:val="0"/>
      <w:marBottom w:val="0"/>
      <w:divBdr>
        <w:top w:val="none" w:sz="0" w:space="0" w:color="auto"/>
        <w:left w:val="none" w:sz="0" w:space="0" w:color="auto"/>
        <w:bottom w:val="none" w:sz="0" w:space="0" w:color="auto"/>
        <w:right w:val="none" w:sz="0" w:space="0" w:color="auto"/>
      </w:divBdr>
    </w:div>
    <w:div w:id="1733650251">
      <w:bodyDiv w:val="1"/>
      <w:marLeft w:val="0"/>
      <w:marRight w:val="0"/>
      <w:marTop w:val="0"/>
      <w:marBottom w:val="0"/>
      <w:divBdr>
        <w:top w:val="none" w:sz="0" w:space="0" w:color="auto"/>
        <w:left w:val="none" w:sz="0" w:space="0" w:color="auto"/>
        <w:bottom w:val="none" w:sz="0" w:space="0" w:color="auto"/>
        <w:right w:val="none" w:sz="0" w:space="0" w:color="auto"/>
      </w:divBdr>
    </w:div>
    <w:div w:id="1750618491">
      <w:bodyDiv w:val="1"/>
      <w:marLeft w:val="0"/>
      <w:marRight w:val="0"/>
      <w:marTop w:val="0"/>
      <w:marBottom w:val="0"/>
      <w:divBdr>
        <w:top w:val="none" w:sz="0" w:space="0" w:color="auto"/>
        <w:left w:val="none" w:sz="0" w:space="0" w:color="auto"/>
        <w:bottom w:val="none" w:sz="0" w:space="0" w:color="auto"/>
        <w:right w:val="none" w:sz="0" w:space="0" w:color="auto"/>
      </w:divBdr>
    </w:div>
    <w:div w:id="1775174849">
      <w:bodyDiv w:val="1"/>
      <w:marLeft w:val="0"/>
      <w:marRight w:val="0"/>
      <w:marTop w:val="0"/>
      <w:marBottom w:val="0"/>
      <w:divBdr>
        <w:top w:val="none" w:sz="0" w:space="0" w:color="auto"/>
        <w:left w:val="none" w:sz="0" w:space="0" w:color="auto"/>
        <w:bottom w:val="none" w:sz="0" w:space="0" w:color="auto"/>
        <w:right w:val="none" w:sz="0" w:space="0" w:color="auto"/>
      </w:divBdr>
    </w:div>
    <w:div w:id="1839078709">
      <w:bodyDiv w:val="1"/>
      <w:marLeft w:val="0"/>
      <w:marRight w:val="0"/>
      <w:marTop w:val="0"/>
      <w:marBottom w:val="0"/>
      <w:divBdr>
        <w:top w:val="none" w:sz="0" w:space="0" w:color="auto"/>
        <w:left w:val="none" w:sz="0" w:space="0" w:color="auto"/>
        <w:bottom w:val="none" w:sz="0" w:space="0" w:color="auto"/>
        <w:right w:val="none" w:sz="0" w:space="0" w:color="auto"/>
      </w:divBdr>
    </w:div>
    <w:div w:id="1857570850">
      <w:bodyDiv w:val="1"/>
      <w:marLeft w:val="0"/>
      <w:marRight w:val="0"/>
      <w:marTop w:val="0"/>
      <w:marBottom w:val="0"/>
      <w:divBdr>
        <w:top w:val="none" w:sz="0" w:space="0" w:color="auto"/>
        <w:left w:val="none" w:sz="0" w:space="0" w:color="auto"/>
        <w:bottom w:val="none" w:sz="0" w:space="0" w:color="auto"/>
        <w:right w:val="none" w:sz="0" w:space="0" w:color="auto"/>
      </w:divBdr>
    </w:div>
    <w:div w:id="1911842208">
      <w:bodyDiv w:val="1"/>
      <w:marLeft w:val="0"/>
      <w:marRight w:val="0"/>
      <w:marTop w:val="0"/>
      <w:marBottom w:val="0"/>
      <w:divBdr>
        <w:top w:val="none" w:sz="0" w:space="0" w:color="auto"/>
        <w:left w:val="none" w:sz="0" w:space="0" w:color="auto"/>
        <w:bottom w:val="none" w:sz="0" w:space="0" w:color="auto"/>
        <w:right w:val="none" w:sz="0" w:space="0" w:color="auto"/>
      </w:divBdr>
    </w:div>
    <w:div w:id="1994523331">
      <w:bodyDiv w:val="1"/>
      <w:marLeft w:val="0"/>
      <w:marRight w:val="0"/>
      <w:marTop w:val="0"/>
      <w:marBottom w:val="0"/>
      <w:divBdr>
        <w:top w:val="none" w:sz="0" w:space="0" w:color="auto"/>
        <w:left w:val="none" w:sz="0" w:space="0" w:color="auto"/>
        <w:bottom w:val="none" w:sz="0" w:space="0" w:color="auto"/>
        <w:right w:val="none" w:sz="0" w:space="0" w:color="auto"/>
      </w:divBdr>
    </w:div>
    <w:div w:id="2027442512">
      <w:bodyDiv w:val="1"/>
      <w:marLeft w:val="0"/>
      <w:marRight w:val="0"/>
      <w:marTop w:val="0"/>
      <w:marBottom w:val="0"/>
      <w:divBdr>
        <w:top w:val="none" w:sz="0" w:space="0" w:color="auto"/>
        <w:left w:val="none" w:sz="0" w:space="0" w:color="auto"/>
        <w:bottom w:val="none" w:sz="0" w:space="0" w:color="auto"/>
        <w:right w:val="none" w:sz="0" w:space="0" w:color="auto"/>
      </w:divBdr>
    </w:div>
    <w:div w:id="2036153964">
      <w:bodyDiv w:val="1"/>
      <w:marLeft w:val="0"/>
      <w:marRight w:val="0"/>
      <w:marTop w:val="0"/>
      <w:marBottom w:val="0"/>
      <w:divBdr>
        <w:top w:val="none" w:sz="0" w:space="0" w:color="auto"/>
        <w:left w:val="none" w:sz="0" w:space="0" w:color="auto"/>
        <w:bottom w:val="none" w:sz="0" w:space="0" w:color="auto"/>
        <w:right w:val="none" w:sz="0" w:space="0" w:color="auto"/>
      </w:divBdr>
    </w:div>
    <w:div w:id="2070567110">
      <w:bodyDiv w:val="1"/>
      <w:marLeft w:val="0"/>
      <w:marRight w:val="0"/>
      <w:marTop w:val="0"/>
      <w:marBottom w:val="0"/>
      <w:divBdr>
        <w:top w:val="none" w:sz="0" w:space="0" w:color="auto"/>
        <w:left w:val="none" w:sz="0" w:space="0" w:color="auto"/>
        <w:bottom w:val="none" w:sz="0" w:space="0" w:color="auto"/>
        <w:right w:val="none" w:sz="0" w:space="0" w:color="auto"/>
      </w:divBdr>
    </w:div>
    <w:div w:id="2079553737">
      <w:bodyDiv w:val="1"/>
      <w:marLeft w:val="0"/>
      <w:marRight w:val="0"/>
      <w:marTop w:val="0"/>
      <w:marBottom w:val="0"/>
      <w:divBdr>
        <w:top w:val="none" w:sz="0" w:space="0" w:color="auto"/>
        <w:left w:val="none" w:sz="0" w:space="0" w:color="auto"/>
        <w:bottom w:val="none" w:sz="0" w:space="0" w:color="auto"/>
        <w:right w:val="none" w:sz="0" w:space="0" w:color="auto"/>
      </w:divBdr>
    </w:div>
    <w:div w:id="2097553373">
      <w:bodyDiv w:val="1"/>
      <w:marLeft w:val="0"/>
      <w:marRight w:val="0"/>
      <w:marTop w:val="0"/>
      <w:marBottom w:val="0"/>
      <w:divBdr>
        <w:top w:val="none" w:sz="0" w:space="0" w:color="auto"/>
        <w:left w:val="none" w:sz="0" w:space="0" w:color="auto"/>
        <w:bottom w:val="none" w:sz="0" w:space="0" w:color="auto"/>
        <w:right w:val="none" w:sz="0" w:space="0" w:color="auto"/>
      </w:divBdr>
    </w:div>
    <w:div w:id="2129935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nc-sa/4.0/?ref=chooser-v1"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diagramData" Target="diagrams/data1.xml"/><Relationship Id="rId21" Type="http://schemas.openxmlformats.org/officeDocument/2006/relationships/image" Target="media/image7.png"/><Relationship Id="rId34" Type="http://schemas.openxmlformats.org/officeDocument/2006/relationships/header" Target="header4.xml"/><Relationship Id="rId42" Type="http://schemas.openxmlformats.org/officeDocument/2006/relationships/diagramColors" Target="diagrams/colors1.xml"/><Relationship Id="rId47" Type="http://schemas.openxmlformats.org/officeDocument/2006/relationships/diagramColors" Target="diagrams/colors2.xml"/><Relationship Id="rId50" Type="http://schemas.openxmlformats.org/officeDocument/2006/relationships/diagramLayout" Target="diagrams/layout3.xml"/><Relationship Id="rId55" Type="http://schemas.openxmlformats.org/officeDocument/2006/relationships/diagramLayout" Target="diagrams/layout4.xml"/><Relationship Id="rId63" Type="http://schemas.microsoft.com/office/2007/relationships/diagramDrawing" Target="diagrams/drawing5.xml"/><Relationship Id="rId68" Type="http://schemas.openxmlformats.org/officeDocument/2006/relationships/header" Target="header7.xml"/><Relationship Id="rId76" Type="http://schemas.openxmlformats.org/officeDocument/2006/relationships/image" Target="media/image24.png"/><Relationship Id="rId84" Type="http://schemas.openxmlformats.org/officeDocument/2006/relationships/hyperlink" Target="http://www.teara.govt.nz" TargetMode="External"/><Relationship Id="rId89" Type="http://schemas.openxmlformats.org/officeDocument/2006/relationships/hyperlink" Target="https://healthierlives.co.nz/wp-content/uploads/2016/11/He-Pikinga-Waiora-Implementation-Framework-2016.pdf" TargetMode="External"/><Relationship Id="rId7" Type="http://schemas.openxmlformats.org/officeDocument/2006/relationships/settings" Target="settings.xml"/><Relationship Id="rId71" Type="http://schemas.openxmlformats.org/officeDocument/2006/relationships/image" Target="media/image22.png"/><Relationship Id="rId92" Type="http://schemas.openxmlformats.org/officeDocument/2006/relationships/hyperlink" Target="https://www.parliament.nz/resource/en-NZ/SCR_100072/fbcffc6f0b843cb0adcbe1cbbe29fcb45b1f1d48" TargetMode="Externa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4.png"/><Relationship Id="rId11" Type="http://schemas.openxmlformats.org/officeDocument/2006/relationships/image" Target="media/image1.jpg"/><Relationship Id="rId24" Type="http://schemas.openxmlformats.org/officeDocument/2006/relationships/image" Target="media/image10.png"/><Relationship Id="rId32" Type="http://schemas.openxmlformats.org/officeDocument/2006/relationships/header" Target="header3.xml"/><Relationship Id="rId37" Type="http://schemas.openxmlformats.org/officeDocument/2006/relationships/image" Target="media/image17.emf"/><Relationship Id="rId40" Type="http://schemas.openxmlformats.org/officeDocument/2006/relationships/diagramLayout" Target="diagrams/layout1.xml"/><Relationship Id="rId45" Type="http://schemas.openxmlformats.org/officeDocument/2006/relationships/diagramLayout" Target="diagrams/layout2.xml"/><Relationship Id="rId53" Type="http://schemas.microsoft.com/office/2007/relationships/diagramDrawing" Target="diagrams/drawing3.xml"/><Relationship Id="rId58" Type="http://schemas.microsoft.com/office/2007/relationships/diagramDrawing" Target="diagrams/drawing4.xml"/><Relationship Id="rId66" Type="http://schemas.openxmlformats.org/officeDocument/2006/relationships/header" Target="header6.xml"/><Relationship Id="rId74" Type="http://schemas.microsoft.com/office/2007/relationships/hdphoto" Target="media/hdphoto2.wdp"/><Relationship Id="rId79" Type="http://schemas.openxmlformats.org/officeDocument/2006/relationships/hyperlink" Target="https://wellington.cancernz.org.nz/how-we-can-help/want-local-support/support-and-information-for-people-affected-by-cancer/kia-ora-i-te-iwi/" TargetMode="External"/><Relationship Id="rId87" Type="http://schemas.openxmlformats.org/officeDocument/2006/relationships/hyperlink" Target="https://www.health.govt.nz/publication/whakamaua-maori-health-action-plan-2020-2025" TargetMode="External"/><Relationship Id="rId5" Type="http://schemas.openxmlformats.org/officeDocument/2006/relationships/numbering" Target="numbering.xml"/><Relationship Id="rId61" Type="http://schemas.openxmlformats.org/officeDocument/2006/relationships/diagramQuickStyle" Target="diagrams/quickStyle5.xml"/><Relationship Id="rId82" Type="http://schemas.openxmlformats.org/officeDocument/2006/relationships/hyperlink" Target="http://dx.doi.org/10.1016/j.jcpo.2019.100209" TargetMode="External"/><Relationship Id="rId90" Type="http://schemas.openxmlformats.org/officeDocument/2006/relationships/hyperlink" Target="https://doi.org/10.1186/s12889-015-1383-4" TargetMode="External"/><Relationship Id="rId95" Type="http://schemas.openxmlformats.org/officeDocument/2006/relationships/fontTable" Target="fontTable.xml"/><Relationship Id="rId19" Type="http://schemas.openxmlformats.org/officeDocument/2006/relationships/image" Target="media/image5.svg"/><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s://minhealthnz.shinyapps.io/nsu-bsa-coverage-dhb/" TargetMode="External"/><Relationship Id="rId35" Type="http://schemas.openxmlformats.org/officeDocument/2006/relationships/image" Target="media/image15.png"/><Relationship Id="rId43" Type="http://schemas.microsoft.com/office/2007/relationships/diagramDrawing" Target="diagrams/drawing1.xml"/><Relationship Id="rId48" Type="http://schemas.microsoft.com/office/2007/relationships/diagramDrawing" Target="diagrams/drawing2.xml"/><Relationship Id="rId56" Type="http://schemas.openxmlformats.org/officeDocument/2006/relationships/diagramQuickStyle" Target="diagrams/quickStyle4.xml"/><Relationship Id="rId64" Type="http://schemas.openxmlformats.org/officeDocument/2006/relationships/image" Target="media/image19.emf"/><Relationship Id="rId69" Type="http://schemas.openxmlformats.org/officeDocument/2006/relationships/image" Target="media/image20.png"/><Relationship Id="rId77" Type="http://schemas.openxmlformats.org/officeDocument/2006/relationships/image" Target="media/image25.svg"/><Relationship Id="rId8" Type="http://schemas.openxmlformats.org/officeDocument/2006/relationships/webSettings" Target="webSettings.xml"/><Relationship Id="rId51" Type="http://schemas.openxmlformats.org/officeDocument/2006/relationships/diagramQuickStyle" Target="diagrams/quickStyle3.xml"/><Relationship Id="rId72" Type="http://schemas.microsoft.com/office/2007/relationships/hdphoto" Target="media/hdphoto1.wdp"/><Relationship Id="rId80" Type="http://schemas.openxmlformats.org/officeDocument/2006/relationships/hyperlink" Target="http://www.nzma.org.nz/journal-articles/the-most-commonly-diagnosed-and-most-common-causes-of-cancer-%20death-for-maori-new-zealanders" TargetMode="External"/><Relationship Id="rId85" Type="http://schemas.openxmlformats.org/officeDocument/2006/relationships/hyperlink" Target="https://www.tpk.govt.nz/docs/tpk-wo-review-2019.pdf" TargetMode="External"/><Relationship Id="rId93" Type="http://schemas.openxmlformats.org/officeDocument/2006/relationships/hyperlink" Target="https://doi.org/10.1038/s41416-020-01038-6.%20Accessed%20February%202021" TargetMode="External"/><Relationship Id="rId3" Type="http://schemas.openxmlformats.org/officeDocument/2006/relationships/customXml" Target="../customXml/item3.xml"/><Relationship Id="rId12" Type="http://schemas.openxmlformats.org/officeDocument/2006/relationships/hyperlink" Target="http://www.sheapita.co.nz" TargetMode="External"/><Relationship Id="rId17" Type="http://schemas.openxmlformats.org/officeDocument/2006/relationships/footer" Target="footer2.xml"/><Relationship Id="rId25" Type="http://schemas.openxmlformats.org/officeDocument/2006/relationships/image" Target="media/image11.png"/><Relationship Id="rId33" Type="http://schemas.openxmlformats.org/officeDocument/2006/relationships/footer" Target="footer3.xml"/><Relationship Id="rId38" Type="http://schemas.openxmlformats.org/officeDocument/2006/relationships/image" Target="media/image18.emf"/><Relationship Id="rId46" Type="http://schemas.openxmlformats.org/officeDocument/2006/relationships/diagramQuickStyle" Target="diagrams/quickStyle2.xml"/><Relationship Id="rId59" Type="http://schemas.openxmlformats.org/officeDocument/2006/relationships/diagramData" Target="diagrams/data5.xml"/><Relationship Id="rId67" Type="http://schemas.openxmlformats.org/officeDocument/2006/relationships/footer" Target="footer4.xml"/><Relationship Id="rId20" Type="http://schemas.openxmlformats.org/officeDocument/2006/relationships/image" Target="media/image6.png"/><Relationship Id="rId41" Type="http://schemas.openxmlformats.org/officeDocument/2006/relationships/diagramQuickStyle" Target="diagrams/quickStyle1.xml"/><Relationship Id="rId54" Type="http://schemas.openxmlformats.org/officeDocument/2006/relationships/diagramData" Target="diagrams/data4.xml"/><Relationship Id="rId62" Type="http://schemas.openxmlformats.org/officeDocument/2006/relationships/diagramColors" Target="diagrams/colors5.xml"/><Relationship Id="rId70" Type="http://schemas.openxmlformats.org/officeDocument/2006/relationships/image" Target="media/image21.png"/><Relationship Id="rId75" Type="http://schemas.openxmlformats.org/officeDocument/2006/relationships/hyperlink" Target="http://www.teaho.govt.nz" TargetMode="External"/><Relationship Id="rId83" Type="http://schemas.openxmlformats.org/officeDocument/2006/relationships/hyperlink" Target="http://dx.doi.org/10.1016/j.socscimed.2011.11.004." TargetMode="External"/><Relationship Id="rId88" Type="http://schemas.openxmlformats.org/officeDocument/2006/relationships/hyperlink" Target="https://www.nsu.govt.nz/health-professionals/breastscreen-aotearoa/policies-and-standards" TargetMode="External"/><Relationship Id="rId91" Type="http://schemas.openxmlformats.org/officeDocument/2006/relationships/hyperlink" Target="http://publications.iarc.fr/Non-Series-Publications/World-Cancer-Reports/World-Cancer-Report-2014"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9.png"/><Relationship Id="rId28" Type="http://schemas.openxmlformats.org/officeDocument/2006/relationships/hyperlink" Target="https://minhealthnz.shinyapps.io/nsu-ncsp-coverage/" TargetMode="External"/><Relationship Id="rId36" Type="http://schemas.openxmlformats.org/officeDocument/2006/relationships/image" Target="media/image16.svg"/><Relationship Id="rId49" Type="http://schemas.openxmlformats.org/officeDocument/2006/relationships/diagramData" Target="diagrams/data3.xml"/><Relationship Id="rId57" Type="http://schemas.openxmlformats.org/officeDocument/2006/relationships/diagramColors" Target="diagrams/colors4.xml"/><Relationship Id="rId10" Type="http://schemas.openxmlformats.org/officeDocument/2006/relationships/endnotes" Target="endnotes.xml"/><Relationship Id="rId31" Type="http://schemas.openxmlformats.org/officeDocument/2006/relationships/header" Target="header2.xml"/><Relationship Id="rId44" Type="http://schemas.openxmlformats.org/officeDocument/2006/relationships/diagramData" Target="diagrams/data2.xml"/><Relationship Id="rId52" Type="http://schemas.openxmlformats.org/officeDocument/2006/relationships/diagramColors" Target="diagrams/colors3.xml"/><Relationship Id="rId60" Type="http://schemas.openxmlformats.org/officeDocument/2006/relationships/diagramLayout" Target="diagrams/layout5.xml"/><Relationship Id="rId65" Type="http://schemas.openxmlformats.org/officeDocument/2006/relationships/header" Target="header5.xml"/><Relationship Id="rId73" Type="http://schemas.openxmlformats.org/officeDocument/2006/relationships/image" Target="media/image23.png"/><Relationship Id="rId78" Type="http://schemas.openxmlformats.org/officeDocument/2006/relationships/hyperlink" Target="http://www.teiho.org" TargetMode="External"/><Relationship Id="rId81" Type="http://schemas.openxmlformats.org/officeDocument/2006/relationships/hyperlink" Target="https://doi.org/10.1200/GO.20.00028" TargetMode="External"/><Relationship Id="rId86" Type="http://schemas.openxmlformats.org/officeDocument/2006/relationships/hyperlink" Target="http://www.ecald.com/assets/Resources/Assets/Health-Needs-Assessment-Asian-Auckland.pdf" TargetMode="External"/><Relationship Id="rId94" Type="http://schemas.openxmlformats.org/officeDocument/2006/relationships/hyperlink" Target="https://www.facebook.com/smearyourmea/events/" TargetMode="Externa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s://www.health.govt.nz/publication/new-cancer-registrations-2018" TargetMode="External"/><Relationship Id="rId13" Type="http://schemas.openxmlformats.org/officeDocument/2006/relationships/hyperlink" Target="https://stats.oecd.org/index.aspx?queryid=30159" TargetMode="External"/><Relationship Id="rId18" Type="http://schemas.openxmlformats.org/officeDocument/2006/relationships/hyperlink" Target="http://www.teiho.org" TargetMode="External"/><Relationship Id="rId3" Type="http://schemas.openxmlformats.org/officeDocument/2006/relationships/hyperlink" Target="https://www.health.govt.nz/about-ministry/what-we-do/work-programme-2019-20/achieving-equity" TargetMode="External"/><Relationship Id="rId7" Type="http://schemas.openxmlformats.org/officeDocument/2006/relationships/hyperlink" Target="https://www.nsu.govt.nz/health-professionals/national-cervical-screening-programme" TargetMode="External"/><Relationship Id="rId12" Type="http://schemas.openxmlformats.org/officeDocument/2006/relationships/hyperlink" Target="https://minhealthnz.shinyapps.io/nsu-bsa-coverage-dhb/" TargetMode="External"/><Relationship Id="rId17" Type="http://schemas.openxmlformats.org/officeDocument/2006/relationships/hyperlink" Target="http://www.katoa.net.nz/kaupapa-maori" TargetMode="External"/><Relationship Id="rId2" Type="http://schemas.openxmlformats.org/officeDocument/2006/relationships/hyperlink" Target="https://www.tepou.co.nz/stories/he-tapu-te-whare-tangata---exploration-of-the-cervical-screening-clinical-pathway" TargetMode="External"/><Relationship Id="rId16" Type="http://schemas.openxmlformats.org/officeDocument/2006/relationships/hyperlink" Target="http://www.maoridictionary.co.nz" TargetMode="External"/><Relationship Id="rId1" Type="http://schemas.openxmlformats.org/officeDocument/2006/relationships/hyperlink" Target="https://stats.oecd.org/index.aspx?queryid=30159" TargetMode="External"/><Relationship Id="rId6" Type="http://schemas.openxmlformats.org/officeDocument/2006/relationships/hyperlink" Target="https://www.who.int/health-topics/cervical-cancer" TargetMode="External"/><Relationship Id="rId11" Type="http://schemas.openxmlformats.org/officeDocument/2006/relationships/hyperlink" Target="https://www.nsu.govt.nz/health-professionals/breastscreen-aotearoa/breastscreen-aotearoa-workforce/role-medical-radiation" TargetMode="External"/><Relationship Id="rId5" Type="http://schemas.openxmlformats.org/officeDocument/2006/relationships/hyperlink" Target="http://www.who.int" TargetMode="External"/><Relationship Id="rId15" Type="http://schemas.openxmlformats.org/officeDocument/2006/relationships/hyperlink" Target="http://resultsaccountability.com/wp-content/uploads/2021/04/2018-Mahitahi-report-on-RBA-and-social-wellbeing-New-Zealand-author-Sharon-Shea.pdf?fbclid=IwAR0g-EqUpeawf53d8q0f8WwxPjVNiYDbOANqoq8qGALt-ghXQFP3hnJmphQ" TargetMode="External"/><Relationship Id="rId10" Type="http://schemas.openxmlformats.org/officeDocument/2006/relationships/hyperlink" Target="https://minhealthnz.shinyapps.io/nsu-bsa-coverage-dhb/" TargetMode="External"/><Relationship Id="rId19" Type="http://schemas.openxmlformats.org/officeDocument/2006/relationships/hyperlink" Target="https://www.health.govt.nz/publication/new-zealand-cancer-action-plan-2019-2029" TargetMode="External"/><Relationship Id="rId4" Type="http://schemas.openxmlformats.org/officeDocument/2006/relationships/hyperlink" Target="https://www.procurement.govt.nz/procurement/specialised-procurement/social-services-procurement/developing-a-social-services-procurement-plan/how-to-measure-outcomes-and-outputs/" TargetMode="External"/><Relationship Id="rId9" Type="http://schemas.openxmlformats.org/officeDocument/2006/relationships/hyperlink" Target="https://www.nsu.govt.nz/health-professionals/national-cervical-screening-programme/ncsp-workforce/smear-takers" TargetMode="External"/><Relationship Id="rId14" Type="http://schemas.openxmlformats.org/officeDocument/2006/relationships/hyperlink" Target="https://www.tpk.govt.nz/docs/tpk-wo-review-2019.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_rels/header6.xml.rels><?xml version="1.0" encoding="UTF-8" standalone="yes"?>
<Relationships xmlns="http://schemas.openxmlformats.org/package/2006/relationships"><Relationship Id="rId1" Type="http://schemas.openxmlformats.org/officeDocument/2006/relationships/image" Target="media/image3.jp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45216EB-45EE-44A2-BA7E-B778848AC42B}" type="doc">
      <dgm:prSet loTypeId="urn:microsoft.com/office/officeart/2008/layout/LinedList" loCatId="hierarchy" qsTypeId="urn:microsoft.com/office/officeart/2005/8/quickstyle/simple4" qsCatId="simple" csTypeId="urn:microsoft.com/office/officeart/2005/8/colors/colorful5" csCatId="colorful" phldr="1"/>
      <dgm:spPr/>
      <dgm:t>
        <a:bodyPr/>
        <a:lstStyle/>
        <a:p>
          <a:endParaRPr lang="en-NZ"/>
        </a:p>
      </dgm:t>
    </dgm:pt>
    <dgm:pt modelId="{90823BDD-C8B3-4C7F-A002-736BFC3F05E0}">
      <dgm:prSet phldrT="[Text]"/>
      <dgm:spPr/>
      <dgm:t>
        <a:bodyPr/>
        <a:lstStyle/>
        <a:p>
          <a:r>
            <a:rPr lang="en-NZ"/>
            <a:t>Caring and authentic relationships</a:t>
          </a:r>
        </a:p>
      </dgm:t>
    </dgm:pt>
    <dgm:pt modelId="{D5BF7AB2-2DB7-477C-A221-E404EBBE640F}" type="parTrans" cxnId="{C48A5CF5-ED6E-4355-A989-EF00A524E7FA}">
      <dgm:prSet/>
      <dgm:spPr/>
      <dgm:t>
        <a:bodyPr/>
        <a:lstStyle/>
        <a:p>
          <a:endParaRPr lang="en-NZ"/>
        </a:p>
      </dgm:t>
    </dgm:pt>
    <dgm:pt modelId="{26103F68-66F7-4EAF-8A72-44C7A8C1F18F}" type="sibTrans" cxnId="{C48A5CF5-ED6E-4355-A989-EF00A524E7FA}">
      <dgm:prSet/>
      <dgm:spPr/>
      <dgm:t>
        <a:bodyPr/>
        <a:lstStyle/>
        <a:p>
          <a:endParaRPr lang="en-NZ"/>
        </a:p>
      </dgm:t>
    </dgm:pt>
    <dgm:pt modelId="{E8BC5C20-9A8F-4F63-9D93-64E182D7D751}">
      <dgm:prSet phldrT="[Text]"/>
      <dgm:spPr/>
      <dgm:t>
        <a:bodyPr/>
        <a:lstStyle/>
        <a:p>
          <a:r>
            <a:rPr lang="en-NZ"/>
            <a:t>Negative experiences compromise care</a:t>
          </a:r>
        </a:p>
      </dgm:t>
    </dgm:pt>
    <dgm:pt modelId="{A03CD70A-5264-4441-87F7-B655220833BA}" type="parTrans" cxnId="{422BB239-9DF5-49CF-B322-FA1C16B09AB1}">
      <dgm:prSet/>
      <dgm:spPr/>
      <dgm:t>
        <a:bodyPr/>
        <a:lstStyle/>
        <a:p>
          <a:endParaRPr lang="en-NZ"/>
        </a:p>
      </dgm:t>
    </dgm:pt>
    <dgm:pt modelId="{F572438A-CFFF-4727-A328-26E659133D82}" type="sibTrans" cxnId="{422BB239-9DF5-49CF-B322-FA1C16B09AB1}">
      <dgm:prSet/>
      <dgm:spPr/>
      <dgm:t>
        <a:bodyPr/>
        <a:lstStyle/>
        <a:p>
          <a:endParaRPr lang="en-NZ"/>
        </a:p>
      </dgm:t>
    </dgm:pt>
    <dgm:pt modelId="{61160591-773A-45A6-B556-747DFD8F638D}">
      <dgm:prSet phldrT="[Text]"/>
      <dgm:spPr/>
      <dgm:t>
        <a:bodyPr/>
        <a:lstStyle/>
        <a:p>
          <a:r>
            <a:rPr lang="en-NZ"/>
            <a:t>Quality care is based on values, strengths and relationships</a:t>
          </a:r>
        </a:p>
      </dgm:t>
    </dgm:pt>
    <dgm:pt modelId="{05FEF010-2D79-4E58-8BFE-A8E635373F21}" type="parTrans" cxnId="{9CC8D2FD-F83D-41A0-8F67-0867B27CAC01}">
      <dgm:prSet/>
      <dgm:spPr/>
      <dgm:t>
        <a:bodyPr/>
        <a:lstStyle/>
        <a:p>
          <a:endParaRPr lang="en-NZ"/>
        </a:p>
      </dgm:t>
    </dgm:pt>
    <dgm:pt modelId="{5CE08D8C-61D4-451A-B572-AB3805848274}" type="sibTrans" cxnId="{9CC8D2FD-F83D-41A0-8F67-0867B27CAC01}">
      <dgm:prSet/>
      <dgm:spPr/>
      <dgm:t>
        <a:bodyPr/>
        <a:lstStyle/>
        <a:p>
          <a:endParaRPr lang="en-NZ"/>
        </a:p>
      </dgm:t>
    </dgm:pt>
    <dgm:pt modelId="{7525679C-FA8E-409F-9F04-C97ED24827FB}">
      <dgm:prSet phldrT="[Text]"/>
      <dgm:spPr/>
      <dgm:t>
        <a:bodyPr/>
        <a:lstStyle/>
        <a:p>
          <a:r>
            <a:rPr lang="en-NZ"/>
            <a:t>Building rapport breaks down barriers</a:t>
          </a:r>
        </a:p>
      </dgm:t>
    </dgm:pt>
    <dgm:pt modelId="{7931D4C3-452A-4445-895A-A439FA51C6F1}" type="parTrans" cxnId="{9C7E3B53-0208-4B77-99C8-4A08779F9403}">
      <dgm:prSet/>
      <dgm:spPr/>
      <dgm:t>
        <a:bodyPr/>
        <a:lstStyle/>
        <a:p>
          <a:endParaRPr lang="en-NZ"/>
        </a:p>
      </dgm:t>
    </dgm:pt>
    <dgm:pt modelId="{11B518D0-014E-4312-B497-9EDB9D17922E}" type="sibTrans" cxnId="{9C7E3B53-0208-4B77-99C8-4A08779F9403}">
      <dgm:prSet/>
      <dgm:spPr/>
      <dgm:t>
        <a:bodyPr/>
        <a:lstStyle/>
        <a:p>
          <a:endParaRPr lang="en-NZ"/>
        </a:p>
      </dgm:t>
    </dgm:pt>
    <dgm:pt modelId="{40CCB40F-A186-4CBB-A5B5-6E2AD546B6F7}">
      <dgm:prSet phldrT="[Text]"/>
      <dgm:spPr/>
      <dgm:t>
        <a:bodyPr/>
        <a:lstStyle/>
        <a:p>
          <a:r>
            <a:rPr lang="en-NZ"/>
            <a:t>The way you contact women matters</a:t>
          </a:r>
        </a:p>
      </dgm:t>
    </dgm:pt>
    <dgm:pt modelId="{B944DCD2-6102-468B-BCF7-E0A7B7E9BCA1}" type="parTrans" cxnId="{6FA7C809-5B89-40CD-B061-C56C2D790AA3}">
      <dgm:prSet/>
      <dgm:spPr/>
      <dgm:t>
        <a:bodyPr/>
        <a:lstStyle/>
        <a:p>
          <a:endParaRPr lang="en-NZ"/>
        </a:p>
      </dgm:t>
    </dgm:pt>
    <dgm:pt modelId="{9CA80D85-7A0B-481E-8324-643FE5DE271D}" type="sibTrans" cxnId="{6FA7C809-5B89-40CD-B061-C56C2D790AA3}">
      <dgm:prSet/>
      <dgm:spPr/>
      <dgm:t>
        <a:bodyPr/>
        <a:lstStyle/>
        <a:p>
          <a:endParaRPr lang="en-NZ"/>
        </a:p>
      </dgm:t>
    </dgm:pt>
    <dgm:pt modelId="{50490C54-ECB6-48A7-9152-0E6C12654926}">
      <dgm:prSet phldrT="[Text]"/>
      <dgm:spPr/>
      <dgm:t>
        <a:bodyPr/>
        <a:lstStyle/>
        <a:p>
          <a:r>
            <a:rPr lang="en-NZ"/>
            <a:t>'Building up' women incresaes knowledge, confidence and supports motivation</a:t>
          </a:r>
        </a:p>
      </dgm:t>
    </dgm:pt>
    <dgm:pt modelId="{6FD33BC4-DCC9-4383-9DDF-2DC27EF7951C}" type="parTrans" cxnId="{B6EF189C-38F8-44BF-AC33-4D91502BC58A}">
      <dgm:prSet/>
      <dgm:spPr/>
      <dgm:t>
        <a:bodyPr/>
        <a:lstStyle/>
        <a:p>
          <a:endParaRPr lang="en-NZ"/>
        </a:p>
      </dgm:t>
    </dgm:pt>
    <dgm:pt modelId="{28D5468E-0A8A-4FBD-BDC9-3B7526B8B10A}" type="sibTrans" cxnId="{B6EF189C-38F8-44BF-AC33-4D91502BC58A}">
      <dgm:prSet/>
      <dgm:spPr/>
      <dgm:t>
        <a:bodyPr/>
        <a:lstStyle/>
        <a:p>
          <a:endParaRPr lang="en-NZ"/>
        </a:p>
      </dgm:t>
    </dgm:pt>
    <dgm:pt modelId="{37830DFC-BA92-4E6F-8634-8CDDAABFE016}" type="pres">
      <dgm:prSet presAssocID="{245216EB-45EE-44A2-BA7E-B778848AC42B}" presName="vert0" presStyleCnt="0">
        <dgm:presLayoutVars>
          <dgm:dir/>
          <dgm:animOne val="branch"/>
          <dgm:animLvl val="lvl"/>
        </dgm:presLayoutVars>
      </dgm:prSet>
      <dgm:spPr/>
    </dgm:pt>
    <dgm:pt modelId="{382E81A5-D83F-4177-8738-1F2B5D1544AA}" type="pres">
      <dgm:prSet presAssocID="{90823BDD-C8B3-4C7F-A002-736BFC3F05E0}" presName="thickLine" presStyleLbl="alignNode1" presStyleIdx="0" presStyleCnt="1"/>
      <dgm:spPr/>
    </dgm:pt>
    <dgm:pt modelId="{E3AA5784-60F0-458A-868F-67EA197615BF}" type="pres">
      <dgm:prSet presAssocID="{90823BDD-C8B3-4C7F-A002-736BFC3F05E0}" presName="horz1" presStyleCnt="0"/>
      <dgm:spPr/>
    </dgm:pt>
    <dgm:pt modelId="{AC8C6CF7-B6CA-4ACD-81E7-F8380D1C6DFF}" type="pres">
      <dgm:prSet presAssocID="{90823BDD-C8B3-4C7F-A002-736BFC3F05E0}" presName="tx1" presStyleLbl="revTx" presStyleIdx="0" presStyleCnt="6"/>
      <dgm:spPr/>
    </dgm:pt>
    <dgm:pt modelId="{77265C54-9499-4E01-83A3-D87DF90B0E12}" type="pres">
      <dgm:prSet presAssocID="{90823BDD-C8B3-4C7F-A002-736BFC3F05E0}" presName="vert1" presStyleCnt="0"/>
      <dgm:spPr/>
    </dgm:pt>
    <dgm:pt modelId="{5F25E2A0-A854-4728-80FB-F5511CA90871}" type="pres">
      <dgm:prSet presAssocID="{E8BC5C20-9A8F-4F63-9D93-64E182D7D751}" presName="vertSpace2a" presStyleCnt="0"/>
      <dgm:spPr/>
    </dgm:pt>
    <dgm:pt modelId="{9C05F31C-9E24-4FE3-B92D-2A1B21CEF43F}" type="pres">
      <dgm:prSet presAssocID="{E8BC5C20-9A8F-4F63-9D93-64E182D7D751}" presName="horz2" presStyleCnt="0"/>
      <dgm:spPr/>
    </dgm:pt>
    <dgm:pt modelId="{B81A0C61-78C9-4AFD-9AD8-28E83AB930B4}" type="pres">
      <dgm:prSet presAssocID="{E8BC5C20-9A8F-4F63-9D93-64E182D7D751}" presName="horzSpace2" presStyleCnt="0"/>
      <dgm:spPr/>
    </dgm:pt>
    <dgm:pt modelId="{44642ACB-B9DF-4639-889D-9FEE63F9A17E}" type="pres">
      <dgm:prSet presAssocID="{E8BC5C20-9A8F-4F63-9D93-64E182D7D751}" presName="tx2" presStyleLbl="revTx" presStyleIdx="1" presStyleCnt="6"/>
      <dgm:spPr/>
    </dgm:pt>
    <dgm:pt modelId="{FB92344A-D714-4212-BC85-2B12795B09EA}" type="pres">
      <dgm:prSet presAssocID="{E8BC5C20-9A8F-4F63-9D93-64E182D7D751}" presName="vert2" presStyleCnt="0"/>
      <dgm:spPr/>
    </dgm:pt>
    <dgm:pt modelId="{8E1C6EC1-7A3A-4C4A-B0C5-5C634F742B82}" type="pres">
      <dgm:prSet presAssocID="{E8BC5C20-9A8F-4F63-9D93-64E182D7D751}" presName="thinLine2b" presStyleLbl="callout" presStyleIdx="0" presStyleCnt="5"/>
      <dgm:spPr/>
    </dgm:pt>
    <dgm:pt modelId="{2E40DA4A-E8DD-4C2B-AC05-A0A3B4681116}" type="pres">
      <dgm:prSet presAssocID="{E8BC5C20-9A8F-4F63-9D93-64E182D7D751}" presName="vertSpace2b" presStyleCnt="0"/>
      <dgm:spPr/>
    </dgm:pt>
    <dgm:pt modelId="{596272B2-2E17-46F6-B4D1-994B72FC9288}" type="pres">
      <dgm:prSet presAssocID="{61160591-773A-45A6-B556-747DFD8F638D}" presName="horz2" presStyleCnt="0"/>
      <dgm:spPr/>
    </dgm:pt>
    <dgm:pt modelId="{8E29175D-965F-412F-9790-8C1F9D560E62}" type="pres">
      <dgm:prSet presAssocID="{61160591-773A-45A6-B556-747DFD8F638D}" presName="horzSpace2" presStyleCnt="0"/>
      <dgm:spPr/>
    </dgm:pt>
    <dgm:pt modelId="{1B58333E-DA02-4424-ACC2-7E3520ECE753}" type="pres">
      <dgm:prSet presAssocID="{61160591-773A-45A6-B556-747DFD8F638D}" presName="tx2" presStyleLbl="revTx" presStyleIdx="2" presStyleCnt="6"/>
      <dgm:spPr/>
    </dgm:pt>
    <dgm:pt modelId="{672DE3B5-6BAC-467D-906F-1EC707B5B9D9}" type="pres">
      <dgm:prSet presAssocID="{61160591-773A-45A6-B556-747DFD8F638D}" presName="vert2" presStyleCnt="0"/>
      <dgm:spPr/>
    </dgm:pt>
    <dgm:pt modelId="{B9119B8C-7F0F-4666-BC3A-BA87876473C0}" type="pres">
      <dgm:prSet presAssocID="{61160591-773A-45A6-B556-747DFD8F638D}" presName="thinLine2b" presStyleLbl="callout" presStyleIdx="1" presStyleCnt="5"/>
      <dgm:spPr/>
    </dgm:pt>
    <dgm:pt modelId="{EAA027AF-9C8A-4ED5-BDC7-E91F6824BF29}" type="pres">
      <dgm:prSet presAssocID="{61160591-773A-45A6-B556-747DFD8F638D}" presName="vertSpace2b" presStyleCnt="0"/>
      <dgm:spPr/>
    </dgm:pt>
    <dgm:pt modelId="{0F0A3C95-13AE-443A-83F3-830E2E6FFBD8}" type="pres">
      <dgm:prSet presAssocID="{7525679C-FA8E-409F-9F04-C97ED24827FB}" presName="horz2" presStyleCnt="0"/>
      <dgm:spPr/>
    </dgm:pt>
    <dgm:pt modelId="{4F84B385-7F90-4E93-80E5-F64E720EC8E1}" type="pres">
      <dgm:prSet presAssocID="{7525679C-FA8E-409F-9F04-C97ED24827FB}" presName="horzSpace2" presStyleCnt="0"/>
      <dgm:spPr/>
    </dgm:pt>
    <dgm:pt modelId="{9ACE024A-EBE9-4B09-9E99-A614089557AC}" type="pres">
      <dgm:prSet presAssocID="{7525679C-FA8E-409F-9F04-C97ED24827FB}" presName="tx2" presStyleLbl="revTx" presStyleIdx="3" presStyleCnt="6"/>
      <dgm:spPr/>
    </dgm:pt>
    <dgm:pt modelId="{FB18F015-E5C2-4DAC-B0B7-6949DA42F197}" type="pres">
      <dgm:prSet presAssocID="{7525679C-FA8E-409F-9F04-C97ED24827FB}" presName="vert2" presStyleCnt="0"/>
      <dgm:spPr/>
    </dgm:pt>
    <dgm:pt modelId="{ECB0C9DE-DCBC-4A28-BAA6-7B09FBB590F1}" type="pres">
      <dgm:prSet presAssocID="{7525679C-FA8E-409F-9F04-C97ED24827FB}" presName="thinLine2b" presStyleLbl="callout" presStyleIdx="2" presStyleCnt="5"/>
      <dgm:spPr/>
    </dgm:pt>
    <dgm:pt modelId="{62A6CBD8-3685-4AF6-97CF-C9026A234463}" type="pres">
      <dgm:prSet presAssocID="{7525679C-FA8E-409F-9F04-C97ED24827FB}" presName="vertSpace2b" presStyleCnt="0"/>
      <dgm:spPr/>
    </dgm:pt>
    <dgm:pt modelId="{6659B13B-5A33-458E-AD0A-80D99A821EBA}" type="pres">
      <dgm:prSet presAssocID="{40CCB40F-A186-4CBB-A5B5-6E2AD546B6F7}" presName="horz2" presStyleCnt="0"/>
      <dgm:spPr/>
    </dgm:pt>
    <dgm:pt modelId="{E4247F55-B96B-4866-B602-6BFD137D340A}" type="pres">
      <dgm:prSet presAssocID="{40CCB40F-A186-4CBB-A5B5-6E2AD546B6F7}" presName="horzSpace2" presStyleCnt="0"/>
      <dgm:spPr/>
    </dgm:pt>
    <dgm:pt modelId="{064C8F21-4614-428C-A922-D14159F77910}" type="pres">
      <dgm:prSet presAssocID="{40CCB40F-A186-4CBB-A5B5-6E2AD546B6F7}" presName="tx2" presStyleLbl="revTx" presStyleIdx="4" presStyleCnt="6"/>
      <dgm:spPr/>
    </dgm:pt>
    <dgm:pt modelId="{94CDBD5E-159D-4052-8B00-8DA32E791906}" type="pres">
      <dgm:prSet presAssocID="{40CCB40F-A186-4CBB-A5B5-6E2AD546B6F7}" presName="vert2" presStyleCnt="0"/>
      <dgm:spPr/>
    </dgm:pt>
    <dgm:pt modelId="{A3B38119-CC2F-46A3-8B7A-6FF371F3FD4D}" type="pres">
      <dgm:prSet presAssocID="{40CCB40F-A186-4CBB-A5B5-6E2AD546B6F7}" presName="thinLine2b" presStyleLbl="callout" presStyleIdx="3" presStyleCnt="5"/>
      <dgm:spPr/>
    </dgm:pt>
    <dgm:pt modelId="{0A83DBBA-36F6-426D-9153-490CCFC99E41}" type="pres">
      <dgm:prSet presAssocID="{40CCB40F-A186-4CBB-A5B5-6E2AD546B6F7}" presName="vertSpace2b" presStyleCnt="0"/>
      <dgm:spPr/>
    </dgm:pt>
    <dgm:pt modelId="{ABB8F695-506C-4F24-8ED0-0672FC13CCA8}" type="pres">
      <dgm:prSet presAssocID="{50490C54-ECB6-48A7-9152-0E6C12654926}" presName="horz2" presStyleCnt="0"/>
      <dgm:spPr/>
    </dgm:pt>
    <dgm:pt modelId="{6E43C008-7D95-4485-92D9-109F1C8735A5}" type="pres">
      <dgm:prSet presAssocID="{50490C54-ECB6-48A7-9152-0E6C12654926}" presName="horzSpace2" presStyleCnt="0"/>
      <dgm:spPr/>
    </dgm:pt>
    <dgm:pt modelId="{D159685A-1ABB-42D7-816C-406399F416E5}" type="pres">
      <dgm:prSet presAssocID="{50490C54-ECB6-48A7-9152-0E6C12654926}" presName="tx2" presStyleLbl="revTx" presStyleIdx="5" presStyleCnt="6"/>
      <dgm:spPr/>
    </dgm:pt>
    <dgm:pt modelId="{FF6A9253-48EB-4085-B31B-03163D1353BC}" type="pres">
      <dgm:prSet presAssocID="{50490C54-ECB6-48A7-9152-0E6C12654926}" presName="vert2" presStyleCnt="0"/>
      <dgm:spPr/>
    </dgm:pt>
    <dgm:pt modelId="{08829B69-10F4-4594-A042-E4077895345C}" type="pres">
      <dgm:prSet presAssocID="{50490C54-ECB6-48A7-9152-0E6C12654926}" presName="thinLine2b" presStyleLbl="callout" presStyleIdx="4" presStyleCnt="5"/>
      <dgm:spPr/>
    </dgm:pt>
    <dgm:pt modelId="{C36A9272-F453-40DD-8C3E-7A77D844A358}" type="pres">
      <dgm:prSet presAssocID="{50490C54-ECB6-48A7-9152-0E6C12654926}" presName="vertSpace2b" presStyleCnt="0"/>
      <dgm:spPr/>
    </dgm:pt>
  </dgm:ptLst>
  <dgm:cxnLst>
    <dgm:cxn modelId="{6FA7C809-5B89-40CD-B061-C56C2D790AA3}" srcId="{90823BDD-C8B3-4C7F-A002-736BFC3F05E0}" destId="{40CCB40F-A186-4CBB-A5B5-6E2AD546B6F7}" srcOrd="3" destOrd="0" parTransId="{B944DCD2-6102-468B-BCF7-E0A7B7E9BCA1}" sibTransId="{9CA80D85-7A0B-481E-8324-643FE5DE271D}"/>
    <dgm:cxn modelId="{39C9880A-519E-4E63-8171-2D6F9478C756}" type="presOf" srcId="{7525679C-FA8E-409F-9F04-C97ED24827FB}" destId="{9ACE024A-EBE9-4B09-9E99-A614089557AC}" srcOrd="0" destOrd="0" presId="urn:microsoft.com/office/officeart/2008/layout/LinedList"/>
    <dgm:cxn modelId="{AB056816-4C9A-480A-853D-E9A82A059CDC}" type="presOf" srcId="{E8BC5C20-9A8F-4F63-9D93-64E182D7D751}" destId="{44642ACB-B9DF-4639-889D-9FEE63F9A17E}" srcOrd="0" destOrd="0" presId="urn:microsoft.com/office/officeart/2008/layout/LinedList"/>
    <dgm:cxn modelId="{422BB239-9DF5-49CF-B322-FA1C16B09AB1}" srcId="{90823BDD-C8B3-4C7F-A002-736BFC3F05E0}" destId="{E8BC5C20-9A8F-4F63-9D93-64E182D7D751}" srcOrd="0" destOrd="0" parTransId="{A03CD70A-5264-4441-87F7-B655220833BA}" sibTransId="{F572438A-CFFF-4727-A328-26E659133D82}"/>
    <dgm:cxn modelId="{9C7E3B53-0208-4B77-99C8-4A08779F9403}" srcId="{90823BDD-C8B3-4C7F-A002-736BFC3F05E0}" destId="{7525679C-FA8E-409F-9F04-C97ED24827FB}" srcOrd="2" destOrd="0" parTransId="{7931D4C3-452A-4445-895A-A439FA51C6F1}" sibTransId="{11B518D0-014E-4312-B497-9EDB9D17922E}"/>
    <dgm:cxn modelId="{B6EF189C-38F8-44BF-AC33-4D91502BC58A}" srcId="{90823BDD-C8B3-4C7F-A002-736BFC3F05E0}" destId="{50490C54-ECB6-48A7-9152-0E6C12654926}" srcOrd="4" destOrd="0" parTransId="{6FD33BC4-DCC9-4383-9DDF-2DC27EF7951C}" sibTransId="{28D5468E-0A8A-4FBD-BDC9-3B7526B8B10A}"/>
    <dgm:cxn modelId="{73BC50A7-FD7D-45AE-9188-F927CEAA36A0}" type="presOf" srcId="{40CCB40F-A186-4CBB-A5B5-6E2AD546B6F7}" destId="{064C8F21-4614-428C-A922-D14159F77910}" srcOrd="0" destOrd="0" presId="urn:microsoft.com/office/officeart/2008/layout/LinedList"/>
    <dgm:cxn modelId="{C48A3CB8-2329-427C-BBD5-F68390C7620B}" type="presOf" srcId="{245216EB-45EE-44A2-BA7E-B778848AC42B}" destId="{37830DFC-BA92-4E6F-8634-8CDDAABFE016}" srcOrd="0" destOrd="0" presId="urn:microsoft.com/office/officeart/2008/layout/LinedList"/>
    <dgm:cxn modelId="{A7BC11CB-867D-4633-8D4F-722FA0003A25}" type="presOf" srcId="{90823BDD-C8B3-4C7F-A002-736BFC3F05E0}" destId="{AC8C6CF7-B6CA-4ACD-81E7-F8380D1C6DFF}" srcOrd="0" destOrd="0" presId="urn:microsoft.com/office/officeart/2008/layout/LinedList"/>
    <dgm:cxn modelId="{AB8CC1D2-3328-4CDD-A708-9AD8630BA39E}" type="presOf" srcId="{50490C54-ECB6-48A7-9152-0E6C12654926}" destId="{D159685A-1ABB-42D7-816C-406399F416E5}" srcOrd="0" destOrd="0" presId="urn:microsoft.com/office/officeart/2008/layout/LinedList"/>
    <dgm:cxn modelId="{3F50CFDC-FA43-41E3-B0B6-6852D3650F8B}" type="presOf" srcId="{61160591-773A-45A6-B556-747DFD8F638D}" destId="{1B58333E-DA02-4424-ACC2-7E3520ECE753}" srcOrd="0" destOrd="0" presId="urn:microsoft.com/office/officeart/2008/layout/LinedList"/>
    <dgm:cxn modelId="{C48A5CF5-ED6E-4355-A989-EF00A524E7FA}" srcId="{245216EB-45EE-44A2-BA7E-B778848AC42B}" destId="{90823BDD-C8B3-4C7F-A002-736BFC3F05E0}" srcOrd="0" destOrd="0" parTransId="{D5BF7AB2-2DB7-477C-A221-E404EBBE640F}" sibTransId="{26103F68-66F7-4EAF-8A72-44C7A8C1F18F}"/>
    <dgm:cxn modelId="{9CC8D2FD-F83D-41A0-8F67-0867B27CAC01}" srcId="{90823BDD-C8B3-4C7F-A002-736BFC3F05E0}" destId="{61160591-773A-45A6-B556-747DFD8F638D}" srcOrd="1" destOrd="0" parTransId="{05FEF010-2D79-4E58-8BFE-A8E635373F21}" sibTransId="{5CE08D8C-61D4-451A-B572-AB3805848274}"/>
    <dgm:cxn modelId="{27577F10-5ED5-4D53-A85D-126ACF0D8819}" type="presParOf" srcId="{37830DFC-BA92-4E6F-8634-8CDDAABFE016}" destId="{382E81A5-D83F-4177-8738-1F2B5D1544AA}" srcOrd="0" destOrd="0" presId="urn:microsoft.com/office/officeart/2008/layout/LinedList"/>
    <dgm:cxn modelId="{F8F5C17F-1025-4B57-80A3-67284D767BA0}" type="presParOf" srcId="{37830DFC-BA92-4E6F-8634-8CDDAABFE016}" destId="{E3AA5784-60F0-458A-868F-67EA197615BF}" srcOrd="1" destOrd="0" presId="urn:microsoft.com/office/officeart/2008/layout/LinedList"/>
    <dgm:cxn modelId="{A68A87BF-09FD-4998-8451-B5FE12815F2D}" type="presParOf" srcId="{E3AA5784-60F0-458A-868F-67EA197615BF}" destId="{AC8C6CF7-B6CA-4ACD-81E7-F8380D1C6DFF}" srcOrd="0" destOrd="0" presId="urn:microsoft.com/office/officeart/2008/layout/LinedList"/>
    <dgm:cxn modelId="{49DFC2C5-09B3-4AB6-B059-C7CDB3DA2985}" type="presParOf" srcId="{E3AA5784-60F0-458A-868F-67EA197615BF}" destId="{77265C54-9499-4E01-83A3-D87DF90B0E12}" srcOrd="1" destOrd="0" presId="urn:microsoft.com/office/officeart/2008/layout/LinedList"/>
    <dgm:cxn modelId="{413342AE-B05F-456C-8906-86D54B04D8DC}" type="presParOf" srcId="{77265C54-9499-4E01-83A3-D87DF90B0E12}" destId="{5F25E2A0-A854-4728-80FB-F5511CA90871}" srcOrd="0" destOrd="0" presId="urn:microsoft.com/office/officeart/2008/layout/LinedList"/>
    <dgm:cxn modelId="{BA751256-10D7-487F-A682-1B45FAF56690}" type="presParOf" srcId="{77265C54-9499-4E01-83A3-D87DF90B0E12}" destId="{9C05F31C-9E24-4FE3-B92D-2A1B21CEF43F}" srcOrd="1" destOrd="0" presId="urn:microsoft.com/office/officeart/2008/layout/LinedList"/>
    <dgm:cxn modelId="{A834FD2B-F61B-458C-A622-8F7D21C820A9}" type="presParOf" srcId="{9C05F31C-9E24-4FE3-B92D-2A1B21CEF43F}" destId="{B81A0C61-78C9-4AFD-9AD8-28E83AB930B4}" srcOrd="0" destOrd="0" presId="urn:microsoft.com/office/officeart/2008/layout/LinedList"/>
    <dgm:cxn modelId="{2D107CA5-FC95-403B-A7C8-53988137B391}" type="presParOf" srcId="{9C05F31C-9E24-4FE3-B92D-2A1B21CEF43F}" destId="{44642ACB-B9DF-4639-889D-9FEE63F9A17E}" srcOrd="1" destOrd="0" presId="urn:microsoft.com/office/officeart/2008/layout/LinedList"/>
    <dgm:cxn modelId="{8CAD8BAD-21B9-4440-8678-E66D65052F24}" type="presParOf" srcId="{9C05F31C-9E24-4FE3-B92D-2A1B21CEF43F}" destId="{FB92344A-D714-4212-BC85-2B12795B09EA}" srcOrd="2" destOrd="0" presId="urn:microsoft.com/office/officeart/2008/layout/LinedList"/>
    <dgm:cxn modelId="{678E98C8-2027-4A9B-A7E3-0D4B9D4ABF4F}" type="presParOf" srcId="{77265C54-9499-4E01-83A3-D87DF90B0E12}" destId="{8E1C6EC1-7A3A-4C4A-B0C5-5C634F742B82}" srcOrd="2" destOrd="0" presId="urn:microsoft.com/office/officeart/2008/layout/LinedList"/>
    <dgm:cxn modelId="{9D2230D2-20FB-42F2-B0C0-4897548AE7D1}" type="presParOf" srcId="{77265C54-9499-4E01-83A3-D87DF90B0E12}" destId="{2E40DA4A-E8DD-4C2B-AC05-A0A3B4681116}" srcOrd="3" destOrd="0" presId="urn:microsoft.com/office/officeart/2008/layout/LinedList"/>
    <dgm:cxn modelId="{7822D78A-354E-44D9-94C6-6902B267522F}" type="presParOf" srcId="{77265C54-9499-4E01-83A3-D87DF90B0E12}" destId="{596272B2-2E17-46F6-B4D1-994B72FC9288}" srcOrd="4" destOrd="0" presId="urn:microsoft.com/office/officeart/2008/layout/LinedList"/>
    <dgm:cxn modelId="{7689A811-2E82-433E-B305-1749EB31EAB0}" type="presParOf" srcId="{596272B2-2E17-46F6-B4D1-994B72FC9288}" destId="{8E29175D-965F-412F-9790-8C1F9D560E62}" srcOrd="0" destOrd="0" presId="urn:microsoft.com/office/officeart/2008/layout/LinedList"/>
    <dgm:cxn modelId="{3BC700DE-052A-43CD-99CB-824063D8B8A4}" type="presParOf" srcId="{596272B2-2E17-46F6-B4D1-994B72FC9288}" destId="{1B58333E-DA02-4424-ACC2-7E3520ECE753}" srcOrd="1" destOrd="0" presId="urn:microsoft.com/office/officeart/2008/layout/LinedList"/>
    <dgm:cxn modelId="{96B7EF6F-C3C7-432E-ABCD-CDDBDB0F920E}" type="presParOf" srcId="{596272B2-2E17-46F6-B4D1-994B72FC9288}" destId="{672DE3B5-6BAC-467D-906F-1EC707B5B9D9}" srcOrd="2" destOrd="0" presId="urn:microsoft.com/office/officeart/2008/layout/LinedList"/>
    <dgm:cxn modelId="{EB166EBD-AAFE-46A2-ABF0-F0A2D5E70D84}" type="presParOf" srcId="{77265C54-9499-4E01-83A3-D87DF90B0E12}" destId="{B9119B8C-7F0F-4666-BC3A-BA87876473C0}" srcOrd="5" destOrd="0" presId="urn:microsoft.com/office/officeart/2008/layout/LinedList"/>
    <dgm:cxn modelId="{2E6697DB-AEDE-45D9-95BB-01637246BC42}" type="presParOf" srcId="{77265C54-9499-4E01-83A3-D87DF90B0E12}" destId="{EAA027AF-9C8A-4ED5-BDC7-E91F6824BF29}" srcOrd="6" destOrd="0" presId="urn:microsoft.com/office/officeart/2008/layout/LinedList"/>
    <dgm:cxn modelId="{0005F6FE-A4F4-4714-93DD-DF7BD31633E0}" type="presParOf" srcId="{77265C54-9499-4E01-83A3-D87DF90B0E12}" destId="{0F0A3C95-13AE-443A-83F3-830E2E6FFBD8}" srcOrd="7" destOrd="0" presId="urn:microsoft.com/office/officeart/2008/layout/LinedList"/>
    <dgm:cxn modelId="{770966FC-F1D8-4FB5-8F8E-A6B9C8C71CD5}" type="presParOf" srcId="{0F0A3C95-13AE-443A-83F3-830E2E6FFBD8}" destId="{4F84B385-7F90-4E93-80E5-F64E720EC8E1}" srcOrd="0" destOrd="0" presId="urn:microsoft.com/office/officeart/2008/layout/LinedList"/>
    <dgm:cxn modelId="{F87E2D4C-C9C5-4552-8DAD-84A62EEF08A0}" type="presParOf" srcId="{0F0A3C95-13AE-443A-83F3-830E2E6FFBD8}" destId="{9ACE024A-EBE9-4B09-9E99-A614089557AC}" srcOrd="1" destOrd="0" presId="urn:microsoft.com/office/officeart/2008/layout/LinedList"/>
    <dgm:cxn modelId="{57F1A4EB-B619-40C0-9CAF-3849E8C78360}" type="presParOf" srcId="{0F0A3C95-13AE-443A-83F3-830E2E6FFBD8}" destId="{FB18F015-E5C2-4DAC-B0B7-6949DA42F197}" srcOrd="2" destOrd="0" presId="urn:microsoft.com/office/officeart/2008/layout/LinedList"/>
    <dgm:cxn modelId="{8051D704-F389-461C-93EF-70EEA4A343BD}" type="presParOf" srcId="{77265C54-9499-4E01-83A3-D87DF90B0E12}" destId="{ECB0C9DE-DCBC-4A28-BAA6-7B09FBB590F1}" srcOrd="8" destOrd="0" presId="urn:microsoft.com/office/officeart/2008/layout/LinedList"/>
    <dgm:cxn modelId="{F26C418B-2742-4E9B-B658-2356414B1B68}" type="presParOf" srcId="{77265C54-9499-4E01-83A3-D87DF90B0E12}" destId="{62A6CBD8-3685-4AF6-97CF-C9026A234463}" srcOrd="9" destOrd="0" presId="urn:microsoft.com/office/officeart/2008/layout/LinedList"/>
    <dgm:cxn modelId="{9316437C-FA02-4392-B4E9-2F3F8B17B770}" type="presParOf" srcId="{77265C54-9499-4E01-83A3-D87DF90B0E12}" destId="{6659B13B-5A33-458E-AD0A-80D99A821EBA}" srcOrd="10" destOrd="0" presId="urn:microsoft.com/office/officeart/2008/layout/LinedList"/>
    <dgm:cxn modelId="{05E3CA6F-B740-4C68-AE05-9446853466FC}" type="presParOf" srcId="{6659B13B-5A33-458E-AD0A-80D99A821EBA}" destId="{E4247F55-B96B-4866-B602-6BFD137D340A}" srcOrd="0" destOrd="0" presId="urn:microsoft.com/office/officeart/2008/layout/LinedList"/>
    <dgm:cxn modelId="{029BDF88-380F-4385-9874-B602988968D5}" type="presParOf" srcId="{6659B13B-5A33-458E-AD0A-80D99A821EBA}" destId="{064C8F21-4614-428C-A922-D14159F77910}" srcOrd="1" destOrd="0" presId="urn:microsoft.com/office/officeart/2008/layout/LinedList"/>
    <dgm:cxn modelId="{F2FE942B-2C91-4E33-A45F-44CE57F36BEF}" type="presParOf" srcId="{6659B13B-5A33-458E-AD0A-80D99A821EBA}" destId="{94CDBD5E-159D-4052-8B00-8DA32E791906}" srcOrd="2" destOrd="0" presId="urn:microsoft.com/office/officeart/2008/layout/LinedList"/>
    <dgm:cxn modelId="{3E1E3969-1E7C-4468-8BFB-EA0D1F9D7CDB}" type="presParOf" srcId="{77265C54-9499-4E01-83A3-D87DF90B0E12}" destId="{A3B38119-CC2F-46A3-8B7A-6FF371F3FD4D}" srcOrd="11" destOrd="0" presId="urn:microsoft.com/office/officeart/2008/layout/LinedList"/>
    <dgm:cxn modelId="{F8ACE6F9-E14F-47A9-A7D1-75957F6A3CAD}" type="presParOf" srcId="{77265C54-9499-4E01-83A3-D87DF90B0E12}" destId="{0A83DBBA-36F6-426D-9153-490CCFC99E41}" srcOrd="12" destOrd="0" presId="urn:microsoft.com/office/officeart/2008/layout/LinedList"/>
    <dgm:cxn modelId="{9728AB42-FB63-4726-8B84-76217F741C0D}" type="presParOf" srcId="{77265C54-9499-4E01-83A3-D87DF90B0E12}" destId="{ABB8F695-506C-4F24-8ED0-0672FC13CCA8}" srcOrd="13" destOrd="0" presId="urn:microsoft.com/office/officeart/2008/layout/LinedList"/>
    <dgm:cxn modelId="{CC780E0E-5B3C-4432-9CB5-1583DE222739}" type="presParOf" srcId="{ABB8F695-506C-4F24-8ED0-0672FC13CCA8}" destId="{6E43C008-7D95-4485-92D9-109F1C8735A5}" srcOrd="0" destOrd="0" presId="urn:microsoft.com/office/officeart/2008/layout/LinedList"/>
    <dgm:cxn modelId="{59D65697-F046-488F-8F60-92DB8768D69A}" type="presParOf" srcId="{ABB8F695-506C-4F24-8ED0-0672FC13CCA8}" destId="{D159685A-1ABB-42D7-816C-406399F416E5}" srcOrd="1" destOrd="0" presId="urn:microsoft.com/office/officeart/2008/layout/LinedList"/>
    <dgm:cxn modelId="{276B5E80-528C-4971-AB04-90A9AAC9D756}" type="presParOf" srcId="{ABB8F695-506C-4F24-8ED0-0672FC13CCA8}" destId="{FF6A9253-48EB-4085-B31B-03163D1353BC}" srcOrd="2" destOrd="0" presId="urn:microsoft.com/office/officeart/2008/layout/LinedList"/>
    <dgm:cxn modelId="{731AD924-FB13-46B2-8747-28A212009355}" type="presParOf" srcId="{77265C54-9499-4E01-83A3-D87DF90B0E12}" destId="{08829B69-10F4-4594-A042-E4077895345C}" srcOrd="14" destOrd="0" presId="urn:microsoft.com/office/officeart/2008/layout/LinedList"/>
    <dgm:cxn modelId="{59D73D70-B410-40F8-BA0D-086694682BBE}" type="presParOf" srcId="{77265C54-9499-4E01-83A3-D87DF90B0E12}" destId="{C36A9272-F453-40DD-8C3E-7A77D844A358}" srcOrd="15" destOrd="0" presId="urn:microsoft.com/office/officeart/2008/layout/LinedList"/>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45216EB-45EE-44A2-BA7E-B778848AC42B}" type="doc">
      <dgm:prSet loTypeId="urn:microsoft.com/office/officeart/2008/layout/LinedList" loCatId="hierarchy" qsTypeId="urn:microsoft.com/office/officeart/2005/8/quickstyle/simple4" qsCatId="simple" csTypeId="urn:microsoft.com/office/officeart/2005/8/colors/colorful5" csCatId="colorful" phldr="1"/>
      <dgm:spPr/>
      <dgm:t>
        <a:bodyPr/>
        <a:lstStyle/>
        <a:p>
          <a:endParaRPr lang="en-NZ"/>
        </a:p>
      </dgm:t>
    </dgm:pt>
    <dgm:pt modelId="{69BDF2E9-7FAD-4865-B009-B2492044347B}">
      <dgm:prSet phldrT="[Text]"/>
      <dgm:spPr/>
      <dgm:t>
        <a:bodyPr/>
        <a:lstStyle/>
        <a:p>
          <a:r>
            <a:rPr lang="en-NZ"/>
            <a:t>Women- and whānau-centered models</a:t>
          </a:r>
        </a:p>
      </dgm:t>
    </dgm:pt>
    <dgm:pt modelId="{8D57EDF0-3E40-4865-9F92-FF47D26BF163}" type="parTrans" cxnId="{07862A0F-A337-4C3E-B3A8-9845AB85143B}">
      <dgm:prSet/>
      <dgm:spPr/>
      <dgm:t>
        <a:bodyPr/>
        <a:lstStyle/>
        <a:p>
          <a:endParaRPr lang="en-NZ"/>
        </a:p>
      </dgm:t>
    </dgm:pt>
    <dgm:pt modelId="{06D46BFA-5251-41D2-8223-9EC4E7088C9B}" type="sibTrans" cxnId="{07862A0F-A337-4C3E-B3A8-9845AB85143B}">
      <dgm:prSet/>
      <dgm:spPr/>
      <dgm:t>
        <a:bodyPr/>
        <a:lstStyle/>
        <a:p>
          <a:endParaRPr lang="en-NZ"/>
        </a:p>
      </dgm:t>
    </dgm:pt>
    <dgm:pt modelId="{0147A7B0-D92D-4BE9-B3D1-7BE5390CD36C}">
      <dgm:prSet phldrT="[Text]"/>
      <dgm:spPr/>
      <dgm:t>
        <a:bodyPr/>
        <a:lstStyle/>
        <a:p>
          <a:r>
            <a:rPr lang="en-NZ"/>
            <a:t>Access barriers exist</a:t>
          </a:r>
        </a:p>
      </dgm:t>
    </dgm:pt>
    <dgm:pt modelId="{B11FBD08-DEA7-4425-B65F-49F180E39D85}" type="parTrans" cxnId="{18644811-0D2C-4346-B708-FEC012AC756F}">
      <dgm:prSet/>
      <dgm:spPr/>
      <dgm:t>
        <a:bodyPr/>
        <a:lstStyle/>
        <a:p>
          <a:endParaRPr lang="en-NZ"/>
        </a:p>
      </dgm:t>
    </dgm:pt>
    <dgm:pt modelId="{1DB52C8E-19EF-485A-8C38-DFEED8712F01}" type="sibTrans" cxnId="{18644811-0D2C-4346-B708-FEC012AC756F}">
      <dgm:prSet/>
      <dgm:spPr/>
      <dgm:t>
        <a:bodyPr/>
        <a:lstStyle/>
        <a:p>
          <a:endParaRPr lang="en-NZ"/>
        </a:p>
      </dgm:t>
    </dgm:pt>
    <dgm:pt modelId="{EA892720-2D85-42D6-B1FF-3202F0D1DD32}">
      <dgm:prSet phldrT="[Text]"/>
      <dgm:spPr/>
      <dgm:t>
        <a:bodyPr/>
        <a:lstStyle/>
        <a:p>
          <a:r>
            <a:rPr lang="en-NZ"/>
            <a:t>'Life' barriers exist</a:t>
          </a:r>
        </a:p>
      </dgm:t>
    </dgm:pt>
    <dgm:pt modelId="{2CA65338-01CA-4D6D-84DD-98E535DDFAA6}" type="parTrans" cxnId="{DF83FCBB-ABF7-40E0-B937-576302409268}">
      <dgm:prSet/>
      <dgm:spPr/>
      <dgm:t>
        <a:bodyPr/>
        <a:lstStyle/>
        <a:p>
          <a:endParaRPr lang="en-NZ"/>
        </a:p>
      </dgm:t>
    </dgm:pt>
    <dgm:pt modelId="{06C5FC8C-7FCA-44BA-98B5-1A82148436DE}" type="sibTrans" cxnId="{DF83FCBB-ABF7-40E0-B937-576302409268}">
      <dgm:prSet/>
      <dgm:spPr/>
      <dgm:t>
        <a:bodyPr/>
        <a:lstStyle/>
        <a:p>
          <a:endParaRPr lang="en-NZ"/>
        </a:p>
      </dgm:t>
    </dgm:pt>
    <dgm:pt modelId="{AE7864C5-AC1F-4137-BBB2-ABD5501B3879}">
      <dgm:prSet phldrT="[Text]"/>
      <dgm:spPr/>
      <dgm:t>
        <a:bodyPr/>
        <a:lstStyle/>
        <a:p>
          <a:r>
            <a:rPr lang="en-NZ"/>
            <a:t>Flexible models of care</a:t>
          </a:r>
        </a:p>
      </dgm:t>
    </dgm:pt>
    <dgm:pt modelId="{D948F1F6-D0F7-4936-81BA-1940E9C7F0A2}" type="parTrans" cxnId="{62A2DCDF-A21E-47CC-BBF5-AC1A540E462F}">
      <dgm:prSet/>
      <dgm:spPr/>
      <dgm:t>
        <a:bodyPr/>
        <a:lstStyle/>
        <a:p>
          <a:endParaRPr lang="en-NZ"/>
        </a:p>
      </dgm:t>
    </dgm:pt>
    <dgm:pt modelId="{61D48896-64E6-421E-AF79-A1A7E92953BF}" type="sibTrans" cxnId="{62A2DCDF-A21E-47CC-BBF5-AC1A540E462F}">
      <dgm:prSet/>
      <dgm:spPr/>
      <dgm:t>
        <a:bodyPr/>
        <a:lstStyle/>
        <a:p>
          <a:endParaRPr lang="en-NZ"/>
        </a:p>
      </dgm:t>
    </dgm:pt>
    <dgm:pt modelId="{37830DFC-BA92-4E6F-8634-8CDDAABFE016}" type="pres">
      <dgm:prSet presAssocID="{245216EB-45EE-44A2-BA7E-B778848AC42B}" presName="vert0" presStyleCnt="0">
        <dgm:presLayoutVars>
          <dgm:dir/>
          <dgm:animOne val="branch"/>
          <dgm:animLvl val="lvl"/>
        </dgm:presLayoutVars>
      </dgm:prSet>
      <dgm:spPr/>
    </dgm:pt>
    <dgm:pt modelId="{24F3388E-7DF2-4A47-8AEC-3E4417005E8D}" type="pres">
      <dgm:prSet presAssocID="{69BDF2E9-7FAD-4865-B009-B2492044347B}" presName="thickLine" presStyleLbl="alignNode1" presStyleIdx="0" presStyleCnt="1"/>
      <dgm:spPr/>
    </dgm:pt>
    <dgm:pt modelId="{65BFCC56-B465-476E-BD75-55A4AFF68B3F}" type="pres">
      <dgm:prSet presAssocID="{69BDF2E9-7FAD-4865-B009-B2492044347B}" presName="horz1" presStyleCnt="0"/>
      <dgm:spPr/>
    </dgm:pt>
    <dgm:pt modelId="{79902639-CF3B-4B06-8166-DB66EB0E9772}" type="pres">
      <dgm:prSet presAssocID="{69BDF2E9-7FAD-4865-B009-B2492044347B}" presName="tx1" presStyleLbl="revTx" presStyleIdx="0" presStyleCnt="4"/>
      <dgm:spPr/>
    </dgm:pt>
    <dgm:pt modelId="{469748A6-6038-4D79-90C6-BE8C03B211B3}" type="pres">
      <dgm:prSet presAssocID="{69BDF2E9-7FAD-4865-B009-B2492044347B}" presName="vert1" presStyleCnt="0"/>
      <dgm:spPr/>
    </dgm:pt>
    <dgm:pt modelId="{C8B49834-C4C5-4FF9-A62F-8D6739E4A0BB}" type="pres">
      <dgm:prSet presAssocID="{0147A7B0-D92D-4BE9-B3D1-7BE5390CD36C}" presName="vertSpace2a" presStyleCnt="0"/>
      <dgm:spPr/>
    </dgm:pt>
    <dgm:pt modelId="{06CE9A7D-F9B0-425A-80B2-9ECEC996F63C}" type="pres">
      <dgm:prSet presAssocID="{0147A7B0-D92D-4BE9-B3D1-7BE5390CD36C}" presName="horz2" presStyleCnt="0"/>
      <dgm:spPr/>
    </dgm:pt>
    <dgm:pt modelId="{79FEF325-DC30-469E-9D64-0FBE552FD8F6}" type="pres">
      <dgm:prSet presAssocID="{0147A7B0-D92D-4BE9-B3D1-7BE5390CD36C}" presName="horzSpace2" presStyleCnt="0"/>
      <dgm:spPr/>
    </dgm:pt>
    <dgm:pt modelId="{AC73FBEB-7CB1-488E-B092-8FD0043F603F}" type="pres">
      <dgm:prSet presAssocID="{0147A7B0-D92D-4BE9-B3D1-7BE5390CD36C}" presName="tx2" presStyleLbl="revTx" presStyleIdx="1" presStyleCnt="4"/>
      <dgm:spPr/>
    </dgm:pt>
    <dgm:pt modelId="{58AFD2A2-8715-42AD-9B12-8AC3C09FDF94}" type="pres">
      <dgm:prSet presAssocID="{0147A7B0-D92D-4BE9-B3D1-7BE5390CD36C}" presName="vert2" presStyleCnt="0"/>
      <dgm:spPr/>
    </dgm:pt>
    <dgm:pt modelId="{9EC15A7B-5FE1-4E45-BB79-8C3540EFA2AF}" type="pres">
      <dgm:prSet presAssocID="{0147A7B0-D92D-4BE9-B3D1-7BE5390CD36C}" presName="thinLine2b" presStyleLbl="callout" presStyleIdx="0" presStyleCnt="3"/>
      <dgm:spPr/>
    </dgm:pt>
    <dgm:pt modelId="{CB13DED4-4090-425A-B7E1-81EBB56254D9}" type="pres">
      <dgm:prSet presAssocID="{0147A7B0-D92D-4BE9-B3D1-7BE5390CD36C}" presName="vertSpace2b" presStyleCnt="0"/>
      <dgm:spPr/>
    </dgm:pt>
    <dgm:pt modelId="{5F6D3393-E84E-4D65-8146-99C838FA7512}" type="pres">
      <dgm:prSet presAssocID="{EA892720-2D85-42D6-B1FF-3202F0D1DD32}" presName="horz2" presStyleCnt="0"/>
      <dgm:spPr/>
    </dgm:pt>
    <dgm:pt modelId="{6083B537-53F3-4871-A0AD-ECEE97F0FD9C}" type="pres">
      <dgm:prSet presAssocID="{EA892720-2D85-42D6-B1FF-3202F0D1DD32}" presName="horzSpace2" presStyleCnt="0"/>
      <dgm:spPr/>
    </dgm:pt>
    <dgm:pt modelId="{263A5D53-1E67-4BDA-A3B6-0D1D54303D24}" type="pres">
      <dgm:prSet presAssocID="{EA892720-2D85-42D6-B1FF-3202F0D1DD32}" presName="tx2" presStyleLbl="revTx" presStyleIdx="2" presStyleCnt="4"/>
      <dgm:spPr/>
    </dgm:pt>
    <dgm:pt modelId="{281DF4F9-0183-41FA-B44E-622E2FB77F43}" type="pres">
      <dgm:prSet presAssocID="{EA892720-2D85-42D6-B1FF-3202F0D1DD32}" presName="vert2" presStyleCnt="0"/>
      <dgm:spPr/>
    </dgm:pt>
    <dgm:pt modelId="{B96432D5-4290-476C-B36F-AA9C9DD82A31}" type="pres">
      <dgm:prSet presAssocID="{EA892720-2D85-42D6-B1FF-3202F0D1DD32}" presName="thinLine2b" presStyleLbl="callout" presStyleIdx="1" presStyleCnt="3"/>
      <dgm:spPr/>
    </dgm:pt>
    <dgm:pt modelId="{AA6B8151-552C-439A-B622-7B3FF98DD2D8}" type="pres">
      <dgm:prSet presAssocID="{EA892720-2D85-42D6-B1FF-3202F0D1DD32}" presName="vertSpace2b" presStyleCnt="0"/>
      <dgm:spPr/>
    </dgm:pt>
    <dgm:pt modelId="{19D58066-45F4-4E2F-A16A-C47988122516}" type="pres">
      <dgm:prSet presAssocID="{AE7864C5-AC1F-4137-BBB2-ABD5501B3879}" presName="horz2" presStyleCnt="0"/>
      <dgm:spPr/>
    </dgm:pt>
    <dgm:pt modelId="{3791B554-98AF-409B-9146-C23AC52BE1B3}" type="pres">
      <dgm:prSet presAssocID="{AE7864C5-AC1F-4137-BBB2-ABD5501B3879}" presName="horzSpace2" presStyleCnt="0"/>
      <dgm:spPr/>
    </dgm:pt>
    <dgm:pt modelId="{F8308B1A-EC80-465B-9AB0-B52BF70BC8F7}" type="pres">
      <dgm:prSet presAssocID="{AE7864C5-AC1F-4137-BBB2-ABD5501B3879}" presName="tx2" presStyleLbl="revTx" presStyleIdx="3" presStyleCnt="4"/>
      <dgm:spPr/>
    </dgm:pt>
    <dgm:pt modelId="{F4160868-BC5E-4092-9D42-05289F43C336}" type="pres">
      <dgm:prSet presAssocID="{AE7864C5-AC1F-4137-BBB2-ABD5501B3879}" presName="vert2" presStyleCnt="0"/>
      <dgm:spPr/>
    </dgm:pt>
    <dgm:pt modelId="{EE716882-C2E0-403D-AAC6-C072100A7553}" type="pres">
      <dgm:prSet presAssocID="{AE7864C5-AC1F-4137-BBB2-ABD5501B3879}" presName="thinLine2b" presStyleLbl="callout" presStyleIdx="2" presStyleCnt="3"/>
      <dgm:spPr/>
    </dgm:pt>
    <dgm:pt modelId="{FB7D9E6A-8E97-4A29-AF6A-FD4CF2F204F7}" type="pres">
      <dgm:prSet presAssocID="{AE7864C5-AC1F-4137-BBB2-ABD5501B3879}" presName="vertSpace2b" presStyleCnt="0"/>
      <dgm:spPr/>
    </dgm:pt>
  </dgm:ptLst>
  <dgm:cxnLst>
    <dgm:cxn modelId="{07862A0F-A337-4C3E-B3A8-9845AB85143B}" srcId="{245216EB-45EE-44A2-BA7E-B778848AC42B}" destId="{69BDF2E9-7FAD-4865-B009-B2492044347B}" srcOrd="0" destOrd="0" parTransId="{8D57EDF0-3E40-4865-9F92-FF47D26BF163}" sibTransId="{06D46BFA-5251-41D2-8223-9EC4E7088C9B}"/>
    <dgm:cxn modelId="{18644811-0D2C-4346-B708-FEC012AC756F}" srcId="{69BDF2E9-7FAD-4865-B009-B2492044347B}" destId="{0147A7B0-D92D-4BE9-B3D1-7BE5390CD36C}" srcOrd="0" destOrd="0" parTransId="{B11FBD08-DEA7-4425-B65F-49F180E39D85}" sibTransId="{1DB52C8E-19EF-485A-8C38-DFEED8712F01}"/>
    <dgm:cxn modelId="{BF5A4727-654B-4346-900D-A828413DE0BA}" type="presOf" srcId="{AE7864C5-AC1F-4137-BBB2-ABD5501B3879}" destId="{F8308B1A-EC80-465B-9AB0-B52BF70BC8F7}" srcOrd="0" destOrd="0" presId="urn:microsoft.com/office/officeart/2008/layout/LinedList"/>
    <dgm:cxn modelId="{DA104755-70E5-4189-BC85-113A26DD02D6}" type="presOf" srcId="{0147A7B0-D92D-4BE9-B3D1-7BE5390CD36C}" destId="{AC73FBEB-7CB1-488E-B092-8FD0043F603F}" srcOrd="0" destOrd="0" presId="urn:microsoft.com/office/officeart/2008/layout/LinedList"/>
    <dgm:cxn modelId="{AE9D2E96-093A-4706-BD55-0E4EC9283752}" type="presOf" srcId="{69BDF2E9-7FAD-4865-B009-B2492044347B}" destId="{79902639-CF3B-4B06-8166-DB66EB0E9772}" srcOrd="0" destOrd="0" presId="urn:microsoft.com/office/officeart/2008/layout/LinedList"/>
    <dgm:cxn modelId="{C48A3CB8-2329-427C-BBD5-F68390C7620B}" type="presOf" srcId="{245216EB-45EE-44A2-BA7E-B778848AC42B}" destId="{37830DFC-BA92-4E6F-8634-8CDDAABFE016}" srcOrd="0" destOrd="0" presId="urn:microsoft.com/office/officeart/2008/layout/LinedList"/>
    <dgm:cxn modelId="{927B79B8-075B-49E6-BB03-2896EE2FCE80}" type="presOf" srcId="{EA892720-2D85-42D6-B1FF-3202F0D1DD32}" destId="{263A5D53-1E67-4BDA-A3B6-0D1D54303D24}" srcOrd="0" destOrd="0" presId="urn:microsoft.com/office/officeart/2008/layout/LinedList"/>
    <dgm:cxn modelId="{DF83FCBB-ABF7-40E0-B937-576302409268}" srcId="{69BDF2E9-7FAD-4865-B009-B2492044347B}" destId="{EA892720-2D85-42D6-B1FF-3202F0D1DD32}" srcOrd="1" destOrd="0" parTransId="{2CA65338-01CA-4D6D-84DD-98E535DDFAA6}" sibTransId="{06C5FC8C-7FCA-44BA-98B5-1A82148436DE}"/>
    <dgm:cxn modelId="{62A2DCDF-A21E-47CC-BBF5-AC1A540E462F}" srcId="{69BDF2E9-7FAD-4865-B009-B2492044347B}" destId="{AE7864C5-AC1F-4137-BBB2-ABD5501B3879}" srcOrd="2" destOrd="0" parTransId="{D948F1F6-D0F7-4936-81BA-1940E9C7F0A2}" sibTransId="{61D48896-64E6-421E-AF79-A1A7E92953BF}"/>
    <dgm:cxn modelId="{43CE909F-9EA1-4268-B505-5E060E98EF96}" type="presParOf" srcId="{37830DFC-BA92-4E6F-8634-8CDDAABFE016}" destId="{24F3388E-7DF2-4A47-8AEC-3E4417005E8D}" srcOrd="0" destOrd="0" presId="urn:microsoft.com/office/officeart/2008/layout/LinedList"/>
    <dgm:cxn modelId="{05CD50AD-7DA8-4258-A947-9A5C2C557E9C}" type="presParOf" srcId="{37830DFC-BA92-4E6F-8634-8CDDAABFE016}" destId="{65BFCC56-B465-476E-BD75-55A4AFF68B3F}" srcOrd="1" destOrd="0" presId="urn:microsoft.com/office/officeart/2008/layout/LinedList"/>
    <dgm:cxn modelId="{FE8DDF36-D831-424C-A7C6-A5AA8B66B429}" type="presParOf" srcId="{65BFCC56-B465-476E-BD75-55A4AFF68B3F}" destId="{79902639-CF3B-4B06-8166-DB66EB0E9772}" srcOrd="0" destOrd="0" presId="urn:microsoft.com/office/officeart/2008/layout/LinedList"/>
    <dgm:cxn modelId="{83A0FFBC-56D1-41C5-867B-EE15F2FFBA6B}" type="presParOf" srcId="{65BFCC56-B465-476E-BD75-55A4AFF68B3F}" destId="{469748A6-6038-4D79-90C6-BE8C03B211B3}" srcOrd="1" destOrd="0" presId="urn:microsoft.com/office/officeart/2008/layout/LinedList"/>
    <dgm:cxn modelId="{9C770B25-62AD-4201-B98F-73B9C2DF3764}" type="presParOf" srcId="{469748A6-6038-4D79-90C6-BE8C03B211B3}" destId="{C8B49834-C4C5-4FF9-A62F-8D6739E4A0BB}" srcOrd="0" destOrd="0" presId="urn:microsoft.com/office/officeart/2008/layout/LinedList"/>
    <dgm:cxn modelId="{682666AC-8233-44B6-B814-9A54274A8BC2}" type="presParOf" srcId="{469748A6-6038-4D79-90C6-BE8C03B211B3}" destId="{06CE9A7D-F9B0-425A-80B2-9ECEC996F63C}" srcOrd="1" destOrd="0" presId="urn:microsoft.com/office/officeart/2008/layout/LinedList"/>
    <dgm:cxn modelId="{67DF5101-C7E6-4618-B36E-C2F2E9CF9527}" type="presParOf" srcId="{06CE9A7D-F9B0-425A-80B2-9ECEC996F63C}" destId="{79FEF325-DC30-469E-9D64-0FBE552FD8F6}" srcOrd="0" destOrd="0" presId="urn:microsoft.com/office/officeart/2008/layout/LinedList"/>
    <dgm:cxn modelId="{0BF8AFF1-F346-47CF-A226-41BF36F72905}" type="presParOf" srcId="{06CE9A7D-F9B0-425A-80B2-9ECEC996F63C}" destId="{AC73FBEB-7CB1-488E-B092-8FD0043F603F}" srcOrd="1" destOrd="0" presId="urn:microsoft.com/office/officeart/2008/layout/LinedList"/>
    <dgm:cxn modelId="{D2643248-A4EC-4540-95C1-839D57A1B2E1}" type="presParOf" srcId="{06CE9A7D-F9B0-425A-80B2-9ECEC996F63C}" destId="{58AFD2A2-8715-42AD-9B12-8AC3C09FDF94}" srcOrd="2" destOrd="0" presId="urn:microsoft.com/office/officeart/2008/layout/LinedList"/>
    <dgm:cxn modelId="{930A421C-F7D7-4851-8BAA-3407D11C372B}" type="presParOf" srcId="{469748A6-6038-4D79-90C6-BE8C03B211B3}" destId="{9EC15A7B-5FE1-4E45-BB79-8C3540EFA2AF}" srcOrd="2" destOrd="0" presId="urn:microsoft.com/office/officeart/2008/layout/LinedList"/>
    <dgm:cxn modelId="{0E5FB354-E340-4599-8D96-55FEC9134ED6}" type="presParOf" srcId="{469748A6-6038-4D79-90C6-BE8C03B211B3}" destId="{CB13DED4-4090-425A-B7E1-81EBB56254D9}" srcOrd="3" destOrd="0" presId="urn:microsoft.com/office/officeart/2008/layout/LinedList"/>
    <dgm:cxn modelId="{24D3FF7D-9F0B-48E1-B9DD-1A9530CA8EF5}" type="presParOf" srcId="{469748A6-6038-4D79-90C6-BE8C03B211B3}" destId="{5F6D3393-E84E-4D65-8146-99C838FA7512}" srcOrd="4" destOrd="0" presId="urn:microsoft.com/office/officeart/2008/layout/LinedList"/>
    <dgm:cxn modelId="{0F72FEA0-EC2B-40BE-B6B1-AEFCD4B7470F}" type="presParOf" srcId="{5F6D3393-E84E-4D65-8146-99C838FA7512}" destId="{6083B537-53F3-4871-A0AD-ECEE97F0FD9C}" srcOrd="0" destOrd="0" presId="urn:microsoft.com/office/officeart/2008/layout/LinedList"/>
    <dgm:cxn modelId="{918A7FA2-9284-4ED0-9FB3-617360A16F61}" type="presParOf" srcId="{5F6D3393-E84E-4D65-8146-99C838FA7512}" destId="{263A5D53-1E67-4BDA-A3B6-0D1D54303D24}" srcOrd="1" destOrd="0" presId="urn:microsoft.com/office/officeart/2008/layout/LinedList"/>
    <dgm:cxn modelId="{62F82B58-9A45-4295-BC0C-911390928EE0}" type="presParOf" srcId="{5F6D3393-E84E-4D65-8146-99C838FA7512}" destId="{281DF4F9-0183-41FA-B44E-622E2FB77F43}" srcOrd="2" destOrd="0" presId="urn:microsoft.com/office/officeart/2008/layout/LinedList"/>
    <dgm:cxn modelId="{D959B19C-8237-448F-A234-FEEBED715969}" type="presParOf" srcId="{469748A6-6038-4D79-90C6-BE8C03B211B3}" destId="{B96432D5-4290-476C-B36F-AA9C9DD82A31}" srcOrd="5" destOrd="0" presId="urn:microsoft.com/office/officeart/2008/layout/LinedList"/>
    <dgm:cxn modelId="{35328B72-B57F-4B4B-9276-68E1DC3A17A8}" type="presParOf" srcId="{469748A6-6038-4D79-90C6-BE8C03B211B3}" destId="{AA6B8151-552C-439A-B622-7B3FF98DD2D8}" srcOrd="6" destOrd="0" presId="urn:microsoft.com/office/officeart/2008/layout/LinedList"/>
    <dgm:cxn modelId="{40396BC9-E91B-4783-B97C-175B5E69AF29}" type="presParOf" srcId="{469748A6-6038-4D79-90C6-BE8C03B211B3}" destId="{19D58066-45F4-4E2F-A16A-C47988122516}" srcOrd="7" destOrd="0" presId="urn:microsoft.com/office/officeart/2008/layout/LinedList"/>
    <dgm:cxn modelId="{DF8A7F2B-A298-4478-9193-35EE4C7A5EE8}" type="presParOf" srcId="{19D58066-45F4-4E2F-A16A-C47988122516}" destId="{3791B554-98AF-409B-9146-C23AC52BE1B3}" srcOrd="0" destOrd="0" presId="urn:microsoft.com/office/officeart/2008/layout/LinedList"/>
    <dgm:cxn modelId="{EAD303B2-62BC-429E-9D30-0E17E2BD17A8}" type="presParOf" srcId="{19D58066-45F4-4E2F-A16A-C47988122516}" destId="{F8308B1A-EC80-465B-9AB0-B52BF70BC8F7}" srcOrd="1" destOrd="0" presId="urn:microsoft.com/office/officeart/2008/layout/LinedList"/>
    <dgm:cxn modelId="{FEC165B8-6479-48CF-971A-08B0C9B791FF}" type="presParOf" srcId="{19D58066-45F4-4E2F-A16A-C47988122516}" destId="{F4160868-BC5E-4092-9D42-05289F43C336}" srcOrd="2" destOrd="0" presId="urn:microsoft.com/office/officeart/2008/layout/LinedList"/>
    <dgm:cxn modelId="{C7C88225-B9B7-4417-AE49-A10EEC9E3556}" type="presParOf" srcId="{469748A6-6038-4D79-90C6-BE8C03B211B3}" destId="{EE716882-C2E0-403D-AAC6-C072100A7553}" srcOrd="8" destOrd="0" presId="urn:microsoft.com/office/officeart/2008/layout/LinedList"/>
    <dgm:cxn modelId="{0BCE0B86-E8CC-4392-8C77-BD2116D9322E}" type="presParOf" srcId="{469748A6-6038-4D79-90C6-BE8C03B211B3}" destId="{FB7D9E6A-8E97-4A29-AF6A-FD4CF2F204F7}" srcOrd="9" destOrd="0" presId="urn:microsoft.com/office/officeart/2008/layout/LinedList"/>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45216EB-45EE-44A2-BA7E-B778848AC42B}" type="doc">
      <dgm:prSet loTypeId="urn:microsoft.com/office/officeart/2008/layout/LinedList" loCatId="hierarchy" qsTypeId="urn:microsoft.com/office/officeart/2005/8/quickstyle/simple4" qsCatId="simple" csTypeId="urn:microsoft.com/office/officeart/2005/8/colors/colorful5" csCatId="colorful" phldr="1"/>
      <dgm:spPr/>
      <dgm:t>
        <a:bodyPr/>
        <a:lstStyle/>
        <a:p>
          <a:endParaRPr lang="en-NZ"/>
        </a:p>
      </dgm:t>
    </dgm:pt>
    <dgm:pt modelId="{EC66593E-2D30-4534-A79E-5F423D207ACB}">
      <dgm:prSet phldrT="[Text]"/>
      <dgm:spPr/>
      <dgm:t>
        <a:bodyPr/>
        <a:lstStyle/>
        <a:p>
          <a:r>
            <a:rPr lang="en-NZ"/>
            <a:t>Cultural Safety</a:t>
          </a:r>
        </a:p>
      </dgm:t>
    </dgm:pt>
    <dgm:pt modelId="{D750B15E-A3C2-401B-A96D-BA6BCF6C082F}" type="parTrans" cxnId="{17E8F56C-D9F4-4662-A9BB-75604D828D52}">
      <dgm:prSet/>
      <dgm:spPr/>
      <dgm:t>
        <a:bodyPr/>
        <a:lstStyle/>
        <a:p>
          <a:endParaRPr lang="en-NZ"/>
        </a:p>
      </dgm:t>
    </dgm:pt>
    <dgm:pt modelId="{659E588A-4C83-49A9-B1CC-9C3FF507F3CF}" type="sibTrans" cxnId="{17E8F56C-D9F4-4662-A9BB-75604D828D52}">
      <dgm:prSet/>
      <dgm:spPr/>
      <dgm:t>
        <a:bodyPr/>
        <a:lstStyle/>
        <a:p>
          <a:endParaRPr lang="en-NZ"/>
        </a:p>
      </dgm:t>
    </dgm:pt>
    <dgm:pt modelId="{C4F91FB9-8920-47C3-AA65-9EB712040E38}">
      <dgm:prSet phldrT="[Text]"/>
      <dgm:spPr/>
      <dgm:t>
        <a:bodyPr/>
        <a:lstStyle/>
        <a:p>
          <a:r>
            <a:rPr lang="en-NZ"/>
            <a:t>System failures exacerbate peristent inequities</a:t>
          </a:r>
        </a:p>
      </dgm:t>
    </dgm:pt>
    <dgm:pt modelId="{19B26F38-6143-4C9C-9F23-A570C0B7B1A0}" type="parTrans" cxnId="{62690529-E888-4D7A-8CFF-7856DBF0E754}">
      <dgm:prSet/>
      <dgm:spPr/>
      <dgm:t>
        <a:bodyPr/>
        <a:lstStyle/>
        <a:p>
          <a:endParaRPr lang="en-NZ"/>
        </a:p>
      </dgm:t>
    </dgm:pt>
    <dgm:pt modelId="{778459AC-ADB6-4D7A-BC5C-5F2C4906D31A}" type="sibTrans" cxnId="{62690529-E888-4D7A-8CFF-7856DBF0E754}">
      <dgm:prSet/>
      <dgm:spPr/>
      <dgm:t>
        <a:bodyPr/>
        <a:lstStyle/>
        <a:p>
          <a:endParaRPr lang="en-NZ"/>
        </a:p>
      </dgm:t>
    </dgm:pt>
    <dgm:pt modelId="{1786E37A-AFD6-4672-B383-2510A3DAEC90}">
      <dgm:prSet phldrT="[Text]"/>
      <dgm:spPr/>
      <dgm:t>
        <a:bodyPr/>
        <a:lstStyle/>
        <a:p>
          <a:r>
            <a:rPr lang="en-NZ"/>
            <a:t>Systemic racism</a:t>
          </a:r>
        </a:p>
      </dgm:t>
    </dgm:pt>
    <dgm:pt modelId="{57270D98-2105-43E0-AE97-59D482082F8E}" type="parTrans" cxnId="{90204E31-8AFD-4FEB-BFD4-C0C50C9D4FF8}">
      <dgm:prSet/>
      <dgm:spPr/>
      <dgm:t>
        <a:bodyPr/>
        <a:lstStyle/>
        <a:p>
          <a:endParaRPr lang="en-NZ"/>
        </a:p>
      </dgm:t>
    </dgm:pt>
    <dgm:pt modelId="{BBDFF5F3-E208-4B42-B2C0-B0F9E8921529}" type="sibTrans" cxnId="{90204E31-8AFD-4FEB-BFD4-C0C50C9D4FF8}">
      <dgm:prSet/>
      <dgm:spPr/>
      <dgm:t>
        <a:bodyPr/>
        <a:lstStyle/>
        <a:p>
          <a:endParaRPr lang="en-NZ"/>
        </a:p>
      </dgm:t>
    </dgm:pt>
    <dgm:pt modelId="{DC833D6A-97EB-44CB-A71E-8ABF93AA103C}">
      <dgm:prSet phldrT="[Text]"/>
      <dgm:spPr/>
      <dgm:t>
        <a:bodyPr/>
        <a:lstStyle/>
        <a:p>
          <a:r>
            <a:rPr lang="en-NZ"/>
            <a:t>Lack of Cultural Safety is a significant barrier</a:t>
          </a:r>
        </a:p>
      </dgm:t>
    </dgm:pt>
    <dgm:pt modelId="{3392D73E-722C-47CD-BBE6-52AFCFA6239E}" type="parTrans" cxnId="{5DFE7BC9-D2A8-4ADD-825A-7DCB87886ED6}">
      <dgm:prSet/>
      <dgm:spPr/>
      <dgm:t>
        <a:bodyPr/>
        <a:lstStyle/>
        <a:p>
          <a:endParaRPr lang="en-NZ"/>
        </a:p>
      </dgm:t>
    </dgm:pt>
    <dgm:pt modelId="{2A962622-25EF-45F5-9B5A-6CC2871FC8D9}" type="sibTrans" cxnId="{5DFE7BC9-D2A8-4ADD-825A-7DCB87886ED6}">
      <dgm:prSet/>
      <dgm:spPr/>
      <dgm:t>
        <a:bodyPr/>
        <a:lstStyle/>
        <a:p>
          <a:endParaRPr lang="en-NZ"/>
        </a:p>
      </dgm:t>
    </dgm:pt>
    <dgm:pt modelId="{3EBEAC86-13CE-4083-BD57-B1163399C3AC}">
      <dgm:prSet phldrT="[Text]"/>
      <dgm:spPr/>
      <dgm:t>
        <a:bodyPr/>
        <a:lstStyle/>
        <a:p>
          <a:r>
            <a:rPr lang="en-NZ"/>
            <a:t>Cultturally safe services should be the status quo</a:t>
          </a:r>
        </a:p>
      </dgm:t>
    </dgm:pt>
    <dgm:pt modelId="{92C24EE9-9282-4C8D-BB62-1D59F7D7086B}" type="parTrans" cxnId="{6D8D73E8-6CA6-4FA7-B320-FB0409980938}">
      <dgm:prSet/>
      <dgm:spPr/>
      <dgm:t>
        <a:bodyPr/>
        <a:lstStyle/>
        <a:p>
          <a:endParaRPr lang="en-NZ"/>
        </a:p>
      </dgm:t>
    </dgm:pt>
    <dgm:pt modelId="{9D19454D-EDE1-4553-AD62-F5C6060DA176}" type="sibTrans" cxnId="{6D8D73E8-6CA6-4FA7-B320-FB0409980938}">
      <dgm:prSet/>
      <dgm:spPr/>
      <dgm:t>
        <a:bodyPr/>
        <a:lstStyle/>
        <a:p>
          <a:endParaRPr lang="en-NZ"/>
        </a:p>
      </dgm:t>
    </dgm:pt>
    <dgm:pt modelId="{89FF48AD-3B29-4DA6-838F-0A26AF1705C1}">
      <dgm:prSet phldrT="[Text]" custT="1"/>
      <dgm:spPr/>
      <dgm:t>
        <a:bodyPr/>
        <a:lstStyle/>
        <a:p>
          <a:r>
            <a:rPr lang="en-NZ" sz="800"/>
            <a:t>Honouring Mana Wāhine</a:t>
          </a:r>
        </a:p>
      </dgm:t>
    </dgm:pt>
    <dgm:pt modelId="{3FABF7CB-C95D-402F-A924-E75A8BDC362F}" type="parTrans" cxnId="{22324F8E-F566-42A7-8F83-DDEE2B5DE2E8}">
      <dgm:prSet/>
      <dgm:spPr/>
      <dgm:t>
        <a:bodyPr/>
        <a:lstStyle/>
        <a:p>
          <a:endParaRPr lang="en-NZ"/>
        </a:p>
      </dgm:t>
    </dgm:pt>
    <dgm:pt modelId="{6BCD7B10-89B3-485A-BDEC-1AC58628EF8C}" type="sibTrans" cxnId="{22324F8E-F566-42A7-8F83-DDEE2B5DE2E8}">
      <dgm:prSet/>
      <dgm:spPr/>
      <dgm:t>
        <a:bodyPr/>
        <a:lstStyle/>
        <a:p>
          <a:endParaRPr lang="en-NZ"/>
        </a:p>
      </dgm:t>
    </dgm:pt>
    <dgm:pt modelId="{2D1459D8-724D-495B-B6FB-E678FB08B272}">
      <dgm:prSet phldrT="[Text]"/>
      <dgm:spPr/>
      <dgm:t>
        <a:bodyPr/>
        <a:lstStyle/>
        <a:p>
          <a:r>
            <a:rPr lang="en-NZ"/>
            <a:t>Honouring Pacific Women</a:t>
          </a:r>
        </a:p>
      </dgm:t>
    </dgm:pt>
    <dgm:pt modelId="{96626D77-C4A8-4518-A474-55B804DAA0AA}" type="parTrans" cxnId="{3E7D3F13-3F58-4762-B1EA-3EC0D33B4949}">
      <dgm:prSet/>
      <dgm:spPr/>
      <dgm:t>
        <a:bodyPr/>
        <a:lstStyle/>
        <a:p>
          <a:endParaRPr lang="en-NZ"/>
        </a:p>
      </dgm:t>
    </dgm:pt>
    <dgm:pt modelId="{45FE68B4-0E2A-4662-B521-6751AFD5A648}" type="sibTrans" cxnId="{3E7D3F13-3F58-4762-B1EA-3EC0D33B4949}">
      <dgm:prSet/>
      <dgm:spPr/>
      <dgm:t>
        <a:bodyPr/>
        <a:lstStyle/>
        <a:p>
          <a:endParaRPr lang="en-NZ"/>
        </a:p>
      </dgm:t>
    </dgm:pt>
    <dgm:pt modelId="{37830DFC-BA92-4E6F-8634-8CDDAABFE016}" type="pres">
      <dgm:prSet presAssocID="{245216EB-45EE-44A2-BA7E-B778848AC42B}" presName="vert0" presStyleCnt="0">
        <dgm:presLayoutVars>
          <dgm:dir/>
          <dgm:animOne val="branch"/>
          <dgm:animLvl val="lvl"/>
        </dgm:presLayoutVars>
      </dgm:prSet>
      <dgm:spPr/>
    </dgm:pt>
    <dgm:pt modelId="{80272FBF-CE49-4993-997F-546C59E31414}" type="pres">
      <dgm:prSet presAssocID="{EC66593E-2D30-4534-A79E-5F423D207ACB}" presName="thickLine" presStyleLbl="alignNode1" presStyleIdx="0" presStyleCnt="1"/>
      <dgm:spPr/>
    </dgm:pt>
    <dgm:pt modelId="{2F3DD732-84C3-401B-A502-972E2BE43455}" type="pres">
      <dgm:prSet presAssocID="{EC66593E-2D30-4534-A79E-5F423D207ACB}" presName="horz1" presStyleCnt="0"/>
      <dgm:spPr/>
    </dgm:pt>
    <dgm:pt modelId="{D6DE622C-2E1A-444B-AC6A-53C36C173C32}" type="pres">
      <dgm:prSet presAssocID="{EC66593E-2D30-4534-A79E-5F423D207ACB}" presName="tx1" presStyleLbl="revTx" presStyleIdx="0" presStyleCnt="7"/>
      <dgm:spPr/>
    </dgm:pt>
    <dgm:pt modelId="{E23E9E1B-0DF7-4267-BF67-3950A43915BF}" type="pres">
      <dgm:prSet presAssocID="{EC66593E-2D30-4534-A79E-5F423D207ACB}" presName="vert1" presStyleCnt="0"/>
      <dgm:spPr/>
    </dgm:pt>
    <dgm:pt modelId="{B1C6E994-A54C-4033-8388-444D17D6B34A}" type="pres">
      <dgm:prSet presAssocID="{C4F91FB9-8920-47C3-AA65-9EB712040E38}" presName="vertSpace2a" presStyleCnt="0"/>
      <dgm:spPr/>
    </dgm:pt>
    <dgm:pt modelId="{05A137F7-153C-4EC0-A8B1-A516B6292269}" type="pres">
      <dgm:prSet presAssocID="{C4F91FB9-8920-47C3-AA65-9EB712040E38}" presName="horz2" presStyleCnt="0"/>
      <dgm:spPr/>
    </dgm:pt>
    <dgm:pt modelId="{B56DE3BF-065B-40EA-AE09-AFD6C45F2277}" type="pres">
      <dgm:prSet presAssocID="{C4F91FB9-8920-47C3-AA65-9EB712040E38}" presName="horzSpace2" presStyleCnt="0"/>
      <dgm:spPr/>
    </dgm:pt>
    <dgm:pt modelId="{6CD767C9-D770-4FFC-8548-9619F4E93DAD}" type="pres">
      <dgm:prSet presAssocID="{C4F91FB9-8920-47C3-AA65-9EB712040E38}" presName="tx2" presStyleLbl="revTx" presStyleIdx="1" presStyleCnt="7"/>
      <dgm:spPr/>
    </dgm:pt>
    <dgm:pt modelId="{0991916A-248C-4DBF-94AA-5D86C427B54F}" type="pres">
      <dgm:prSet presAssocID="{C4F91FB9-8920-47C3-AA65-9EB712040E38}" presName="vert2" presStyleCnt="0"/>
      <dgm:spPr/>
    </dgm:pt>
    <dgm:pt modelId="{5B5AF977-31EB-4C6C-BA83-0FC9CA152620}" type="pres">
      <dgm:prSet presAssocID="{C4F91FB9-8920-47C3-AA65-9EB712040E38}" presName="thinLine2b" presStyleLbl="callout" presStyleIdx="0" presStyleCnt="6"/>
      <dgm:spPr/>
    </dgm:pt>
    <dgm:pt modelId="{B4993367-7757-46AD-9AD2-A106F3148F4C}" type="pres">
      <dgm:prSet presAssocID="{C4F91FB9-8920-47C3-AA65-9EB712040E38}" presName="vertSpace2b" presStyleCnt="0"/>
      <dgm:spPr/>
    </dgm:pt>
    <dgm:pt modelId="{2A11690F-259B-4CF8-8C48-5527700CBFB3}" type="pres">
      <dgm:prSet presAssocID="{1786E37A-AFD6-4672-B383-2510A3DAEC90}" presName="horz2" presStyleCnt="0"/>
      <dgm:spPr/>
    </dgm:pt>
    <dgm:pt modelId="{5FB1DB57-7E1F-48A0-B373-D0464AB7FFF1}" type="pres">
      <dgm:prSet presAssocID="{1786E37A-AFD6-4672-B383-2510A3DAEC90}" presName="horzSpace2" presStyleCnt="0"/>
      <dgm:spPr/>
    </dgm:pt>
    <dgm:pt modelId="{7FC5334F-A309-48BB-BDE1-3E720E8C6DC3}" type="pres">
      <dgm:prSet presAssocID="{1786E37A-AFD6-4672-B383-2510A3DAEC90}" presName="tx2" presStyleLbl="revTx" presStyleIdx="2" presStyleCnt="7"/>
      <dgm:spPr/>
    </dgm:pt>
    <dgm:pt modelId="{526FB374-83F3-4EE2-B2FB-3730B572D585}" type="pres">
      <dgm:prSet presAssocID="{1786E37A-AFD6-4672-B383-2510A3DAEC90}" presName="vert2" presStyleCnt="0"/>
      <dgm:spPr/>
    </dgm:pt>
    <dgm:pt modelId="{DC9D10DA-D97A-4EB9-93B4-2C4324C6E6B4}" type="pres">
      <dgm:prSet presAssocID="{1786E37A-AFD6-4672-B383-2510A3DAEC90}" presName="thinLine2b" presStyleLbl="callout" presStyleIdx="1" presStyleCnt="6"/>
      <dgm:spPr/>
    </dgm:pt>
    <dgm:pt modelId="{50FAC583-EEFD-4C6E-9E6B-A7DB204B5565}" type="pres">
      <dgm:prSet presAssocID="{1786E37A-AFD6-4672-B383-2510A3DAEC90}" presName="vertSpace2b" presStyleCnt="0"/>
      <dgm:spPr/>
    </dgm:pt>
    <dgm:pt modelId="{80BFC653-F8D6-4CB5-819A-D2734B20F0AC}" type="pres">
      <dgm:prSet presAssocID="{DC833D6A-97EB-44CB-A71E-8ABF93AA103C}" presName="horz2" presStyleCnt="0"/>
      <dgm:spPr/>
    </dgm:pt>
    <dgm:pt modelId="{884AEF3D-7F36-459F-B8EC-6D7DA2DF3F9B}" type="pres">
      <dgm:prSet presAssocID="{DC833D6A-97EB-44CB-A71E-8ABF93AA103C}" presName="horzSpace2" presStyleCnt="0"/>
      <dgm:spPr/>
    </dgm:pt>
    <dgm:pt modelId="{A9D69925-EDF0-4223-BF09-F4EEB4E9E04A}" type="pres">
      <dgm:prSet presAssocID="{DC833D6A-97EB-44CB-A71E-8ABF93AA103C}" presName="tx2" presStyleLbl="revTx" presStyleIdx="3" presStyleCnt="7"/>
      <dgm:spPr/>
    </dgm:pt>
    <dgm:pt modelId="{C9807273-1A39-4B1F-9585-27F909CD9A50}" type="pres">
      <dgm:prSet presAssocID="{DC833D6A-97EB-44CB-A71E-8ABF93AA103C}" presName="vert2" presStyleCnt="0"/>
      <dgm:spPr/>
    </dgm:pt>
    <dgm:pt modelId="{35C7F268-9DAD-4690-A4C5-3A6D1F2B2C4A}" type="pres">
      <dgm:prSet presAssocID="{DC833D6A-97EB-44CB-A71E-8ABF93AA103C}" presName="thinLine2b" presStyleLbl="callout" presStyleIdx="2" presStyleCnt="6"/>
      <dgm:spPr/>
    </dgm:pt>
    <dgm:pt modelId="{87F67E39-6CF0-4BA6-8DDA-18E931BAD708}" type="pres">
      <dgm:prSet presAssocID="{DC833D6A-97EB-44CB-A71E-8ABF93AA103C}" presName="vertSpace2b" presStyleCnt="0"/>
      <dgm:spPr/>
    </dgm:pt>
    <dgm:pt modelId="{E48A6D8F-ED8A-4BEB-B736-2D2B36BC1279}" type="pres">
      <dgm:prSet presAssocID="{3EBEAC86-13CE-4083-BD57-B1163399C3AC}" presName="horz2" presStyleCnt="0"/>
      <dgm:spPr/>
    </dgm:pt>
    <dgm:pt modelId="{3463F2A6-D02D-4070-9F93-1A05C81BB41B}" type="pres">
      <dgm:prSet presAssocID="{3EBEAC86-13CE-4083-BD57-B1163399C3AC}" presName="horzSpace2" presStyleCnt="0"/>
      <dgm:spPr/>
    </dgm:pt>
    <dgm:pt modelId="{440EEF44-E298-4B4B-9C7F-A200F5D198EA}" type="pres">
      <dgm:prSet presAssocID="{3EBEAC86-13CE-4083-BD57-B1163399C3AC}" presName="tx2" presStyleLbl="revTx" presStyleIdx="4" presStyleCnt="7"/>
      <dgm:spPr/>
    </dgm:pt>
    <dgm:pt modelId="{198AB01A-F1A4-489D-B5BB-1B1B7DE76659}" type="pres">
      <dgm:prSet presAssocID="{3EBEAC86-13CE-4083-BD57-B1163399C3AC}" presName="vert2" presStyleCnt="0"/>
      <dgm:spPr/>
    </dgm:pt>
    <dgm:pt modelId="{8778F3F5-44FF-4E9D-86A5-AEAD5DEEC4EC}" type="pres">
      <dgm:prSet presAssocID="{3EBEAC86-13CE-4083-BD57-B1163399C3AC}" presName="thinLine2b" presStyleLbl="callout" presStyleIdx="3" presStyleCnt="6"/>
      <dgm:spPr/>
    </dgm:pt>
    <dgm:pt modelId="{95635F7D-7715-4C59-8449-116D1BDF827D}" type="pres">
      <dgm:prSet presAssocID="{3EBEAC86-13CE-4083-BD57-B1163399C3AC}" presName="vertSpace2b" presStyleCnt="0"/>
      <dgm:spPr/>
    </dgm:pt>
    <dgm:pt modelId="{B20C8136-B5C1-49EC-A70A-BAE904D81F20}" type="pres">
      <dgm:prSet presAssocID="{89FF48AD-3B29-4DA6-838F-0A26AF1705C1}" presName="horz2" presStyleCnt="0"/>
      <dgm:spPr/>
    </dgm:pt>
    <dgm:pt modelId="{860B1AA4-FC04-4EC2-BE8E-6CCD609B40CA}" type="pres">
      <dgm:prSet presAssocID="{89FF48AD-3B29-4DA6-838F-0A26AF1705C1}" presName="horzSpace2" presStyleCnt="0"/>
      <dgm:spPr/>
    </dgm:pt>
    <dgm:pt modelId="{7D639AEA-B5B2-47B3-B4AE-5D56DE4E1AEF}" type="pres">
      <dgm:prSet presAssocID="{89FF48AD-3B29-4DA6-838F-0A26AF1705C1}" presName="tx2" presStyleLbl="revTx" presStyleIdx="5" presStyleCnt="7"/>
      <dgm:spPr/>
    </dgm:pt>
    <dgm:pt modelId="{5DAA029B-2637-4624-95D4-A5E3413E09DA}" type="pres">
      <dgm:prSet presAssocID="{89FF48AD-3B29-4DA6-838F-0A26AF1705C1}" presName="vert2" presStyleCnt="0"/>
      <dgm:spPr/>
    </dgm:pt>
    <dgm:pt modelId="{D6B4C2ED-F129-4493-BD83-B5BA9001E7CC}" type="pres">
      <dgm:prSet presAssocID="{89FF48AD-3B29-4DA6-838F-0A26AF1705C1}" presName="thinLine2b" presStyleLbl="callout" presStyleIdx="4" presStyleCnt="6"/>
      <dgm:spPr/>
    </dgm:pt>
    <dgm:pt modelId="{E1DD801C-A49E-42DE-AACA-439905B19479}" type="pres">
      <dgm:prSet presAssocID="{89FF48AD-3B29-4DA6-838F-0A26AF1705C1}" presName="vertSpace2b" presStyleCnt="0"/>
      <dgm:spPr/>
    </dgm:pt>
    <dgm:pt modelId="{915E3694-6CDA-428B-B439-B9DDB8AD16E2}" type="pres">
      <dgm:prSet presAssocID="{2D1459D8-724D-495B-B6FB-E678FB08B272}" presName="horz2" presStyleCnt="0"/>
      <dgm:spPr/>
    </dgm:pt>
    <dgm:pt modelId="{401320FA-B052-4E46-929F-4AE898F98B8F}" type="pres">
      <dgm:prSet presAssocID="{2D1459D8-724D-495B-B6FB-E678FB08B272}" presName="horzSpace2" presStyleCnt="0"/>
      <dgm:spPr/>
    </dgm:pt>
    <dgm:pt modelId="{D6BCAD54-0B93-445C-BF05-9CE6EE1269D1}" type="pres">
      <dgm:prSet presAssocID="{2D1459D8-724D-495B-B6FB-E678FB08B272}" presName="tx2" presStyleLbl="revTx" presStyleIdx="6" presStyleCnt="7"/>
      <dgm:spPr/>
    </dgm:pt>
    <dgm:pt modelId="{2C3A68BB-F88D-4DCA-9CDA-1F3A51F0A343}" type="pres">
      <dgm:prSet presAssocID="{2D1459D8-724D-495B-B6FB-E678FB08B272}" presName="vert2" presStyleCnt="0"/>
      <dgm:spPr/>
    </dgm:pt>
    <dgm:pt modelId="{D500B1D7-4617-45A0-A9F0-3CE63D68191E}" type="pres">
      <dgm:prSet presAssocID="{2D1459D8-724D-495B-B6FB-E678FB08B272}" presName="thinLine2b" presStyleLbl="callout" presStyleIdx="5" presStyleCnt="6"/>
      <dgm:spPr/>
    </dgm:pt>
    <dgm:pt modelId="{4366FD5F-594B-4174-8F53-4172FC27D85F}" type="pres">
      <dgm:prSet presAssocID="{2D1459D8-724D-495B-B6FB-E678FB08B272}" presName="vertSpace2b" presStyleCnt="0"/>
      <dgm:spPr/>
    </dgm:pt>
  </dgm:ptLst>
  <dgm:cxnLst>
    <dgm:cxn modelId="{3E7D3F13-3F58-4762-B1EA-3EC0D33B4949}" srcId="{EC66593E-2D30-4534-A79E-5F423D207ACB}" destId="{2D1459D8-724D-495B-B6FB-E678FB08B272}" srcOrd="5" destOrd="0" parTransId="{96626D77-C4A8-4518-A474-55B804DAA0AA}" sibTransId="{45FE68B4-0E2A-4662-B521-6751AFD5A648}"/>
    <dgm:cxn modelId="{62690529-E888-4D7A-8CFF-7856DBF0E754}" srcId="{EC66593E-2D30-4534-A79E-5F423D207ACB}" destId="{C4F91FB9-8920-47C3-AA65-9EB712040E38}" srcOrd="0" destOrd="0" parTransId="{19B26F38-6143-4C9C-9F23-A570C0B7B1A0}" sibTransId="{778459AC-ADB6-4D7A-BC5C-5F2C4906D31A}"/>
    <dgm:cxn modelId="{90204E31-8AFD-4FEB-BFD4-C0C50C9D4FF8}" srcId="{EC66593E-2D30-4534-A79E-5F423D207ACB}" destId="{1786E37A-AFD6-4672-B383-2510A3DAEC90}" srcOrd="1" destOrd="0" parTransId="{57270D98-2105-43E0-AE97-59D482082F8E}" sibTransId="{BBDFF5F3-E208-4B42-B2C0-B0F9E8921529}"/>
    <dgm:cxn modelId="{FCF71133-5979-485F-BCA0-845154E0CE54}" type="presOf" srcId="{3EBEAC86-13CE-4083-BD57-B1163399C3AC}" destId="{440EEF44-E298-4B4B-9C7F-A200F5D198EA}" srcOrd="0" destOrd="0" presId="urn:microsoft.com/office/officeart/2008/layout/LinedList"/>
    <dgm:cxn modelId="{21713E66-AE43-4F61-B452-9C01E8298BA9}" type="presOf" srcId="{1786E37A-AFD6-4672-B383-2510A3DAEC90}" destId="{7FC5334F-A309-48BB-BDE1-3E720E8C6DC3}" srcOrd="0" destOrd="0" presId="urn:microsoft.com/office/officeart/2008/layout/LinedList"/>
    <dgm:cxn modelId="{3D87CE66-CCC6-49A6-9E2F-6330C1F2668B}" type="presOf" srcId="{89FF48AD-3B29-4DA6-838F-0A26AF1705C1}" destId="{7D639AEA-B5B2-47B3-B4AE-5D56DE4E1AEF}" srcOrd="0" destOrd="0" presId="urn:microsoft.com/office/officeart/2008/layout/LinedList"/>
    <dgm:cxn modelId="{17E8F56C-D9F4-4662-A9BB-75604D828D52}" srcId="{245216EB-45EE-44A2-BA7E-B778848AC42B}" destId="{EC66593E-2D30-4534-A79E-5F423D207ACB}" srcOrd="0" destOrd="0" parTransId="{D750B15E-A3C2-401B-A96D-BA6BCF6C082F}" sibTransId="{659E588A-4C83-49A9-B1CC-9C3FF507F3CF}"/>
    <dgm:cxn modelId="{20B1C474-E1A8-49B9-BA7C-8D768F83FE68}" type="presOf" srcId="{C4F91FB9-8920-47C3-AA65-9EB712040E38}" destId="{6CD767C9-D770-4FFC-8548-9619F4E93DAD}" srcOrd="0" destOrd="0" presId="urn:microsoft.com/office/officeart/2008/layout/LinedList"/>
    <dgm:cxn modelId="{22324F8E-F566-42A7-8F83-DDEE2B5DE2E8}" srcId="{EC66593E-2D30-4534-A79E-5F423D207ACB}" destId="{89FF48AD-3B29-4DA6-838F-0A26AF1705C1}" srcOrd="4" destOrd="0" parTransId="{3FABF7CB-C95D-402F-A924-E75A8BDC362F}" sibTransId="{6BCD7B10-89B3-485A-BDEC-1AC58628EF8C}"/>
    <dgm:cxn modelId="{367A6FA4-E47D-4668-BFA1-EAF9584FE181}" type="presOf" srcId="{EC66593E-2D30-4534-A79E-5F423D207ACB}" destId="{D6DE622C-2E1A-444B-AC6A-53C36C173C32}" srcOrd="0" destOrd="0" presId="urn:microsoft.com/office/officeart/2008/layout/LinedList"/>
    <dgm:cxn modelId="{C48A3CB8-2329-427C-BBD5-F68390C7620B}" type="presOf" srcId="{245216EB-45EE-44A2-BA7E-B778848AC42B}" destId="{37830DFC-BA92-4E6F-8634-8CDDAABFE016}" srcOrd="0" destOrd="0" presId="urn:microsoft.com/office/officeart/2008/layout/LinedList"/>
    <dgm:cxn modelId="{5DFE7BC9-D2A8-4ADD-825A-7DCB87886ED6}" srcId="{EC66593E-2D30-4534-A79E-5F423D207ACB}" destId="{DC833D6A-97EB-44CB-A71E-8ABF93AA103C}" srcOrd="2" destOrd="0" parTransId="{3392D73E-722C-47CD-BBE6-52AFCFA6239E}" sibTransId="{2A962622-25EF-45F5-9B5A-6CC2871FC8D9}"/>
    <dgm:cxn modelId="{AF98B2D3-AE7B-4797-A043-DCFD36F8E5E0}" type="presOf" srcId="{DC833D6A-97EB-44CB-A71E-8ABF93AA103C}" destId="{A9D69925-EDF0-4223-BF09-F4EEB4E9E04A}" srcOrd="0" destOrd="0" presId="urn:microsoft.com/office/officeart/2008/layout/LinedList"/>
    <dgm:cxn modelId="{F9CDF7D8-C119-4925-AE07-FC142A11BD0E}" type="presOf" srcId="{2D1459D8-724D-495B-B6FB-E678FB08B272}" destId="{D6BCAD54-0B93-445C-BF05-9CE6EE1269D1}" srcOrd="0" destOrd="0" presId="urn:microsoft.com/office/officeart/2008/layout/LinedList"/>
    <dgm:cxn modelId="{6D8D73E8-6CA6-4FA7-B320-FB0409980938}" srcId="{EC66593E-2D30-4534-A79E-5F423D207ACB}" destId="{3EBEAC86-13CE-4083-BD57-B1163399C3AC}" srcOrd="3" destOrd="0" parTransId="{92C24EE9-9282-4C8D-BB62-1D59F7D7086B}" sibTransId="{9D19454D-EDE1-4553-AD62-F5C6060DA176}"/>
    <dgm:cxn modelId="{CF5B9C09-7AE8-49D2-9864-F576B8D6E354}" type="presParOf" srcId="{37830DFC-BA92-4E6F-8634-8CDDAABFE016}" destId="{80272FBF-CE49-4993-997F-546C59E31414}" srcOrd="0" destOrd="0" presId="urn:microsoft.com/office/officeart/2008/layout/LinedList"/>
    <dgm:cxn modelId="{2DBB7974-22A0-45FE-9A29-9E1387330476}" type="presParOf" srcId="{37830DFC-BA92-4E6F-8634-8CDDAABFE016}" destId="{2F3DD732-84C3-401B-A502-972E2BE43455}" srcOrd="1" destOrd="0" presId="urn:microsoft.com/office/officeart/2008/layout/LinedList"/>
    <dgm:cxn modelId="{EEC8009E-A9CC-42B1-8161-033A44C40DAD}" type="presParOf" srcId="{2F3DD732-84C3-401B-A502-972E2BE43455}" destId="{D6DE622C-2E1A-444B-AC6A-53C36C173C32}" srcOrd="0" destOrd="0" presId="urn:microsoft.com/office/officeart/2008/layout/LinedList"/>
    <dgm:cxn modelId="{D7A3C1D0-B915-4422-B629-1450899966E4}" type="presParOf" srcId="{2F3DD732-84C3-401B-A502-972E2BE43455}" destId="{E23E9E1B-0DF7-4267-BF67-3950A43915BF}" srcOrd="1" destOrd="0" presId="urn:microsoft.com/office/officeart/2008/layout/LinedList"/>
    <dgm:cxn modelId="{0F5039FF-94E9-42D1-AD69-2A1687BF47C6}" type="presParOf" srcId="{E23E9E1B-0DF7-4267-BF67-3950A43915BF}" destId="{B1C6E994-A54C-4033-8388-444D17D6B34A}" srcOrd="0" destOrd="0" presId="urn:microsoft.com/office/officeart/2008/layout/LinedList"/>
    <dgm:cxn modelId="{C18BC557-0527-4818-B9A4-BB3EFA9C9D88}" type="presParOf" srcId="{E23E9E1B-0DF7-4267-BF67-3950A43915BF}" destId="{05A137F7-153C-4EC0-A8B1-A516B6292269}" srcOrd="1" destOrd="0" presId="urn:microsoft.com/office/officeart/2008/layout/LinedList"/>
    <dgm:cxn modelId="{BF158F81-F492-481F-BBF1-561795BDE0C2}" type="presParOf" srcId="{05A137F7-153C-4EC0-A8B1-A516B6292269}" destId="{B56DE3BF-065B-40EA-AE09-AFD6C45F2277}" srcOrd="0" destOrd="0" presId="urn:microsoft.com/office/officeart/2008/layout/LinedList"/>
    <dgm:cxn modelId="{B68945FD-C21F-4220-9F64-E37196251845}" type="presParOf" srcId="{05A137F7-153C-4EC0-A8B1-A516B6292269}" destId="{6CD767C9-D770-4FFC-8548-9619F4E93DAD}" srcOrd="1" destOrd="0" presId="urn:microsoft.com/office/officeart/2008/layout/LinedList"/>
    <dgm:cxn modelId="{F1FA53CB-8AC5-4F8A-B849-30A8F02D4BC0}" type="presParOf" srcId="{05A137F7-153C-4EC0-A8B1-A516B6292269}" destId="{0991916A-248C-4DBF-94AA-5D86C427B54F}" srcOrd="2" destOrd="0" presId="urn:microsoft.com/office/officeart/2008/layout/LinedList"/>
    <dgm:cxn modelId="{9BB31357-2551-4D05-9B5B-01EED1D4CE89}" type="presParOf" srcId="{E23E9E1B-0DF7-4267-BF67-3950A43915BF}" destId="{5B5AF977-31EB-4C6C-BA83-0FC9CA152620}" srcOrd="2" destOrd="0" presId="urn:microsoft.com/office/officeart/2008/layout/LinedList"/>
    <dgm:cxn modelId="{B5E33262-5E78-4876-A549-048862058BD6}" type="presParOf" srcId="{E23E9E1B-0DF7-4267-BF67-3950A43915BF}" destId="{B4993367-7757-46AD-9AD2-A106F3148F4C}" srcOrd="3" destOrd="0" presId="urn:microsoft.com/office/officeart/2008/layout/LinedList"/>
    <dgm:cxn modelId="{617D9D30-BDA9-4EFF-BD01-8C35094EEDBD}" type="presParOf" srcId="{E23E9E1B-0DF7-4267-BF67-3950A43915BF}" destId="{2A11690F-259B-4CF8-8C48-5527700CBFB3}" srcOrd="4" destOrd="0" presId="urn:microsoft.com/office/officeart/2008/layout/LinedList"/>
    <dgm:cxn modelId="{FF795B76-3AC8-4439-B82D-ACAEB31CF721}" type="presParOf" srcId="{2A11690F-259B-4CF8-8C48-5527700CBFB3}" destId="{5FB1DB57-7E1F-48A0-B373-D0464AB7FFF1}" srcOrd="0" destOrd="0" presId="urn:microsoft.com/office/officeart/2008/layout/LinedList"/>
    <dgm:cxn modelId="{9DB52E31-0264-4AF9-BAF7-C3F3DFFF9F0A}" type="presParOf" srcId="{2A11690F-259B-4CF8-8C48-5527700CBFB3}" destId="{7FC5334F-A309-48BB-BDE1-3E720E8C6DC3}" srcOrd="1" destOrd="0" presId="urn:microsoft.com/office/officeart/2008/layout/LinedList"/>
    <dgm:cxn modelId="{9CA72A71-C660-4A12-B821-E4A1ECCEF24D}" type="presParOf" srcId="{2A11690F-259B-4CF8-8C48-5527700CBFB3}" destId="{526FB374-83F3-4EE2-B2FB-3730B572D585}" srcOrd="2" destOrd="0" presId="urn:microsoft.com/office/officeart/2008/layout/LinedList"/>
    <dgm:cxn modelId="{9E3F2431-4D3F-47F3-A145-316935D11A8A}" type="presParOf" srcId="{E23E9E1B-0DF7-4267-BF67-3950A43915BF}" destId="{DC9D10DA-D97A-4EB9-93B4-2C4324C6E6B4}" srcOrd="5" destOrd="0" presId="urn:microsoft.com/office/officeart/2008/layout/LinedList"/>
    <dgm:cxn modelId="{602BE5C2-1AE8-46E9-B836-DDF3DD9DAD9A}" type="presParOf" srcId="{E23E9E1B-0DF7-4267-BF67-3950A43915BF}" destId="{50FAC583-EEFD-4C6E-9E6B-A7DB204B5565}" srcOrd="6" destOrd="0" presId="urn:microsoft.com/office/officeart/2008/layout/LinedList"/>
    <dgm:cxn modelId="{A3DC1680-72A1-45BC-859E-F6877B7177EF}" type="presParOf" srcId="{E23E9E1B-0DF7-4267-BF67-3950A43915BF}" destId="{80BFC653-F8D6-4CB5-819A-D2734B20F0AC}" srcOrd="7" destOrd="0" presId="urn:microsoft.com/office/officeart/2008/layout/LinedList"/>
    <dgm:cxn modelId="{1A6438E0-0E66-4833-B401-CFCBC018919B}" type="presParOf" srcId="{80BFC653-F8D6-4CB5-819A-D2734B20F0AC}" destId="{884AEF3D-7F36-459F-B8EC-6D7DA2DF3F9B}" srcOrd="0" destOrd="0" presId="urn:microsoft.com/office/officeart/2008/layout/LinedList"/>
    <dgm:cxn modelId="{4D591756-9359-4766-8B06-C2588CECA644}" type="presParOf" srcId="{80BFC653-F8D6-4CB5-819A-D2734B20F0AC}" destId="{A9D69925-EDF0-4223-BF09-F4EEB4E9E04A}" srcOrd="1" destOrd="0" presId="urn:microsoft.com/office/officeart/2008/layout/LinedList"/>
    <dgm:cxn modelId="{8C3F208A-B417-45BA-AB33-56E8B2C69814}" type="presParOf" srcId="{80BFC653-F8D6-4CB5-819A-D2734B20F0AC}" destId="{C9807273-1A39-4B1F-9585-27F909CD9A50}" srcOrd="2" destOrd="0" presId="urn:microsoft.com/office/officeart/2008/layout/LinedList"/>
    <dgm:cxn modelId="{29F0F70E-3315-4A71-8EE1-5F9092DD41F3}" type="presParOf" srcId="{E23E9E1B-0DF7-4267-BF67-3950A43915BF}" destId="{35C7F268-9DAD-4690-A4C5-3A6D1F2B2C4A}" srcOrd="8" destOrd="0" presId="urn:microsoft.com/office/officeart/2008/layout/LinedList"/>
    <dgm:cxn modelId="{30C99E6E-C25B-4FFC-84FE-8092E8551824}" type="presParOf" srcId="{E23E9E1B-0DF7-4267-BF67-3950A43915BF}" destId="{87F67E39-6CF0-4BA6-8DDA-18E931BAD708}" srcOrd="9" destOrd="0" presId="urn:microsoft.com/office/officeart/2008/layout/LinedList"/>
    <dgm:cxn modelId="{06367242-7A30-40D3-88BF-B8DD738398F9}" type="presParOf" srcId="{E23E9E1B-0DF7-4267-BF67-3950A43915BF}" destId="{E48A6D8F-ED8A-4BEB-B736-2D2B36BC1279}" srcOrd="10" destOrd="0" presId="urn:microsoft.com/office/officeart/2008/layout/LinedList"/>
    <dgm:cxn modelId="{9B9B3982-D688-4E26-9E6D-61816B50D840}" type="presParOf" srcId="{E48A6D8F-ED8A-4BEB-B736-2D2B36BC1279}" destId="{3463F2A6-D02D-4070-9F93-1A05C81BB41B}" srcOrd="0" destOrd="0" presId="urn:microsoft.com/office/officeart/2008/layout/LinedList"/>
    <dgm:cxn modelId="{52DB9386-BBB8-4708-8707-7CA57C047C40}" type="presParOf" srcId="{E48A6D8F-ED8A-4BEB-B736-2D2B36BC1279}" destId="{440EEF44-E298-4B4B-9C7F-A200F5D198EA}" srcOrd="1" destOrd="0" presId="urn:microsoft.com/office/officeart/2008/layout/LinedList"/>
    <dgm:cxn modelId="{5FC0183E-DB1E-4F54-83D6-942704022E26}" type="presParOf" srcId="{E48A6D8F-ED8A-4BEB-B736-2D2B36BC1279}" destId="{198AB01A-F1A4-489D-B5BB-1B1B7DE76659}" srcOrd="2" destOrd="0" presId="urn:microsoft.com/office/officeart/2008/layout/LinedList"/>
    <dgm:cxn modelId="{434A58F6-323D-4586-B5DF-C7E45E5C44B1}" type="presParOf" srcId="{E23E9E1B-0DF7-4267-BF67-3950A43915BF}" destId="{8778F3F5-44FF-4E9D-86A5-AEAD5DEEC4EC}" srcOrd="11" destOrd="0" presId="urn:microsoft.com/office/officeart/2008/layout/LinedList"/>
    <dgm:cxn modelId="{9DF739AD-67AA-4899-900C-CC26C7D75F8C}" type="presParOf" srcId="{E23E9E1B-0DF7-4267-BF67-3950A43915BF}" destId="{95635F7D-7715-4C59-8449-116D1BDF827D}" srcOrd="12" destOrd="0" presId="urn:microsoft.com/office/officeart/2008/layout/LinedList"/>
    <dgm:cxn modelId="{067AA48D-0591-4824-84DE-8E109B2932E1}" type="presParOf" srcId="{E23E9E1B-0DF7-4267-BF67-3950A43915BF}" destId="{B20C8136-B5C1-49EC-A70A-BAE904D81F20}" srcOrd="13" destOrd="0" presId="urn:microsoft.com/office/officeart/2008/layout/LinedList"/>
    <dgm:cxn modelId="{497529CB-AD17-4909-92D7-344A04C3E207}" type="presParOf" srcId="{B20C8136-B5C1-49EC-A70A-BAE904D81F20}" destId="{860B1AA4-FC04-4EC2-BE8E-6CCD609B40CA}" srcOrd="0" destOrd="0" presId="urn:microsoft.com/office/officeart/2008/layout/LinedList"/>
    <dgm:cxn modelId="{648D6270-EE35-4159-9E04-DC8DAA5248F3}" type="presParOf" srcId="{B20C8136-B5C1-49EC-A70A-BAE904D81F20}" destId="{7D639AEA-B5B2-47B3-B4AE-5D56DE4E1AEF}" srcOrd="1" destOrd="0" presId="urn:microsoft.com/office/officeart/2008/layout/LinedList"/>
    <dgm:cxn modelId="{CE4B3D2E-5315-4AEE-B2FB-ACEF233703AE}" type="presParOf" srcId="{B20C8136-B5C1-49EC-A70A-BAE904D81F20}" destId="{5DAA029B-2637-4624-95D4-A5E3413E09DA}" srcOrd="2" destOrd="0" presId="urn:microsoft.com/office/officeart/2008/layout/LinedList"/>
    <dgm:cxn modelId="{DDE83482-9245-4783-A3F9-CB9EDC7B8FF7}" type="presParOf" srcId="{E23E9E1B-0DF7-4267-BF67-3950A43915BF}" destId="{D6B4C2ED-F129-4493-BD83-B5BA9001E7CC}" srcOrd="14" destOrd="0" presId="urn:microsoft.com/office/officeart/2008/layout/LinedList"/>
    <dgm:cxn modelId="{0BCE6484-AFAD-4994-A0B1-DF5E59AF16A1}" type="presParOf" srcId="{E23E9E1B-0DF7-4267-BF67-3950A43915BF}" destId="{E1DD801C-A49E-42DE-AACA-439905B19479}" srcOrd="15" destOrd="0" presId="urn:microsoft.com/office/officeart/2008/layout/LinedList"/>
    <dgm:cxn modelId="{B48043A8-2987-4E22-8E08-B8E6B237240A}" type="presParOf" srcId="{E23E9E1B-0DF7-4267-BF67-3950A43915BF}" destId="{915E3694-6CDA-428B-B439-B9DDB8AD16E2}" srcOrd="16" destOrd="0" presId="urn:microsoft.com/office/officeart/2008/layout/LinedList"/>
    <dgm:cxn modelId="{1AECD29D-5E1F-4949-B7A6-6ED4164A3690}" type="presParOf" srcId="{915E3694-6CDA-428B-B439-B9DDB8AD16E2}" destId="{401320FA-B052-4E46-929F-4AE898F98B8F}" srcOrd="0" destOrd="0" presId="urn:microsoft.com/office/officeart/2008/layout/LinedList"/>
    <dgm:cxn modelId="{04388FE8-DF18-432D-BC60-D469E10162A4}" type="presParOf" srcId="{915E3694-6CDA-428B-B439-B9DDB8AD16E2}" destId="{D6BCAD54-0B93-445C-BF05-9CE6EE1269D1}" srcOrd="1" destOrd="0" presId="urn:microsoft.com/office/officeart/2008/layout/LinedList"/>
    <dgm:cxn modelId="{2B529A27-B7F7-4BC1-92A7-77F9308940AF}" type="presParOf" srcId="{915E3694-6CDA-428B-B439-B9DDB8AD16E2}" destId="{2C3A68BB-F88D-4DCA-9CDA-1F3A51F0A343}" srcOrd="2" destOrd="0" presId="urn:microsoft.com/office/officeart/2008/layout/LinedList"/>
    <dgm:cxn modelId="{5B0B353B-2625-4FA7-B11F-2E5B3F41F779}" type="presParOf" srcId="{E23E9E1B-0DF7-4267-BF67-3950A43915BF}" destId="{D500B1D7-4617-45A0-A9F0-3CE63D68191E}" srcOrd="17" destOrd="0" presId="urn:microsoft.com/office/officeart/2008/layout/LinedList"/>
    <dgm:cxn modelId="{19734A05-0CC0-41FB-9BE1-54B54E9751E2}" type="presParOf" srcId="{E23E9E1B-0DF7-4267-BF67-3950A43915BF}" destId="{4366FD5F-594B-4174-8F53-4172FC27D85F}" srcOrd="18" destOrd="0" presId="urn:microsoft.com/office/officeart/2008/layout/LinedList"/>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45216EB-45EE-44A2-BA7E-B778848AC42B}" type="doc">
      <dgm:prSet loTypeId="urn:microsoft.com/office/officeart/2008/layout/LinedList" loCatId="hierarchy" qsTypeId="urn:microsoft.com/office/officeart/2005/8/quickstyle/simple4" qsCatId="simple" csTypeId="urn:microsoft.com/office/officeart/2005/8/colors/colorful5" csCatId="colorful" phldr="1"/>
      <dgm:spPr/>
      <dgm:t>
        <a:bodyPr/>
        <a:lstStyle/>
        <a:p>
          <a:endParaRPr lang="en-NZ"/>
        </a:p>
      </dgm:t>
    </dgm:pt>
    <dgm:pt modelId="{DFC6E21F-1796-44B5-AD80-AB35320C9B71}">
      <dgm:prSet phldrT="[Text]"/>
      <dgm:spPr/>
      <dgm:t>
        <a:bodyPr/>
        <a:lstStyle/>
        <a:p>
          <a:r>
            <a:rPr lang="en-NZ"/>
            <a:t>Proactive Partnerhips</a:t>
          </a:r>
        </a:p>
      </dgm:t>
    </dgm:pt>
    <dgm:pt modelId="{A71A6101-3C3A-4236-8CFC-CBD8094BD76C}" type="parTrans" cxnId="{E6B4BE7B-7256-440F-9620-77B9EAA13EE5}">
      <dgm:prSet/>
      <dgm:spPr/>
      <dgm:t>
        <a:bodyPr/>
        <a:lstStyle/>
        <a:p>
          <a:endParaRPr lang="en-NZ"/>
        </a:p>
      </dgm:t>
    </dgm:pt>
    <dgm:pt modelId="{F21D07AC-9A48-4693-BB31-4628ED8072C3}" type="sibTrans" cxnId="{E6B4BE7B-7256-440F-9620-77B9EAA13EE5}">
      <dgm:prSet/>
      <dgm:spPr/>
      <dgm:t>
        <a:bodyPr/>
        <a:lstStyle/>
        <a:p>
          <a:endParaRPr lang="en-NZ"/>
        </a:p>
      </dgm:t>
    </dgm:pt>
    <dgm:pt modelId="{B45D928D-B691-4334-997E-55495E7F0127}">
      <dgm:prSet phldrT="[Text]"/>
      <dgm:spPr/>
      <dgm:t>
        <a:bodyPr/>
        <a:lstStyle/>
        <a:p>
          <a:r>
            <a:rPr lang="en-NZ"/>
            <a:t>Rigidity and non-collaborative attitudes and behaviours</a:t>
          </a:r>
        </a:p>
      </dgm:t>
    </dgm:pt>
    <dgm:pt modelId="{B70677FF-73ED-4255-86C4-C7F7858120C4}" type="parTrans" cxnId="{77FB83AA-1F2F-4B8E-863F-1293160E9D81}">
      <dgm:prSet/>
      <dgm:spPr/>
      <dgm:t>
        <a:bodyPr/>
        <a:lstStyle/>
        <a:p>
          <a:endParaRPr lang="en-NZ"/>
        </a:p>
      </dgm:t>
    </dgm:pt>
    <dgm:pt modelId="{48F9DE26-2FBA-4D46-A2FF-F3062F4ACD9B}" type="sibTrans" cxnId="{77FB83AA-1F2F-4B8E-863F-1293160E9D81}">
      <dgm:prSet/>
      <dgm:spPr/>
      <dgm:t>
        <a:bodyPr/>
        <a:lstStyle/>
        <a:p>
          <a:endParaRPr lang="en-NZ"/>
        </a:p>
      </dgm:t>
    </dgm:pt>
    <dgm:pt modelId="{8CBEF424-1872-4580-87A4-2ADA4A5F2ED9}">
      <dgm:prSet phldrT="[Text]"/>
      <dgm:spPr/>
      <dgm:t>
        <a:bodyPr/>
        <a:lstStyle/>
        <a:p>
          <a:r>
            <a:rPr lang="en-NZ"/>
            <a:t>Unclear reponsibilities</a:t>
          </a:r>
        </a:p>
      </dgm:t>
    </dgm:pt>
    <dgm:pt modelId="{D78ECB11-7865-4FDE-BE87-ABC08DDD9DDA}" type="parTrans" cxnId="{0E63D5DB-591B-4ECE-8A2F-CDD56ED51827}">
      <dgm:prSet/>
      <dgm:spPr/>
      <dgm:t>
        <a:bodyPr/>
        <a:lstStyle/>
        <a:p>
          <a:endParaRPr lang="en-NZ"/>
        </a:p>
      </dgm:t>
    </dgm:pt>
    <dgm:pt modelId="{7B0CD0C5-BFB0-486F-8111-FAF4FDC9FFA5}" type="sibTrans" cxnId="{0E63D5DB-591B-4ECE-8A2F-CDD56ED51827}">
      <dgm:prSet/>
      <dgm:spPr/>
      <dgm:t>
        <a:bodyPr/>
        <a:lstStyle/>
        <a:p>
          <a:endParaRPr lang="en-NZ"/>
        </a:p>
      </dgm:t>
    </dgm:pt>
    <dgm:pt modelId="{26F580B7-8A96-42D7-ACB0-D9C05F615874}">
      <dgm:prSet phldrT="[Text]"/>
      <dgm:spPr/>
      <dgm:t>
        <a:bodyPr/>
        <a:lstStyle/>
        <a:p>
          <a:r>
            <a:rPr lang="en-NZ"/>
            <a:t>Unresolved tension and reliance on goodwill</a:t>
          </a:r>
        </a:p>
      </dgm:t>
    </dgm:pt>
    <dgm:pt modelId="{E5184ABB-0391-49F1-AD83-1BDE48A19506}" type="parTrans" cxnId="{10450B6F-30DD-4C81-980F-F7BB0F71C15B}">
      <dgm:prSet/>
      <dgm:spPr/>
      <dgm:t>
        <a:bodyPr/>
        <a:lstStyle/>
        <a:p>
          <a:endParaRPr lang="en-NZ"/>
        </a:p>
      </dgm:t>
    </dgm:pt>
    <dgm:pt modelId="{E004BDB0-A990-4446-8E1E-7E35795213C4}" type="sibTrans" cxnId="{10450B6F-30DD-4C81-980F-F7BB0F71C15B}">
      <dgm:prSet/>
      <dgm:spPr/>
      <dgm:t>
        <a:bodyPr/>
        <a:lstStyle/>
        <a:p>
          <a:endParaRPr lang="en-NZ"/>
        </a:p>
      </dgm:t>
    </dgm:pt>
    <dgm:pt modelId="{C9A09C93-DC2A-46BE-8C21-972CAB7E6827}">
      <dgm:prSet phldrT="[Text]"/>
      <dgm:spPr/>
      <dgm:t>
        <a:bodyPr/>
        <a:lstStyle/>
        <a:p>
          <a:r>
            <a:rPr lang="en-NZ"/>
            <a:t>Collaborative activites exist</a:t>
          </a:r>
        </a:p>
      </dgm:t>
    </dgm:pt>
    <dgm:pt modelId="{2E123C1D-BD16-4FC6-80E5-C805FAF87835}" type="parTrans" cxnId="{ACD7EBAC-710F-47A5-B798-E3559851391A}">
      <dgm:prSet/>
      <dgm:spPr/>
      <dgm:t>
        <a:bodyPr/>
        <a:lstStyle/>
        <a:p>
          <a:endParaRPr lang="en-NZ"/>
        </a:p>
      </dgm:t>
    </dgm:pt>
    <dgm:pt modelId="{20CB7A56-8621-4303-9C7D-F466DBD3530C}" type="sibTrans" cxnId="{ACD7EBAC-710F-47A5-B798-E3559851391A}">
      <dgm:prSet/>
      <dgm:spPr/>
      <dgm:t>
        <a:bodyPr/>
        <a:lstStyle/>
        <a:p>
          <a:endParaRPr lang="en-NZ"/>
        </a:p>
      </dgm:t>
    </dgm:pt>
    <dgm:pt modelId="{F3694279-B74E-4164-BF44-95FCD298669F}">
      <dgm:prSet phldrT="[Text]"/>
      <dgm:spPr/>
      <dgm:t>
        <a:bodyPr/>
        <a:lstStyle/>
        <a:p>
          <a:r>
            <a:rPr lang="en-NZ"/>
            <a:t>Building beneficial relationships with the community</a:t>
          </a:r>
        </a:p>
      </dgm:t>
    </dgm:pt>
    <dgm:pt modelId="{53EA60F2-E608-4A30-90E3-F86AF63A3180}" type="parTrans" cxnId="{FD999502-DD14-4278-AF05-8F6DB018209A}">
      <dgm:prSet/>
      <dgm:spPr/>
      <dgm:t>
        <a:bodyPr/>
        <a:lstStyle/>
        <a:p>
          <a:endParaRPr lang="en-NZ"/>
        </a:p>
      </dgm:t>
    </dgm:pt>
    <dgm:pt modelId="{2A97ACAA-9CEB-4671-A32B-3AE41576E40F}" type="sibTrans" cxnId="{FD999502-DD14-4278-AF05-8F6DB018209A}">
      <dgm:prSet/>
      <dgm:spPr/>
      <dgm:t>
        <a:bodyPr/>
        <a:lstStyle/>
        <a:p>
          <a:endParaRPr lang="en-NZ"/>
        </a:p>
      </dgm:t>
    </dgm:pt>
    <dgm:pt modelId="{7D5A935F-B87C-418B-996D-CE70BF7485A5}">
      <dgm:prSet phldrT="[Text]"/>
      <dgm:spPr/>
      <dgm:t>
        <a:bodyPr/>
        <a:lstStyle/>
        <a:p>
          <a:r>
            <a:rPr lang="en-NZ"/>
            <a:t>Common goals and passion to make a difference</a:t>
          </a:r>
        </a:p>
      </dgm:t>
    </dgm:pt>
    <dgm:pt modelId="{F738CF14-207A-43A2-869A-E4ECF5612A60}" type="parTrans" cxnId="{36BA3951-EBEB-4679-9136-E116C9B287D2}">
      <dgm:prSet/>
      <dgm:spPr/>
      <dgm:t>
        <a:bodyPr/>
        <a:lstStyle/>
        <a:p>
          <a:endParaRPr lang="en-NZ"/>
        </a:p>
      </dgm:t>
    </dgm:pt>
    <dgm:pt modelId="{37E7CB3C-8D7E-4571-B1A1-B198EB8C9830}" type="sibTrans" cxnId="{36BA3951-EBEB-4679-9136-E116C9B287D2}">
      <dgm:prSet/>
      <dgm:spPr/>
      <dgm:t>
        <a:bodyPr/>
        <a:lstStyle/>
        <a:p>
          <a:endParaRPr lang="en-NZ"/>
        </a:p>
      </dgm:t>
    </dgm:pt>
    <dgm:pt modelId="{37830DFC-BA92-4E6F-8634-8CDDAABFE016}" type="pres">
      <dgm:prSet presAssocID="{245216EB-45EE-44A2-BA7E-B778848AC42B}" presName="vert0" presStyleCnt="0">
        <dgm:presLayoutVars>
          <dgm:dir/>
          <dgm:animOne val="branch"/>
          <dgm:animLvl val="lvl"/>
        </dgm:presLayoutVars>
      </dgm:prSet>
      <dgm:spPr/>
    </dgm:pt>
    <dgm:pt modelId="{2686A374-4745-466A-9023-8EBDB624FA12}" type="pres">
      <dgm:prSet presAssocID="{DFC6E21F-1796-44B5-AD80-AB35320C9B71}" presName="thickLine" presStyleLbl="alignNode1" presStyleIdx="0" presStyleCnt="1"/>
      <dgm:spPr/>
    </dgm:pt>
    <dgm:pt modelId="{04FA734A-FA0D-4EBC-A565-0714A46A06EE}" type="pres">
      <dgm:prSet presAssocID="{DFC6E21F-1796-44B5-AD80-AB35320C9B71}" presName="horz1" presStyleCnt="0"/>
      <dgm:spPr/>
    </dgm:pt>
    <dgm:pt modelId="{75C17BA8-0230-4862-B6B8-5358FA1760E8}" type="pres">
      <dgm:prSet presAssocID="{DFC6E21F-1796-44B5-AD80-AB35320C9B71}" presName="tx1" presStyleLbl="revTx" presStyleIdx="0" presStyleCnt="7"/>
      <dgm:spPr/>
    </dgm:pt>
    <dgm:pt modelId="{ACE0E959-1C84-4123-9DBC-E1661BEB29CD}" type="pres">
      <dgm:prSet presAssocID="{DFC6E21F-1796-44B5-AD80-AB35320C9B71}" presName="vert1" presStyleCnt="0"/>
      <dgm:spPr/>
    </dgm:pt>
    <dgm:pt modelId="{9DAB58AC-AA91-4B8D-BBC0-92FED0472B7D}" type="pres">
      <dgm:prSet presAssocID="{B45D928D-B691-4334-997E-55495E7F0127}" presName="vertSpace2a" presStyleCnt="0"/>
      <dgm:spPr/>
    </dgm:pt>
    <dgm:pt modelId="{CADF0BF3-DB94-4718-9092-0509B5E27B54}" type="pres">
      <dgm:prSet presAssocID="{B45D928D-B691-4334-997E-55495E7F0127}" presName="horz2" presStyleCnt="0"/>
      <dgm:spPr/>
    </dgm:pt>
    <dgm:pt modelId="{672F10B9-5594-4258-A928-30FFB95FC347}" type="pres">
      <dgm:prSet presAssocID="{B45D928D-B691-4334-997E-55495E7F0127}" presName="horzSpace2" presStyleCnt="0"/>
      <dgm:spPr/>
    </dgm:pt>
    <dgm:pt modelId="{E6D9C6DF-8597-4BC0-A5D8-5C5D7614FDFB}" type="pres">
      <dgm:prSet presAssocID="{B45D928D-B691-4334-997E-55495E7F0127}" presName="tx2" presStyleLbl="revTx" presStyleIdx="1" presStyleCnt="7"/>
      <dgm:spPr/>
    </dgm:pt>
    <dgm:pt modelId="{A5AD3AC4-10AD-41A3-B46B-70FC013230DE}" type="pres">
      <dgm:prSet presAssocID="{B45D928D-B691-4334-997E-55495E7F0127}" presName="vert2" presStyleCnt="0"/>
      <dgm:spPr/>
    </dgm:pt>
    <dgm:pt modelId="{838555A2-4F28-4E47-A2B8-0812B6D5C248}" type="pres">
      <dgm:prSet presAssocID="{B45D928D-B691-4334-997E-55495E7F0127}" presName="thinLine2b" presStyleLbl="callout" presStyleIdx="0" presStyleCnt="6"/>
      <dgm:spPr/>
    </dgm:pt>
    <dgm:pt modelId="{2364F93E-B49A-4268-AB3B-07FD8BE539B8}" type="pres">
      <dgm:prSet presAssocID="{B45D928D-B691-4334-997E-55495E7F0127}" presName="vertSpace2b" presStyleCnt="0"/>
      <dgm:spPr/>
    </dgm:pt>
    <dgm:pt modelId="{AA2343D4-515C-42BC-B829-0775257CDD93}" type="pres">
      <dgm:prSet presAssocID="{8CBEF424-1872-4580-87A4-2ADA4A5F2ED9}" presName="horz2" presStyleCnt="0"/>
      <dgm:spPr/>
    </dgm:pt>
    <dgm:pt modelId="{C0E05E0E-3333-4FA6-8EB7-B54076A97F40}" type="pres">
      <dgm:prSet presAssocID="{8CBEF424-1872-4580-87A4-2ADA4A5F2ED9}" presName="horzSpace2" presStyleCnt="0"/>
      <dgm:spPr/>
    </dgm:pt>
    <dgm:pt modelId="{2275C9E0-DCAE-4E38-9770-6BDD8E878FD6}" type="pres">
      <dgm:prSet presAssocID="{8CBEF424-1872-4580-87A4-2ADA4A5F2ED9}" presName="tx2" presStyleLbl="revTx" presStyleIdx="2" presStyleCnt="7"/>
      <dgm:spPr/>
    </dgm:pt>
    <dgm:pt modelId="{7F177984-C433-4D15-8228-5EBBF12DDAB0}" type="pres">
      <dgm:prSet presAssocID="{8CBEF424-1872-4580-87A4-2ADA4A5F2ED9}" presName="vert2" presStyleCnt="0"/>
      <dgm:spPr/>
    </dgm:pt>
    <dgm:pt modelId="{C8200E5A-4ED6-423A-8761-96F8E3B8DBE9}" type="pres">
      <dgm:prSet presAssocID="{8CBEF424-1872-4580-87A4-2ADA4A5F2ED9}" presName="thinLine2b" presStyleLbl="callout" presStyleIdx="1" presStyleCnt="6"/>
      <dgm:spPr/>
    </dgm:pt>
    <dgm:pt modelId="{58E141EA-E2D2-4DF7-9018-289F9A677CF4}" type="pres">
      <dgm:prSet presAssocID="{8CBEF424-1872-4580-87A4-2ADA4A5F2ED9}" presName="vertSpace2b" presStyleCnt="0"/>
      <dgm:spPr/>
    </dgm:pt>
    <dgm:pt modelId="{4110BFA4-A3AA-49B0-91D1-9F0AA4375F1D}" type="pres">
      <dgm:prSet presAssocID="{26F580B7-8A96-42D7-ACB0-D9C05F615874}" presName="horz2" presStyleCnt="0"/>
      <dgm:spPr/>
    </dgm:pt>
    <dgm:pt modelId="{E9EA7794-7139-4079-B27A-06AB22FC2EAA}" type="pres">
      <dgm:prSet presAssocID="{26F580B7-8A96-42D7-ACB0-D9C05F615874}" presName="horzSpace2" presStyleCnt="0"/>
      <dgm:spPr/>
    </dgm:pt>
    <dgm:pt modelId="{3671A865-2566-4D66-9698-D83540EDC8CB}" type="pres">
      <dgm:prSet presAssocID="{26F580B7-8A96-42D7-ACB0-D9C05F615874}" presName="tx2" presStyleLbl="revTx" presStyleIdx="3" presStyleCnt="7"/>
      <dgm:spPr/>
    </dgm:pt>
    <dgm:pt modelId="{C274A393-07B6-487D-8C2D-BA43BF7C7BAE}" type="pres">
      <dgm:prSet presAssocID="{26F580B7-8A96-42D7-ACB0-D9C05F615874}" presName="vert2" presStyleCnt="0"/>
      <dgm:spPr/>
    </dgm:pt>
    <dgm:pt modelId="{A85D0D40-6D34-49EE-BB3A-FA29287E83D8}" type="pres">
      <dgm:prSet presAssocID="{26F580B7-8A96-42D7-ACB0-D9C05F615874}" presName="thinLine2b" presStyleLbl="callout" presStyleIdx="2" presStyleCnt="6"/>
      <dgm:spPr/>
    </dgm:pt>
    <dgm:pt modelId="{A3F30ADD-5E0F-42E0-B88D-6CD99D65BAB0}" type="pres">
      <dgm:prSet presAssocID="{26F580B7-8A96-42D7-ACB0-D9C05F615874}" presName="vertSpace2b" presStyleCnt="0"/>
      <dgm:spPr/>
    </dgm:pt>
    <dgm:pt modelId="{D7C9C561-EC8D-4C0B-AA1D-ED33E5454598}" type="pres">
      <dgm:prSet presAssocID="{C9A09C93-DC2A-46BE-8C21-972CAB7E6827}" presName="horz2" presStyleCnt="0"/>
      <dgm:spPr/>
    </dgm:pt>
    <dgm:pt modelId="{D28D5D5E-E306-4C26-BBA4-9E79ED2E65A2}" type="pres">
      <dgm:prSet presAssocID="{C9A09C93-DC2A-46BE-8C21-972CAB7E6827}" presName="horzSpace2" presStyleCnt="0"/>
      <dgm:spPr/>
    </dgm:pt>
    <dgm:pt modelId="{FC75E5D8-1E66-49EA-B1AC-6742D6A810A9}" type="pres">
      <dgm:prSet presAssocID="{C9A09C93-DC2A-46BE-8C21-972CAB7E6827}" presName="tx2" presStyleLbl="revTx" presStyleIdx="4" presStyleCnt="7"/>
      <dgm:spPr/>
    </dgm:pt>
    <dgm:pt modelId="{A496E9BB-6B02-43CC-BB12-5894EE7476B0}" type="pres">
      <dgm:prSet presAssocID="{C9A09C93-DC2A-46BE-8C21-972CAB7E6827}" presName="vert2" presStyleCnt="0"/>
      <dgm:spPr/>
    </dgm:pt>
    <dgm:pt modelId="{447337F3-C665-4ABF-BD62-1B1546CDADB2}" type="pres">
      <dgm:prSet presAssocID="{C9A09C93-DC2A-46BE-8C21-972CAB7E6827}" presName="thinLine2b" presStyleLbl="callout" presStyleIdx="3" presStyleCnt="6"/>
      <dgm:spPr/>
    </dgm:pt>
    <dgm:pt modelId="{A95BB7A1-C07C-40F1-97E1-9F716E6BEF91}" type="pres">
      <dgm:prSet presAssocID="{C9A09C93-DC2A-46BE-8C21-972CAB7E6827}" presName="vertSpace2b" presStyleCnt="0"/>
      <dgm:spPr/>
    </dgm:pt>
    <dgm:pt modelId="{F1A32221-E207-4B40-8360-16DF75930099}" type="pres">
      <dgm:prSet presAssocID="{F3694279-B74E-4164-BF44-95FCD298669F}" presName="horz2" presStyleCnt="0"/>
      <dgm:spPr/>
    </dgm:pt>
    <dgm:pt modelId="{0C4A1844-3286-4A93-A4DC-A4AEF7716BF1}" type="pres">
      <dgm:prSet presAssocID="{F3694279-B74E-4164-BF44-95FCD298669F}" presName="horzSpace2" presStyleCnt="0"/>
      <dgm:spPr/>
    </dgm:pt>
    <dgm:pt modelId="{4040A60D-296A-45DC-8A50-B2ED9312AD79}" type="pres">
      <dgm:prSet presAssocID="{F3694279-B74E-4164-BF44-95FCD298669F}" presName="tx2" presStyleLbl="revTx" presStyleIdx="5" presStyleCnt="7"/>
      <dgm:spPr/>
    </dgm:pt>
    <dgm:pt modelId="{E143FE6C-0CF7-4526-915B-9E37937DAE09}" type="pres">
      <dgm:prSet presAssocID="{F3694279-B74E-4164-BF44-95FCD298669F}" presName="vert2" presStyleCnt="0"/>
      <dgm:spPr/>
    </dgm:pt>
    <dgm:pt modelId="{3A9AD0CF-CE24-4E1F-9C73-7AD36A54CDA8}" type="pres">
      <dgm:prSet presAssocID="{F3694279-B74E-4164-BF44-95FCD298669F}" presName="thinLine2b" presStyleLbl="callout" presStyleIdx="4" presStyleCnt="6"/>
      <dgm:spPr/>
    </dgm:pt>
    <dgm:pt modelId="{A8B9737F-55A7-4F6B-9317-B055217411D4}" type="pres">
      <dgm:prSet presAssocID="{F3694279-B74E-4164-BF44-95FCD298669F}" presName="vertSpace2b" presStyleCnt="0"/>
      <dgm:spPr/>
    </dgm:pt>
    <dgm:pt modelId="{A2D1B306-93B1-4226-82C3-DF29C536AF60}" type="pres">
      <dgm:prSet presAssocID="{7D5A935F-B87C-418B-996D-CE70BF7485A5}" presName="horz2" presStyleCnt="0"/>
      <dgm:spPr/>
    </dgm:pt>
    <dgm:pt modelId="{6401D1DF-D719-40FB-A07D-C3702D922F69}" type="pres">
      <dgm:prSet presAssocID="{7D5A935F-B87C-418B-996D-CE70BF7485A5}" presName="horzSpace2" presStyleCnt="0"/>
      <dgm:spPr/>
    </dgm:pt>
    <dgm:pt modelId="{A0C2C995-245F-4D22-B6FB-F06CE2781377}" type="pres">
      <dgm:prSet presAssocID="{7D5A935F-B87C-418B-996D-CE70BF7485A5}" presName="tx2" presStyleLbl="revTx" presStyleIdx="6" presStyleCnt="7"/>
      <dgm:spPr/>
    </dgm:pt>
    <dgm:pt modelId="{C8C97921-4B1A-4526-9B91-026E40D9A56B}" type="pres">
      <dgm:prSet presAssocID="{7D5A935F-B87C-418B-996D-CE70BF7485A5}" presName="vert2" presStyleCnt="0"/>
      <dgm:spPr/>
    </dgm:pt>
    <dgm:pt modelId="{7323969A-EFFA-4746-9FCD-585847D6204C}" type="pres">
      <dgm:prSet presAssocID="{7D5A935F-B87C-418B-996D-CE70BF7485A5}" presName="thinLine2b" presStyleLbl="callout" presStyleIdx="5" presStyleCnt="6"/>
      <dgm:spPr/>
    </dgm:pt>
    <dgm:pt modelId="{CCB3FD6F-426D-449A-A2CA-03EF3E5AB21B}" type="pres">
      <dgm:prSet presAssocID="{7D5A935F-B87C-418B-996D-CE70BF7485A5}" presName="vertSpace2b" presStyleCnt="0"/>
      <dgm:spPr/>
    </dgm:pt>
  </dgm:ptLst>
  <dgm:cxnLst>
    <dgm:cxn modelId="{FD999502-DD14-4278-AF05-8F6DB018209A}" srcId="{DFC6E21F-1796-44B5-AD80-AB35320C9B71}" destId="{F3694279-B74E-4164-BF44-95FCD298669F}" srcOrd="4" destOrd="0" parTransId="{53EA60F2-E608-4A30-90E3-F86AF63A3180}" sibTransId="{2A97ACAA-9CEB-4671-A32B-3AE41576E40F}"/>
    <dgm:cxn modelId="{D4A9940D-FFAB-492C-A254-1C768AC4D43C}" type="presOf" srcId="{7D5A935F-B87C-418B-996D-CE70BF7485A5}" destId="{A0C2C995-245F-4D22-B6FB-F06CE2781377}" srcOrd="0" destOrd="0" presId="urn:microsoft.com/office/officeart/2008/layout/LinedList"/>
    <dgm:cxn modelId="{2E6E6F26-CFEF-46A9-BC79-F35F4A2505F3}" type="presOf" srcId="{DFC6E21F-1796-44B5-AD80-AB35320C9B71}" destId="{75C17BA8-0230-4862-B6B8-5358FA1760E8}" srcOrd="0" destOrd="0" presId="urn:microsoft.com/office/officeart/2008/layout/LinedList"/>
    <dgm:cxn modelId="{76C37962-A983-43C4-A53F-4E930C7A7B37}" type="presOf" srcId="{26F580B7-8A96-42D7-ACB0-D9C05F615874}" destId="{3671A865-2566-4D66-9698-D83540EDC8CB}" srcOrd="0" destOrd="0" presId="urn:microsoft.com/office/officeart/2008/layout/LinedList"/>
    <dgm:cxn modelId="{10450B6F-30DD-4C81-980F-F7BB0F71C15B}" srcId="{DFC6E21F-1796-44B5-AD80-AB35320C9B71}" destId="{26F580B7-8A96-42D7-ACB0-D9C05F615874}" srcOrd="2" destOrd="0" parTransId="{E5184ABB-0391-49F1-AD83-1BDE48A19506}" sibTransId="{E004BDB0-A990-4446-8E1E-7E35795213C4}"/>
    <dgm:cxn modelId="{36BA3951-EBEB-4679-9136-E116C9B287D2}" srcId="{DFC6E21F-1796-44B5-AD80-AB35320C9B71}" destId="{7D5A935F-B87C-418B-996D-CE70BF7485A5}" srcOrd="5" destOrd="0" parTransId="{F738CF14-207A-43A2-869A-E4ECF5612A60}" sibTransId="{37E7CB3C-8D7E-4571-B1A1-B198EB8C9830}"/>
    <dgm:cxn modelId="{E6B4BE7B-7256-440F-9620-77B9EAA13EE5}" srcId="{245216EB-45EE-44A2-BA7E-B778848AC42B}" destId="{DFC6E21F-1796-44B5-AD80-AB35320C9B71}" srcOrd="0" destOrd="0" parTransId="{A71A6101-3C3A-4236-8CFC-CBD8094BD76C}" sibTransId="{F21D07AC-9A48-4693-BB31-4628ED8072C3}"/>
    <dgm:cxn modelId="{52669E81-2C8A-4E7D-81C9-5F6BD43EEB71}" type="presOf" srcId="{B45D928D-B691-4334-997E-55495E7F0127}" destId="{E6D9C6DF-8597-4BC0-A5D8-5C5D7614FDFB}" srcOrd="0" destOrd="0" presId="urn:microsoft.com/office/officeart/2008/layout/LinedList"/>
    <dgm:cxn modelId="{BF9B038D-A4A9-4FEF-BA05-E4CADF7A6229}" type="presOf" srcId="{F3694279-B74E-4164-BF44-95FCD298669F}" destId="{4040A60D-296A-45DC-8A50-B2ED9312AD79}" srcOrd="0" destOrd="0" presId="urn:microsoft.com/office/officeart/2008/layout/LinedList"/>
    <dgm:cxn modelId="{77FB83AA-1F2F-4B8E-863F-1293160E9D81}" srcId="{DFC6E21F-1796-44B5-AD80-AB35320C9B71}" destId="{B45D928D-B691-4334-997E-55495E7F0127}" srcOrd="0" destOrd="0" parTransId="{B70677FF-73ED-4255-86C4-C7F7858120C4}" sibTransId="{48F9DE26-2FBA-4D46-A2FF-F3062F4ACD9B}"/>
    <dgm:cxn modelId="{ACD7EBAC-710F-47A5-B798-E3559851391A}" srcId="{DFC6E21F-1796-44B5-AD80-AB35320C9B71}" destId="{C9A09C93-DC2A-46BE-8C21-972CAB7E6827}" srcOrd="3" destOrd="0" parTransId="{2E123C1D-BD16-4FC6-80E5-C805FAF87835}" sibTransId="{20CB7A56-8621-4303-9C7D-F466DBD3530C}"/>
    <dgm:cxn modelId="{C48A3CB8-2329-427C-BBD5-F68390C7620B}" type="presOf" srcId="{245216EB-45EE-44A2-BA7E-B778848AC42B}" destId="{37830DFC-BA92-4E6F-8634-8CDDAABFE016}" srcOrd="0" destOrd="0" presId="urn:microsoft.com/office/officeart/2008/layout/LinedList"/>
    <dgm:cxn modelId="{0E63D5DB-591B-4ECE-8A2F-CDD56ED51827}" srcId="{DFC6E21F-1796-44B5-AD80-AB35320C9B71}" destId="{8CBEF424-1872-4580-87A4-2ADA4A5F2ED9}" srcOrd="1" destOrd="0" parTransId="{D78ECB11-7865-4FDE-BE87-ABC08DDD9DDA}" sibTransId="{7B0CD0C5-BFB0-486F-8111-FAF4FDC9FFA5}"/>
    <dgm:cxn modelId="{458A4CDE-B2E3-4D23-B960-947409E597AC}" type="presOf" srcId="{C9A09C93-DC2A-46BE-8C21-972CAB7E6827}" destId="{FC75E5D8-1E66-49EA-B1AC-6742D6A810A9}" srcOrd="0" destOrd="0" presId="urn:microsoft.com/office/officeart/2008/layout/LinedList"/>
    <dgm:cxn modelId="{4728B5E0-3710-4842-8F24-5B339D7F72C9}" type="presOf" srcId="{8CBEF424-1872-4580-87A4-2ADA4A5F2ED9}" destId="{2275C9E0-DCAE-4E38-9770-6BDD8E878FD6}" srcOrd="0" destOrd="0" presId="urn:microsoft.com/office/officeart/2008/layout/LinedList"/>
    <dgm:cxn modelId="{1421D4E2-35F4-45F6-90AD-84DD66FF79D3}" type="presParOf" srcId="{37830DFC-BA92-4E6F-8634-8CDDAABFE016}" destId="{2686A374-4745-466A-9023-8EBDB624FA12}" srcOrd="0" destOrd="0" presId="urn:microsoft.com/office/officeart/2008/layout/LinedList"/>
    <dgm:cxn modelId="{A7801258-7832-4410-A36E-845482BEF9CA}" type="presParOf" srcId="{37830DFC-BA92-4E6F-8634-8CDDAABFE016}" destId="{04FA734A-FA0D-4EBC-A565-0714A46A06EE}" srcOrd="1" destOrd="0" presId="urn:microsoft.com/office/officeart/2008/layout/LinedList"/>
    <dgm:cxn modelId="{B15486AE-FA12-4A68-A748-0923EA8BD697}" type="presParOf" srcId="{04FA734A-FA0D-4EBC-A565-0714A46A06EE}" destId="{75C17BA8-0230-4862-B6B8-5358FA1760E8}" srcOrd="0" destOrd="0" presId="urn:microsoft.com/office/officeart/2008/layout/LinedList"/>
    <dgm:cxn modelId="{17256656-1981-4AFB-A116-6974003A4E60}" type="presParOf" srcId="{04FA734A-FA0D-4EBC-A565-0714A46A06EE}" destId="{ACE0E959-1C84-4123-9DBC-E1661BEB29CD}" srcOrd="1" destOrd="0" presId="urn:microsoft.com/office/officeart/2008/layout/LinedList"/>
    <dgm:cxn modelId="{E9471236-CB79-475E-8682-C772BAF3B148}" type="presParOf" srcId="{ACE0E959-1C84-4123-9DBC-E1661BEB29CD}" destId="{9DAB58AC-AA91-4B8D-BBC0-92FED0472B7D}" srcOrd="0" destOrd="0" presId="urn:microsoft.com/office/officeart/2008/layout/LinedList"/>
    <dgm:cxn modelId="{050D4C15-CF99-4CA9-B68D-577D390F096D}" type="presParOf" srcId="{ACE0E959-1C84-4123-9DBC-E1661BEB29CD}" destId="{CADF0BF3-DB94-4718-9092-0509B5E27B54}" srcOrd="1" destOrd="0" presId="urn:microsoft.com/office/officeart/2008/layout/LinedList"/>
    <dgm:cxn modelId="{67FB00EA-0D8F-48D7-9D7E-12B8EAC237E0}" type="presParOf" srcId="{CADF0BF3-DB94-4718-9092-0509B5E27B54}" destId="{672F10B9-5594-4258-A928-30FFB95FC347}" srcOrd="0" destOrd="0" presId="urn:microsoft.com/office/officeart/2008/layout/LinedList"/>
    <dgm:cxn modelId="{6B7DA56E-04FF-4A9B-881B-540BD5E109AA}" type="presParOf" srcId="{CADF0BF3-DB94-4718-9092-0509B5E27B54}" destId="{E6D9C6DF-8597-4BC0-A5D8-5C5D7614FDFB}" srcOrd="1" destOrd="0" presId="urn:microsoft.com/office/officeart/2008/layout/LinedList"/>
    <dgm:cxn modelId="{7C832ED6-83B5-49E9-80B9-725419FB4B1F}" type="presParOf" srcId="{CADF0BF3-DB94-4718-9092-0509B5E27B54}" destId="{A5AD3AC4-10AD-41A3-B46B-70FC013230DE}" srcOrd="2" destOrd="0" presId="urn:microsoft.com/office/officeart/2008/layout/LinedList"/>
    <dgm:cxn modelId="{352B5BC2-5404-422B-9B39-26821C18EEC9}" type="presParOf" srcId="{ACE0E959-1C84-4123-9DBC-E1661BEB29CD}" destId="{838555A2-4F28-4E47-A2B8-0812B6D5C248}" srcOrd="2" destOrd="0" presId="urn:microsoft.com/office/officeart/2008/layout/LinedList"/>
    <dgm:cxn modelId="{FA1CB3A6-A771-4474-A3BD-EDF11B3650B6}" type="presParOf" srcId="{ACE0E959-1C84-4123-9DBC-E1661BEB29CD}" destId="{2364F93E-B49A-4268-AB3B-07FD8BE539B8}" srcOrd="3" destOrd="0" presId="urn:microsoft.com/office/officeart/2008/layout/LinedList"/>
    <dgm:cxn modelId="{3224A412-489B-4E5A-8100-D5EBCA606933}" type="presParOf" srcId="{ACE0E959-1C84-4123-9DBC-E1661BEB29CD}" destId="{AA2343D4-515C-42BC-B829-0775257CDD93}" srcOrd="4" destOrd="0" presId="urn:microsoft.com/office/officeart/2008/layout/LinedList"/>
    <dgm:cxn modelId="{E84A2DAB-A68F-48E6-B8A7-DCAEB51FF1BB}" type="presParOf" srcId="{AA2343D4-515C-42BC-B829-0775257CDD93}" destId="{C0E05E0E-3333-4FA6-8EB7-B54076A97F40}" srcOrd="0" destOrd="0" presId="urn:microsoft.com/office/officeart/2008/layout/LinedList"/>
    <dgm:cxn modelId="{D2C851D5-3E3A-43B4-8D55-115E72CE2653}" type="presParOf" srcId="{AA2343D4-515C-42BC-B829-0775257CDD93}" destId="{2275C9E0-DCAE-4E38-9770-6BDD8E878FD6}" srcOrd="1" destOrd="0" presId="urn:microsoft.com/office/officeart/2008/layout/LinedList"/>
    <dgm:cxn modelId="{18C6D9C7-A95B-4AE5-BB72-C7C2FFE4094D}" type="presParOf" srcId="{AA2343D4-515C-42BC-B829-0775257CDD93}" destId="{7F177984-C433-4D15-8228-5EBBF12DDAB0}" srcOrd="2" destOrd="0" presId="urn:microsoft.com/office/officeart/2008/layout/LinedList"/>
    <dgm:cxn modelId="{A9441454-2581-42C3-8AB0-981CB69AD51C}" type="presParOf" srcId="{ACE0E959-1C84-4123-9DBC-E1661BEB29CD}" destId="{C8200E5A-4ED6-423A-8761-96F8E3B8DBE9}" srcOrd="5" destOrd="0" presId="urn:microsoft.com/office/officeart/2008/layout/LinedList"/>
    <dgm:cxn modelId="{385072BE-AF1E-445F-A9F7-4D803E3BB80F}" type="presParOf" srcId="{ACE0E959-1C84-4123-9DBC-E1661BEB29CD}" destId="{58E141EA-E2D2-4DF7-9018-289F9A677CF4}" srcOrd="6" destOrd="0" presId="urn:microsoft.com/office/officeart/2008/layout/LinedList"/>
    <dgm:cxn modelId="{5FA09482-2EA7-45D4-8690-70F56EED6223}" type="presParOf" srcId="{ACE0E959-1C84-4123-9DBC-E1661BEB29CD}" destId="{4110BFA4-A3AA-49B0-91D1-9F0AA4375F1D}" srcOrd="7" destOrd="0" presId="urn:microsoft.com/office/officeart/2008/layout/LinedList"/>
    <dgm:cxn modelId="{E13FD1BE-15F1-4B24-9D2E-A7C32F197A94}" type="presParOf" srcId="{4110BFA4-A3AA-49B0-91D1-9F0AA4375F1D}" destId="{E9EA7794-7139-4079-B27A-06AB22FC2EAA}" srcOrd="0" destOrd="0" presId="urn:microsoft.com/office/officeart/2008/layout/LinedList"/>
    <dgm:cxn modelId="{577D9E04-7F2F-4399-83E0-0113DAC447CA}" type="presParOf" srcId="{4110BFA4-A3AA-49B0-91D1-9F0AA4375F1D}" destId="{3671A865-2566-4D66-9698-D83540EDC8CB}" srcOrd="1" destOrd="0" presId="urn:microsoft.com/office/officeart/2008/layout/LinedList"/>
    <dgm:cxn modelId="{E4FABFBA-FA6A-4432-A21C-1262EF065E5A}" type="presParOf" srcId="{4110BFA4-A3AA-49B0-91D1-9F0AA4375F1D}" destId="{C274A393-07B6-487D-8C2D-BA43BF7C7BAE}" srcOrd="2" destOrd="0" presId="urn:microsoft.com/office/officeart/2008/layout/LinedList"/>
    <dgm:cxn modelId="{5BD4AA14-472A-496D-B1D8-0FB69809338D}" type="presParOf" srcId="{ACE0E959-1C84-4123-9DBC-E1661BEB29CD}" destId="{A85D0D40-6D34-49EE-BB3A-FA29287E83D8}" srcOrd="8" destOrd="0" presId="urn:microsoft.com/office/officeart/2008/layout/LinedList"/>
    <dgm:cxn modelId="{B949F5BA-B525-4569-82D0-EA1A61E3776F}" type="presParOf" srcId="{ACE0E959-1C84-4123-9DBC-E1661BEB29CD}" destId="{A3F30ADD-5E0F-42E0-B88D-6CD99D65BAB0}" srcOrd="9" destOrd="0" presId="urn:microsoft.com/office/officeart/2008/layout/LinedList"/>
    <dgm:cxn modelId="{7A5C0C65-353E-4A47-A428-F9C36BB13F8F}" type="presParOf" srcId="{ACE0E959-1C84-4123-9DBC-E1661BEB29CD}" destId="{D7C9C561-EC8D-4C0B-AA1D-ED33E5454598}" srcOrd="10" destOrd="0" presId="urn:microsoft.com/office/officeart/2008/layout/LinedList"/>
    <dgm:cxn modelId="{887EF46C-977F-4C59-9A9B-710439CB5126}" type="presParOf" srcId="{D7C9C561-EC8D-4C0B-AA1D-ED33E5454598}" destId="{D28D5D5E-E306-4C26-BBA4-9E79ED2E65A2}" srcOrd="0" destOrd="0" presId="urn:microsoft.com/office/officeart/2008/layout/LinedList"/>
    <dgm:cxn modelId="{43A5AE57-9411-4AE7-8C19-DF633D0C77B9}" type="presParOf" srcId="{D7C9C561-EC8D-4C0B-AA1D-ED33E5454598}" destId="{FC75E5D8-1E66-49EA-B1AC-6742D6A810A9}" srcOrd="1" destOrd="0" presId="urn:microsoft.com/office/officeart/2008/layout/LinedList"/>
    <dgm:cxn modelId="{8C4BF754-C6D7-46E2-AA92-E1512047D966}" type="presParOf" srcId="{D7C9C561-EC8D-4C0B-AA1D-ED33E5454598}" destId="{A496E9BB-6B02-43CC-BB12-5894EE7476B0}" srcOrd="2" destOrd="0" presId="urn:microsoft.com/office/officeart/2008/layout/LinedList"/>
    <dgm:cxn modelId="{26EAFE64-D5B0-42D8-9663-2B4D785AAE26}" type="presParOf" srcId="{ACE0E959-1C84-4123-9DBC-E1661BEB29CD}" destId="{447337F3-C665-4ABF-BD62-1B1546CDADB2}" srcOrd="11" destOrd="0" presId="urn:microsoft.com/office/officeart/2008/layout/LinedList"/>
    <dgm:cxn modelId="{8E1559CB-81CD-40FD-9312-223C6A7920F0}" type="presParOf" srcId="{ACE0E959-1C84-4123-9DBC-E1661BEB29CD}" destId="{A95BB7A1-C07C-40F1-97E1-9F716E6BEF91}" srcOrd="12" destOrd="0" presId="urn:microsoft.com/office/officeart/2008/layout/LinedList"/>
    <dgm:cxn modelId="{AF992815-860F-41C7-89B1-23BE7489B131}" type="presParOf" srcId="{ACE0E959-1C84-4123-9DBC-E1661BEB29CD}" destId="{F1A32221-E207-4B40-8360-16DF75930099}" srcOrd="13" destOrd="0" presId="urn:microsoft.com/office/officeart/2008/layout/LinedList"/>
    <dgm:cxn modelId="{512CC713-BE69-4195-851E-0D9A52D3C9F8}" type="presParOf" srcId="{F1A32221-E207-4B40-8360-16DF75930099}" destId="{0C4A1844-3286-4A93-A4DC-A4AEF7716BF1}" srcOrd="0" destOrd="0" presId="urn:microsoft.com/office/officeart/2008/layout/LinedList"/>
    <dgm:cxn modelId="{7EB27357-BBE5-43DB-BBB3-AE9A0D61DC73}" type="presParOf" srcId="{F1A32221-E207-4B40-8360-16DF75930099}" destId="{4040A60D-296A-45DC-8A50-B2ED9312AD79}" srcOrd="1" destOrd="0" presId="urn:microsoft.com/office/officeart/2008/layout/LinedList"/>
    <dgm:cxn modelId="{4489A4D5-F9C3-45AB-9A77-27BA0107263D}" type="presParOf" srcId="{F1A32221-E207-4B40-8360-16DF75930099}" destId="{E143FE6C-0CF7-4526-915B-9E37937DAE09}" srcOrd="2" destOrd="0" presId="urn:microsoft.com/office/officeart/2008/layout/LinedList"/>
    <dgm:cxn modelId="{C1928098-4BF6-4AB2-9ECF-C4828ED8B804}" type="presParOf" srcId="{ACE0E959-1C84-4123-9DBC-E1661BEB29CD}" destId="{3A9AD0CF-CE24-4E1F-9C73-7AD36A54CDA8}" srcOrd="14" destOrd="0" presId="urn:microsoft.com/office/officeart/2008/layout/LinedList"/>
    <dgm:cxn modelId="{97016392-864C-4F08-9D55-F03FE9DAEFB6}" type="presParOf" srcId="{ACE0E959-1C84-4123-9DBC-E1661BEB29CD}" destId="{A8B9737F-55A7-4F6B-9317-B055217411D4}" srcOrd="15" destOrd="0" presId="urn:microsoft.com/office/officeart/2008/layout/LinedList"/>
    <dgm:cxn modelId="{43F2B53F-8CC0-48E8-B96C-6D626548D693}" type="presParOf" srcId="{ACE0E959-1C84-4123-9DBC-E1661BEB29CD}" destId="{A2D1B306-93B1-4226-82C3-DF29C536AF60}" srcOrd="16" destOrd="0" presId="urn:microsoft.com/office/officeart/2008/layout/LinedList"/>
    <dgm:cxn modelId="{146A90D2-18B1-4341-800B-6EA1101712FD}" type="presParOf" srcId="{A2D1B306-93B1-4226-82C3-DF29C536AF60}" destId="{6401D1DF-D719-40FB-A07D-C3702D922F69}" srcOrd="0" destOrd="0" presId="urn:microsoft.com/office/officeart/2008/layout/LinedList"/>
    <dgm:cxn modelId="{26ED1C5C-6118-4F27-A2FC-427BBB1D8A2C}" type="presParOf" srcId="{A2D1B306-93B1-4226-82C3-DF29C536AF60}" destId="{A0C2C995-245F-4D22-B6FB-F06CE2781377}" srcOrd="1" destOrd="0" presId="urn:microsoft.com/office/officeart/2008/layout/LinedList"/>
    <dgm:cxn modelId="{7717DC5F-23F5-4AF9-839A-CA63C781ACD5}" type="presParOf" srcId="{A2D1B306-93B1-4226-82C3-DF29C536AF60}" destId="{C8C97921-4B1A-4526-9B91-026E40D9A56B}" srcOrd="2" destOrd="0" presId="urn:microsoft.com/office/officeart/2008/layout/LinedList"/>
    <dgm:cxn modelId="{13C106B1-1B02-4570-80AB-8CEF44570138}" type="presParOf" srcId="{ACE0E959-1C84-4123-9DBC-E1661BEB29CD}" destId="{7323969A-EFFA-4746-9FCD-585847D6204C}" srcOrd="17" destOrd="0" presId="urn:microsoft.com/office/officeart/2008/layout/LinedList"/>
    <dgm:cxn modelId="{DCA84065-EF74-4FD7-864A-84FF3027B157}" type="presParOf" srcId="{ACE0E959-1C84-4123-9DBC-E1661BEB29CD}" destId="{CCB3FD6F-426D-449A-A2CA-03EF3E5AB21B}" srcOrd="18" destOrd="0" presId="urn:microsoft.com/office/officeart/2008/layout/LinedList"/>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45216EB-45EE-44A2-BA7E-B778848AC42B}" type="doc">
      <dgm:prSet loTypeId="urn:microsoft.com/office/officeart/2008/layout/LinedList" loCatId="hierarchy" qsTypeId="urn:microsoft.com/office/officeart/2005/8/quickstyle/simple4" qsCatId="simple" csTypeId="urn:microsoft.com/office/officeart/2005/8/colors/colorful5" csCatId="colorful" phldr="1"/>
      <dgm:spPr/>
      <dgm:t>
        <a:bodyPr/>
        <a:lstStyle/>
        <a:p>
          <a:endParaRPr lang="en-NZ"/>
        </a:p>
      </dgm:t>
    </dgm:pt>
    <dgm:pt modelId="{90823BDD-C8B3-4C7F-A002-736BFC3F05E0}">
      <dgm:prSet phldrT="[Text]"/>
      <dgm:spPr/>
      <dgm:t>
        <a:bodyPr/>
        <a:lstStyle/>
        <a:p>
          <a:r>
            <a:rPr lang="en-NZ"/>
            <a:t>Caring and authentic relationships</a:t>
          </a:r>
        </a:p>
      </dgm:t>
    </dgm:pt>
    <dgm:pt modelId="{D5BF7AB2-2DB7-477C-A221-E404EBBE640F}" type="parTrans" cxnId="{C48A5CF5-ED6E-4355-A989-EF00A524E7FA}">
      <dgm:prSet/>
      <dgm:spPr/>
      <dgm:t>
        <a:bodyPr/>
        <a:lstStyle/>
        <a:p>
          <a:endParaRPr lang="en-NZ"/>
        </a:p>
      </dgm:t>
    </dgm:pt>
    <dgm:pt modelId="{26103F68-66F7-4EAF-8A72-44C7A8C1F18F}" type="sibTrans" cxnId="{C48A5CF5-ED6E-4355-A989-EF00A524E7FA}">
      <dgm:prSet/>
      <dgm:spPr/>
      <dgm:t>
        <a:bodyPr/>
        <a:lstStyle/>
        <a:p>
          <a:endParaRPr lang="en-NZ"/>
        </a:p>
      </dgm:t>
    </dgm:pt>
    <dgm:pt modelId="{E8BC5C20-9A8F-4F63-9D93-64E182D7D751}">
      <dgm:prSet phldrT="[Text]"/>
      <dgm:spPr/>
      <dgm:t>
        <a:bodyPr/>
        <a:lstStyle/>
        <a:p>
          <a:r>
            <a:rPr lang="en-NZ"/>
            <a:t>Negative experiences compromise care</a:t>
          </a:r>
        </a:p>
      </dgm:t>
    </dgm:pt>
    <dgm:pt modelId="{A03CD70A-5264-4441-87F7-B655220833BA}" type="parTrans" cxnId="{422BB239-9DF5-49CF-B322-FA1C16B09AB1}">
      <dgm:prSet/>
      <dgm:spPr/>
      <dgm:t>
        <a:bodyPr/>
        <a:lstStyle/>
        <a:p>
          <a:endParaRPr lang="en-NZ"/>
        </a:p>
      </dgm:t>
    </dgm:pt>
    <dgm:pt modelId="{F572438A-CFFF-4727-A328-26E659133D82}" type="sibTrans" cxnId="{422BB239-9DF5-49CF-B322-FA1C16B09AB1}">
      <dgm:prSet/>
      <dgm:spPr/>
      <dgm:t>
        <a:bodyPr/>
        <a:lstStyle/>
        <a:p>
          <a:endParaRPr lang="en-NZ"/>
        </a:p>
      </dgm:t>
    </dgm:pt>
    <dgm:pt modelId="{61160591-773A-45A6-B556-747DFD8F638D}">
      <dgm:prSet phldrT="[Text]"/>
      <dgm:spPr/>
      <dgm:t>
        <a:bodyPr/>
        <a:lstStyle/>
        <a:p>
          <a:r>
            <a:rPr lang="en-NZ"/>
            <a:t>Quality care is based on values, strengths and relationships</a:t>
          </a:r>
        </a:p>
      </dgm:t>
    </dgm:pt>
    <dgm:pt modelId="{05FEF010-2D79-4E58-8BFE-A8E635373F21}" type="parTrans" cxnId="{9CC8D2FD-F83D-41A0-8F67-0867B27CAC01}">
      <dgm:prSet/>
      <dgm:spPr/>
      <dgm:t>
        <a:bodyPr/>
        <a:lstStyle/>
        <a:p>
          <a:endParaRPr lang="en-NZ"/>
        </a:p>
      </dgm:t>
    </dgm:pt>
    <dgm:pt modelId="{5CE08D8C-61D4-451A-B572-AB3805848274}" type="sibTrans" cxnId="{9CC8D2FD-F83D-41A0-8F67-0867B27CAC01}">
      <dgm:prSet/>
      <dgm:spPr/>
      <dgm:t>
        <a:bodyPr/>
        <a:lstStyle/>
        <a:p>
          <a:endParaRPr lang="en-NZ"/>
        </a:p>
      </dgm:t>
    </dgm:pt>
    <dgm:pt modelId="{7525679C-FA8E-409F-9F04-C97ED24827FB}">
      <dgm:prSet phldrT="[Text]"/>
      <dgm:spPr/>
      <dgm:t>
        <a:bodyPr/>
        <a:lstStyle/>
        <a:p>
          <a:r>
            <a:rPr lang="en-NZ"/>
            <a:t>Building rapport breaks down barriers</a:t>
          </a:r>
        </a:p>
      </dgm:t>
    </dgm:pt>
    <dgm:pt modelId="{7931D4C3-452A-4445-895A-A439FA51C6F1}" type="parTrans" cxnId="{9C7E3B53-0208-4B77-99C8-4A08779F9403}">
      <dgm:prSet/>
      <dgm:spPr/>
      <dgm:t>
        <a:bodyPr/>
        <a:lstStyle/>
        <a:p>
          <a:endParaRPr lang="en-NZ"/>
        </a:p>
      </dgm:t>
    </dgm:pt>
    <dgm:pt modelId="{11B518D0-014E-4312-B497-9EDB9D17922E}" type="sibTrans" cxnId="{9C7E3B53-0208-4B77-99C8-4A08779F9403}">
      <dgm:prSet/>
      <dgm:spPr/>
      <dgm:t>
        <a:bodyPr/>
        <a:lstStyle/>
        <a:p>
          <a:endParaRPr lang="en-NZ"/>
        </a:p>
      </dgm:t>
    </dgm:pt>
    <dgm:pt modelId="{40CCB40F-A186-4CBB-A5B5-6E2AD546B6F7}">
      <dgm:prSet phldrT="[Text]"/>
      <dgm:spPr/>
      <dgm:t>
        <a:bodyPr/>
        <a:lstStyle/>
        <a:p>
          <a:r>
            <a:rPr lang="en-NZ"/>
            <a:t>The way you contact women matters</a:t>
          </a:r>
        </a:p>
      </dgm:t>
    </dgm:pt>
    <dgm:pt modelId="{B944DCD2-6102-468B-BCF7-E0A7B7E9BCA1}" type="parTrans" cxnId="{6FA7C809-5B89-40CD-B061-C56C2D790AA3}">
      <dgm:prSet/>
      <dgm:spPr/>
      <dgm:t>
        <a:bodyPr/>
        <a:lstStyle/>
        <a:p>
          <a:endParaRPr lang="en-NZ"/>
        </a:p>
      </dgm:t>
    </dgm:pt>
    <dgm:pt modelId="{9CA80D85-7A0B-481E-8324-643FE5DE271D}" type="sibTrans" cxnId="{6FA7C809-5B89-40CD-B061-C56C2D790AA3}">
      <dgm:prSet/>
      <dgm:spPr/>
      <dgm:t>
        <a:bodyPr/>
        <a:lstStyle/>
        <a:p>
          <a:endParaRPr lang="en-NZ"/>
        </a:p>
      </dgm:t>
    </dgm:pt>
    <dgm:pt modelId="{50490C54-ECB6-48A7-9152-0E6C12654926}">
      <dgm:prSet phldrT="[Text]"/>
      <dgm:spPr/>
      <dgm:t>
        <a:bodyPr/>
        <a:lstStyle/>
        <a:p>
          <a:r>
            <a:rPr lang="en-NZ"/>
            <a:t>'Building up' women incresae knowledge, confidence and supported motivation</a:t>
          </a:r>
        </a:p>
      </dgm:t>
    </dgm:pt>
    <dgm:pt modelId="{6FD33BC4-DCC9-4383-9DDF-2DC27EF7951C}" type="parTrans" cxnId="{B6EF189C-38F8-44BF-AC33-4D91502BC58A}">
      <dgm:prSet/>
      <dgm:spPr/>
      <dgm:t>
        <a:bodyPr/>
        <a:lstStyle/>
        <a:p>
          <a:endParaRPr lang="en-NZ"/>
        </a:p>
      </dgm:t>
    </dgm:pt>
    <dgm:pt modelId="{28D5468E-0A8A-4FBD-BDC9-3B7526B8B10A}" type="sibTrans" cxnId="{B6EF189C-38F8-44BF-AC33-4D91502BC58A}">
      <dgm:prSet/>
      <dgm:spPr/>
      <dgm:t>
        <a:bodyPr/>
        <a:lstStyle/>
        <a:p>
          <a:endParaRPr lang="en-NZ"/>
        </a:p>
      </dgm:t>
    </dgm:pt>
    <dgm:pt modelId="{2B0D2BE3-57B6-47F0-89DF-E062B736B7A4}">
      <dgm:prSet phldrT="[Text]"/>
      <dgm:spPr/>
      <dgm:t>
        <a:bodyPr/>
        <a:lstStyle/>
        <a:p>
          <a:r>
            <a:rPr lang="en-NZ"/>
            <a:t>Women- and whānau-centred models</a:t>
          </a:r>
        </a:p>
      </dgm:t>
    </dgm:pt>
    <dgm:pt modelId="{364D69C7-B839-4A03-88EC-A8B9679FBD79}" type="parTrans" cxnId="{B432DAB7-97A4-47EE-9E06-921E5C354E22}">
      <dgm:prSet/>
      <dgm:spPr/>
      <dgm:t>
        <a:bodyPr/>
        <a:lstStyle/>
        <a:p>
          <a:endParaRPr lang="en-NZ"/>
        </a:p>
      </dgm:t>
    </dgm:pt>
    <dgm:pt modelId="{6684A990-25BA-490E-99DE-57DAB3C453EE}" type="sibTrans" cxnId="{B432DAB7-97A4-47EE-9E06-921E5C354E22}">
      <dgm:prSet/>
      <dgm:spPr/>
      <dgm:t>
        <a:bodyPr/>
        <a:lstStyle/>
        <a:p>
          <a:endParaRPr lang="en-NZ"/>
        </a:p>
      </dgm:t>
    </dgm:pt>
    <dgm:pt modelId="{C845910A-105E-417F-B617-7BD274C80AAD}">
      <dgm:prSet phldrT="[Text]"/>
      <dgm:spPr/>
      <dgm:t>
        <a:bodyPr/>
        <a:lstStyle/>
        <a:p>
          <a:r>
            <a:rPr lang="en-NZ"/>
            <a:t>Access barriers exist</a:t>
          </a:r>
        </a:p>
      </dgm:t>
    </dgm:pt>
    <dgm:pt modelId="{18CD1192-5A35-4AB8-AA41-BAE375F42979}" type="parTrans" cxnId="{331B652E-54B7-4F0E-9DEF-1EF145D6E212}">
      <dgm:prSet/>
      <dgm:spPr/>
      <dgm:t>
        <a:bodyPr/>
        <a:lstStyle/>
        <a:p>
          <a:endParaRPr lang="en-NZ"/>
        </a:p>
      </dgm:t>
    </dgm:pt>
    <dgm:pt modelId="{E8623FA3-D682-4EA5-9AB9-4A406DF8B991}" type="sibTrans" cxnId="{331B652E-54B7-4F0E-9DEF-1EF145D6E212}">
      <dgm:prSet/>
      <dgm:spPr/>
      <dgm:t>
        <a:bodyPr/>
        <a:lstStyle/>
        <a:p>
          <a:endParaRPr lang="en-NZ"/>
        </a:p>
      </dgm:t>
    </dgm:pt>
    <dgm:pt modelId="{7E9587FF-949E-4543-8A40-D67702E5F44C}">
      <dgm:prSet phldrT="[Text]"/>
      <dgm:spPr/>
      <dgm:t>
        <a:bodyPr/>
        <a:lstStyle/>
        <a:p>
          <a:r>
            <a:rPr lang="en-NZ"/>
            <a:t>'Life' barriers exist</a:t>
          </a:r>
        </a:p>
      </dgm:t>
    </dgm:pt>
    <dgm:pt modelId="{C627C51B-EA51-42AC-85D3-6C7E989B12B4}" type="parTrans" cxnId="{4A670A9B-9FC2-49AB-BC16-05010C8CF089}">
      <dgm:prSet/>
      <dgm:spPr/>
      <dgm:t>
        <a:bodyPr/>
        <a:lstStyle/>
        <a:p>
          <a:endParaRPr lang="en-NZ"/>
        </a:p>
      </dgm:t>
    </dgm:pt>
    <dgm:pt modelId="{22222E34-FCEF-4D9C-9CFC-247793C6ED29}" type="sibTrans" cxnId="{4A670A9B-9FC2-49AB-BC16-05010C8CF089}">
      <dgm:prSet/>
      <dgm:spPr/>
      <dgm:t>
        <a:bodyPr/>
        <a:lstStyle/>
        <a:p>
          <a:endParaRPr lang="en-NZ"/>
        </a:p>
      </dgm:t>
    </dgm:pt>
    <dgm:pt modelId="{AB5255D3-85B6-4F5E-9C8A-B9C8486A7971}">
      <dgm:prSet phldrT="[Text]"/>
      <dgm:spPr/>
      <dgm:t>
        <a:bodyPr/>
        <a:lstStyle/>
        <a:p>
          <a:r>
            <a:rPr lang="en-NZ"/>
            <a:t>Flexible models of care</a:t>
          </a:r>
        </a:p>
      </dgm:t>
    </dgm:pt>
    <dgm:pt modelId="{4F89DDE6-2B54-4BFC-B5F1-42E9BFA7918A}" type="parTrans" cxnId="{C2F8DC9E-8C41-4386-86E1-815647F0606B}">
      <dgm:prSet/>
      <dgm:spPr/>
      <dgm:t>
        <a:bodyPr/>
        <a:lstStyle/>
        <a:p>
          <a:endParaRPr lang="en-NZ"/>
        </a:p>
      </dgm:t>
    </dgm:pt>
    <dgm:pt modelId="{D84C9283-32E2-4CD9-B976-58C20EFB3DC9}" type="sibTrans" cxnId="{C2F8DC9E-8C41-4386-86E1-815647F0606B}">
      <dgm:prSet/>
      <dgm:spPr/>
      <dgm:t>
        <a:bodyPr/>
        <a:lstStyle/>
        <a:p>
          <a:endParaRPr lang="en-NZ"/>
        </a:p>
      </dgm:t>
    </dgm:pt>
    <dgm:pt modelId="{47FB3445-C95D-46AB-9DF1-7EC1E5145F03}">
      <dgm:prSet phldrT="[Text]"/>
      <dgm:spPr/>
      <dgm:t>
        <a:bodyPr/>
        <a:lstStyle/>
        <a:p>
          <a:r>
            <a:rPr lang="en-NZ"/>
            <a:t>Cultural Safety</a:t>
          </a:r>
        </a:p>
      </dgm:t>
    </dgm:pt>
    <dgm:pt modelId="{CD0F6587-6346-4073-9FFD-B23F32A974D7}" type="parTrans" cxnId="{7CD4B59C-0F4A-4781-9DF4-DBC8620833BA}">
      <dgm:prSet/>
      <dgm:spPr/>
      <dgm:t>
        <a:bodyPr/>
        <a:lstStyle/>
        <a:p>
          <a:endParaRPr lang="en-NZ"/>
        </a:p>
      </dgm:t>
    </dgm:pt>
    <dgm:pt modelId="{F244B225-1D32-4DA0-898A-5BF05D982492}" type="sibTrans" cxnId="{7CD4B59C-0F4A-4781-9DF4-DBC8620833BA}">
      <dgm:prSet/>
      <dgm:spPr/>
      <dgm:t>
        <a:bodyPr/>
        <a:lstStyle/>
        <a:p>
          <a:endParaRPr lang="en-NZ"/>
        </a:p>
      </dgm:t>
    </dgm:pt>
    <dgm:pt modelId="{86787EBC-666A-4841-9DFD-5FB6EAD4F89C}">
      <dgm:prSet phldrT="[Text]"/>
      <dgm:spPr/>
      <dgm:t>
        <a:bodyPr/>
        <a:lstStyle/>
        <a:p>
          <a:r>
            <a:rPr lang="en-NZ"/>
            <a:t>System failures exacerbate persistent inequities</a:t>
          </a:r>
        </a:p>
      </dgm:t>
    </dgm:pt>
    <dgm:pt modelId="{41FC9B56-462F-4421-AC7B-40DA7EFDEFB8}" type="parTrans" cxnId="{21C86708-D406-4B3D-9574-CDAA743D61F4}">
      <dgm:prSet/>
      <dgm:spPr/>
      <dgm:t>
        <a:bodyPr/>
        <a:lstStyle/>
        <a:p>
          <a:endParaRPr lang="en-NZ"/>
        </a:p>
      </dgm:t>
    </dgm:pt>
    <dgm:pt modelId="{2B2575D9-5382-40D0-8BAE-B2FEDCB818C2}" type="sibTrans" cxnId="{21C86708-D406-4B3D-9574-CDAA743D61F4}">
      <dgm:prSet/>
      <dgm:spPr/>
      <dgm:t>
        <a:bodyPr/>
        <a:lstStyle/>
        <a:p>
          <a:endParaRPr lang="en-NZ"/>
        </a:p>
      </dgm:t>
    </dgm:pt>
    <dgm:pt modelId="{9A8A85E1-6663-4049-8DD4-76F83F15180A}">
      <dgm:prSet phldrT="[Text]"/>
      <dgm:spPr/>
      <dgm:t>
        <a:bodyPr/>
        <a:lstStyle/>
        <a:p>
          <a:r>
            <a:rPr lang="en-NZ"/>
            <a:t>Systemic racism</a:t>
          </a:r>
        </a:p>
      </dgm:t>
    </dgm:pt>
    <dgm:pt modelId="{E79BF6C1-1C8D-4CA2-9919-C82ED2424A23}" type="parTrans" cxnId="{8EDEB782-0412-47CC-9F85-063EF259D98B}">
      <dgm:prSet/>
      <dgm:spPr/>
      <dgm:t>
        <a:bodyPr/>
        <a:lstStyle/>
        <a:p>
          <a:endParaRPr lang="en-NZ"/>
        </a:p>
      </dgm:t>
    </dgm:pt>
    <dgm:pt modelId="{8FEED738-F1B8-4B56-90DB-D59A3CE23543}" type="sibTrans" cxnId="{8EDEB782-0412-47CC-9F85-063EF259D98B}">
      <dgm:prSet/>
      <dgm:spPr/>
      <dgm:t>
        <a:bodyPr/>
        <a:lstStyle/>
        <a:p>
          <a:endParaRPr lang="en-NZ"/>
        </a:p>
      </dgm:t>
    </dgm:pt>
    <dgm:pt modelId="{D2AED20C-733A-46C6-986A-41769E43FEFB}">
      <dgm:prSet phldrT="[Text]"/>
      <dgm:spPr/>
      <dgm:t>
        <a:bodyPr/>
        <a:lstStyle/>
        <a:p>
          <a:r>
            <a:rPr lang="en-NZ"/>
            <a:t>Lack of Cultural Safety is a significant barrier</a:t>
          </a:r>
        </a:p>
      </dgm:t>
    </dgm:pt>
    <dgm:pt modelId="{C64E8A72-4D75-443A-8864-C4B708F6CCDF}" type="parTrans" cxnId="{3DA5378D-FA41-4FB2-9B2E-3A69139C15A1}">
      <dgm:prSet/>
      <dgm:spPr/>
      <dgm:t>
        <a:bodyPr/>
        <a:lstStyle/>
        <a:p>
          <a:endParaRPr lang="en-NZ"/>
        </a:p>
      </dgm:t>
    </dgm:pt>
    <dgm:pt modelId="{5A92C4DD-6B2A-4FD9-84BF-54B36149ADB0}" type="sibTrans" cxnId="{3DA5378D-FA41-4FB2-9B2E-3A69139C15A1}">
      <dgm:prSet/>
      <dgm:spPr/>
      <dgm:t>
        <a:bodyPr/>
        <a:lstStyle/>
        <a:p>
          <a:endParaRPr lang="en-NZ"/>
        </a:p>
      </dgm:t>
    </dgm:pt>
    <dgm:pt modelId="{1730C53C-633A-44CF-9371-89FDA6E1116C}">
      <dgm:prSet phldrT="[Text]"/>
      <dgm:spPr/>
      <dgm:t>
        <a:bodyPr/>
        <a:lstStyle/>
        <a:p>
          <a:r>
            <a:rPr lang="en-NZ"/>
            <a:t>Culturally safe services should be the status quo</a:t>
          </a:r>
        </a:p>
      </dgm:t>
    </dgm:pt>
    <dgm:pt modelId="{7972A9C8-E5D9-466A-95B3-F022A531A6FE}" type="parTrans" cxnId="{404895EC-BFE5-49CB-8A91-5763FFF00735}">
      <dgm:prSet/>
      <dgm:spPr/>
      <dgm:t>
        <a:bodyPr/>
        <a:lstStyle/>
        <a:p>
          <a:endParaRPr lang="en-NZ"/>
        </a:p>
      </dgm:t>
    </dgm:pt>
    <dgm:pt modelId="{A725D822-C409-46A8-B638-0921B25F94B8}" type="sibTrans" cxnId="{404895EC-BFE5-49CB-8A91-5763FFF00735}">
      <dgm:prSet/>
      <dgm:spPr/>
      <dgm:t>
        <a:bodyPr/>
        <a:lstStyle/>
        <a:p>
          <a:endParaRPr lang="en-NZ"/>
        </a:p>
      </dgm:t>
    </dgm:pt>
    <dgm:pt modelId="{144143D1-7F41-47F1-AAA0-90CA53FE8C7A}">
      <dgm:prSet phldrT="[Text]"/>
      <dgm:spPr/>
      <dgm:t>
        <a:bodyPr/>
        <a:lstStyle/>
        <a:p>
          <a:r>
            <a:rPr lang="en-NZ"/>
            <a:t>Honouring Mana Wāhine</a:t>
          </a:r>
        </a:p>
      </dgm:t>
    </dgm:pt>
    <dgm:pt modelId="{EF78D7A7-9211-46F4-A2E2-8525E50D23AC}" type="parTrans" cxnId="{B93B3415-09E4-47F8-A114-862E7900389F}">
      <dgm:prSet/>
      <dgm:spPr/>
      <dgm:t>
        <a:bodyPr/>
        <a:lstStyle/>
        <a:p>
          <a:endParaRPr lang="en-NZ"/>
        </a:p>
      </dgm:t>
    </dgm:pt>
    <dgm:pt modelId="{9E1FEAD9-1DD4-4CC3-A7FB-0664C6B91A8B}" type="sibTrans" cxnId="{B93B3415-09E4-47F8-A114-862E7900389F}">
      <dgm:prSet/>
      <dgm:spPr/>
      <dgm:t>
        <a:bodyPr/>
        <a:lstStyle/>
        <a:p>
          <a:endParaRPr lang="en-NZ"/>
        </a:p>
      </dgm:t>
    </dgm:pt>
    <dgm:pt modelId="{F2C28591-3A71-40E4-81AF-4A03A82E963B}">
      <dgm:prSet phldrT="[Text]"/>
      <dgm:spPr/>
      <dgm:t>
        <a:bodyPr/>
        <a:lstStyle/>
        <a:p>
          <a:r>
            <a:rPr lang="en-NZ"/>
            <a:t>Honouring Pacific Women</a:t>
          </a:r>
        </a:p>
      </dgm:t>
    </dgm:pt>
    <dgm:pt modelId="{A78C6E6A-0B2C-4AF1-B706-0C1FEBA7F24A}" type="parTrans" cxnId="{18D746FD-9F43-4754-B263-4D7CB27628E0}">
      <dgm:prSet/>
      <dgm:spPr/>
      <dgm:t>
        <a:bodyPr/>
        <a:lstStyle/>
        <a:p>
          <a:endParaRPr lang="en-NZ"/>
        </a:p>
      </dgm:t>
    </dgm:pt>
    <dgm:pt modelId="{F0983315-A3C6-4880-8010-626CC06AE87D}" type="sibTrans" cxnId="{18D746FD-9F43-4754-B263-4D7CB27628E0}">
      <dgm:prSet/>
      <dgm:spPr/>
      <dgm:t>
        <a:bodyPr/>
        <a:lstStyle/>
        <a:p>
          <a:endParaRPr lang="en-NZ"/>
        </a:p>
      </dgm:t>
    </dgm:pt>
    <dgm:pt modelId="{78C152D3-E3AC-40CC-B8A9-FF49267E46FB}">
      <dgm:prSet phldrT="[Text]"/>
      <dgm:spPr/>
      <dgm:t>
        <a:bodyPr/>
        <a:lstStyle/>
        <a:p>
          <a:r>
            <a:rPr lang="en-NZ"/>
            <a:t>Proactive Partnerhips</a:t>
          </a:r>
        </a:p>
      </dgm:t>
    </dgm:pt>
    <dgm:pt modelId="{1D1B1156-4E2A-4E30-A248-60E832D4D39D}" type="parTrans" cxnId="{17DE9EF5-F765-44A2-81A6-1AB3BE766324}">
      <dgm:prSet/>
      <dgm:spPr/>
      <dgm:t>
        <a:bodyPr/>
        <a:lstStyle/>
        <a:p>
          <a:endParaRPr lang="en-NZ"/>
        </a:p>
      </dgm:t>
    </dgm:pt>
    <dgm:pt modelId="{DE9A574A-E9D9-4608-915A-7F8E42A3E157}" type="sibTrans" cxnId="{17DE9EF5-F765-44A2-81A6-1AB3BE766324}">
      <dgm:prSet/>
      <dgm:spPr/>
      <dgm:t>
        <a:bodyPr/>
        <a:lstStyle/>
        <a:p>
          <a:endParaRPr lang="en-NZ"/>
        </a:p>
      </dgm:t>
    </dgm:pt>
    <dgm:pt modelId="{E4B8150F-29A2-40B8-808C-9B96630E15E6}">
      <dgm:prSet phldrT="[Text]"/>
      <dgm:spPr/>
      <dgm:t>
        <a:bodyPr/>
        <a:lstStyle/>
        <a:p>
          <a:r>
            <a:rPr lang="en-NZ"/>
            <a:t>Rigidity and non-collaborative attitudes and behaviours</a:t>
          </a:r>
        </a:p>
      </dgm:t>
    </dgm:pt>
    <dgm:pt modelId="{784DC486-1785-43B7-8E14-6072AE6FC23C}" type="parTrans" cxnId="{3C19F5D9-EC40-476C-8AED-A6902E6B7420}">
      <dgm:prSet/>
      <dgm:spPr/>
      <dgm:t>
        <a:bodyPr/>
        <a:lstStyle/>
        <a:p>
          <a:endParaRPr lang="en-NZ"/>
        </a:p>
      </dgm:t>
    </dgm:pt>
    <dgm:pt modelId="{7C52101B-EA9F-4112-8520-401D4C6E2162}" type="sibTrans" cxnId="{3C19F5D9-EC40-476C-8AED-A6902E6B7420}">
      <dgm:prSet/>
      <dgm:spPr/>
      <dgm:t>
        <a:bodyPr/>
        <a:lstStyle/>
        <a:p>
          <a:endParaRPr lang="en-NZ"/>
        </a:p>
      </dgm:t>
    </dgm:pt>
    <dgm:pt modelId="{F4F9FC3A-AE43-40F8-8C4B-768708DC87E7}">
      <dgm:prSet phldrT="[Text]"/>
      <dgm:spPr/>
      <dgm:t>
        <a:bodyPr/>
        <a:lstStyle/>
        <a:p>
          <a:r>
            <a:rPr lang="en-NZ"/>
            <a:t>Unclear reponsibilities</a:t>
          </a:r>
        </a:p>
      </dgm:t>
    </dgm:pt>
    <dgm:pt modelId="{708887A4-ACCA-45BE-A5BC-D2960EF90B6F}" type="parTrans" cxnId="{33A275EB-3B61-4ECB-9E90-5FDAC23EEEEB}">
      <dgm:prSet/>
      <dgm:spPr/>
      <dgm:t>
        <a:bodyPr/>
        <a:lstStyle/>
        <a:p>
          <a:endParaRPr lang="en-NZ"/>
        </a:p>
      </dgm:t>
    </dgm:pt>
    <dgm:pt modelId="{C87AA70B-2015-4CA0-852A-8A2DFC93B602}" type="sibTrans" cxnId="{33A275EB-3B61-4ECB-9E90-5FDAC23EEEEB}">
      <dgm:prSet/>
      <dgm:spPr/>
      <dgm:t>
        <a:bodyPr/>
        <a:lstStyle/>
        <a:p>
          <a:endParaRPr lang="en-NZ"/>
        </a:p>
      </dgm:t>
    </dgm:pt>
    <dgm:pt modelId="{0A3D38E9-A46D-4B5C-A71C-4D56AC6EC92D}">
      <dgm:prSet phldrT="[Text]"/>
      <dgm:spPr/>
      <dgm:t>
        <a:bodyPr/>
        <a:lstStyle/>
        <a:p>
          <a:r>
            <a:rPr lang="en-NZ"/>
            <a:t>Unresolved tension and reliance on goodwill</a:t>
          </a:r>
        </a:p>
      </dgm:t>
    </dgm:pt>
    <dgm:pt modelId="{576542AD-25C1-41A7-A743-7EA6C602B40A}" type="parTrans" cxnId="{02391EBB-18E5-412D-BBD5-6C0CD638B777}">
      <dgm:prSet/>
      <dgm:spPr/>
      <dgm:t>
        <a:bodyPr/>
        <a:lstStyle/>
        <a:p>
          <a:endParaRPr lang="en-NZ"/>
        </a:p>
      </dgm:t>
    </dgm:pt>
    <dgm:pt modelId="{6BC9CB12-B381-458A-8C72-62F1CED6872B}" type="sibTrans" cxnId="{02391EBB-18E5-412D-BBD5-6C0CD638B777}">
      <dgm:prSet/>
      <dgm:spPr/>
      <dgm:t>
        <a:bodyPr/>
        <a:lstStyle/>
        <a:p>
          <a:endParaRPr lang="en-NZ"/>
        </a:p>
      </dgm:t>
    </dgm:pt>
    <dgm:pt modelId="{96455577-7597-474A-992F-7270B099E866}">
      <dgm:prSet phldrT="[Text]"/>
      <dgm:spPr/>
      <dgm:t>
        <a:bodyPr/>
        <a:lstStyle/>
        <a:p>
          <a:r>
            <a:rPr lang="en-NZ"/>
            <a:t>Collaborative activites exist</a:t>
          </a:r>
        </a:p>
      </dgm:t>
    </dgm:pt>
    <dgm:pt modelId="{1D8DC866-0E30-4729-9145-2758CD17BC94}" type="parTrans" cxnId="{1BDC3A28-FEC1-4576-B160-B2673C05AE82}">
      <dgm:prSet/>
      <dgm:spPr/>
      <dgm:t>
        <a:bodyPr/>
        <a:lstStyle/>
        <a:p>
          <a:endParaRPr lang="en-NZ"/>
        </a:p>
      </dgm:t>
    </dgm:pt>
    <dgm:pt modelId="{A5436EA4-4D31-453A-AA27-7C1A966898AE}" type="sibTrans" cxnId="{1BDC3A28-FEC1-4576-B160-B2673C05AE82}">
      <dgm:prSet/>
      <dgm:spPr/>
      <dgm:t>
        <a:bodyPr/>
        <a:lstStyle/>
        <a:p>
          <a:endParaRPr lang="en-NZ"/>
        </a:p>
      </dgm:t>
    </dgm:pt>
    <dgm:pt modelId="{003CEF49-9EB8-4068-99CA-9BC0D03B1F64}">
      <dgm:prSet phldrT="[Text]"/>
      <dgm:spPr/>
      <dgm:t>
        <a:bodyPr/>
        <a:lstStyle/>
        <a:p>
          <a:r>
            <a:rPr lang="en-NZ"/>
            <a:t>Building beneficial relationships with the community</a:t>
          </a:r>
        </a:p>
      </dgm:t>
    </dgm:pt>
    <dgm:pt modelId="{2C1980CC-8120-4485-B03C-49EA596D1586}" type="parTrans" cxnId="{ECD2DE21-399F-4FB5-A3EB-A23E473F73D7}">
      <dgm:prSet/>
      <dgm:spPr/>
      <dgm:t>
        <a:bodyPr/>
        <a:lstStyle/>
        <a:p>
          <a:endParaRPr lang="en-NZ"/>
        </a:p>
      </dgm:t>
    </dgm:pt>
    <dgm:pt modelId="{446F9D27-6523-4E80-AFAA-670ED724EEAD}" type="sibTrans" cxnId="{ECD2DE21-399F-4FB5-A3EB-A23E473F73D7}">
      <dgm:prSet/>
      <dgm:spPr/>
      <dgm:t>
        <a:bodyPr/>
        <a:lstStyle/>
        <a:p>
          <a:endParaRPr lang="en-NZ"/>
        </a:p>
      </dgm:t>
    </dgm:pt>
    <dgm:pt modelId="{1DA26FFD-4EE3-450B-893E-ABD8430EB1B3}">
      <dgm:prSet phldrT="[Text]"/>
      <dgm:spPr/>
      <dgm:t>
        <a:bodyPr/>
        <a:lstStyle/>
        <a:p>
          <a:r>
            <a:rPr lang="en-NZ"/>
            <a:t>Relationships and rural screening</a:t>
          </a:r>
        </a:p>
      </dgm:t>
    </dgm:pt>
    <dgm:pt modelId="{6A2FE0C3-6627-4D61-BFBB-920DF93CE5A2}" type="parTrans" cxnId="{07076EC3-CE33-4123-B116-9DA51187ACB9}">
      <dgm:prSet/>
      <dgm:spPr/>
      <dgm:t>
        <a:bodyPr/>
        <a:lstStyle/>
        <a:p>
          <a:endParaRPr lang="en-NZ"/>
        </a:p>
      </dgm:t>
    </dgm:pt>
    <dgm:pt modelId="{52E53D39-49F4-419C-9BE6-138C48BFB8F6}" type="sibTrans" cxnId="{07076EC3-CE33-4123-B116-9DA51187ACB9}">
      <dgm:prSet/>
      <dgm:spPr/>
      <dgm:t>
        <a:bodyPr/>
        <a:lstStyle/>
        <a:p>
          <a:endParaRPr lang="en-NZ"/>
        </a:p>
      </dgm:t>
    </dgm:pt>
    <dgm:pt modelId="{E549C6FE-5BB1-4A96-A4EE-F88C57AD10F7}">
      <dgm:prSet phldrT="[Text]"/>
      <dgm:spPr/>
      <dgm:t>
        <a:bodyPr/>
        <a:lstStyle/>
        <a:p>
          <a:r>
            <a:rPr lang="en-NZ"/>
            <a:t>Shared goals, passion and influencers</a:t>
          </a:r>
        </a:p>
      </dgm:t>
    </dgm:pt>
    <dgm:pt modelId="{6891AC9C-A7B9-4329-B515-0F0E24536E5C}" type="parTrans" cxnId="{8B8AEA90-E0F8-4233-A0C8-E00D91C928E2}">
      <dgm:prSet/>
      <dgm:spPr/>
      <dgm:t>
        <a:bodyPr/>
        <a:lstStyle/>
        <a:p>
          <a:endParaRPr lang="en-NZ"/>
        </a:p>
      </dgm:t>
    </dgm:pt>
    <dgm:pt modelId="{BA76EBFB-A76F-47AD-A6ED-F2AEBB7BA652}" type="sibTrans" cxnId="{8B8AEA90-E0F8-4233-A0C8-E00D91C928E2}">
      <dgm:prSet/>
      <dgm:spPr/>
      <dgm:t>
        <a:bodyPr/>
        <a:lstStyle/>
        <a:p>
          <a:endParaRPr lang="en-NZ"/>
        </a:p>
      </dgm:t>
    </dgm:pt>
    <dgm:pt modelId="{37830DFC-BA92-4E6F-8634-8CDDAABFE016}" type="pres">
      <dgm:prSet presAssocID="{245216EB-45EE-44A2-BA7E-B778848AC42B}" presName="vert0" presStyleCnt="0">
        <dgm:presLayoutVars>
          <dgm:dir/>
          <dgm:animOne val="branch"/>
          <dgm:animLvl val="lvl"/>
        </dgm:presLayoutVars>
      </dgm:prSet>
      <dgm:spPr/>
    </dgm:pt>
    <dgm:pt modelId="{382E81A5-D83F-4177-8738-1F2B5D1544AA}" type="pres">
      <dgm:prSet presAssocID="{90823BDD-C8B3-4C7F-A002-736BFC3F05E0}" presName="thickLine" presStyleLbl="alignNode1" presStyleIdx="0" presStyleCnt="4"/>
      <dgm:spPr/>
    </dgm:pt>
    <dgm:pt modelId="{E3AA5784-60F0-458A-868F-67EA197615BF}" type="pres">
      <dgm:prSet presAssocID="{90823BDD-C8B3-4C7F-A002-736BFC3F05E0}" presName="horz1" presStyleCnt="0"/>
      <dgm:spPr/>
    </dgm:pt>
    <dgm:pt modelId="{AC8C6CF7-B6CA-4ACD-81E7-F8380D1C6DFF}" type="pres">
      <dgm:prSet presAssocID="{90823BDD-C8B3-4C7F-A002-736BFC3F05E0}" presName="tx1" presStyleLbl="revTx" presStyleIdx="0" presStyleCnt="25"/>
      <dgm:spPr/>
    </dgm:pt>
    <dgm:pt modelId="{77265C54-9499-4E01-83A3-D87DF90B0E12}" type="pres">
      <dgm:prSet presAssocID="{90823BDD-C8B3-4C7F-A002-736BFC3F05E0}" presName="vert1" presStyleCnt="0"/>
      <dgm:spPr/>
    </dgm:pt>
    <dgm:pt modelId="{5F25E2A0-A854-4728-80FB-F5511CA90871}" type="pres">
      <dgm:prSet presAssocID="{E8BC5C20-9A8F-4F63-9D93-64E182D7D751}" presName="vertSpace2a" presStyleCnt="0"/>
      <dgm:spPr/>
    </dgm:pt>
    <dgm:pt modelId="{9C05F31C-9E24-4FE3-B92D-2A1B21CEF43F}" type="pres">
      <dgm:prSet presAssocID="{E8BC5C20-9A8F-4F63-9D93-64E182D7D751}" presName="horz2" presStyleCnt="0"/>
      <dgm:spPr/>
    </dgm:pt>
    <dgm:pt modelId="{B81A0C61-78C9-4AFD-9AD8-28E83AB930B4}" type="pres">
      <dgm:prSet presAssocID="{E8BC5C20-9A8F-4F63-9D93-64E182D7D751}" presName="horzSpace2" presStyleCnt="0"/>
      <dgm:spPr/>
    </dgm:pt>
    <dgm:pt modelId="{44642ACB-B9DF-4639-889D-9FEE63F9A17E}" type="pres">
      <dgm:prSet presAssocID="{E8BC5C20-9A8F-4F63-9D93-64E182D7D751}" presName="tx2" presStyleLbl="revTx" presStyleIdx="1" presStyleCnt="25"/>
      <dgm:spPr/>
    </dgm:pt>
    <dgm:pt modelId="{FB92344A-D714-4212-BC85-2B12795B09EA}" type="pres">
      <dgm:prSet presAssocID="{E8BC5C20-9A8F-4F63-9D93-64E182D7D751}" presName="vert2" presStyleCnt="0"/>
      <dgm:spPr/>
    </dgm:pt>
    <dgm:pt modelId="{8E1C6EC1-7A3A-4C4A-B0C5-5C634F742B82}" type="pres">
      <dgm:prSet presAssocID="{E8BC5C20-9A8F-4F63-9D93-64E182D7D751}" presName="thinLine2b" presStyleLbl="callout" presStyleIdx="0" presStyleCnt="21"/>
      <dgm:spPr/>
    </dgm:pt>
    <dgm:pt modelId="{2E40DA4A-E8DD-4C2B-AC05-A0A3B4681116}" type="pres">
      <dgm:prSet presAssocID="{E8BC5C20-9A8F-4F63-9D93-64E182D7D751}" presName="vertSpace2b" presStyleCnt="0"/>
      <dgm:spPr/>
    </dgm:pt>
    <dgm:pt modelId="{596272B2-2E17-46F6-B4D1-994B72FC9288}" type="pres">
      <dgm:prSet presAssocID="{61160591-773A-45A6-B556-747DFD8F638D}" presName="horz2" presStyleCnt="0"/>
      <dgm:spPr/>
    </dgm:pt>
    <dgm:pt modelId="{8E29175D-965F-412F-9790-8C1F9D560E62}" type="pres">
      <dgm:prSet presAssocID="{61160591-773A-45A6-B556-747DFD8F638D}" presName="horzSpace2" presStyleCnt="0"/>
      <dgm:spPr/>
    </dgm:pt>
    <dgm:pt modelId="{1B58333E-DA02-4424-ACC2-7E3520ECE753}" type="pres">
      <dgm:prSet presAssocID="{61160591-773A-45A6-B556-747DFD8F638D}" presName="tx2" presStyleLbl="revTx" presStyleIdx="2" presStyleCnt="25"/>
      <dgm:spPr/>
    </dgm:pt>
    <dgm:pt modelId="{672DE3B5-6BAC-467D-906F-1EC707B5B9D9}" type="pres">
      <dgm:prSet presAssocID="{61160591-773A-45A6-B556-747DFD8F638D}" presName="vert2" presStyleCnt="0"/>
      <dgm:spPr/>
    </dgm:pt>
    <dgm:pt modelId="{B9119B8C-7F0F-4666-BC3A-BA87876473C0}" type="pres">
      <dgm:prSet presAssocID="{61160591-773A-45A6-B556-747DFD8F638D}" presName="thinLine2b" presStyleLbl="callout" presStyleIdx="1" presStyleCnt="21"/>
      <dgm:spPr/>
    </dgm:pt>
    <dgm:pt modelId="{EAA027AF-9C8A-4ED5-BDC7-E91F6824BF29}" type="pres">
      <dgm:prSet presAssocID="{61160591-773A-45A6-B556-747DFD8F638D}" presName="vertSpace2b" presStyleCnt="0"/>
      <dgm:spPr/>
    </dgm:pt>
    <dgm:pt modelId="{0F0A3C95-13AE-443A-83F3-830E2E6FFBD8}" type="pres">
      <dgm:prSet presAssocID="{7525679C-FA8E-409F-9F04-C97ED24827FB}" presName="horz2" presStyleCnt="0"/>
      <dgm:spPr/>
    </dgm:pt>
    <dgm:pt modelId="{4F84B385-7F90-4E93-80E5-F64E720EC8E1}" type="pres">
      <dgm:prSet presAssocID="{7525679C-FA8E-409F-9F04-C97ED24827FB}" presName="horzSpace2" presStyleCnt="0"/>
      <dgm:spPr/>
    </dgm:pt>
    <dgm:pt modelId="{9ACE024A-EBE9-4B09-9E99-A614089557AC}" type="pres">
      <dgm:prSet presAssocID="{7525679C-FA8E-409F-9F04-C97ED24827FB}" presName="tx2" presStyleLbl="revTx" presStyleIdx="3" presStyleCnt="25"/>
      <dgm:spPr/>
    </dgm:pt>
    <dgm:pt modelId="{FB18F015-E5C2-4DAC-B0B7-6949DA42F197}" type="pres">
      <dgm:prSet presAssocID="{7525679C-FA8E-409F-9F04-C97ED24827FB}" presName="vert2" presStyleCnt="0"/>
      <dgm:spPr/>
    </dgm:pt>
    <dgm:pt modelId="{ECB0C9DE-DCBC-4A28-BAA6-7B09FBB590F1}" type="pres">
      <dgm:prSet presAssocID="{7525679C-FA8E-409F-9F04-C97ED24827FB}" presName="thinLine2b" presStyleLbl="callout" presStyleIdx="2" presStyleCnt="21"/>
      <dgm:spPr/>
    </dgm:pt>
    <dgm:pt modelId="{62A6CBD8-3685-4AF6-97CF-C9026A234463}" type="pres">
      <dgm:prSet presAssocID="{7525679C-FA8E-409F-9F04-C97ED24827FB}" presName="vertSpace2b" presStyleCnt="0"/>
      <dgm:spPr/>
    </dgm:pt>
    <dgm:pt modelId="{6659B13B-5A33-458E-AD0A-80D99A821EBA}" type="pres">
      <dgm:prSet presAssocID="{40CCB40F-A186-4CBB-A5B5-6E2AD546B6F7}" presName="horz2" presStyleCnt="0"/>
      <dgm:spPr/>
    </dgm:pt>
    <dgm:pt modelId="{E4247F55-B96B-4866-B602-6BFD137D340A}" type="pres">
      <dgm:prSet presAssocID="{40CCB40F-A186-4CBB-A5B5-6E2AD546B6F7}" presName="horzSpace2" presStyleCnt="0"/>
      <dgm:spPr/>
    </dgm:pt>
    <dgm:pt modelId="{064C8F21-4614-428C-A922-D14159F77910}" type="pres">
      <dgm:prSet presAssocID="{40CCB40F-A186-4CBB-A5B5-6E2AD546B6F7}" presName="tx2" presStyleLbl="revTx" presStyleIdx="4" presStyleCnt="25"/>
      <dgm:spPr/>
    </dgm:pt>
    <dgm:pt modelId="{94CDBD5E-159D-4052-8B00-8DA32E791906}" type="pres">
      <dgm:prSet presAssocID="{40CCB40F-A186-4CBB-A5B5-6E2AD546B6F7}" presName="vert2" presStyleCnt="0"/>
      <dgm:spPr/>
    </dgm:pt>
    <dgm:pt modelId="{A3B38119-CC2F-46A3-8B7A-6FF371F3FD4D}" type="pres">
      <dgm:prSet presAssocID="{40CCB40F-A186-4CBB-A5B5-6E2AD546B6F7}" presName="thinLine2b" presStyleLbl="callout" presStyleIdx="3" presStyleCnt="21"/>
      <dgm:spPr/>
    </dgm:pt>
    <dgm:pt modelId="{0A83DBBA-36F6-426D-9153-490CCFC99E41}" type="pres">
      <dgm:prSet presAssocID="{40CCB40F-A186-4CBB-A5B5-6E2AD546B6F7}" presName="vertSpace2b" presStyleCnt="0"/>
      <dgm:spPr/>
    </dgm:pt>
    <dgm:pt modelId="{ABB8F695-506C-4F24-8ED0-0672FC13CCA8}" type="pres">
      <dgm:prSet presAssocID="{50490C54-ECB6-48A7-9152-0E6C12654926}" presName="horz2" presStyleCnt="0"/>
      <dgm:spPr/>
    </dgm:pt>
    <dgm:pt modelId="{6E43C008-7D95-4485-92D9-109F1C8735A5}" type="pres">
      <dgm:prSet presAssocID="{50490C54-ECB6-48A7-9152-0E6C12654926}" presName="horzSpace2" presStyleCnt="0"/>
      <dgm:spPr/>
    </dgm:pt>
    <dgm:pt modelId="{D159685A-1ABB-42D7-816C-406399F416E5}" type="pres">
      <dgm:prSet presAssocID="{50490C54-ECB6-48A7-9152-0E6C12654926}" presName="tx2" presStyleLbl="revTx" presStyleIdx="5" presStyleCnt="25"/>
      <dgm:spPr/>
    </dgm:pt>
    <dgm:pt modelId="{FF6A9253-48EB-4085-B31B-03163D1353BC}" type="pres">
      <dgm:prSet presAssocID="{50490C54-ECB6-48A7-9152-0E6C12654926}" presName="vert2" presStyleCnt="0"/>
      <dgm:spPr/>
    </dgm:pt>
    <dgm:pt modelId="{08829B69-10F4-4594-A042-E4077895345C}" type="pres">
      <dgm:prSet presAssocID="{50490C54-ECB6-48A7-9152-0E6C12654926}" presName="thinLine2b" presStyleLbl="callout" presStyleIdx="4" presStyleCnt="21"/>
      <dgm:spPr/>
    </dgm:pt>
    <dgm:pt modelId="{C36A9272-F453-40DD-8C3E-7A77D844A358}" type="pres">
      <dgm:prSet presAssocID="{50490C54-ECB6-48A7-9152-0E6C12654926}" presName="vertSpace2b" presStyleCnt="0"/>
      <dgm:spPr/>
    </dgm:pt>
    <dgm:pt modelId="{069470D7-46D3-451C-94BB-A2640180F354}" type="pres">
      <dgm:prSet presAssocID="{2B0D2BE3-57B6-47F0-89DF-E062B736B7A4}" presName="thickLine" presStyleLbl="alignNode1" presStyleIdx="1" presStyleCnt="4"/>
      <dgm:spPr/>
    </dgm:pt>
    <dgm:pt modelId="{1584A0B5-3ED3-4D50-937F-B99C9F07887C}" type="pres">
      <dgm:prSet presAssocID="{2B0D2BE3-57B6-47F0-89DF-E062B736B7A4}" presName="horz1" presStyleCnt="0"/>
      <dgm:spPr/>
    </dgm:pt>
    <dgm:pt modelId="{2B450ACA-ABCC-4C41-9CFA-FBD00FE076AD}" type="pres">
      <dgm:prSet presAssocID="{2B0D2BE3-57B6-47F0-89DF-E062B736B7A4}" presName="tx1" presStyleLbl="revTx" presStyleIdx="6" presStyleCnt="25"/>
      <dgm:spPr/>
    </dgm:pt>
    <dgm:pt modelId="{8CD80C2C-D97A-450E-971A-E427AA94CC68}" type="pres">
      <dgm:prSet presAssocID="{2B0D2BE3-57B6-47F0-89DF-E062B736B7A4}" presName="vert1" presStyleCnt="0"/>
      <dgm:spPr/>
    </dgm:pt>
    <dgm:pt modelId="{3B4283B1-2278-40A8-B703-4A1455599148}" type="pres">
      <dgm:prSet presAssocID="{C845910A-105E-417F-B617-7BD274C80AAD}" presName="vertSpace2a" presStyleCnt="0"/>
      <dgm:spPr/>
    </dgm:pt>
    <dgm:pt modelId="{13D2E7B1-95E2-49AF-B0FE-FBD66DA9E193}" type="pres">
      <dgm:prSet presAssocID="{C845910A-105E-417F-B617-7BD274C80AAD}" presName="horz2" presStyleCnt="0"/>
      <dgm:spPr/>
    </dgm:pt>
    <dgm:pt modelId="{256D8C5F-EE4C-4DC9-9C1C-3CA5C70AF325}" type="pres">
      <dgm:prSet presAssocID="{C845910A-105E-417F-B617-7BD274C80AAD}" presName="horzSpace2" presStyleCnt="0"/>
      <dgm:spPr/>
    </dgm:pt>
    <dgm:pt modelId="{61A716DC-D585-48C7-8753-DF42695718BB}" type="pres">
      <dgm:prSet presAssocID="{C845910A-105E-417F-B617-7BD274C80AAD}" presName="tx2" presStyleLbl="revTx" presStyleIdx="7" presStyleCnt="25"/>
      <dgm:spPr/>
    </dgm:pt>
    <dgm:pt modelId="{49FD4AAC-3CF6-446B-810A-CEB27F45C586}" type="pres">
      <dgm:prSet presAssocID="{C845910A-105E-417F-B617-7BD274C80AAD}" presName="vert2" presStyleCnt="0"/>
      <dgm:spPr/>
    </dgm:pt>
    <dgm:pt modelId="{57631D78-D029-4E4D-8877-B220E47F54D7}" type="pres">
      <dgm:prSet presAssocID="{C845910A-105E-417F-B617-7BD274C80AAD}" presName="thinLine2b" presStyleLbl="callout" presStyleIdx="5" presStyleCnt="21"/>
      <dgm:spPr/>
    </dgm:pt>
    <dgm:pt modelId="{69637EB0-B0A5-4ABA-B15D-66F5CA238F22}" type="pres">
      <dgm:prSet presAssocID="{C845910A-105E-417F-B617-7BD274C80AAD}" presName="vertSpace2b" presStyleCnt="0"/>
      <dgm:spPr/>
    </dgm:pt>
    <dgm:pt modelId="{AC1F24DB-C2E9-435B-A50A-EBFA2989FBC0}" type="pres">
      <dgm:prSet presAssocID="{7E9587FF-949E-4543-8A40-D67702E5F44C}" presName="horz2" presStyleCnt="0"/>
      <dgm:spPr/>
    </dgm:pt>
    <dgm:pt modelId="{5CC4F9EA-B346-4E4B-A11B-16C0542CEA46}" type="pres">
      <dgm:prSet presAssocID="{7E9587FF-949E-4543-8A40-D67702E5F44C}" presName="horzSpace2" presStyleCnt="0"/>
      <dgm:spPr/>
    </dgm:pt>
    <dgm:pt modelId="{48500121-3CE8-4F4B-8A41-95F09ADCFD08}" type="pres">
      <dgm:prSet presAssocID="{7E9587FF-949E-4543-8A40-D67702E5F44C}" presName="tx2" presStyleLbl="revTx" presStyleIdx="8" presStyleCnt="25"/>
      <dgm:spPr/>
    </dgm:pt>
    <dgm:pt modelId="{D4404695-10A3-48A9-87F9-CFCAB2502936}" type="pres">
      <dgm:prSet presAssocID="{7E9587FF-949E-4543-8A40-D67702E5F44C}" presName="vert2" presStyleCnt="0"/>
      <dgm:spPr/>
    </dgm:pt>
    <dgm:pt modelId="{BF1D65B7-746E-4F2B-9B58-4B43DE972998}" type="pres">
      <dgm:prSet presAssocID="{7E9587FF-949E-4543-8A40-D67702E5F44C}" presName="thinLine2b" presStyleLbl="callout" presStyleIdx="6" presStyleCnt="21"/>
      <dgm:spPr/>
    </dgm:pt>
    <dgm:pt modelId="{DEB6F8C6-623C-4A1F-B6AB-378291EBFD02}" type="pres">
      <dgm:prSet presAssocID="{7E9587FF-949E-4543-8A40-D67702E5F44C}" presName="vertSpace2b" presStyleCnt="0"/>
      <dgm:spPr/>
    </dgm:pt>
    <dgm:pt modelId="{5A730F70-E835-412D-A731-0D04C1DF7BA8}" type="pres">
      <dgm:prSet presAssocID="{AB5255D3-85B6-4F5E-9C8A-B9C8486A7971}" presName="horz2" presStyleCnt="0"/>
      <dgm:spPr/>
    </dgm:pt>
    <dgm:pt modelId="{90F026A1-C0FB-40D6-B7DE-FE55F55905D1}" type="pres">
      <dgm:prSet presAssocID="{AB5255D3-85B6-4F5E-9C8A-B9C8486A7971}" presName="horzSpace2" presStyleCnt="0"/>
      <dgm:spPr/>
    </dgm:pt>
    <dgm:pt modelId="{0B3C2022-E4BD-45C5-8DD3-6447134C60F4}" type="pres">
      <dgm:prSet presAssocID="{AB5255D3-85B6-4F5E-9C8A-B9C8486A7971}" presName="tx2" presStyleLbl="revTx" presStyleIdx="9" presStyleCnt="25"/>
      <dgm:spPr/>
    </dgm:pt>
    <dgm:pt modelId="{E251E9DD-E007-425F-8E5E-F0EEE2D06129}" type="pres">
      <dgm:prSet presAssocID="{AB5255D3-85B6-4F5E-9C8A-B9C8486A7971}" presName="vert2" presStyleCnt="0"/>
      <dgm:spPr/>
    </dgm:pt>
    <dgm:pt modelId="{5D6742DD-D3F0-4370-B26B-9A5913F0D220}" type="pres">
      <dgm:prSet presAssocID="{AB5255D3-85B6-4F5E-9C8A-B9C8486A7971}" presName="thinLine2b" presStyleLbl="callout" presStyleIdx="7" presStyleCnt="21"/>
      <dgm:spPr/>
    </dgm:pt>
    <dgm:pt modelId="{2D7264FA-23C9-4949-9340-1383479D09A1}" type="pres">
      <dgm:prSet presAssocID="{AB5255D3-85B6-4F5E-9C8A-B9C8486A7971}" presName="vertSpace2b" presStyleCnt="0"/>
      <dgm:spPr/>
    </dgm:pt>
    <dgm:pt modelId="{0B4C28E0-DF28-427F-B426-80ABBCF77328}" type="pres">
      <dgm:prSet presAssocID="{47FB3445-C95D-46AB-9DF1-7EC1E5145F03}" presName="thickLine" presStyleLbl="alignNode1" presStyleIdx="2" presStyleCnt="4"/>
      <dgm:spPr/>
    </dgm:pt>
    <dgm:pt modelId="{3105094C-1A4E-4831-8B81-774445F21F61}" type="pres">
      <dgm:prSet presAssocID="{47FB3445-C95D-46AB-9DF1-7EC1E5145F03}" presName="horz1" presStyleCnt="0"/>
      <dgm:spPr/>
    </dgm:pt>
    <dgm:pt modelId="{AA1A3638-9DA2-45A5-9FAC-039C7AA1C839}" type="pres">
      <dgm:prSet presAssocID="{47FB3445-C95D-46AB-9DF1-7EC1E5145F03}" presName="tx1" presStyleLbl="revTx" presStyleIdx="10" presStyleCnt="25"/>
      <dgm:spPr/>
    </dgm:pt>
    <dgm:pt modelId="{F88139C6-9C49-47EB-BB00-F08B2C6A41A8}" type="pres">
      <dgm:prSet presAssocID="{47FB3445-C95D-46AB-9DF1-7EC1E5145F03}" presName="vert1" presStyleCnt="0"/>
      <dgm:spPr/>
    </dgm:pt>
    <dgm:pt modelId="{253F56B7-79C1-485D-9676-2D7A76EDEF02}" type="pres">
      <dgm:prSet presAssocID="{86787EBC-666A-4841-9DFD-5FB6EAD4F89C}" presName="vertSpace2a" presStyleCnt="0"/>
      <dgm:spPr/>
    </dgm:pt>
    <dgm:pt modelId="{4ABB6C5B-5014-4C04-A3EC-3EBB4A00369F}" type="pres">
      <dgm:prSet presAssocID="{86787EBC-666A-4841-9DFD-5FB6EAD4F89C}" presName="horz2" presStyleCnt="0"/>
      <dgm:spPr/>
    </dgm:pt>
    <dgm:pt modelId="{94953C86-91D6-488A-ACC5-3636D3672DFA}" type="pres">
      <dgm:prSet presAssocID="{86787EBC-666A-4841-9DFD-5FB6EAD4F89C}" presName="horzSpace2" presStyleCnt="0"/>
      <dgm:spPr/>
    </dgm:pt>
    <dgm:pt modelId="{9E7EB3FA-6EBC-425D-9FDA-44304665E7BD}" type="pres">
      <dgm:prSet presAssocID="{86787EBC-666A-4841-9DFD-5FB6EAD4F89C}" presName="tx2" presStyleLbl="revTx" presStyleIdx="11" presStyleCnt="25"/>
      <dgm:spPr/>
    </dgm:pt>
    <dgm:pt modelId="{B6A37EBE-2599-46B2-A2C8-7D0A4331AA0B}" type="pres">
      <dgm:prSet presAssocID="{86787EBC-666A-4841-9DFD-5FB6EAD4F89C}" presName="vert2" presStyleCnt="0"/>
      <dgm:spPr/>
    </dgm:pt>
    <dgm:pt modelId="{3E2FAA84-6FCC-4F94-B6E9-D42AE2DEB0BB}" type="pres">
      <dgm:prSet presAssocID="{86787EBC-666A-4841-9DFD-5FB6EAD4F89C}" presName="thinLine2b" presStyleLbl="callout" presStyleIdx="8" presStyleCnt="21"/>
      <dgm:spPr/>
    </dgm:pt>
    <dgm:pt modelId="{A331D375-5396-4B9B-9867-CE7B88364D8F}" type="pres">
      <dgm:prSet presAssocID="{86787EBC-666A-4841-9DFD-5FB6EAD4F89C}" presName="vertSpace2b" presStyleCnt="0"/>
      <dgm:spPr/>
    </dgm:pt>
    <dgm:pt modelId="{1C026CA5-CBE3-49B8-B2B4-C3A239D11E54}" type="pres">
      <dgm:prSet presAssocID="{9A8A85E1-6663-4049-8DD4-76F83F15180A}" presName="horz2" presStyleCnt="0"/>
      <dgm:spPr/>
    </dgm:pt>
    <dgm:pt modelId="{1F07C87E-0E64-438C-96D5-F4A232AB9367}" type="pres">
      <dgm:prSet presAssocID="{9A8A85E1-6663-4049-8DD4-76F83F15180A}" presName="horzSpace2" presStyleCnt="0"/>
      <dgm:spPr/>
    </dgm:pt>
    <dgm:pt modelId="{82E02926-D99F-47E2-BDED-10F46BE3D809}" type="pres">
      <dgm:prSet presAssocID="{9A8A85E1-6663-4049-8DD4-76F83F15180A}" presName="tx2" presStyleLbl="revTx" presStyleIdx="12" presStyleCnt="25"/>
      <dgm:spPr/>
    </dgm:pt>
    <dgm:pt modelId="{1D4D26B2-346C-4899-AFF7-63789AC0FC44}" type="pres">
      <dgm:prSet presAssocID="{9A8A85E1-6663-4049-8DD4-76F83F15180A}" presName="vert2" presStyleCnt="0"/>
      <dgm:spPr/>
    </dgm:pt>
    <dgm:pt modelId="{C46193EB-5530-446B-AB26-FA9B3669D082}" type="pres">
      <dgm:prSet presAssocID="{9A8A85E1-6663-4049-8DD4-76F83F15180A}" presName="thinLine2b" presStyleLbl="callout" presStyleIdx="9" presStyleCnt="21"/>
      <dgm:spPr/>
    </dgm:pt>
    <dgm:pt modelId="{52EA083B-89FA-448E-9E76-438F48784115}" type="pres">
      <dgm:prSet presAssocID="{9A8A85E1-6663-4049-8DD4-76F83F15180A}" presName="vertSpace2b" presStyleCnt="0"/>
      <dgm:spPr/>
    </dgm:pt>
    <dgm:pt modelId="{46E9EA1B-A330-49C8-8434-7819CAB57AEF}" type="pres">
      <dgm:prSet presAssocID="{D2AED20C-733A-46C6-986A-41769E43FEFB}" presName="horz2" presStyleCnt="0"/>
      <dgm:spPr/>
    </dgm:pt>
    <dgm:pt modelId="{3901510F-69FA-4C6D-AB98-D7433191DF46}" type="pres">
      <dgm:prSet presAssocID="{D2AED20C-733A-46C6-986A-41769E43FEFB}" presName="horzSpace2" presStyleCnt="0"/>
      <dgm:spPr/>
    </dgm:pt>
    <dgm:pt modelId="{DE8C042F-7D5F-4D1D-8945-660CE7330484}" type="pres">
      <dgm:prSet presAssocID="{D2AED20C-733A-46C6-986A-41769E43FEFB}" presName="tx2" presStyleLbl="revTx" presStyleIdx="13" presStyleCnt="25"/>
      <dgm:spPr/>
    </dgm:pt>
    <dgm:pt modelId="{BD81147B-539C-4A99-A89C-B28EE8E80503}" type="pres">
      <dgm:prSet presAssocID="{D2AED20C-733A-46C6-986A-41769E43FEFB}" presName="vert2" presStyleCnt="0"/>
      <dgm:spPr/>
    </dgm:pt>
    <dgm:pt modelId="{6FCBF429-7F36-4D01-B857-F7FF7F8C3721}" type="pres">
      <dgm:prSet presAssocID="{D2AED20C-733A-46C6-986A-41769E43FEFB}" presName="thinLine2b" presStyleLbl="callout" presStyleIdx="10" presStyleCnt="21"/>
      <dgm:spPr/>
    </dgm:pt>
    <dgm:pt modelId="{5EE0F1DF-E4BE-4B28-B1C0-978648D9C97B}" type="pres">
      <dgm:prSet presAssocID="{D2AED20C-733A-46C6-986A-41769E43FEFB}" presName="vertSpace2b" presStyleCnt="0"/>
      <dgm:spPr/>
    </dgm:pt>
    <dgm:pt modelId="{A0AC731C-7191-44F6-91E1-AEC307919898}" type="pres">
      <dgm:prSet presAssocID="{1730C53C-633A-44CF-9371-89FDA6E1116C}" presName="horz2" presStyleCnt="0"/>
      <dgm:spPr/>
    </dgm:pt>
    <dgm:pt modelId="{610506A5-4331-41DB-9C1B-96F54FB259D3}" type="pres">
      <dgm:prSet presAssocID="{1730C53C-633A-44CF-9371-89FDA6E1116C}" presName="horzSpace2" presStyleCnt="0"/>
      <dgm:spPr/>
    </dgm:pt>
    <dgm:pt modelId="{BDC5B39A-C21F-4C18-84F6-0B07CA6345B2}" type="pres">
      <dgm:prSet presAssocID="{1730C53C-633A-44CF-9371-89FDA6E1116C}" presName="tx2" presStyleLbl="revTx" presStyleIdx="14" presStyleCnt="25"/>
      <dgm:spPr/>
    </dgm:pt>
    <dgm:pt modelId="{18AA1134-2510-4078-9582-5B0E603DAE13}" type="pres">
      <dgm:prSet presAssocID="{1730C53C-633A-44CF-9371-89FDA6E1116C}" presName="vert2" presStyleCnt="0"/>
      <dgm:spPr/>
    </dgm:pt>
    <dgm:pt modelId="{7B48337E-E4BF-4A80-8513-991F41F221D5}" type="pres">
      <dgm:prSet presAssocID="{1730C53C-633A-44CF-9371-89FDA6E1116C}" presName="thinLine2b" presStyleLbl="callout" presStyleIdx="11" presStyleCnt="21"/>
      <dgm:spPr/>
    </dgm:pt>
    <dgm:pt modelId="{7F95D5BC-7C75-4EAB-86CC-BA47F1380C2E}" type="pres">
      <dgm:prSet presAssocID="{1730C53C-633A-44CF-9371-89FDA6E1116C}" presName="vertSpace2b" presStyleCnt="0"/>
      <dgm:spPr/>
    </dgm:pt>
    <dgm:pt modelId="{40D12C5A-9418-4B03-A1A8-08B436580DE5}" type="pres">
      <dgm:prSet presAssocID="{144143D1-7F41-47F1-AAA0-90CA53FE8C7A}" presName="horz2" presStyleCnt="0"/>
      <dgm:spPr/>
    </dgm:pt>
    <dgm:pt modelId="{07289417-85F2-4438-A3C4-262A446BE64B}" type="pres">
      <dgm:prSet presAssocID="{144143D1-7F41-47F1-AAA0-90CA53FE8C7A}" presName="horzSpace2" presStyleCnt="0"/>
      <dgm:spPr/>
    </dgm:pt>
    <dgm:pt modelId="{9C41053C-9053-4931-B360-84A6A0A9165E}" type="pres">
      <dgm:prSet presAssocID="{144143D1-7F41-47F1-AAA0-90CA53FE8C7A}" presName="tx2" presStyleLbl="revTx" presStyleIdx="15" presStyleCnt="25"/>
      <dgm:spPr/>
    </dgm:pt>
    <dgm:pt modelId="{A2F39290-824B-4EC0-A2A9-8283EBD2FC74}" type="pres">
      <dgm:prSet presAssocID="{144143D1-7F41-47F1-AAA0-90CA53FE8C7A}" presName="vert2" presStyleCnt="0"/>
      <dgm:spPr/>
    </dgm:pt>
    <dgm:pt modelId="{F0610275-EEF9-42A7-8E56-3C1DB0D29A88}" type="pres">
      <dgm:prSet presAssocID="{144143D1-7F41-47F1-AAA0-90CA53FE8C7A}" presName="thinLine2b" presStyleLbl="callout" presStyleIdx="12" presStyleCnt="21"/>
      <dgm:spPr/>
    </dgm:pt>
    <dgm:pt modelId="{5B49E260-82B9-491F-BA69-8072794ABA4D}" type="pres">
      <dgm:prSet presAssocID="{144143D1-7F41-47F1-AAA0-90CA53FE8C7A}" presName="vertSpace2b" presStyleCnt="0"/>
      <dgm:spPr/>
    </dgm:pt>
    <dgm:pt modelId="{E1D88B7E-835B-4A9C-A2B4-032DDDD5CA95}" type="pres">
      <dgm:prSet presAssocID="{F2C28591-3A71-40E4-81AF-4A03A82E963B}" presName="horz2" presStyleCnt="0"/>
      <dgm:spPr/>
    </dgm:pt>
    <dgm:pt modelId="{F1FE70EC-5AE6-469D-8FF9-43508C029B76}" type="pres">
      <dgm:prSet presAssocID="{F2C28591-3A71-40E4-81AF-4A03A82E963B}" presName="horzSpace2" presStyleCnt="0"/>
      <dgm:spPr/>
    </dgm:pt>
    <dgm:pt modelId="{E69F000A-4BCA-45DD-AE0D-8AED482F03F7}" type="pres">
      <dgm:prSet presAssocID="{F2C28591-3A71-40E4-81AF-4A03A82E963B}" presName="tx2" presStyleLbl="revTx" presStyleIdx="16" presStyleCnt="25"/>
      <dgm:spPr/>
    </dgm:pt>
    <dgm:pt modelId="{FE6BF59E-54D2-4A1E-8894-30CB452C4EDF}" type="pres">
      <dgm:prSet presAssocID="{F2C28591-3A71-40E4-81AF-4A03A82E963B}" presName="vert2" presStyleCnt="0"/>
      <dgm:spPr/>
    </dgm:pt>
    <dgm:pt modelId="{F775B18D-F807-46F7-AA48-18D395B782B0}" type="pres">
      <dgm:prSet presAssocID="{F2C28591-3A71-40E4-81AF-4A03A82E963B}" presName="thinLine2b" presStyleLbl="callout" presStyleIdx="13" presStyleCnt="21"/>
      <dgm:spPr/>
    </dgm:pt>
    <dgm:pt modelId="{3AF04588-8CF1-464A-8812-F325CBDA4D3C}" type="pres">
      <dgm:prSet presAssocID="{F2C28591-3A71-40E4-81AF-4A03A82E963B}" presName="vertSpace2b" presStyleCnt="0"/>
      <dgm:spPr/>
    </dgm:pt>
    <dgm:pt modelId="{EBDEFD60-E8D0-4562-A5DF-32951348036B}" type="pres">
      <dgm:prSet presAssocID="{78C152D3-E3AC-40CC-B8A9-FF49267E46FB}" presName="thickLine" presStyleLbl="alignNode1" presStyleIdx="3" presStyleCnt="4"/>
      <dgm:spPr/>
    </dgm:pt>
    <dgm:pt modelId="{6CDA7E08-09BF-4207-BDBF-16E1C66E9327}" type="pres">
      <dgm:prSet presAssocID="{78C152D3-E3AC-40CC-B8A9-FF49267E46FB}" presName="horz1" presStyleCnt="0"/>
      <dgm:spPr/>
    </dgm:pt>
    <dgm:pt modelId="{E96C08D5-074E-48FF-8402-27F62370D179}" type="pres">
      <dgm:prSet presAssocID="{78C152D3-E3AC-40CC-B8A9-FF49267E46FB}" presName="tx1" presStyleLbl="revTx" presStyleIdx="17" presStyleCnt="25"/>
      <dgm:spPr/>
    </dgm:pt>
    <dgm:pt modelId="{59469064-927F-40FF-8C70-55269D9BEBFE}" type="pres">
      <dgm:prSet presAssocID="{78C152D3-E3AC-40CC-B8A9-FF49267E46FB}" presName="vert1" presStyleCnt="0"/>
      <dgm:spPr/>
    </dgm:pt>
    <dgm:pt modelId="{DB91003C-69DE-4636-8DCA-700DAB0FEDC8}" type="pres">
      <dgm:prSet presAssocID="{E4B8150F-29A2-40B8-808C-9B96630E15E6}" presName="vertSpace2a" presStyleCnt="0"/>
      <dgm:spPr/>
    </dgm:pt>
    <dgm:pt modelId="{4AC03FD9-1CCC-46FF-819E-7335C25D3DF2}" type="pres">
      <dgm:prSet presAssocID="{E4B8150F-29A2-40B8-808C-9B96630E15E6}" presName="horz2" presStyleCnt="0"/>
      <dgm:spPr/>
    </dgm:pt>
    <dgm:pt modelId="{0956E104-455A-4CD7-9362-8598A3863FD8}" type="pres">
      <dgm:prSet presAssocID="{E4B8150F-29A2-40B8-808C-9B96630E15E6}" presName="horzSpace2" presStyleCnt="0"/>
      <dgm:spPr/>
    </dgm:pt>
    <dgm:pt modelId="{A5DFB383-A8A1-4C32-9B4B-492717E0A1CE}" type="pres">
      <dgm:prSet presAssocID="{E4B8150F-29A2-40B8-808C-9B96630E15E6}" presName="tx2" presStyleLbl="revTx" presStyleIdx="18" presStyleCnt="25"/>
      <dgm:spPr/>
    </dgm:pt>
    <dgm:pt modelId="{6C86AEB8-0602-405B-B37C-7FF39B093791}" type="pres">
      <dgm:prSet presAssocID="{E4B8150F-29A2-40B8-808C-9B96630E15E6}" presName="vert2" presStyleCnt="0"/>
      <dgm:spPr/>
    </dgm:pt>
    <dgm:pt modelId="{FE1607BF-7D17-4686-937B-C22B7F0A0556}" type="pres">
      <dgm:prSet presAssocID="{E4B8150F-29A2-40B8-808C-9B96630E15E6}" presName="thinLine2b" presStyleLbl="callout" presStyleIdx="14" presStyleCnt="21"/>
      <dgm:spPr/>
    </dgm:pt>
    <dgm:pt modelId="{7410E303-35DE-4C19-8026-0DC43012C256}" type="pres">
      <dgm:prSet presAssocID="{E4B8150F-29A2-40B8-808C-9B96630E15E6}" presName="vertSpace2b" presStyleCnt="0"/>
      <dgm:spPr/>
    </dgm:pt>
    <dgm:pt modelId="{923FAFE4-B25C-4AD6-AF73-4155D072113A}" type="pres">
      <dgm:prSet presAssocID="{F4F9FC3A-AE43-40F8-8C4B-768708DC87E7}" presName="horz2" presStyleCnt="0"/>
      <dgm:spPr/>
    </dgm:pt>
    <dgm:pt modelId="{8BD67AEC-1550-4952-90A4-3447D9A3AFA2}" type="pres">
      <dgm:prSet presAssocID="{F4F9FC3A-AE43-40F8-8C4B-768708DC87E7}" presName="horzSpace2" presStyleCnt="0"/>
      <dgm:spPr/>
    </dgm:pt>
    <dgm:pt modelId="{1E89D262-760A-4E27-A44E-4527253E0052}" type="pres">
      <dgm:prSet presAssocID="{F4F9FC3A-AE43-40F8-8C4B-768708DC87E7}" presName="tx2" presStyleLbl="revTx" presStyleIdx="19" presStyleCnt="25"/>
      <dgm:spPr/>
    </dgm:pt>
    <dgm:pt modelId="{4AE27D56-4479-4209-835F-98AEB6C70987}" type="pres">
      <dgm:prSet presAssocID="{F4F9FC3A-AE43-40F8-8C4B-768708DC87E7}" presName="vert2" presStyleCnt="0"/>
      <dgm:spPr/>
    </dgm:pt>
    <dgm:pt modelId="{60C7519C-F8AC-4209-A7BF-E6EE8B027AED}" type="pres">
      <dgm:prSet presAssocID="{F4F9FC3A-AE43-40F8-8C4B-768708DC87E7}" presName="thinLine2b" presStyleLbl="callout" presStyleIdx="15" presStyleCnt="21"/>
      <dgm:spPr/>
    </dgm:pt>
    <dgm:pt modelId="{3667C8B7-A2A5-4A46-8CE7-31DBAA585039}" type="pres">
      <dgm:prSet presAssocID="{F4F9FC3A-AE43-40F8-8C4B-768708DC87E7}" presName="vertSpace2b" presStyleCnt="0"/>
      <dgm:spPr/>
    </dgm:pt>
    <dgm:pt modelId="{32974D9C-867F-4E79-880B-F027C61F26ED}" type="pres">
      <dgm:prSet presAssocID="{0A3D38E9-A46D-4B5C-A71C-4D56AC6EC92D}" presName="horz2" presStyleCnt="0"/>
      <dgm:spPr/>
    </dgm:pt>
    <dgm:pt modelId="{3C0A70F0-2397-4680-B971-CFEB0E8304AB}" type="pres">
      <dgm:prSet presAssocID="{0A3D38E9-A46D-4B5C-A71C-4D56AC6EC92D}" presName="horzSpace2" presStyleCnt="0"/>
      <dgm:spPr/>
    </dgm:pt>
    <dgm:pt modelId="{83050E2B-3858-43C1-8269-BA33527CAC6F}" type="pres">
      <dgm:prSet presAssocID="{0A3D38E9-A46D-4B5C-A71C-4D56AC6EC92D}" presName="tx2" presStyleLbl="revTx" presStyleIdx="20" presStyleCnt="25"/>
      <dgm:spPr/>
    </dgm:pt>
    <dgm:pt modelId="{273CE1B1-E452-4DC3-A22B-C49C1AC978CA}" type="pres">
      <dgm:prSet presAssocID="{0A3D38E9-A46D-4B5C-A71C-4D56AC6EC92D}" presName="vert2" presStyleCnt="0"/>
      <dgm:spPr/>
    </dgm:pt>
    <dgm:pt modelId="{881F749B-9DEF-4F80-B33C-36AF4DCE3E4F}" type="pres">
      <dgm:prSet presAssocID="{0A3D38E9-A46D-4B5C-A71C-4D56AC6EC92D}" presName="thinLine2b" presStyleLbl="callout" presStyleIdx="16" presStyleCnt="21"/>
      <dgm:spPr/>
    </dgm:pt>
    <dgm:pt modelId="{B11C8FA8-C3F4-4E0A-B64A-CE0DA447F6AB}" type="pres">
      <dgm:prSet presAssocID="{0A3D38E9-A46D-4B5C-A71C-4D56AC6EC92D}" presName="vertSpace2b" presStyleCnt="0"/>
      <dgm:spPr/>
    </dgm:pt>
    <dgm:pt modelId="{40EEF41C-C17F-43F3-9703-9BB0B94192B1}" type="pres">
      <dgm:prSet presAssocID="{96455577-7597-474A-992F-7270B099E866}" presName="horz2" presStyleCnt="0"/>
      <dgm:spPr/>
    </dgm:pt>
    <dgm:pt modelId="{DDF7055A-93C8-4D71-88A2-969CE4058631}" type="pres">
      <dgm:prSet presAssocID="{96455577-7597-474A-992F-7270B099E866}" presName="horzSpace2" presStyleCnt="0"/>
      <dgm:spPr/>
    </dgm:pt>
    <dgm:pt modelId="{79822767-16C9-47DB-A844-4355252AD762}" type="pres">
      <dgm:prSet presAssocID="{96455577-7597-474A-992F-7270B099E866}" presName="tx2" presStyleLbl="revTx" presStyleIdx="21" presStyleCnt="25"/>
      <dgm:spPr/>
    </dgm:pt>
    <dgm:pt modelId="{DD74C09C-2E05-4E49-BEBA-A1E6D875153E}" type="pres">
      <dgm:prSet presAssocID="{96455577-7597-474A-992F-7270B099E866}" presName="vert2" presStyleCnt="0"/>
      <dgm:spPr/>
    </dgm:pt>
    <dgm:pt modelId="{C02157D2-3529-4B01-BE33-4211F9B1AE85}" type="pres">
      <dgm:prSet presAssocID="{96455577-7597-474A-992F-7270B099E866}" presName="thinLine2b" presStyleLbl="callout" presStyleIdx="17" presStyleCnt="21"/>
      <dgm:spPr/>
    </dgm:pt>
    <dgm:pt modelId="{4B2FE866-B43B-4820-9084-C09C40AC9A82}" type="pres">
      <dgm:prSet presAssocID="{96455577-7597-474A-992F-7270B099E866}" presName="vertSpace2b" presStyleCnt="0"/>
      <dgm:spPr/>
    </dgm:pt>
    <dgm:pt modelId="{6870333B-81F0-42DB-8340-81869D0EA079}" type="pres">
      <dgm:prSet presAssocID="{003CEF49-9EB8-4068-99CA-9BC0D03B1F64}" presName="horz2" presStyleCnt="0"/>
      <dgm:spPr/>
    </dgm:pt>
    <dgm:pt modelId="{EC3476C5-9ED1-4E31-B56C-F5F90BBAFAFB}" type="pres">
      <dgm:prSet presAssocID="{003CEF49-9EB8-4068-99CA-9BC0D03B1F64}" presName="horzSpace2" presStyleCnt="0"/>
      <dgm:spPr/>
    </dgm:pt>
    <dgm:pt modelId="{87D76966-85B9-4C98-94CD-B6E96B2B96D9}" type="pres">
      <dgm:prSet presAssocID="{003CEF49-9EB8-4068-99CA-9BC0D03B1F64}" presName="tx2" presStyleLbl="revTx" presStyleIdx="22" presStyleCnt="25"/>
      <dgm:spPr/>
    </dgm:pt>
    <dgm:pt modelId="{908F6435-947D-4758-949E-C29CC1EE6928}" type="pres">
      <dgm:prSet presAssocID="{003CEF49-9EB8-4068-99CA-9BC0D03B1F64}" presName="vert2" presStyleCnt="0"/>
      <dgm:spPr/>
    </dgm:pt>
    <dgm:pt modelId="{775B7109-065D-4286-B5D8-E18CB8A9EEB9}" type="pres">
      <dgm:prSet presAssocID="{003CEF49-9EB8-4068-99CA-9BC0D03B1F64}" presName="thinLine2b" presStyleLbl="callout" presStyleIdx="18" presStyleCnt="21"/>
      <dgm:spPr/>
    </dgm:pt>
    <dgm:pt modelId="{D16CA7CF-6B3A-4DAF-9A91-F3A9CF6A2CE3}" type="pres">
      <dgm:prSet presAssocID="{003CEF49-9EB8-4068-99CA-9BC0D03B1F64}" presName="vertSpace2b" presStyleCnt="0"/>
      <dgm:spPr/>
    </dgm:pt>
    <dgm:pt modelId="{66C56475-879A-4DC4-B38F-2C80F65C0D73}" type="pres">
      <dgm:prSet presAssocID="{1DA26FFD-4EE3-450B-893E-ABD8430EB1B3}" presName="horz2" presStyleCnt="0"/>
      <dgm:spPr/>
    </dgm:pt>
    <dgm:pt modelId="{74A1040F-81D2-4C5F-958F-9D589335C98C}" type="pres">
      <dgm:prSet presAssocID="{1DA26FFD-4EE3-450B-893E-ABD8430EB1B3}" presName="horzSpace2" presStyleCnt="0"/>
      <dgm:spPr/>
    </dgm:pt>
    <dgm:pt modelId="{EC604DC4-8DE7-4B38-975A-EB41F1A00C95}" type="pres">
      <dgm:prSet presAssocID="{1DA26FFD-4EE3-450B-893E-ABD8430EB1B3}" presName="tx2" presStyleLbl="revTx" presStyleIdx="23" presStyleCnt="25"/>
      <dgm:spPr/>
    </dgm:pt>
    <dgm:pt modelId="{49EE13AA-A3C2-41D3-8380-3D6858CB81C4}" type="pres">
      <dgm:prSet presAssocID="{1DA26FFD-4EE3-450B-893E-ABD8430EB1B3}" presName="vert2" presStyleCnt="0"/>
      <dgm:spPr/>
    </dgm:pt>
    <dgm:pt modelId="{7CB64671-A9CF-4AD1-B94A-0ECB1D7F1418}" type="pres">
      <dgm:prSet presAssocID="{1DA26FFD-4EE3-450B-893E-ABD8430EB1B3}" presName="thinLine2b" presStyleLbl="callout" presStyleIdx="19" presStyleCnt="21"/>
      <dgm:spPr/>
    </dgm:pt>
    <dgm:pt modelId="{E0C2448A-D70D-4852-9AE5-EE258BA96636}" type="pres">
      <dgm:prSet presAssocID="{1DA26FFD-4EE3-450B-893E-ABD8430EB1B3}" presName="vertSpace2b" presStyleCnt="0"/>
      <dgm:spPr/>
    </dgm:pt>
    <dgm:pt modelId="{4D918C64-AC6D-4FD1-AA52-71EC7F5A6BFD}" type="pres">
      <dgm:prSet presAssocID="{E549C6FE-5BB1-4A96-A4EE-F88C57AD10F7}" presName="horz2" presStyleCnt="0"/>
      <dgm:spPr/>
    </dgm:pt>
    <dgm:pt modelId="{9451A66F-4D49-453F-82F4-BCCCBFFAA2B0}" type="pres">
      <dgm:prSet presAssocID="{E549C6FE-5BB1-4A96-A4EE-F88C57AD10F7}" presName="horzSpace2" presStyleCnt="0"/>
      <dgm:spPr/>
    </dgm:pt>
    <dgm:pt modelId="{019C1624-6782-420C-A50A-4344A2C9F00A}" type="pres">
      <dgm:prSet presAssocID="{E549C6FE-5BB1-4A96-A4EE-F88C57AD10F7}" presName="tx2" presStyleLbl="revTx" presStyleIdx="24" presStyleCnt="25"/>
      <dgm:spPr/>
    </dgm:pt>
    <dgm:pt modelId="{FCB09038-5F3E-4749-A25B-DB93A095799B}" type="pres">
      <dgm:prSet presAssocID="{E549C6FE-5BB1-4A96-A4EE-F88C57AD10F7}" presName="vert2" presStyleCnt="0"/>
      <dgm:spPr/>
    </dgm:pt>
    <dgm:pt modelId="{9FD8A794-7ED6-49F6-9C85-36741BBC5AE4}" type="pres">
      <dgm:prSet presAssocID="{E549C6FE-5BB1-4A96-A4EE-F88C57AD10F7}" presName="thinLine2b" presStyleLbl="callout" presStyleIdx="20" presStyleCnt="21"/>
      <dgm:spPr/>
    </dgm:pt>
    <dgm:pt modelId="{B4DCFF22-36A3-482A-831A-A6883ED1E132}" type="pres">
      <dgm:prSet presAssocID="{E549C6FE-5BB1-4A96-A4EE-F88C57AD10F7}" presName="vertSpace2b" presStyleCnt="0"/>
      <dgm:spPr/>
    </dgm:pt>
  </dgm:ptLst>
  <dgm:cxnLst>
    <dgm:cxn modelId="{21C86708-D406-4B3D-9574-CDAA743D61F4}" srcId="{47FB3445-C95D-46AB-9DF1-7EC1E5145F03}" destId="{86787EBC-666A-4841-9DFD-5FB6EAD4F89C}" srcOrd="0" destOrd="0" parTransId="{41FC9B56-462F-4421-AC7B-40DA7EFDEFB8}" sibTransId="{2B2575D9-5382-40D0-8BAE-B2FEDCB818C2}"/>
    <dgm:cxn modelId="{6FA7C809-5B89-40CD-B061-C56C2D790AA3}" srcId="{90823BDD-C8B3-4C7F-A002-736BFC3F05E0}" destId="{40CCB40F-A186-4CBB-A5B5-6E2AD546B6F7}" srcOrd="3" destOrd="0" parTransId="{B944DCD2-6102-468B-BCF7-E0A7B7E9BCA1}" sibTransId="{9CA80D85-7A0B-481E-8324-643FE5DE271D}"/>
    <dgm:cxn modelId="{39C9880A-519E-4E63-8171-2D6F9478C756}" type="presOf" srcId="{7525679C-FA8E-409F-9F04-C97ED24827FB}" destId="{9ACE024A-EBE9-4B09-9E99-A614089557AC}" srcOrd="0" destOrd="0" presId="urn:microsoft.com/office/officeart/2008/layout/LinedList"/>
    <dgm:cxn modelId="{DD24B711-C6C2-47BD-9D75-A775BFEAE619}" type="presOf" srcId="{9A8A85E1-6663-4049-8DD4-76F83F15180A}" destId="{82E02926-D99F-47E2-BDED-10F46BE3D809}" srcOrd="0" destOrd="0" presId="urn:microsoft.com/office/officeart/2008/layout/LinedList"/>
    <dgm:cxn modelId="{B93B3415-09E4-47F8-A114-862E7900389F}" srcId="{47FB3445-C95D-46AB-9DF1-7EC1E5145F03}" destId="{144143D1-7F41-47F1-AAA0-90CA53FE8C7A}" srcOrd="4" destOrd="0" parTransId="{EF78D7A7-9211-46F4-A2E2-8525E50D23AC}" sibTransId="{9E1FEAD9-1DD4-4CC3-A7FB-0664C6B91A8B}"/>
    <dgm:cxn modelId="{AB056816-4C9A-480A-853D-E9A82A059CDC}" type="presOf" srcId="{E8BC5C20-9A8F-4F63-9D93-64E182D7D751}" destId="{44642ACB-B9DF-4639-889D-9FEE63F9A17E}" srcOrd="0" destOrd="0" presId="urn:microsoft.com/office/officeart/2008/layout/LinedList"/>
    <dgm:cxn modelId="{9FBC7321-4AB5-42B2-84F6-E0AEE817FA78}" type="presOf" srcId="{1DA26FFD-4EE3-450B-893E-ABD8430EB1B3}" destId="{EC604DC4-8DE7-4B38-975A-EB41F1A00C95}" srcOrd="0" destOrd="0" presId="urn:microsoft.com/office/officeart/2008/layout/LinedList"/>
    <dgm:cxn modelId="{ECD2DE21-399F-4FB5-A3EB-A23E473F73D7}" srcId="{78C152D3-E3AC-40CC-B8A9-FF49267E46FB}" destId="{003CEF49-9EB8-4068-99CA-9BC0D03B1F64}" srcOrd="4" destOrd="0" parTransId="{2C1980CC-8120-4485-B03C-49EA596D1586}" sibTransId="{446F9D27-6523-4E80-AFAA-670ED724EEAD}"/>
    <dgm:cxn modelId="{1BDC3A28-FEC1-4576-B160-B2673C05AE82}" srcId="{78C152D3-E3AC-40CC-B8A9-FF49267E46FB}" destId="{96455577-7597-474A-992F-7270B099E866}" srcOrd="3" destOrd="0" parTransId="{1D8DC866-0E30-4729-9145-2758CD17BC94}" sibTransId="{A5436EA4-4D31-453A-AA27-7C1A966898AE}"/>
    <dgm:cxn modelId="{331B652E-54B7-4F0E-9DEF-1EF145D6E212}" srcId="{2B0D2BE3-57B6-47F0-89DF-E062B736B7A4}" destId="{C845910A-105E-417F-B617-7BD274C80AAD}" srcOrd="0" destOrd="0" parTransId="{18CD1192-5A35-4AB8-AA41-BAE375F42979}" sibTransId="{E8623FA3-D682-4EA5-9AB9-4A406DF8B991}"/>
    <dgm:cxn modelId="{6D15F12E-3B58-449C-A2E8-4D20121E588A}" type="presOf" srcId="{0A3D38E9-A46D-4B5C-A71C-4D56AC6EC92D}" destId="{83050E2B-3858-43C1-8269-BA33527CAC6F}" srcOrd="0" destOrd="0" presId="urn:microsoft.com/office/officeart/2008/layout/LinedList"/>
    <dgm:cxn modelId="{EFF03930-41D7-453B-A7CD-A5D0556323F1}" type="presOf" srcId="{D2AED20C-733A-46C6-986A-41769E43FEFB}" destId="{DE8C042F-7D5F-4D1D-8945-660CE7330484}" srcOrd="0" destOrd="0" presId="urn:microsoft.com/office/officeart/2008/layout/LinedList"/>
    <dgm:cxn modelId="{BB5C8136-55DA-4420-8987-00EA361CACE5}" type="presOf" srcId="{86787EBC-666A-4841-9DFD-5FB6EAD4F89C}" destId="{9E7EB3FA-6EBC-425D-9FDA-44304665E7BD}" srcOrd="0" destOrd="0" presId="urn:microsoft.com/office/officeart/2008/layout/LinedList"/>
    <dgm:cxn modelId="{79127938-6A91-40F3-ACF5-6C65F3C0CFC3}" type="presOf" srcId="{96455577-7597-474A-992F-7270B099E866}" destId="{79822767-16C9-47DB-A844-4355252AD762}" srcOrd="0" destOrd="0" presId="urn:microsoft.com/office/officeart/2008/layout/LinedList"/>
    <dgm:cxn modelId="{422BB239-9DF5-49CF-B322-FA1C16B09AB1}" srcId="{90823BDD-C8B3-4C7F-A002-736BFC3F05E0}" destId="{E8BC5C20-9A8F-4F63-9D93-64E182D7D751}" srcOrd="0" destOrd="0" parTransId="{A03CD70A-5264-4441-87F7-B655220833BA}" sibTransId="{F572438A-CFFF-4727-A328-26E659133D82}"/>
    <dgm:cxn modelId="{87BBDB66-673F-4D66-B6B8-67E590ABAF0F}" type="presOf" srcId="{7E9587FF-949E-4543-8A40-D67702E5F44C}" destId="{48500121-3CE8-4F4B-8A41-95F09ADCFD08}" srcOrd="0" destOrd="0" presId="urn:microsoft.com/office/officeart/2008/layout/LinedList"/>
    <dgm:cxn modelId="{A9D8FB46-DE76-4BB7-A636-56AF3CC4362B}" type="presOf" srcId="{2B0D2BE3-57B6-47F0-89DF-E062B736B7A4}" destId="{2B450ACA-ABCC-4C41-9CFA-FBD00FE076AD}" srcOrd="0" destOrd="0" presId="urn:microsoft.com/office/officeart/2008/layout/LinedList"/>
    <dgm:cxn modelId="{35FE3072-3DA9-4C34-A071-F71DB58DD9EB}" type="presOf" srcId="{1730C53C-633A-44CF-9371-89FDA6E1116C}" destId="{BDC5B39A-C21F-4C18-84F6-0B07CA6345B2}" srcOrd="0" destOrd="0" presId="urn:microsoft.com/office/officeart/2008/layout/LinedList"/>
    <dgm:cxn modelId="{9C7E3B53-0208-4B77-99C8-4A08779F9403}" srcId="{90823BDD-C8B3-4C7F-A002-736BFC3F05E0}" destId="{7525679C-FA8E-409F-9F04-C97ED24827FB}" srcOrd="2" destOrd="0" parTransId="{7931D4C3-452A-4445-895A-A439FA51C6F1}" sibTransId="{11B518D0-014E-4312-B497-9EDB9D17922E}"/>
    <dgm:cxn modelId="{8EDEB782-0412-47CC-9F85-063EF259D98B}" srcId="{47FB3445-C95D-46AB-9DF1-7EC1E5145F03}" destId="{9A8A85E1-6663-4049-8DD4-76F83F15180A}" srcOrd="1" destOrd="0" parTransId="{E79BF6C1-1C8D-4CA2-9919-C82ED2424A23}" sibTransId="{8FEED738-F1B8-4B56-90DB-D59A3CE23543}"/>
    <dgm:cxn modelId="{3DA5378D-FA41-4FB2-9B2E-3A69139C15A1}" srcId="{47FB3445-C95D-46AB-9DF1-7EC1E5145F03}" destId="{D2AED20C-733A-46C6-986A-41769E43FEFB}" srcOrd="2" destOrd="0" parTransId="{C64E8A72-4D75-443A-8864-C4B708F6CCDF}" sibTransId="{5A92C4DD-6B2A-4FD9-84BF-54B36149ADB0}"/>
    <dgm:cxn modelId="{8B8AEA90-E0F8-4233-A0C8-E00D91C928E2}" srcId="{78C152D3-E3AC-40CC-B8A9-FF49267E46FB}" destId="{E549C6FE-5BB1-4A96-A4EE-F88C57AD10F7}" srcOrd="6" destOrd="0" parTransId="{6891AC9C-A7B9-4329-B515-0F0E24536E5C}" sibTransId="{BA76EBFB-A76F-47AD-A6ED-F2AEBB7BA652}"/>
    <dgm:cxn modelId="{FB3D5C93-BCA5-4A4D-B0B0-918ADB78706A}" type="presOf" srcId="{F2C28591-3A71-40E4-81AF-4A03A82E963B}" destId="{E69F000A-4BCA-45DD-AE0D-8AED482F03F7}" srcOrd="0" destOrd="0" presId="urn:microsoft.com/office/officeart/2008/layout/LinedList"/>
    <dgm:cxn modelId="{5BACDD97-90E0-4296-8FFF-DE85C1174342}" type="presOf" srcId="{78C152D3-E3AC-40CC-B8A9-FF49267E46FB}" destId="{E96C08D5-074E-48FF-8402-27F62370D179}" srcOrd="0" destOrd="0" presId="urn:microsoft.com/office/officeart/2008/layout/LinedList"/>
    <dgm:cxn modelId="{4A670A9B-9FC2-49AB-BC16-05010C8CF089}" srcId="{2B0D2BE3-57B6-47F0-89DF-E062B736B7A4}" destId="{7E9587FF-949E-4543-8A40-D67702E5F44C}" srcOrd="1" destOrd="0" parTransId="{C627C51B-EA51-42AC-85D3-6C7E989B12B4}" sibTransId="{22222E34-FCEF-4D9C-9CFC-247793C6ED29}"/>
    <dgm:cxn modelId="{B6EF189C-38F8-44BF-AC33-4D91502BC58A}" srcId="{90823BDD-C8B3-4C7F-A002-736BFC3F05E0}" destId="{50490C54-ECB6-48A7-9152-0E6C12654926}" srcOrd="4" destOrd="0" parTransId="{6FD33BC4-DCC9-4383-9DDF-2DC27EF7951C}" sibTransId="{28D5468E-0A8A-4FBD-BDC9-3B7526B8B10A}"/>
    <dgm:cxn modelId="{7CD4B59C-0F4A-4781-9DF4-DBC8620833BA}" srcId="{245216EB-45EE-44A2-BA7E-B778848AC42B}" destId="{47FB3445-C95D-46AB-9DF1-7EC1E5145F03}" srcOrd="2" destOrd="0" parTransId="{CD0F6587-6346-4073-9FFD-B23F32A974D7}" sibTransId="{F244B225-1D32-4DA0-898A-5BF05D982492}"/>
    <dgm:cxn modelId="{C2F8DC9E-8C41-4386-86E1-815647F0606B}" srcId="{2B0D2BE3-57B6-47F0-89DF-E062B736B7A4}" destId="{AB5255D3-85B6-4F5E-9C8A-B9C8486A7971}" srcOrd="2" destOrd="0" parTransId="{4F89DDE6-2B54-4BFC-B5F1-42E9BFA7918A}" sibTransId="{D84C9283-32E2-4CD9-B976-58C20EFB3DC9}"/>
    <dgm:cxn modelId="{73BC50A7-FD7D-45AE-9188-F927CEAA36A0}" type="presOf" srcId="{40CCB40F-A186-4CBB-A5B5-6E2AD546B6F7}" destId="{064C8F21-4614-428C-A922-D14159F77910}" srcOrd="0" destOrd="0" presId="urn:microsoft.com/office/officeart/2008/layout/LinedList"/>
    <dgm:cxn modelId="{B432DAB7-97A4-47EE-9E06-921E5C354E22}" srcId="{245216EB-45EE-44A2-BA7E-B778848AC42B}" destId="{2B0D2BE3-57B6-47F0-89DF-E062B736B7A4}" srcOrd="1" destOrd="0" parTransId="{364D69C7-B839-4A03-88EC-A8B9679FBD79}" sibTransId="{6684A990-25BA-490E-99DE-57DAB3C453EE}"/>
    <dgm:cxn modelId="{C48A3CB8-2329-427C-BBD5-F68390C7620B}" type="presOf" srcId="{245216EB-45EE-44A2-BA7E-B778848AC42B}" destId="{37830DFC-BA92-4E6F-8634-8CDDAABFE016}" srcOrd="0" destOrd="0" presId="urn:microsoft.com/office/officeart/2008/layout/LinedList"/>
    <dgm:cxn modelId="{02391EBB-18E5-412D-BBD5-6C0CD638B777}" srcId="{78C152D3-E3AC-40CC-B8A9-FF49267E46FB}" destId="{0A3D38E9-A46D-4B5C-A71C-4D56AC6EC92D}" srcOrd="2" destOrd="0" parTransId="{576542AD-25C1-41A7-A743-7EA6C602B40A}" sibTransId="{6BC9CB12-B381-458A-8C72-62F1CED6872B}"/>
    <dgm:cxn modelId="{07076EC3-CE33-4123-B116-9DA51187ACB9}" srcId="{78C152D3-E3AC-40CC-B8A9-FF49267E46FB}" destId="{1DA26FFD-4EE3-450B-893E-ABD8430EB1B3}" srcOrd="5" destOrd="0" parTransId="{6A2FE0C3-6627-4D61-BFBB-920DF93CE5A2}" sibTransId="{52E53D39-49F4-419C-9BE6-138C48BFB8F6}"/>
    <dgm:cxn modelId="{C4F33AC6-8A32-4DA8-8D7C-0251B1F2FA2C}" type="presOf" srcId="{F4F9FC3A-AE43-40F8-8C4B-768708DC87E7}" destId="{1E89D262-760A-4E27-A44E-4527253E0052}" srcOrd="0" destOrd="0" presId="urn:microsoft.com/office/officeart/2008/layout/LinedList"/>
    <dgm:cxn modelId="{A7BC11CB-867D-4633-8D4F-722FA0003A25}" type="presOf" srcId="{90823BDD-C8B3-4C7F-A002-736BFC3F05E0}" destId="{AC8C6CF7-B6CA-4ACD-81E7-F8380D1C6DFF}" srcOrd="0" destOrd="0" presId="urn:microsoft.com/office/officeart/2008/layout/LinedList"/>
    <dgm:cxn modelId="{AF1264D2-FBEB-4100-9DF6-41FA70FDD034}" type="presOf" srcId="{E4B8150F-29A2-40B8-808C-9B96630E15E6}" destId="{A5DFB383-A8A1-4C32-9B4B-492717E0A1CE}" srcOrd="0" destOrd="0" presId="urn:microsoft.com/office/officeart/2008/layout/LinedList"/>
    <dgm:cxn modelId="{61B680D2-4911-4499-96BA-ECD807C36499}" type="presOf" srcId="{003CEF49-9EB8-4068-99CA-9BC0D03B1F64}" destId="{87D76966-85B9-4C98-94CD-B6E96B2B96D9}" srcOrd="0" destOrd="0" presId="urn:microsoft.com/office/officeart/2008/layout/LinedList"/>
    <dgm:cxn modelId="{AB8CC1D2-3328-4CDD-A708-9AD8630BA39E}" type="presOf" srcId="{50490C54-ECB6-48A7-9152-0E6C12654926}" destId="{D159685A-1ABB-42D7-816C-406399F416E5}" srcOrd="0" destOrd="0" presId="urn:microsoft.com/office/officeart/2008/layout/LinedList"/>
    <dgm:cxn modelId="{436BADD5-836B-429A-8811-445E96109184}" type="presOf" srcId="{C845910A-105E-417F-B617-7BD274C80AAD}" destId="{61A716DC-D585-48C7-8753-DF42695718BB}" srcOrd="0" destOrd="0" presId="urn:microsoft.com/office/officeart/2008/layout/LinedList"/>
    <dgm:cxn modelId="{3C19F5D9-EC40-476C-8AED-A6902E6B7420}" srcId="{78C152D3-E3AC-40CC-B8A9-FF49267E46FB}" destId="{E4B8150F-29A2-40B8-808C-9B96630E15E6}" srcOrd="0" destOrd="0" parTransId="{784DC486-1785-43B7-8E14-6072AE6FC23C}" sibTransId="{7C52101B-EA9F-4112-8520-401D4C6E2162}"/>
    <dgm:cxn modelId="{3F50CFDC-FA43-41E3-B0B6-6852D3650F8B}" type="presOf" srcId="{61160591-773A-45A6-B556-747DFD8F638D}" destId="{1B58333E-DA02-4424-ACC2-7E3520ECE753}" srcOrd="0" destOrd="0" presId="urn:microsoft.com/office/officeart/2008/layout/LinedList"/>
    <dgm:cxn modelId="{43D21DDD-D886-4B76-BB37-A5BA0CCDFFBC}" type="presOf" srcId="{144143D1-7F41-47F1-AAA0-90CA53FE8C7A}" destId="{9C41053C-9053-4931-B360-84A6A0A9165E}" srcOrd="0" destOrd="0" presId="urn:microsoft.com/office/officeart/2008/layout/LinedList"/>
    <dgm:cxn modelId="{541616E5-9FCC-42D7-B4B5-4CC12007D311}" type="presOf" srcId="{E549C6FE-5BB1-4A96-A4EE-F88C57AD10F7}" destId="{019C1624-6782-420C-A50A-4344A2C9F00A}" srcOrd="0" destOrd="0" presId="urn:microsoft.com/office/officeart/2008/layout/LinedList"/>
    <dgm:cxn modelId="{33A275EB-3B61-4ECB-9E90-5FDAC23EEEEB}" srcId="{78C152D3-E3AC-40CC-B8A9-FF49267E46FB}" destId="{F4F9FC3A-AE43-40F8-8C4B-768708DC87E7}" srcOrd="1" destOrd="0" parTransId="{708887A4-ACCA-45BE-A5BC-D2960EF90B6F}" sibTransId="{C87AA70B-2015-4CA0-852A-8A2DFC93B602}"/>
    <dgm:cxn modelId="{404895EC-BFE5-49CB-8A91-5763FFF00735}" srcId="{47FB3445-C95D-46AB-9DF1-7EC1E5145F03}" destId="{1730C53C-633A-44CF-9371-89FDA6E1116C}" srcOrd="3" destOrd="0" parTransId="{7972A9C8-E5D9-466A-95B3-F022A531A6FE}" sibTransId="{A725D822-C409-46A8-B638-0921B25F94B8}"/>
    <dgm:cxn modelId="{29A89FED-5D98-4353-A086-D5AE8B9EB250}" type="presOf" srcId="{47FB3445-C95D-46AB-9DF1-7EC1E5145F03}" destId="{AA1A3638-9DA2-45A5-9FAC-039C7AA1C839}" srcOrd="0" destOrd="0" presId="urn:microsoft.com/office/officeart/2008/layout/LinedList"/>
    <dgm:cxn modelId="{ADD6EFF2-FFE3-46C9-AA16-0FCE948B371F}" type="presOf" srcId="{AB5255D3-85B6-4F5E-9C8A-B9C8486A7971}" destId="{0B3C2022-E4BD-45C5-8DD3-6447134C60F4}" srcOrd="0" destOrd="0" presId="urn:microsoft.com/office/officeart/2008/layout/LinedList"/>
    <dgm:cxn modelId="{C48A5CF5-ED6E-4355-A989-EF00A524E7FA}" srcId="{245216EB-45EE-44A2-BA7E-B778848AC42B}" destId="{90823BDD-C8B3-4C7F-A002-736BFC3F05E0}" srcOrd="0" destOrd="0" parTransId="{D5BF7AB2-2DB7-477C-A221-E404EBBE640F}" sibTransId="{26103F68-66F7-4EAF-8A72-44C7A8C1F18F}"/>
    <dgm:cxn modelId="{17DE9EF5-F765-44A2-81A6-1AB3BE766324}" srcId="{245216EB-45EE-44A2-BA7E-B778848AC42B}" destId="{78C152D3-E3AC-40CC-B8A9-FF49267E46FB}" srcOrd="3" destOrd="0" parTransId="{1D1B1156-4E2A-4E30-A248-60E832D4D39D}" sibTransId="{DE9A574A-E9D9-4608-915A-7F8E42A3E157}"/>
    <dgm:cxn modelId="{18D746FD-9F43-4754-B263-4D7CB27628E0}" srcId="{47FB3445-C95D-46AB-9DF1-7EC1E5145F03}" destId="{F2C28591-3A71-40E4-81AF-4A03A82E963B}" srcOrd="5" destOrd="0" parTransId="{A78C6E6A-0B2C-4AF1-B706-0C1FEBA7F24A}" sibTransId="{F0983315-A3C6-4880-8010-626CC06AE87D}"/>
    <dgm:cxn modelId="{9CC8D2FD-F83D-41A0-8F67-0867B27CAC01}" srcId="{90823BDD-C8B3-4C7F-A002-736BFC3F05E0}" destId="{61160591-773A-45A6-B556-747DFD8F638D}" srcOrd="1" destOrd="0" parTransId="{05FEF010-2D79-4E58-8BFE-A8E635373F21}" sibTransId="{5CE08D8C-61D4-451A-B572-AB3805848274}"/>
    <dgm:cxn modelId="{27577F10-5ED5-4D53-A85D-126ACF0D8819}" type="presParOf" srcId="{37830DFC-BA92-4E6F-8634-8CDDAABFE016}" destId="{382E81A5-D83F-4177-8738-1F2B5D1544AA}" srcOrd="0" destOrd="0" presId="urn:microsoft.com/office/officeart/2008/layout/LinedList"/>
    <dgm:cxn modelId="{F8F5C17F-1025-4B57-80A3-67284D767BA0}" type="presParOf" srcId="{37830DFC-BA92-4E6F-8634-8CDDAABFE016}" destId="{E3AA5784-60F0-458A-868F-67EA197615BF}" srcOrd="1" destOrd="0" presId="urn:microsoft.com/office/officeart/2008/layout/LinedList"/>
    <dgm:cxn modelId="{A68A87BF-09FD-4998-8451-B5FE12815F2D}" type="presParOf" srcId="{E3AA5784-60F0-458A-868F-67EA197615BF}" destId="{AC8C6CF7-B6CA-4ACD-81E7-F8380D1C6DFF}" srcOrd="0" destOrd="0" presId="urn:microsoft.com/office/officeart/2008/layout/LinedList"/>
    <dgm:cxn modelId="{49DFC2C5-09B3-4AB6-B059-C7CDB3DA2985}" type="presParOf" srcId="{E3AA5784-60F0-458A-868F-67EA197615BF}" destId="{77265C54-9499-4E01-83A3-D87DF90B0E12}" srcOrd="1" destOrd="0" presId="urn:microsoft.com/office/officeart/2008/layout/LinedList"/>
    <dgm:cxn modelId="{413342AE-B05F-456C-8906-86D54B04D8DC}" type="presParOf" srcId="{77265C54-9499-4E01-83A3-D87DF90B0E12}" destId="{5F25E2A0-A854-4728-80FB-F5511CA90871}" srcOrd="0" destOrd="0" presId="urn:microsoft.com/office/officeart/2008/layout/LinedList"/>
    <dgm:cxn modelId="{BA751256-10D7-487F-A682-1B45FAF56690}" type="presParOf" srcId="{77265C54-9499-4E01-83A3-D87DF90B0E12}" destId="{9C05F31C-9E24-4FE3-B92D-2A1B21CEF43F}" srcOrd="1" destOrd="0" presId="urn:microsoft.com/office/officeart/2008/layout/LinedList"/>
    <dgm:cxn modelId="{A834FD2B-F61B-458C-A622-8F7D21C820A9}" type="presParOf" srcId="{9C05F31C-9E24-4FE3-B92D-2A1B21CEF43F}" destId="{B81A0C61-78C9-4AFD-9AD8-28E83AB930B4}" srcOrd="0" destOrd="0" presId="urn:microsoft.com/office/officeart/2008/layout/LinedList"/>
    <dgm:cxn modelId="{2D107CA5-FC95-403B-A7C8-53988137B391}" type="presParOf" srcId="{9C05F31C-9E24-4FE3-B92D-2A1B21CEF43F}" destId="{44642ACB-B9DF-4639-889D-9FEE63F9A17E}" srcOrd="1" destOrd="0" presId="urn:microsoft.com/office/officeart/2008/layout/LinedList"/>
    <dgm:cxn modelId="{8CAD8BAD-21B9-4440-8678-E66D65052F24}" type="presParOf" srcId="{9C05F31C-9E24-4FE3-B92D-2A1B21CEF43F}" destId="{FB92344A-D714-4212-BC85-2B12795B09EA}" srcOrd="2" destOrd="0" presId="urn:microsoft.com/office/officeart/2008/layout/LinedList"/>
    <dgm:cxn modelId="{678E98C8-2027-4A9B-A7E3-0D4B9D4ABF4F}" type="presParOf" srcId="{77265C54-9499-4E01-83A3-D87DF90B0E12}" destId="{8E1C6EC1-7A3A-4C4A-B0C5-5C634F742B82}" srcOrd="2" destOrd="0" presId="urn:microsoft.com/office/officeart/2008/layout/LinedList"/>
    <dgm:cxn modelId="{9D2230D2-20FB-42F2-B0C0-4897548AE7D1}" type="presParOf" srcId="{77265C54-9499-4E01-83A3-D87DF90B0E12}" destId="{2E40DA4A-E8DD-4C2B-AC05-A0A3B4681116}" srcOrd="3" destOrd="0" presId="urn:microsoft.com/office/officeart/2008/layout/LinedList"/>
    <dgm:cxn modelId="{7822D78A-354E-44D9-94C6-6902B267522F}" type="presParOf" srcId="{77265C54-9499-4E01-83A3-D87DF90B0E12}" destId="{596272B2-2E17-46F6-B4D1-994B72FC9288}" srcOrd="4" destOrd="0" presId="urn:microsoft.com/office/officeart/2008/layout/LinedList"/>
    <dgm:cxn modelId="{7689A811-2E82-433E-B305-1749EB31EAB0}" type="presParOf" srcId="{596272B2-2E17-46F6-B4D1-994B72FC9288}" destId="{8E29175D-965F-412F-9790-8C1F9D560E62}" srcOrd="0" destOrd="0" presId="urn:microsoft.com/office/officeart/2008/layout/LinedList"/>
    <dgm:cxn modelId="{3BC700DE-052A-43CD-99CB-824063D8B8A4}" type="presParOf" srcId="{596272B2-2E17-46F6-B4D1-994B72FC9288}" destId="{1B58333E-DA02-4424-ACC2-7E3520ECE753}" srcOrd="1" destOrd="0" presId="urn:microsoft.com/office/officeart/2008/layout/LinedList"/>
    <dgm:cxn modelId="{96B7EF6F-C3C7-432E-ABCD-CDDBDB0F920E}" type="presParOf" srcId="{596272B2-2E17-46F6-B4D1-994B72FC9288}" destId="{672DE3B5-6BAC-467D-906F-1EC707B5B9D9}" srcOrd="2" destOrd="0" presId="urn:microsoft.com/office/officeart/2008/layout/LinedList"/>
    <dgm:cxn modelId="{EB166EBD-AAFE-46A2-ABF0-F0A2D5E70D84}" type="presParOf" srcId="{77265C54-9499-4E01-83A3-D87DF90B0E12}" destId="{B9119B8C-7F0F-4666-BC3A-BA87876473C0}" srcOrd="5" destOrd="0" presId="urn:microsoft.com/office/officeart/2008/layout/LinedList"/>
    <dgm:cxn modelId="{2E6697DB-AEDE-45D9-95BB-01637246BC42}" type="presParOf" srcId="{77265C54-9499-4E01-83A3-D87DF90B0E12}" destId="{EAA027AF-9C8A-4ED5-BDC7-E91F6824BF29}" srcOrd="6" destOrd="0" presId="urn:microsoft.com/office/officeart/2008/layout/LinedList"/>
    <dgm:cxn modelId="{0005F6FE-A4F4-4714-93DD-DF7BD31633E0}" type="presParOf" srcId="{77265C54-9499-4E01-83A3-D87DF90B0E12}" destId="{0F0A3C95-13AE-443A-83F3-830E2E6FFBD8}" srcOrd="7" destOrd="0" presId="urn:microsoft.com/office/officeart/2008/layout/LinedList"/>
    <dgm:cxn modelId="{770966FC-F1D8-4FB5-8F8E-A6B9C8C71CD5}" type="presParOf" srcId="{0F0A3C95-13AE-443A-83F3-830E2E6FFBD8}" destId="{4F84B385-7F90-4E93-80E5-F64E720EC8E1}" srcOrd="0" destOrd="0" presId="urn:microsoft.com/office/officeart/2008/layout/LinedList"/>
    <dgm:cxn modelId="{F87E2D4C-C9C5-4552-8DAD-84A62EEF08A0}" type="presParOf" srcId="{0F0A3C95-13AE-443A-83F3-830E2E6FFBD8}" destId="{9ACE024A-EBE9-4B09-9E99-A614089557AC}" srcOrd="1" destOrd="0" presId="urn:microsoft.com/office/officeart/2008/layout/LinedList"/>
    <dgm:cxn modelId="{57F1A4EB-B619-40C0-9CAF-3849E8C78360}" type="presParOf" srcId="{0F0A3C95-13AE-443A-83F3-830E2E6FFBD8}" destId="{FB18F015-E5C2-4DAC-B0B7-6949DA42F197}" srcOrd="2" destOrd="0" presId="urn:microsoft.com/office/officeart/2008/layout/LinedList"/>
    <dgm:cxn modelId="{8051D704-F389-461C-93EF-70EEA4A343BD}" type="presParOf" srcId="{77265C54-9499-4E01-83A3-D87DF90B0E12}" destId="{ECB0C9DE-DCBC-4A28-BAA6-7B09FBB590F1}" srcOrd="8" destOrd="0" presId="urn:microsoft.com/office/officeart/2008/layout/LinedList"/>
    <dgm:cxn modelId="{F26C418B-2742-4E9B-B658-2356414B1B68}" type="presParOf" srcId="{77265C54-9499-4E01-83A3-D87DF90B0E12}" destId="{62A6CBD8-3685-4AF6-97CF-C9026A234463}" srcOrd="9" destOrd="0" presId="urn:microsoft.com/office/officeart/2008/layout/LinedList"/>
    <dgm:cxn modelId="{9316437C-FA02-4392-B4E9-2F3F8B17B770}" type="presParOf" srcId="{77265C54-9499-4E01-83A3-D87DF90B0E12}" destId="{6659B13B-5A33-458E-AD0A-80D99A821EBA}" srcOrd="10" destOrd="0" presId="urn:microsoft.com/office/officeart/2008/layout/LinedList"/>
    <dgm:cxn modelId="{05E3CA6F-B740-4C68-AE05-9446853466FC}" type="presParOf" srcId="{6659B13B-5A33-458E-AD0A-80D99A821EBA}" destId="{E4247F55-B96B-4866-B602-6BFD137D340A}" srcOrd="0" destOrd="0" presId="urn:microsoft.com/office/officeart/2008/layout/LinedList"/>
    <dgm:cxn modelId="{029BDF88-380F-4385-9874-B602988968D5}" type="presParOf" srcId="{6659B13B-5A33-458E-AD0A-80D99A821EBA}" destId="{064C8F21-4614-428C-A922-D14159F77910}" srcOrd="1" destOrd="0" presId="urn:microsoft.com/office/officeart/2008/layout/LinedList"/>
    <dgm:cxn modelId="{F2FE942B-2C91-4E33-A45F-44CE57F36BEF}" type="presParOf" srcId="{6659B13B-5A33-458E-AD0A-80D99A821EBA}" destId="{94CDBD5E-159D-4052-8B00-8DA32E791906}" srcOrd="2" destOrd="0" presId="urn:microsoft.com/office/officeart/2008/layout/LinedList"/>
    <dgm:cxn modelId="{3E1E3969-1E7C-4468-8BFB-EA0D1F9D7CDB}" type="presParOf" srcId="{77265C54-9499-4E01-83A3-D87DF90B0E12}" destId="{A3B38119-CC2F-46A3-8B7A-6FF371F3FD4D}" srcOrd="11" destOrd="0" presId="urn:microsoft.com/office/officeart/2008/layout/LinedList"/>
    <dgm:cxn modelId="{F8ACE6F9-E14F-47A9-A7D1-75957F6A3CAD}" type="presParOf" srcId="{77265C54-9499-4E01-83A3-D87DF90B0E12}" destId="{0A83DBBA-36F6-426D-9153-490CCFC99E41}" srcOrd="12" destOrd="0" presId="urn:microsoft.com/office/officeart/2008/layout/LinedList"/>
    <dgm:cxn modelId="{9728AB42-FB63-4726-8B84-76217F741C0D}" type="presParOf" srcId="{77265C54-9499-4E01-83A3-D87DF90B0E12}" destId="{ABB8F695-506C-4F24-8ED0-0672FC13CCA8}" srcOrd="13" destOrd="0" presId="urn:microsoft.com/office/officeart/2008/layout/LinedList"/>
    <dgm:cxn modelId="{CC780E0E-5B3C-4432-9CB5-1583DE222739}" type="presParOf" srcId="{ABB8F695-506C-4F24-8ED0-0672FC13CCA8}" destId="{6E43C008-7D95-4485-92D9-109F1C8735A5}" srcOrd="0" destOrd="0" presId="urn:microsoft.com/office/officeart/2008/layout/LinedList"/>
    <dgm:cxn modelId="{59D65697-F046-488F-8F60-92DB8768D69A}" type="presParOf" srcId="{ABB8F695-506C-4F24-8ED0-0672FC13CCA8}" destId="{D159685A-1ABB-42D7-816C-406399F416E5}" srcOrd="1" destOrd="0" presId="urn:microsoft.com/office/officeart/2008/layout/LinedList"/>
    <dgm:cxn modelId="{276B5E80-528C-4971-AB04-90A9AAC9D756}" type="presParOf" srcId="{ABB8F695-506C-4F24-8ED0-0672FC13CCA8}" destId="{FF6A9253-48EB-4085-B31B-03163D1353BC}" srcOrd="2" destOrd="0" presId="urn:microsoft.com/office/officeart/2008/layout/LinedList"/>
    <dgm:cxn modelId="{731AD924-FB13-46B2-8747-28A212009355}" type="presParOf" srcId="{77265C54-9499-4E01-83A3-D87DF90B0E12}" destId="{08829B69-10F4-4594-A042-E4077895345C}" srcOrd="14" destOrd="0" presId="urn:microsoft.com/office/officeart/2008/layout/LinedList"/>
    <dgm:cxn modelId="{59D73D70-B410-40F8-BA0D-086694682BBE}" type="presParOf" srcId="{77265C54-9499-4E01-83A3-D87DF90B0E12}" destId="{C36A9272-F453-40DD-8C3E-7A77D844A358}" srcOrd="15" destOrd="0" presId="urn:microsoft.com/office/officeart/2008/layout/LinedList"/>
    <dgm:cxn modelId="{B3110047-6D08-4049-B04D-648B4D90A420}" type="presParOf" srcId="{37830DFC-BA92-4E6F-8634-8CDDAABFE016}" destId="{069470D7-46D3-451C-94BB-A2640180F354}" srcOrd="2" destOrd="0" presId="urn:microsoft.com/office/officeart/2008/layout/LinedList"/>
    <dgm:cxn modelId="{DC2C56A9-EDE9-4506-894E-A67957E0695C}" type="presParOf" srcId="{37830DFC-BA92-4E6F-8634-8CDDAABFE016}" destId="{1584A0B5-3ED3-4D50-937F-B99C9F07887C}" srcOrd="3" destOrd="0" presId="urn:microsoft.com/office/officeart/2008/layout/LinedList"/>
    <dgm:cxn modelId="{B46DC2AB-412F-4B48-8B95-0DDC9B078E7A}" type="presParOf" srcId="{1584A0B5-3ED3-4D50-937F-B99C9F07887C}" destId="{2B450ACA-ABCC-4C41-9CFA-FBD00FE076AD}" srcOrd="0" destOrd="0" presId="urn:microsoft.com/office/officeart/2008/layout/LinedList"/>
    <dgm:cxn modelId="{7CD6865B-8655-44C5-81AD-D65FF99AAFC0}" type="presParOf" srcId="{1584A0B5-3ED3-4D50-937F-B99C9F07887C}" destId="{8CD80C2C-D97A-450E-971A-E427AA94CC68}" srcOrd="1" destOrd="0" presId="urn:microsoft.com/office/officeart/2008/layout/LinedList"/>
    <dgm:cxn modelId="{B0581DF0-778B-47C5-A36D-6DA62FD89C30}" type="presParOf" srcId="{8CD80C2C-D97A-450E-971A-E427AA94CC68}" destId="{3B4283B1-2278-40A8-B703-4A1455599148}" srcOrd="0" destOrd="0" presId="urn:microsoft.com/office/officeart/2008/layout/LinedList"/>
    <dgm:cxn modelId="{18960A16-649F-438D-BE4D-258665E5CB21}" type="presParOf" srcId="{8CD80C2C-D97A-450E-971A-E427AA94CC68}" destId="{13D2E7B1-95E2-49AF-B0FE-FBD66DA9E193}" srcOrd="1" destOrd="0" presId="urn:microsoft.com/office/officeart/2008/layout/LinedList"/>
    <dgm:cxn modelId="{E0E4DF95-C133-4F16-94B1-9CB19F543BAE}" type="presParOf" srcId="{13D2E7B1-95E2-49AF-B0FE-FBD66DA9E193}" destId="{256D8C5F-EE4C-4DC9-9C1C-3CA5C70AF325}" srcOrd="0" destOrd="0" presId="urn:microsoft.com/office/officeart/2008/layout/LinedList"/>
    <dgm:cxn modelId="{D8FC16F2-F83F-496A-84A9-26D6F1B0824B}" type="presParOf" srcId="{13D2E7B1-95E2-49AF-B0FE-FBD66DA9E193}" destId="{61A716DC-D585-48C7-8753-DF42695718BB}" srcOrd="1" destOrd="0" presId="urn:microsoft.com/office/officeart/2008/layout/LinedList"/>
    <dgm:cxn modelId="{F9B399D5-A17D-4D0D-8D9F-F5ED44BDBBCF}" type="presParOf" srcId="{13D2E7B1-95E2-49AF-B0FE-FBD66DA9E193}" destId="{49FD4AAC-3CF6-446B-810A-CEB27F45C586}" srcOrd="2" destOrd="0" presId="urn:microsoft.com/office/officeart/2008/layout/LinedList"/>
    <dgm:cxn modelId="{EDFDC626-AB43-4A9A-97D2-73A2955C9B4D}" type="presParOf" srcId="{8CD80C2C-D97A-450E-971A-E427AA94CC68}" destId="{57631D78-D029-4E4D-8877-B220E47F54D7}" srcOrd="2" destOrd="0" presId="urn:microsoft.com/office/officeart/2008/layout/LinedList"/>
    <dgm:cxn modelId="{DD905A4F-AFDA-4389-ADF5-07AC36CC9C32}" type="presParOf" srcId="{8CD80C2C-D97A-450E-971A-E427AA94CC68}" destId="{69637EB0-B0A5-4ABA-B15D-66F5CA238F22}" srcOrd="3" destOrd="0" presId="urn:microsoft.com/office/officeart/2008/layout/LinedList"/>
    <dgm:cxn modelId="{7BEA8D5C-A34A-45AE-A711-A9BC7B2855B6}" type="presParOf" srcId="{8CD80C2C-D97A-450E-971A-E427AA94CC68}" destId="{AC1F24DB-C2E9-435B-A50A-EBFA2989FBC0}" srcOrd="4" destOrd="0" presId="urn:microsoft.com/office/officeart/2008/layout/LinedList"/>
    <dgm:cxn modelId="{4DDA763B-F193-448F-B7CD-A066BDF0855D}" type="presParOf" srcId="{AC1F24DB-C2E9-435B-A50A-EBFA2989FBC0}" destId="{5CC4F9EA-B346-4E4B-A11B-16C0542CEA46}" srcOrd="0" destOrd="0" presId="urn:microsoft.com/office/officeart/2008/layout/LinedList"/>
    <dgm:cxn modelId="{B27A7448-412C-463F-B2D3-E93B0BF002AB}" type="presParOf" srcId="{AC1F24DB-C2E9-435B-A50A-EBFA2989FBC0}" destId="{48500121-3CE8-4F4B-8A41-95F09ADCFD08}" srcOrd="1" destOrd="0" presId="urn:microsoft.com/office/officeart/2008/layout/LinedList"/>
    <dgm:cxn modelId="{A3D295CD-0A11-4231-A248-9C122438E58F}" type="presParOf" srcId="{AC1F24DB-C2E9-435B-A50A-EBFA2989FBC0}" destId="{D4404695-10A3-48A9-87F9-CFCAB2502936}" srcOrd="2" destOrd="0" presId="urn:microsoft.com/office/officeart/2008/layout/LinedList"/>
    <dgm:cxn modelId="{9CFE999C-F220-4FD4-A1EE-0F59CEF5E700}" type="presParOf" srcId="{8CD80C2C-D97A-450E-971A-E427AA94CC68}" destId="{BF1D65B7-746E-4F2B-9B58-4B43DE972998}" srcOrd="5" destOrd="0" presId="urn:microsoft.com/office/officeart/2008/layout/LinedList"/>
    <dgm:cxn modelId="{18BF6332-5220-483B-8CCF-366A0B3ACBAC}" type="presParOf" srcId="{8CD80C2C-D97A-450E-971A-E427AA94CC68}" destId="{DEB6F8C6-623C-4A1F-B6AB-378291EBFD02}" srcOrd="6" destOrd="0" presId="urn:microsoft.com/office/officeart/2008/layout/LinedList"/>
    <dgm:cxn modelId="{21034D18-2F4B-4E48-8791-C0BF8F602FCB}" type="presParOf" srcId="{8CD80C2C-D97A-450E-971A-E427AA94CC68}" destId="{5A730F70-E835-412D-A731-0D04C1DF7BA8}" srcOrd="7" destOrd="0" presId="urn:microsoft.com/office/officeart/2008/layout/LinedList"/>
    <dgm:cxn modelId="{BDC96664-2F20-4BB5-A804-8AE03699E6A3}" type="presParOf" srcId="{5A730F70-E835-412D-A731-0D04C1DF7BA8}" destId="{90F026A1-C0FB-40D6-B7DE-FE55F55905D1}" srcOrd="0" destOrd="0" presId="urn:microsoft.com/office/officeart/2008/layout/LinedList"/>
    <dgm:cxn modelId="{988E4D6C-3892-4820-907B-B7566E30ECE3}" type="presParOf" srcId="{5A730F70-E835-412D-A731-0D04C1DF7BA8}" destId="{0B3C2022-E4BD-45C5-8DD3-6447134C60F4}" srcOrd="1" destOrd="0" presId="urn:microsoft.com/office/officeart/2008/layout/LinedList"/>
    <dgm:cxn modelId="{D6232259-4AEA-447E-9031-88CB92FAEDC0}" type="presParOf" srcId="{5A730F70-E835-412D-A731-0D04C1DF7BA8}" destId="{E251E9DD-E007-425F-8E5E-F0EEE2D06129}" srcOrd="2" destOrd="0" presId="urn:microsoft.com/office/officeart/2008/layout/LinedList"/>
    <dgm:cxn modelId="{4A5FB0BD-B8B1-48A5-96BA-CEA1AA3F7CFD}" type="presParOf" srcId="{8CD80C2C-D97A-450E-971A-E427AA94CC68}" destId="{5D6742DD-D3F0-4370-B26B-9A5913F0D220}" srcOrd="8" destOrd="0" presId="urn:microsoft.com/office/officeart/2008/layout/LinedList"/>
    <dgm:cxn modelId="{C8AF11CD-5741-4D37-B55E-C87CEA4C7375}" type="presParOf" srcId="{8CD80C2C-D97A-450E-971A-E427AA94CC68}" destId="{2D7264FA-23C9-4949-9340-1383479D09A1}" srcOrd="9" destOrd="0" presId="urn:microsoft.com/office/officeart/2008/layout/LinedList"/>
    <dgm:cxn modelId="{478B198E-4018-4DBB-97AD-3DA9D20C7EF4}" type="presParOf" srcId="{37830DFC-BA92-4E6F-8634-8CDDAABFE016}" destId="{0B4C28E0-DF28-427F-B426-80ABBCF77328}" srcOrd="4" destOrd="0" presId="urn:microsoft.com/office/officeart/2008/layout/LinedList"/>
    <dgm:cxn modelId="{70C375D4-0E8A-4B08-A8A3-F43AD88B8964}" type="presParOf" srcId="{37830DFC-BA92-4E6F-8634-8CDDAABFE016}" destId="{3105094C-1A4E-4831-8B81-774445F21F61}" srcOrd="5" destOrd="0" presId="urn:microsoft.com/office/officeart/2008/layout/LinedList"/>
    <dgm:cxn modelId="{A2314B78-DF8C-4A05-A06B-F484D21269D8}" type="presParOf" srcId="{3105094C-1A4E-4831-8B81-774445F21F61}" destId="{AA1A3638-9DA2-45A5-9FAC-039C7AA1C839}" srcOrd="0" destOrd="0" presId="urn:microsoft.com/office/officeart/2008/layout/LinedList"/>
    <dgm:cxn modelId="{AB122FA7-FF94-4D93-BDC3-F1DD1B945DB2}" type="presParOf" srcId="{3105094C-1A4E-4831-8B81-774445F21F61}" destId="{F88139C6-9C49-47EB-BB00-F08B2C6A41A8}" srcOrd="1" destOrd="0" presId="urn:microsoft.com/office/officeart/2008/layout/LinedList"/>
    <dgm:cxn modelId="{F489D4D3-DF37-47C9-956E-155305588381}" type="presParOf" srcId="{F88139C6-9C49-47EB-BB00-F08B2C6A41A8}" destId="{253F56B7-79C1-485D-9676-2D7A76EDEF02}" srcOrd="0" destOrd="0" presId="urn:microsoft.com/office/officeart/2008/layout/LinedList"/>
    <dgm:cxn modelId="{D0273190-34D0-4548-8282-812EADB877EC}" type="presParOf" srcId="{F88139C6-9C49-47EB-BB00-F08B2C6A41A8}" destId="{4ABB6C5B-5014-4C04-A3EC-3EBB4A00369F}" srcOrd="1" destOrd="0" presId="urn:microsoft.com/office/officeart/2008/layout/LinedList"/>
    <dgm:cxn modelId="{361E9972-47DC-4192-9056-FF51E380FAAA}" type="presParOf" srcId="{4ABB6C5B-5014-4C04-A3EC-3EBB4A00369F}" destId="{94953C86-91D6-488A-ACC5-3636D3672DFA}" srcOrd="0" destOrd="0" presId="urn:microsoft.com/office/officeart/2008/layout/LinedList"/>
    <dgm:cxn modelId="{F27DDE7E-1288-4710-876A-8D43C2DC8298}" type="presParOf" srcId="{4ABB6C5B-5014-4C04-A3EC-3EBB4A00369F}" destId="{9E7EB3FA-6EBC-425D-9FDA-44304665E7BD}" srcOrd="1" destOrd="0" presId="urn:microsoft.com/office/officeart/2008/layout/LinedList"/>
    <dgm:cxn modelId="{88018DD8-A082-4596-93A4-A172C54754D7}" type="presParOf" srcId="{4ABB6C5B-5014-4C04-A3EC-3EBB4A00369F}" destId="{B6A37EBE-2599-46B2-A2C8-7D0A4331AA0B}" srcOrd="2" destOrd="0" presId="urn:microsoft.com/office/officeart/2008/layout/LinedList"/>
    <dgm:cxn modelId="{2346CAEC-EDAB-40A0-A3DB-76DC0435F40F}" type="presParOf" srcId="{F88139C6-9C49-47EB-BB00-F08B2C6A41A8}" destId="{3E2FAA84-6FCC-4F94-B6E9-D42AE2DEB0BB}" srcOrd="2" destOrd="0" presId="urn:microsoft.com/office/officeart/2008/layout/LinedList"/>
    <dgm:cxn modelId="{8C519DA0-E1D9-4425-B561-3081E985EFF5}" type="presParOf" srcId="{F88139C6-9C49-47EB-BB00-F08B2C6A41A8}" destId="{A331D375-5396-4B9B-9867-CE7B88364D8F}" srcOrd="3" destOrd="0" presId="urn:microsoft.com/office/officeart/2008/layout/LinedList"/>
    <dgm:cxn modelId="{4CC31FF7-CA50-45FB-9663-75D4BBD0843B}" type="presParOf" srcId="{F88139C6-9C49-47EB-BB00-F08B2C6A41A8}" destId="{1C026CA5-CBE3-49B8-B2B4-C3A239D11E54}" srcOrd="4" destOrd="0" presId="urn:microsoft.com/office/officeart/2008/layout/LinedList"/>
    <dgm:cxn modelId="{BD85CB43-9EE8-4C65-91D6-0CC0988FF02F}" type="presParOf" srcId="{1C026CA5-CBE3-49B8-B2B4-C3A239D11E54}" destId="{1F07C87E-0E64-438C-96D5-F4A232AB9367}" srcOrd="0" destOrd="0" presId="urn:microsoft.com/office/officeart/2008/layout/LinedList"/>
    <dgm:cxn modelId="{A7A92867-DEDC-45FD-B4D1-3D8ED8558534}" type="presParOf" srcId="{1C026CA5-CBE3-49B8-B2B4-C3A239D11E54}" destId="{82E02926-D99F-47E2-BDED-10F46BE3D809}" srcOrd="1" destOrd="0" presId="urn:microsoft.com/office/officeart/2008/layout/LinedList"/>
    <dgm:cxn modelId="{46FE35AC-8BD1-4643-8A84-F293D45BA09D}" type="presParOf" srcId="{1C026CA5-CBE3-49B8-B2B4-C3A239D11E54}" destId="{1D4D26B2-346C-4899-AFF7-63789AC0FC44}" srcOrd="2" destOrd="0" presId="urn:microsoft.com/office/officeart/2008/layout/LinedList"/>
    <dgm:cxn modelId="{976B4DFA-B6D4-44E7-AEB8-032F5E41701A}" type="presParOf" srcId="{F88139C6-9C49-47EB-BB00-F08B2C6A41A8}" destId="{C46193EB-5530-446B-AB26-FA9B3669D082}" srcOrd="5" destOrd="0" presId="urn:microsoft.com/office/officeart/2008/layout/LinedList"/>
    <dgm:cxn modelId="{A324B233-C599-4EA3-8916-0599D7BACAB7}" type="presParOf" srcId="{F88139C6-9C49-47EB-BB00-F08B2C6A41A8}" destId="{52EA083B-89FA-448E-9E76-438F48784115}" srcOrd="6" destOrd="0" presId="urn:microsoft.com/office/officeart/2008/layout/LinedList"/>
    <dgm:cxn modelId="{7494D828-1F73-473D-8CE1-9C9DDD44EE1F}" type="presParOf" srcId="{F88139C6-9C49-47EB-BB00-F08B2C6A41A8}" destId="{46E9EA1B-A330-49C8-8434-7819CAB57AEF}" srcOrd="7" destOrd="0" presId="urn:microsoft.com/office/officeart/2008/layout/LinedList"/>
    <dgm:cxn modelId="{FDBC0E88-4BFA-4E3D-9CD2-39DC4FA57A30}" type="presParOf" srcId="{46E9EA1B-A330-49C8-8434-7819CAB57AEF}" destId="{3901510F-69FA-4C6D-AB98-D7433191DF46}" srcOrd="0" destOrd="0" presId="urn:microsoft.com/office/officeart/2008/layout/LinedList"/>
    <dgm:cxn modelId="{3E1FAFF8-5FBE-4C44-8DF7-EE825DE0367D}" type="presParOf" srcId="{46E9EA1B-A330-49C8-8434-7819CAB57AEF}" destId="{DE8C042F-7D5F-4D1D-8945-660CE7330484}" srcOrd="1" destOrd="0" presId="urn:microsoft.com/office/officeart/2008/layout/LinedList"/>
    <dgm:cxn modelId="{CD74AB95-5F9A-4CDC-8555-E1795A15BDEC}" type="presParOf" srcId="{46E9EA1B-A330-49C8-8434-7819CAB57AEF}" destId="{BD81147B-539C-4A99-A89C-B28EE8E80503}" srcOrd="2" destOrd="0" presId="urn:microsoft.com/office/officeart/2008/layout/LinedList"/>
    <dgm:cxn modelId="{32DD49AD-5452-4ECC-9A55-29607F5EEAAB}" type="presParOf" srcId="{F88139C6-9C49-47EB-BB00-F08B2C6A41A8}" destId="{6FCBF429-7F36-4D01-B857-F7FF7F8C3721}" srcOrd="8" destOrd="0" presId="urn:microsoft.com/office/officeart/2008/layout/LinedList"/>
    <dgm:cxn modelId="{191FDCDA-A85E-4756-A666-6F2FFC2B0402}" type="presParOf" srcId="{F88139C6-9C49-47EB-BB00-F08B2C6A41A8}" destId="{5EE0F1DF-E4BE-4B28-B1C0-978648D9C97B}" srcOrd="9" destOrd="0" presId="urn:microsoft.com/office/officeart/2008/layout/LinedList"/>
    <dgm:cxn modelId="{B78E300C-AD28-4B8F-8754-04979E37EAB1}" type="presParOf" srcId="{F88139C6-9C49-47EB-BB00-F08B2C6A41A8}" destId="{A0AC731C-7191-44F6-91E1-AEC307919898}" srcOrd="10" destOrd="0" presId="urn:microsoft.com/office/officeart/2008/layout/LinedList"/>
    <dgm:cxn modelId="{C00D7F47-F768-4E31-A612-5FEDDCFAC2AD}" type="presParOf" srcId="{A0AC731C-7191-44F6-91E1-AEC307919898}" destId="{610506A5-4331-41DB-9C1B-96F54FB259D3}" srcOrd="0" destOrd="0" presId="urn:microsoft.com/office/officeart/2008/layout/LinedList"/>
    <dgm:cxn modelId="{A48FEBAB-D29C-4A1E-AC7D-E0E1F732FAB9}" type="presParOf" srcId="{A0AC731C-7191-44F6-91E1-AEC307919898}" destId="{BDC5B39A-C21F-4C18-84F6-0B07CA6345B2}" srcOrd="1" destOrd="0" presId="urn:microsoft.com/office/officeart/2008/layout/LinedList"/>
    <dgm:cxn modelId="{5AA36F4F-56F6-4CF2-A8A0-9EC3C85AAE8D}" type="presParOf" srcId="{A0AC731C-7191-44F6-91E1-AEC307919898}" destId="{18AA1134-2510-4078-9582-5B0E603DAE13}" srcOrd="2" destOrd="0" presId="urn:microsoft.com/office/officeart/2008/layout/LinedList"/>
    <dgm:cxn modelId="{7C4470E5-DD81-4787-9771-4A7550AF7311}" type="presParOf" srcId="{F88139C6-9C49-47EB-BB00-F08B2C6A41A8}" destId="{7B48337E-E4BF-4A80-8513-991F41F221D5}" srcOrd="11" destOrd="0" presId="urn:microsoft.com/office/officeart/2008/layout/LinedList"/>
    <dgm:cxn modelId="{024F6635-0A13-45A3-8600-664F947684CD}" type="presParOf" srcId="{F88139C6-9C49-47EB-BB00-F08B2C6A41A8}" destId="{7F95D5BC-7C75-4EAB-86CC-BA47F1380C2E}" srcOrd="12" destOrd="0" presId="urn:microsoft.com/office/officeart/2008/layout/LinedList"/>
    <dgm:cxn modelId="{03F0979C-FE59-4403-9A1A-4BD85E478FA9}" type="presParOf" srcId="{F88139C6-9C49-47EB-BB00-F08B2C6A41A8}" destId="{40D12C5A-9418-4B03-A1A8-08B436580DE5}" srcOrd="13" destOrd="0" presId="urn:microsoft.com/office/officeart/2008/layout/LinedList"/>
    <dgm:cxn modelId="{E5522727-4B54-492E-AAA8-345C9911784E}" type="presParOf" srcId="{40D12C5A-9418-4B03-A1A8-08B436580DE5}" destId="{07289417-85F2-4438-A3C4-262A446BE64B}" srcOrd="0" destOrd="0" presId="urn:microsoft.com/office/officeart/2008/layout/LinedList"/>
    <dgm:cxn modelId="{21A5D875-B10D-491F-9ACA-FAABA548AD8C}" type="presParOf" srcId="{40D12C5A-9418-4B03-A1A8-08B436580DE5}" destId="{9C41053C-9053-4931-B360-84A6A0A9165E}" srcOrd="1" destOrd="0" presId="urn:microsoft.com/office/officeart/2008/layout/LinedList"/>
    <dgm:cxn modelId="{A050541B-E6C3-4C14-A863-35E3B7EAA20A}" type="presParOf" srcId="{40D12C5A-9418-4B03-A1A8-08B436580DE5}" destId="{A2F39290-824B-4EC0-A2A9-8283EBD2FC74}" srcOrd="2" destOrd="0" presId="urn:microsoft.com/office/officeart/2008/layout/LinedList"/>
    <dgm:cxn modelId="{EB2AC023-73F2-4DFA-9E9B-2ADD7D58206A}" type="presParOf" srcId="{F88139C6-9C49-47EB-BB00-F08B2C6A41A8}" destId="{F0610275-EEF9-42A7-8E56-3C1DB0D29A88}" srcOrd="14" destOrd="0" presId="urn:microsoft.com/office/officeart/2008/layout/LinedList"/>
    <dgm:cxn modelId="{8F2B52DF-578A-4011-89CF-6ECA1D97F2BA}" type="presParOf" srcId="{F88139C6-9C49-47EB-BB00-F08B2C6A41A8}" destId="{5B49E260-82B9-491F-BA69-8072794ABA4D}" srcOrd="15" destOrd="0" presId="urn:microsoft.com/office/officeart/2008/layout/LinedList"/>
    <dgm:cxn modelId="{BA695AE5-B701-4E03-9C2C-211B6D118CE1}" type="presParOf" srcId="{F88139C6-9C49-47EB-BB00-F08B2C6A41A8}" destId="{E1D88B7E-835B-4A9C-A2B4-032DDDD5CA95}" srcOrd="16" destOrd="0" presId="urn:microsoft.com/office/officeart/2008/layout/LinedList"/>
    <dgm:cxn modelId="{05B3406D-E184-413D-A9EB-274642E56974}" type="presParOf" srcId="{E1D88B7E-835B-4A9C-A2B4-032DDDD5CA95}" destId="{F1FE70EC-5AE6-469D-8FF9-43508C029B76}" srcOrd="0" destOrd="0" presId="urn:microsoft.com/office/officeart/2008/layout/LinedList"/>
    <dgm:cxn modelId="{BA0427E8-D11D-405D-BF4A-AD573E2DE403}" type="presParOf" srcId="{E1D88B7E-835B-4A9C-A2B4-032DDDD5CA95}" destId="{E69F000A-4BCA-45DD-AE0D-8AED482F03F7}" srcOrd="1" destOrd="0" presId="urn:microsoft.com/office/officeart/2008/layout/LinedList"/>
    <dgm:cxn modelId="{1CBBBEB8-5FC6-461D-AA47-7EB47DE55FB0}" type="presParOf" srcId="{E1D88B7E-835B-4A9C-A2B4-032DDDD5CA95}" destId="{FE6BF59E-54D2-4A1E-8894-30CB452C4EDF}" srcOrd="2" destOrd="0" presId="urn:microsoft.com/office/officeart/2008/layout/LinedList"/>
    <dgm:cxn modelId="{24768FEC-818A-4044-809B-833D18E981F0}" type="presParOf" srcId="{F88139C6-9C49-47EB-BB00-F08B2C6A41A8}" destId="{F775B18D-F807-46F7-AA48-18D395B782B0}" srcOrd="17" destOrd="0" presId="urn:microsoft.com/office/officeart/2008/layout/LinedList"/>
    <dgm:cxn modelId="{B5FC936A-CD61-48FF-8D9A-312C06BD581D}" type="presParOf" srcId="{F88139C6-9C49-47EB-BB00-F08B2C6A41A8}" destId="{3AF04588-8CF1-464A-8812-F325CBDA4D3C}" srcOrd="18" destOrd="0" presId="urn:microsoft.com/office/officeart/2008/layout/LinedList"/>
    <dgm:cxn modelId="{E5586A8E-0AC9-4598-83E5-2B56F67F71F6}" type="presParOf" srcId="{37830DFC-BA92-4E6F-8634-8CDDAABFE016}" destId="{EBDEFD60-E8D0-4562-A5DF-32951348036B}" srcOrd="6" destOrd="0" presId="urn:microsoft.com/office/officeart/2008/layout/LinedList"/>
    <dgm:cxn modelId="{87B08263-44D5-4D8B-A719-1F0DA006085F}" type="presParOf" srcId="{37830DFC-BA92-4E6F-8634-8CDDAABFE016}" destId="{6CDA7E08-09BF-4207-BDBF-16E1C66E9327}" srcOrd="7" destOrd="0" presId="urn:microsoft.com/office/officeart/2008/layout/LinedList"/>
    <dgm:cxn modelId="{043DCC62-24B6-491C-84F0-E432F700F9C7}" type="presParOf" srcId="{6CDA7E08-09BF-4207-BDBF-16E1C66E9327}" destId="{E96C08D5-074E-48FF-8402-27F62370D179}" srcOrd="0" destOrd="0" presId="urn:microsoft.com/office/officeart/2008/layout/LinedList"/>
    <dgm:cxn modelId="{ADA314DD-BC7E-4DA8-9DBF-61F1C599679D}" type="presParOf" srcId="{6CDA7E08-09BF-4207-BDBF-16E1C66E9327}" destId="{59469064-927F-40FF-8C70-55269D9BEBFE}" srcOrd="1" destOrd="0" presId="urn:microsoft.com/office/officeart/2008/layout/LinedList"/>
    <dgm:cxn modelId="{8B384A57-C8F1-4E44-B2B9-8FF842BCC5F5}" type="presParOf" srcId="{59469064-927F-40FF-8C70-55269D9BEBFE}" destId="{DB91003C-69DE-4636-8DCA-700DAB0FEDC8}" srcOrd="0" destOrd="0" presId="urn:microsoft.com/office/officeart/2008/layout/LinedList"/>
    <dgm:cxn modelId="{673B01CD-7481-4B80-8693-90A9811D3AD5}" type="presParOf" srcId="{59469064-927F-40FF-8C70-55269D9BEBFE}" destId="{4AC03FD9-1CCC-46FF-819E-7335C25D3DF2}" srcOrd="1" destOrd="0" presId="urn:microsoft.com/office/officeart/2008/layout/LinedList"/>
    <dgm:cxn modelId="{6339AA45-AB3B-4EBD-9656-0D84FA81696E}" type="presParOf" srcId="{4AC03FD9-1CCC-46FF-819E-7335C25D3DF2}" destId="{0956E104-455A-4CD7-9362-8598A3863FD8}" srcOrd="0" destOrd="0" presId="urn:microsoft.com/office/officeart/2008/layout/LinedList"/>
    <dgm:cxn modelId="{3EAAD37F-DD4E-4596-AEC1-26F6B23650DD}" type="presParOf" srcId="{4AC03FD9-1CCC-46FF-819E-7335C25D3DF2}" destId="{A5DFB383-A8A1-4C32-9B4B-492717E0A1CE}" srcOrd="1" destOrd="0" presId="urn:microsoft.com/office/officeart/2008/layout/LinedList"/>
    <dgm:cxn modelId="{BA447BE2-68B3-4161-9DED-504E7E25D81C}" type="presParOf" srcId="{4AC03FD9-1CCC-46FF-819E-7335C25D3DF2}" destId="{6C86AEB8-0602-405B-B37C-7FF39B093791}" srcOrd="2" destOrd="0" presId="urn:microsoft.com/office/officeart/2008/layout/LinedList"/>
    <dgm:cxn modelId="{5D67DB2E-F830-4854-AA5A-1CF122B46291}" type="presParOf" srcId="{59469064-927F-40FF-8C70-55269D9BEBFE}" destId="{FE1607BF-7D17-4686-937B-C22B7F0A0556}" srcOrd="2" destOrd="0" presId="urn:microsoft.com/office/officeart/2008/layout/LinedList"/>
    <dgm:cxn modelId="{9D40E23D-BA8B-4BE2-AB34-E12E85B70C37}" type="presParOf" srcId="{59469064-927F-40FF-8C70-55269D9BEBFE}" destId="{7410E303-35DE-4C19-8026-0DC43012C256}" srcOrd="3" destOrd="0" presId="urn:microsoft.com/office/officeart/2008/layout/LinedList"/>
    <dgm:cxn modelId="{42921DAC-5A65-4549-8AEE-0AE4339CCBEA}" type="presParOf" srcId="{59469064-927F-40FF-8C70-55269D9BEBFE}" destId="{923FAFE4-B25C-4AD6-AF73-4155D072113A}" srcOrd="4" destOrd="0" presId="urn:microsoft.com/office/officeart/2008/layout/LinedList"/>
    <dgm:cxn modelId="{A475E424-B739-41AC-97B7-C787BF1D1AE2}" type="presParOf" srcId="{923FAFE4-B25C-4AD6-AF73-4155D072113A}" destId="{8BD67AEC-1550-4952-90A4-3447D9A3AFA2}" srcOrd="0" destOrd="0" presId="urn:microsoft.com/office/officeart/2008/layout/LinedList"/>
    <dgm:cxn modelId="{C5E92E66-2F67-44E2-A463-9BF3AED806E9}" type="presParOf" srcId="{923FAFE4-B25C-4AD6-AF73-4155D072113A}" destId="{1E89D262-760A-4E27-A44E-4527253E0052}" srcOrd="1" destOrd="0" presId="urn:microsoft.com/office/officeart/2008/layout/LinedList"/>
    <dgm:cxn modelId="{BC254030-48AB-4B0E-B717-DBAEB445E193}" type="presParOf" srcId="{923FAFE4-B25C-4AD6-AF73-4155D072113A}" destId="{4AE27D56-4479-4209-835F-98AEB6C70987}" srcOrd="2" destOrd="0" presId="urn:microsoft.com/office/officeart/2008/layout/LinedList"/>
    <dgm:cxn modelId="{D37FDA8C-AA28-4136-9A38-6ED1E2BEB0E1}" type="presParOf" srcId="{59469064-927F-40FF-8C70-55269D9BEBFE}" destId="{60C7519C-F8AC-4209-A7BF-E6EE8B027AED}" srcOrd="5" destOrd="0" presId="urn:microsoft.com/office/officeart/2008/layout/LinedList"/>
    <dgm:cxn modelId="{FAAD26D0-6145-4E76-9325-4030FF91AB06}" type="presParOf" srcId="{59469064-927F-40FF-8C70-55269D9BEBFE}" destId="{3667C8B7-A2A5-4A46-8CE7-31DBAA585039}" srcOrd="6" destOrd="0" presId="urn:microsoft.com/office/officeart/2008/layout/LinedList"/>
    <dgm:cxn modelId="{75D3CA83-CE98-4931-9405-905BA7734FA5}" type="presParOf" srcId="{59469064-927F-40FF-8C70-55269D9BEBFE}" destId="{32974D9C-867F-4E79-880B-F027C61F26ED}" srcOrd="7" destOrd="0" presId="urn:microsoft.com/office/officeart/2008/layout/LinedList"/>
    <dgm:cxn modelId="{1CF63436-234B-440E-A65E-14CE06CD44CA}" type="presParOf" srcId="{32974D9C-867F-4E79-880B-F027C61F26ED}" destId="{3C0A70F0-2397-4680-B971-CFEB0E8304AB}" srcOrd="0" destOrd="0" presId="urn:microsoft.com/office/officeart/2008/layout/LinedList"/>
    <dgm:cxn modelId="{1AB67B7E-3BEB-43B9-B381-E7F0FB967B85}" type="presParOf" srcId="{32974D9C-867F-4E79-880B-F027C61F26ED}" destId="{83050E2B-3858-43C1-8269-BA33527CAC6F}" srcOrd="1" destOrd="0" presId="urn:microsoft.com/office/officeart/2008/layout/LinedList"/>
    <dgm:cxn modelId="{D1F4E51C-B884-4335-B928-E3FA3C0C5094}" type="presParOf" srcId="{32974D9C-867F-4E79-880B-F027C61F26ED}" destId="{273CE1B1-E452-4DC3-A22B-C49C1AC978CA}" srcOrd="2" destOrd="0" presId="urn:microsoft.com/office/officeart/2008/layout/LinedList"/>
    <dgm:cxn modelId="{6D3C212D-85DA-408E-8782-EF1716314575}" type="presParOf" srcId="{59469064-927F-40FF-8C70-55269D9BEBFE}" destId="{881F749B-9DEF-4F80-B33C-36AF4DCE3E4F}" srcOrd="8" destOrd="0" presId="urn:microsoft.com/office/officeart/2008/layout/LinedList"/>
    <dgm:cxn modelId="{22B43961-37B5-47D3-92FA-AA80F810678E}" type="presParOf" srcId="{59469064-927F-40FF-8C70-55269D9BEBFE}" destId="{B11C8FA8-C3F4-4E0A-B64A-CE0DA447F6AB}" srcOrd="9" destOrd="0" presId="urn:microsoft.com/office/officeart/2008/layout/LinedList"/>
    <dgm:cxn modelId="{965B57CF-4890-4F9D-B086-0E651365F293}" type="presParOf" srcId="{59469064-927F-40FF-8C70-55269D9BEBFE}" destId="{40EEF41C-C17F-43F3-9703-9BB0B94192B1}" srcOrd="10" destOrd="0" presId="urn:microsoft.com/office/officeart/2008/layout/LinedList"/>
    <dgm:cxn modelId="{1201CBEF-F904-4666-9403-E5BE3D76ABEB}" type="presParOf" srcId="{40EEF41C-C17F-43F3-9703-9BB0B94192B1}" destId="{DDF7055A-93C8-4D71-88A2-969CE4058631}" srcOrd="0" destOrd="0" presId="urn:microsoft.com/office/officeart/2008/layout/LinedList"/>
    <dgm:cxn modelId="{314AC7D5-9B71-43E7-B69A-BCF8276BAF76}" type="presParOf" srcId="{40EEF41C-C17F-43F3-9703-9BB0B94192B1}" destId="{79822767-16C9-47DB-A844-4355252AD762}" srcOrd="1" destOrd="0" presId="urn:microsoft.com/office/officeart/2008/layout/LinedList"/>
    <dgm:cxn modelId="{61F20595-A0B7-48A1-B2BC-1BEFDE3719B2}" type="presParOf" srcId="{40EEF41C-C17F-43F3-9703-9BB0B94192B1}" destId="{DD74C09C-2E05-4E49-BEBA-A1E6D875153E}" srcOrd="2" destOrd="0" presId="urn:microsoft.com/office/officeart/2008/layout/LinedList"/>
    <dgm:cxn modelId="{3301678A-E31C-4178-9D55-E64B9B8FE437}" type="presParOf" srcId="{59469064-927F-40FF-8C70-55269D9BEBFE}" destId="{C02157D2-3529-4B01-BE33-4211F9B1AE85}" srcOrd="11" destOrd="0" presId="urn:microsoft.com/office/officeart/2008/layout/LinedList"/>
    <dgm:cxn modelId="{D0424461-C62C-4B48-8898-C748ED54D7A7}" type="presParOf" srcId="{59469064-927F-40FF-8C70-55269D9BEBFE}" destId="{4B2FE866-B43B-4820-9084-C09C40AC9A82}" srcOrd="12" destOrd="0" presId="urn:microsoft.com/office/officeart/2008/layout/LinedList"/>
    <dgm:cxn modelId="{2B1ADDAA-8922-4A1C-A626-C4B4AEEE8770}" type="presParOf" srcId="{59469064-927F-40FF-8C70-55269D9BEBFE}" destId="{6870333B-81F0-42DB-8340-81869D0EA079}" srcOrd="13" destOrd="0" presId="urn:microsoft.com/office/officeart/2008/layout/LinedList"/>
    <dgm:cxn modelId="{2E4978CA-124F-47B8-8B9B-BB79B7F5C5F9}" type="presParOf" srcId="{6870333B-81F0-42DB-8340-81869D0EA079}" destId="{EC3476C5-9ED1-4E31-B56C-F5F90BBAFAFB}" srcOrd="0" destOrd="0" presId="urn:microsoft.com/office/officeart/2008/layout/LinedList"/>
    <dgm:cxn modelId="{C4ED5BC0-871C-4406-BC84-7BE76669EE7E}" type="presParOf" srcId="{6870333B-81F0-42DB-8340-81869D0EA079}" destId="{87D76966-85B9-4C98-94CD-B6E96B2B96D9}" srcOrd="1" destOrd="0" presId="urn:microsoft.com/office/officeart/2008/layout/LinedList"/>
    <dgm:cxn modelId="{21FD028C-A4A8-4EBD-829B-E489D5CF049F}" type="presParOf" srcId="{6870333B-81F0-42DB-8340-81869D0EA079}" destId="{908F6435-947D-4758-949E-C29CC1EE6928}" srcOrd="2" destOrd="0" presId="urn:microsoft.com/office/officeart/2008/layout/LinedList"/>
    <dgm:cxn modelId="{20E283AA-3A01-4C7E-8177-D95F5EC9B6CC}" type="presParOf" srcId="{59469064-927F-40FF-8C70-55269D9BEBFE}" destId="{775B7109-065D-4286-B5D8-E18CB8A9EEB9}" srcOrd="14" destOrd="0" presId="urn:microsoft.com/office/officeart/2008/layout/LinedList"/>
    <dgm:cxn modelId="{67915647-F028-46EC-B901-697B904AA8B3}" type="presParOf" srcId="{59469064-927F-40FF-8C70-55269D9BEBFE}" destId="{D16CA7CF-6B3A-4DAF-9A91-F3A9CF6A2CE3}" srcOrd="15" destOrd="0" presId="urn:microsoft.com/office/officeart/2008/layout/LinedList"/>
    <dgm:cxn modelId="{314A336E-5FC7-4E1B-848A-44EB3A183CCB}" type="presParOf" srcId="{59469064-927F-40FF-8C70-55269D9BEBFE}" destId="{66C56475-879A-4DC4-B38F-2C80F65C0D73}" srcOrd="16" destOrd="0" presId="urn:microsoft.com/office/officeart/2008/layout/LinedList"/>
    <dgm:cxn modelId="{1865C021-316D-4C94-BCCF-AD7319D9EFFE}" type="presParOf" srcId="{66C56475-879A-4DC4-B38F-2C80F65C0D73}" destId="{74A1040F-81D2-4C5F-958F-9D589335C98C}" srcOrd="0" destOrd="0" presId="urn:microsoft.com/office/officeart/2008/layout/LinedList"/>
    <dgm:cxn modelId="{7294797A-F35D-4DC9-B7D6-86957AC022EC}" type="presParOf" srcId="{66C56475-879A-4DC4-B38F-2C80F65C0D73}" destId="{EC604DC4-8DE7-4B38-975A-EB41F1A00C95}" srcOrd="1" destOrd="0" presId="urn:microsoft.com/office/officeart/2008/layout/LinedList"/>
    <dgm:cxn modelId="{32E84F8D-51EC-4350-90AE-EC2B7178A2FC}" type="presParOf" srcId="{66C56475-879A-4DC4-B38F-2C80F65C0D73}" destId="{49EE13AA-A3C2-41D3-8380-3D6858CB81C4}" srcOrd="2" destOrd="0" presId="urn:microsoft.com/office/officeart/2008/layout/LinedList"/>
    <dgm:cxn modelId="{94E63EAF-0C32-4943-944B-F723F0CB6CFA}" type="presParOf" srcId="{59469064-927F-40FF-8C70-55269D9BEBFE}" destId="{7CB64671-A9CF-4AD1-B94A-0ECB1D7F1418}" srcOrd="17" destOrd="0" presId="urn:microsoft.com/office/officeart/2008/layout/LinedList"/>
    <dgm:cxn modelId="{F3F9F3B6-5B91-42EA-B13A-E70D0CDC378A}" type="presParOf" srcId="{59469064-927F-40FF-8C70-55269D9BEBFE}" destId="{E0C2448A-D70D-4852-9AE5-EE258BA96636}" srcOrd="18" destOrd="0" presId="urn:microsoft.com/office/officeart/2008/layout/LinedList"/>
    <dgm:cxn modelId="{181C89CF-6679-4936-A73A-E9F8B62958A7}" type="presParOf" srcId="{59469064-927F-40FF-8C70-55269D9BEBFE}" destId="{4D918C64-AC6D-4FD1-AA52-71EC7F5A6BFD}" srcOrd="19" destOrd="0" presId="urn:microsoft.com/office/officeart/2008/layout/LinedList"/>
    <dgm:cxn modelId="{0FB58935-B83A-4635-8724-78613105777D}" type="presParOf" srcId="{4D918C64-AC6D-4FD1-AA52-71EC7F5A6BFD}" destId="{9451A66F-4D49-453F-82F4-BCCCBFFAA2B0}" srcOrd="0" destOrd="0" presId="urn:microsoft.com/office/officeart/2008/layout/LinedList"/>
    <dgm:cxn modelId="{3F006A69-9CE4-4049-8281-A7FFF87F7D7B}" type="presParOf" srcId="{4D918C64-AC6D-4FD1-AA52-71EC7F5A6BFD}" destId="{019C1624-6782-420C-A50A-4344A2C9F00A}" srcOrd="1" destOrd="0" presId="urn:microsoft.com/office/officeart/2008/layout/LinedList"/>
    <dgm:cxn modelId="{46EC66CC-C204-4C9E-ADB1-2847C9B28507}" type="presParOf" srcId="{4D918C64-AC6D-4FD1-AA52-71EC7F5A6BFD}" destId="{FCB09038-5F3E-4749-A25B-DB93A095799B}" srcOrd="2" destOrd="0" presId="urn:microsoft.com/office/officeart/2008/layout/LinedList"/>
    <dgm:cxn modelId="{7BC8A41A-072D-49A5-A4B4-BD7498A7CBBE}" type="presParOf" srcId="{59469064-927F-40FF-8C70-55269D9BEBFE}" destId="{9FD8A794-7ED6-49F6-9C85-36741BBC5AE4}" srcOrd="20" destOrd="0" presId="urn:microsoft.com/office/officeart/2008/layout/LinedList"/>
    <dgm:cxn modelId="{C4FC8859-B24B-4FF7-A7EF-7C1DA1C40269}" type="presParOf" srcId="{59469064-927F-40FF-8C70-55269D9BEBFE}" destId="{B4DCFF22-36A3-482A-831A-A6883ED1E132}" srcOrd="21" destOrd="0" presId="urn:microsoft.com/office/officeart/2008/layout/LinedList"/>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2E81A5-D83F-4177-8738-1F2B5D1544AA}">
      <dsp:nvSpPr>
        <dsp:cNvPr id="0" name=""/>
        <dsp:cNvSpPr/>
      </dsp:nvSpPr>
      <dsp:spPr>
        <a:xfrm>
          <a:off x="0" y="0"/>
          <a:ext cx="5718175" cy="0"/>
        </a:xfrm>
        <a:prstGeom prst="lin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AC8C6CF7-B6CA-4ACD-81E7-F8380D1C6DFF}">
      <dsp:nvSpPr>
        <dsp:cNvPr id="0" name=""/>
        <dsp:cNvSpPr/>
      </dsp:nvSpPr>
      <dsp:spPr>
        <a:xfrm>
          <a:off x="0" y="0"/>
          <a:ext cx="1143635" cy="9642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en-NZ" sz="1500" kern="1200"/>
            <a:t>Caring and authentic relationships</a:t>
          </a:r>
        </a:p>
      </dsp:txBody>
      <dsp:txXfrm>
        <a:off x="0" y="0"/>
        <a:ext cx="1143635" cy="964223"/>
      </dsp:txXfrm>
    </dsp:sp>
    <dsp:sp modelId="{44642ACB-B9DF-4639-889D-9FEE63F9A17E}">
      <dsp:nvSpPr>
        <dsp:cNvPr id="0" name=""/>
        <dsp:cNvSpPr/>
      </dsp:nvSpPr>
      <dsp:spPr>
        <a:xfrm>
          <a:off x="1229407" y="9086"/>
          <a:ext cx="4488767" cy="1817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Negative experiences compromise care</a:t>
          </a:r>
        </a:p>
      </dsp:txBody>
      <dsp:txXfrm>
        <a:off x="1229407" y="9086"/>
        <a:ext cx="4488767" cy="181733"/>
      </dsp:txXfrm>
    </dsp:sp>
    <dsp:sp modelId="{8E1C6EC1-7A3A-4C4A-B0C5-5C634F742B82}">
      <dsp:nvSpPr>
        <dsp:cNvPr id="0" name=""/>
        <dsp:cNvSpPr/>
      </dsp:nvSpPr>
      <dsp:spPr>
        <a:xfrm>
          <a:off x="1143635" y="190820"/>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1B58333E-DA02-4424-ACC2-7E3520ECE753}">
      <dsp:nvSpPr>
        <dsp:cNvPr id="0" name=""/>
        <dsp:cNvSpPr/>
      </dsp:nvSpPr>
      <dsp:spPr>
        <a:xfrm>
          <a:off x="1229407" y="199906"/>
          <a:ext cx="4488767" cy="1817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Quality care is based on values, strengths and relationships</a:t>
          </a:r>
        </a:p>
      </dsp:txBody>
      <dsp:txXfrm>
        <a:off x="1229407" y="199906"/>
        <a:ext cx="4488767" cy="181733"/>
      </dsp:txXfrm>
    </dsp:sp>
    <dsp:sp modelId="{B9119B8C-7F0F-4666-BC3A-BA87876473C0}">
      <dsp:nvSpPr>
        <dsp:cNvPr id="0" name=""/>
        <dsp:cNvSpPr/>
      </dsp:nvSpPr>
      <dsp:spPr>
        <a:xfrm>
          <a:off x="1143635" y="381640"/>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9ACE024A-EBE9-4B09-9E99-A614089557AC}">
      <dsp:nvSpPr>
        <dsp:cNvPr id="0" name=""/>
        <dsp:cNvSpPr/>
      </dsp:nvSpPr>
      <dsp:spPr>
        <a:xfrm>
          <a:off x="1229407" y="390726"/>
          <a:ext cx="4488767" cy="1817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Building rapport breaks down barriers</a:t>
          </a:r>
        </a:p>
      </dsp:txBody>
      <dsp:txXfrm>
        <a:off x="1229407" y="390726"/>
        <a:ext cx="4488767" cy="181733"/>
      </dsp:txXfrm>
    </dsp:sp>
    <dsp:sp modelId="{ECB0C9DE-DCBC-4A28-BAA6-7B09FBB590F1}">
      <dsp:nvSpPr>
        <dsp:cNvPr id="0" name=""/>
        <dsp:cNvSpPr/>
      </dsp:nvSpPr>
      <dsp:spPr>
        <a:xfrm>
          <a:off x="1143635" y="572460"/>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064C8F21-4614-428C-A922-D14159F77910}">
      <dsp:nvSpPr>
        <dsp:cNvPr id="0" name=""/>
        <dsp:cNvSpPr/>
      </dsp:nvSpPr>
      <dsp:spPr>
        <a:xfrm>
          <a:off x="1229407" y="581546"/>
          <a:ext cx="4488767" cy="1817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The way you contact women matters</a:t>
          </a:r>
        </a:p>
      </dsp:txBody>
      <dsp:txXfrm>
        <a:off x="1229407" y="581546"/>
        <a:ext cx="4488767" cy="181733"/>
      </dsp:txXfrm>
    </dsp:sp>
    <dsp:sp modelId="{A3B38119-CC2F-46A3-8B7A-6FF371F3FD4D}">
      <dsp:nvSpPr>
        <dsp:cNvPr id="0" name=""/>
        <dsp:cNvSpPr/>
      </dsp:nvSpPr>
      <dsp:spPr>
        <a:xfrm>
          <a:off x="1143635" y="763280"/>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D159685A-1ABB-42D7-816C-406399F416E5}">
      <dsp:nvSpPr>
        <dsp:cNvPr id="0" name=""/>
        <dsp:cNvSpPr/>
      </dsp:nvSpPr>
      <dsp:spPr>
        <a:xfrm>
          <a:off x="1229407" y="772367"/>
          <a:ext cx="4488767" cy="1817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'Building up' women incresaes knowledge, confidence and supports motivation</a:t>
          </a:r>
        </a:p>
      </dsp:txBody>
      <dsp:txXfrm>
        <a:off x="1229407" y="772367"/>
        <a:ext cx="4488767" cy="181733"/>
      </dsp:txXfrm>
    </dsp:sp>
    <dsp:sp modelId="{08829B69-10F4-4594-A042-E4077895345C}">
      <dsp:nvSpPr>
        <dsp:cNvPr id="0" name=""/>
        <dsp:cNvSpPr/>
      </dsp:nvSpPr>
      <dsp:spPr>
        <a:xfrm>
          <a:off x="1143635" y="954100"/>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F3388E-7DF2-4A47-8AEC-3E4417005E8D}">
      <dsp:nvSpPr>
        <dsp:cNvPr id="0" name=""/>
        <dsp:cNvSpPr/>
      </dsp:nvSpPr>
      <dsp:spPr>
        <a:xfrm>
          <a:off x="0" y="0"/>
          <a:ext cx="5718175" cy="0"/>
        </a:xfrm>
        <a:prstGeom prst="lin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79902639-CF3B-4B06-8166-DB66EB0E9772}">
      <dsp:nvSpPr>
        <dsp:cNvPr id="0" name=""/>
        <dsp:cNvSpPr/>
      </dsp:nvSpPr>
      <dsp:spPr>
        <a:xfrm>
          <a:off x="0" y="0"/>
          <a:ext cx="1143635" cy="6641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NZ" sz="1200" kern="1200"/>
            <a:t>Women- and whānau-centered models</a:t>
          </a:r>
        </a:p>
      </dsp:txBody>
      <dsp:txXfrm>
        <a:off x="0" y="0"/>
        <a:ext cx="1143635" cy="664159"/>
      </dsp:txXfrm>
    </dsp:sp>
    <dsp:sp modelId="{AC73FBEB-7CB1-488E-B092-8FD0043F603F}">
      <dsp:nvSpPr>
        <dsp:cNvPr id="0" name=""/>
        <dsp:cNvSpPr/>
      </dsp:nvSpPr>
      <dsp:spPr>
        <a:xfrm>
          <a:off x="1229407" y="10377"/>
          <a:ext cx="4488767" cy="2075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NZ" sz="900" kern="1200"/>
            <a:t>Access barriers exist</a:t>
          </a:r>
        </a:p>
      </dsp:txBody>
      <dsp:txXfrm>
        <a:off x="1229407" y="10377"/>
        <a:ext cx="4488767" cy="207549"/>
      </dsp:txXfrm>
    </dsp:sp>
    <dsp:sp modelId="{9EC15A7B-5FE1-4E45-BB79-8C3540EFA2AF}">
      <dsp:nvSpPr>
        <dsp:cNvPr id="0" name=""/>
        <dsp:cNvSpPr/>
      </dsp:nvSpPr>
      <dsp:spPr>
        <a:xfrm>
          <a:off x="1143635" y="217927"/>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263A5D53-1E67-4BDA-A3B6-0D1D54303D24}">
      <dsp:nvSpPr>
        <dsp:cNvPr id="0" name=""/>
        <dsp:cNvSpPr/>
      </dsp:nvSpPr>
      <dsp:spPr>
        <a:xfrm>
          <a:off x="1229407" y="228304"/>
          <a:ext cx="4488767" cy="2075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NZ" sz="900" kern="1200"/>
            <a:t>'Life' barriers exist</a:t>
          </a:r>
        </a:p>
      </dsp:txBody>
      <dsp:txXfrm>
        <a:off x="1229407" y="228304"/>
        <a:ext cx="4488767" cy="207549"/>
      </dsp:txXfrm>
    </dsp:sp>
    <dsp:sp modelId="{B96432D5-4290-476C-B36F-AA9C9DD82A31}">
      <dsp:nvSpPr>
        <dsp:cNvPr id="0" name=""/>
        <dsp:cNvSpPr/>
      </dsp:nvSpPr>
      <dsp:spPr>
        <a:xfrm>
          <a:off x="1143635" y="435854"/>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F8308B1A-EC80-465B-9AB0-B52BF70BC8F7}">
      <dsp:nvSpPr>
        <dsp:cNvPr id="0" name=""/>
        <dsp:cNvSpPr/>
      </dsp:nvSpPr>
      <dsp:spPr>
        <a:xfrm>
          <a:off x="1229407" y="446231"/>
          <a:ext cx="4488767" cy="2075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NZ" sz="900" kern="1200"/>
            <a:t>Flexible models of care</a:t>
          </a:r>
        </a:p>
      </dsp:txBody>
      <dsp:txXfrm>
        <a:off x="1229407" y="446231"/>
        <a:ext cx="4488767" cy="207549"/>
      </dsp:txXfrm>
    </dsp:sp>
    <dsp:sp modelId="{EE716882-C2E0-403D-AAC6-C072100A7553}">
      <dsp:nvSpPr>
        <dsp:cNvPr id="0" name=""/>
        <dsp:cNvSpPr/>
      </dsp:nvSpPr>
      <dsp:spPr>
        <a:xfrm>
          <a:off x="1143635" y="653781"/>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272FBF-CE49-4993-997F-546C59E31414}">
      <dsp:nvSpPr>
        <dsp:cNvPr id="0" name=""/>
        <dsp:cNvSpPr/>
      </dsp:nvSpPr>
      <dsp:spPr>
        <a:xfrm>
          <a:off x="0" y="0"/>
          <a:ext cx="5718175" cy="0"/>
        </a:xfrm>
        <a:prstGeom prst="lin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D6DE622C-2E1A-444B-AC6A-53C36C173C32}">
      <dsp:nvSpPr>
        <dsp:cNvPr id="0" name=""/>
        <dsp:cNvSpPr/>
      </dsp:nvSpPr>
      <dsp:spPr>
        <a:xfrm>
          <a:off x="0" y="0"/>
          <a:ext cx="1143635" cy="12294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7630" tIns="87630" rIns="87630" bIns="87630" numCol="1" spcCol="1270" anchor="t" anchorCtr="0">
          <a:noAutofit/>
        </a:bodyPr>
        <a:lstStyle/>
        <a:p>
          <a:pPr marL="0" lvl="0" indent="0" algn="l" defTabSz="1022350">
            <a:lnSpc>
              <a:spcPct val="90000"/>
            </a:lnSpc>
            <a:spcBef>
              <a:spcPct val="0"/>
            </a:spcBef>
            <a:spcAft>
              <a:spcPct val="35000"/>
            </a:spcAft>
            <a:buNone/>
          </a:pPr>
          <a:r>
            <a:rPr lang="en-NZ" sz="2300" kern="1200"/>
            <a:t>Cultural Safety</a:t>
          </a:r>
        </a:p>
      </dsp:txBody>
      <dsp:txXfrm>
        <a:off x="0" y="0"/>
        <a:ext cx="1143635" cy="1229458"/>
      </dsp:txXfrm>
    </dsp:sp>
    <dsp:sp modelId="{6CD767C9-D770-4FFC-8548-9619F4E93DAD}">
      <dsp:nvSpPr>
        <dsp:cNvPr id="0" name=""/>
        <dsp:cNvSpPr/>
      </dsp:nvSpPr>
      <dsp:spPr>
        <a:xfrm>
          <a:off x="1229407" y="9680"/>
          <a:ext cx="4488767" cy="1936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System failures exacerbate peristent inequities</a:t>
          </a:r>
        </a:p>
      </dsp:txBody>
      <dsp:txXfrm>
        <a:off x="1229407" y="9680"/>
        <a:ext cx="4488767" cy="193603"/>
      </dsp:txXfrm>
    </dsp:sp>
    <dsp:sp modelId="{5B5AF977-31EB-4C6C-BA83-0FC9CA152620}">
      <dsp:nvSpPr>
        <dsp:cNvPr id="0" name=""/>
        <dsp:cNvSpPr/>
      </dsp:nvSpPr>
      <dsp:spPr>
        <a:xfrm>
          <a:off x="1143635" y="203283"/>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7FC5334F-A309-48BB-BDE1-3E720E8C6DC3}">
      <dsp:nvSpPr>
        <dsp:cNvPr id="0" name=""/>
        <dsp:cNvSpPr/>
      </dsp:nvSpPr>
      <dsp:spPr>
        <a:xfrm>
          <a:off x="1229407" y="212963"/>
          <a:ext cx="4488767" cy="1936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Systemic racism</a:t>
          </a:r>
        </a:p>
      </dsp:txBody>
      <dsp:txXfrm>
        <a:off x="1229407" y="212963"/>
        <a:ext cx="4488767" cy="193603"/>
      </dsp:txXfrm>
    </dsp:sp>
    <dsp:sp modelId="{DC9D10DA-D97A-4EB9-93B4-2C4324C6E6B4}">
      <dsp:nvSpPr>
        <dsp:cNvPr id="0" name=""/>
        <dsp:cNvSpPr/>
      </dsp:nvSpPr>
      <dsp:spPr>
        <a:xfrm>
          <a:off x="1143635" y="406567"/>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A9D69925-EDF0-4223-BF09-F4EEB4E9E04A}">
      <dsp:nvSpPr>
        <dsp:cNvPr id="0" name=""/>
        <dsp:cNvSpPr/>
      </dsp:nvSpPr>
      <dsp:spPr>
        <a:xfrm>
          <a:off x="1229407" y="416247"/>
          <a:ext cx="4488767" cy="1936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Lack of Cultural Safety is a significant barrier</a:t>
          </a:r>
        </a:p>
      </dsp:txBody>
      <dsp:txXfrm>
        <a:off x="1229407" y="416247"/>
        <a:ext cx="4488767" cy="193603"/>
      </dsp:txXfrm>
    </dsp:sp>
    <dsp:sp modelId="{35C7F268-9DAD-4690-A4C5-3A6D1F2B2C4A}">
      <dsp:nvSpPr>
        <dsp:cNvPr id="0" name=""/>
        <dsp:cNvSpPr/>
      </dsp:nvSpPr>
      <dsp:spPr>
        <a:xfrm>
          <a:off x="1143635" y="609851"/>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440EEF44-E298-4B4B-9C7F-A200F5D198EA}">
      <dsp:nvSpPr>
        <dsp:cNvPr id="0" name=""/>
        <dsp:cNvSpPr/>
      </dsp:nvSpPr>
      <dsp:spPr>
        <a:xfrm>
          <a:off x="1229407" y="619531"/>
          <a:ext cx="4488767" cy="1936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Cultturally safe services should be the status quo</a:t>
          </a:r>
        </a:p>
      </dsp:txBody>
      <dsp:txXfrm>
        <a:off x="1229407" y="619531"/>
        <a:ext cx="4488767" cy="193603"/>
      </dsp:txXfrm>
    </dsp:sp>
    <dsp:sp modelId="{8778F3F5-44FF-4E9D-86A5-AEAD5DEEC4EC}">
      <dsp:nvSpPr>
        <dsp:cNvPr id="0" name=""/>
        <dsp:cNvSpPr/>
      </dsp:nvSpPr>
      <dsp:spPr>
        <a:xfrm>
          <a:off x="1143635" y="813135"/>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7D639AEA-B5B2-47B3-B4AE-5D56DE4E1AEF}">
      <dsp:nvSpPr>
        <dsp:cNvPr id="0" name=""/>
        <dsp:cNvSpPr/>
      </dsp:nvSpPr>
      <dsp:spPr>
        <a:xfrm>
          <a:off x="1229407" y="822815"/>
          <a:ext cx="4488767" cy="1936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Honouring Mana Wāhine</a:t>
          </a:r>
        </a:p>
      </dsp:txBody>
      <dsp:txXfrm>
        <a:off x="1229407" y="822815"/>
        <a:ext cx="4488767" cy="193603"/>
      </dsp:txXfrm>
    </dsp:sp>
    <dsp:sp modelId="{D6B4C2ED-F129-4493-BD83-B5BA9001E7CC}">
      <dsp:nvSpPr>
        <dsp:cNvPr id="0" name=""/>
        <dsp:cNvSpPr/>
      </dsp:nvSpPr>
      <dsp:spPr>
        <a:xfrm>
          <a:off x="1143635" y="1016418"/>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D6BCAD54-0B93-445C-BF05-9CE6EE1269D1}">
      <dsp:nvSpPr>
        <dsp:cNvPr id="0" name=""/>
        <dsp:cNvSpPr/>
      </dsp:nvSpPr>
      <dsp:spPr>
        <a:xfrm>
          <a:off x="1229407" y="1026099"/>
          <a:ext cx="4488767" cy="1936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n-NZ" sz="800" kern="1200"/>
            <a:t>Honouring Pacific Women</a:t>
          </a:r>
        </a:p>
      </dsp:txBody>
      <dsp:txXfrm>
        <a:off x="1229407" y="1026099"/>
        <a:ext cx="4488767" cy="193603"/>
      </dsp:txXfrm>
    </dsp:sp>
    <dsp:sp modelId="{D500B1D7-4617-45A0-A9F0-3CE63D68191E}">
      <dsp:nvSpPr>
        <dsp:cNvPr id="0" name=""/>
        <dsp:cNvSpPr/>
      </dsp:nvSpPr>
      <dsp:spPr>
        <a:xfrm>
          <a:off x="1143635" y="1219702"/>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86A374-4745-466A-9023-8EBDB624FA12}">
      <dsp:nvSpPr>
        <dsp:cNvPr id="0" name=""/>
        <dsp:cNvSpPr/>
      </dsp:nvSpPr>
      <dsp:spPr>
        <a:xfrm>
          <a:off x="0" y="0"/>
          <a:ext cx="5718175" cy="0"/>
        </a:xfrm>
        <a:prstGeom prst="lin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75C17BA8-0230-4862-B6B8-5358FA1760E8}">
      <dsp:nvSpPr>
        <dsp:cNvPr id="0" name=""/>
        <dsp:cNvSpPr/>
      </dsp:nvSpPr>
      <dsp:spPr>
        <a:xfrm>
          <a:off x="0" y="0"/>
          <a:ext cx="1143635" cy="14111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770" tIns="64770" rIns="64770" bIns="64770" numCol="1" spcCol="1270" anchor="t" anchorCtr="0">
          <a:noAutofit/>
        </a:bodyPr>
        <a:lstStyle/>
        <a:p>
          <a:pPr marL="0" lvl="0" indent="0" algn="l" defTabSz="755650">
            <a:lnSpc>
              <a:spcPct val="90000"/>
            </a:lnSpc>
            <a:spcBef>
              <a:spcPct val="0"/>
            </a:spcBef>
            <a:spcAft>
              <a:spcPct val="35000"/>
            </a:spcAft>
            <a:buNone/>
          </a:pPr>
          <a:r>
            <a:rPr lang="en-NZ" sz="1700" kern="1200"/>
            <a:t>Proactive Partnerhips</a:t>
          </a:r>
        </a:p>
      </dsp:txBody>
      <dsp:txXfrm>
        <a:off x="0" y="0"/>
        <a:ext cx="1143635" cy="1411166"/>
      </dsp:txXfrm>
    </dsp:sp>
    <dsp:sp modelId="{E6D9C6DF-8597-4BC0-A5D8-5C5D7614FDFB}">
      <dsp:nvSpPr>
        <dsp:cNvPr id="0" name=""/>
        <dsp:cNvSpPr/>
      </dsp:nvSpPr>
      <dsp:spPr>
        <a:xfrm>
          <a:off x="1229407" y="11110"/>
          <a:ext cx="4488767" cy="2222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Rigidity and non-collaborative attitudes and behaviours</a:t>
          </a:r>
        </a:p>
      </dsp:txBody>
      <dsp:txXfrm>
        <a:off x="1229407" y="11110"/>
        <a:ext cx="4488767" cy="222217"/>
      </dsp:txXfrm>
    </dsp:sp>
    <dsp:sp modelId="{838555A2-4F28-4E47-A2B8-0812B6D5C248}">
      <dsp:nvSpPr>
        <dsp:cNvPr id="0" name=""/>
        <dsp:cNvSpPr/>
      </dsp:nvSpPr>
      <dsp:spPr>
        <a:xfrm>
          <a:off x="1143635" y="233328"/>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2275C9E0-DCAE-4E38-9770-6BDD8E878FD6}">
      <dsp:nvSpPr>
        <dsp:cNvPr id="0" name=""/>
        <dsp:cNvSpPr/>
      </dsp:nvSpPr>
      <dsp:spPr>
        <a:xfrm>
          <a:off x="1229407" y="244439"/>
          <a:ext cx="4488767" cy="2222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Unclear reponsibilities</a:t>
          </a:r>
        </a:p>
      </dsp:txBody>
      <dsp:txXfrm>
        <a:off x="1229407" y="244439"/>
        <a:ext cx="4488767" cy="222217"/>
      </dsp:txXfrm>
    </dsp:sp>
    <dsp:sp modelId="{C8200E5A-4ED6-423A-8761-96F8E3B8DBE9}">
      <dsp:nvSpPr>
        <dsp:cNvPr id="0" name=""/>
        <dsp:cNvSpPr/>
      </dsp:nvSpPr>
      <dsp:spPr>
        <a:xfrm>
          <a:off x="1143635" y="466656"/>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3671A865-2566-4D66-9698-D83540EDC8CB}">
      <dsp:nvSpPr>
        <dsp:cNvPr id="0" name=""/>
        <dsp:cNvSpPr/>
      </dsp:nvSpPr>
      <dsp:spPr>
        <a:xfrm>
          <a:off x="1229407" y="477767"/>
          <a:ext cx="4488767" cy="2222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Unresolved tension and reliance on goodwill</a:t>
          </a:r>
        </a:p>
      </dsp:txBody>
      <dsp:txXfrm>
        <a:off x="1229407" y="477767"/>
        <a:ext cx="4488767" cy="222217"/>
      </dsp:txXfrm>
    </dsp:sp>
    <dsp:sp modelId="{A85D0D40-6D34-49EE-BB3A-FA29287E83D8}">
      <dsp:nvSpPr>
        <dsp:cNvPr id="0" name=""/>
        <dsp:cNvSpPr/>
      </dsp:nvSpPr>
      <dsp:spPr>
        <a:xfrm>
          <a:off x="1143635" y="699984"/>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FC75E5D8-1E66-49EA-B1AC-6742D6A810A9}">
      <dsp:nvSpPr>
        <dsp:cNvPr id="0" name=""/>
        <dsp:cNvSpPr/>
      </dsp:nvSpPr>
      <dsp:spPr>
        <a:xfrm>
          <a:off x="1229407" y="711095"/>
          <a:ext cx="4488767" cy="2222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Collaborative activites exist</a:t>
          </a:r>
        </a:p>
      </dsp:txBody>
      <dsp:txXfrm>
        <a:off x="1229407" y="711095"/>
        <a:ext cx="4488767" cy="222217"/>
      </dsp:txXfrm>
    </dsp:sp>
    <dsp:sp modelId="{447337F3-C665-4ABF-BD62-1B1546CDADB2}">
      <dsp:nvSpPr>
        <dsp:cNvPr id="0" name=""/>
        <dsp:cNvSpPr/>
      </dsp:nvSpPr>
      <dsp:spPr>
        <a:xfrm>
          <a:off x="1143635" y="933312"/>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4040A60D-296A-45DC-8A50-B2ED9312AD79}">
      <dsp:nvSpPr>
        <dsp:cNvPr id="0" name=""/>
        <dsp:cNvSpPr/>
      </dsp:nvSpPr>
      <dsp:spPr>
        <a:xfrm>
          <a:off x="1229407" y="944423"/>
          <a:ext cx="4488767" cy="2222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Building beneficial relationships with the community</a:t>
          </a:r>
        </a:p>
      </dsp:txBody>
      <dsp:txXfrm>
        <a:off x="1229407" y="944423"/>
        <a:ext cx="4488767" cy="222217"/>
      </dsp:txXfrm>
    </dsp:sp>
    <dsp:sp modelId="{3A9AD0CF-CE24-4E1F-9C73-7AD36A54CDA8}">
      <dsp:nvSpPr>
        <dsp:cNvPr id="0" name=""/>
        <dsp:cNvSpPr/>
      </dsp:nvSpPr>
      <dsp:spPr>
        <a:xfrm>
          <a:off x="1143635" y="1166640"/>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A0C2C995-245F-4D22-B6FB-F06CE2781377}">
      <dsp:nvSpPr>
        <dsp:cNvPr id="0" name=""/>
        <dsp:cNvSpPr/>
      </dsp:nvSpPr>
      <dsp:spPr>
        <a:xfrm>
          <a:off x="1229407" y="1177751"/>
          <a:ext cx="4488767" cy="2222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Common goals and passion to make a difference</a:t>
          </a:r>
        </a:p>
      </dsp:txBody>
      <dsp:txXfrm>
        <a:off x="1229407" y="1177751"/>
        <a:ext cx="4488767" cy="222217"/>
      </dsp:txXfrm>
    </dsp:sp>
    <dsp:sp modelId="{7323969A-EFFA-4746-9FCD-585847D6204C}">
      <dsp:nvSpPr>
        <dsp:cNvPr id="0" name=""/>
        <dsp:cNvSpPr/>
      </dsp:nvSpPr>
      <dsp:spPr>
        <a:xfrm>
          <a:off x="1143635" y="1399969"/>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2E81A5-D83F-4177-8738-1F2B5D1544AA}">
      <dsp:nvSpPr>
        <dsp:cNvPr id="0" name=""/>
        <dsp:cNvSpPr/>
      </dsp:nvSpPr>
      <dsp:spPr>
        <a:xfrm>
          <a:off x="0" y="0"/>
          <a:ext cx="5718175" cy="0"/>
        </a:xfrm>
        <a:prstGeom prst="lin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AC8C6CF7-B6CA-4ACD-81E7-F8380D1C6DFF}">
      <dsp:nvSpPr>
        <dsp:cNvPr id="0" name=""/>
        <dsp:cNvSpPr/>
      </dsp:nvSpPr>
      <dsp:spPr>
        <a:xfrm>
          <a:off x="0" y="0"/>
          <a:ext cx="1143635" cy="18537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en-NZ" sz="1500" kern="1200"/>
            <a:t>Caring and authentic relationships</a:t>
          </a:r>
        </a:p>
      </dsp:txBody>
      <dsp:txXfrm>
        <a:off x="0" y="0"/>
        <a:ext cx="1143635" cy="1853780"/>
      </dsp:txXfrm>
    </dsp:sp>
    <dsp:sp modelId="{44642ACB-B9DF-4639-889D-9FEE63F9A17E}">
      <dsp:nvSpPr>
        <dsp:cNvPr id="0" name=""/>
        <dsp:cNvSpPr/>
      </dsp:nvSpPr>
      <dsp:spPr>
        <a:xfrm>
          <a:off x="1229407" y="17469"/>
          <a:ext cx="4488767" cy="3493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Negative experiences compromise care</a:t>
          </a:r>
        </a:p>
      </dsp:txBody>
      <dsp:txXfrm>
        <a:off x="1229407" y="17469"/>
        <a:ext cx="4488767" cy="349394"/>
      </dsp:txXfrm>
    </dsp:sp>
    <dsp:sp modelId="{8E1C6EC1-7A3A-4C4A-B0C5-5C634F742B82}">
      <dsp:nvSpPr>
        <dsp:cNvPr id="0" name=""/>
        <dsp:cNvSpPr/>
      </dsp:nvSpPr>
      <dsp:spPr>
        <a:xfrm>
          <a:off x="1143635" y="366863"/>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1B58333E-DA02-4424-ACC2-7E3520ECE753}">
      <dsp:nvSpPr>
        <dsp:cNvPr id="0" name=""/>
        <dsp:cNvSpPr/>
      </dsp:nvSpPr>
      <dsp:spPr>
        <a:xfrm>
          <a:off x="1229407" y="384333"/>
          <a:ext cx="4488767" cy="3493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Quality care is based on values, strengths and relationships</a:t>
          </a:r>
        </a:p>
      </dsp:txBody>
      <dsp:txXfrm>
        <a:off x="1229407" y="384333"/>
        <a:ext cx="4488767" cy="349394"/>
      </dsp:txXfrm>
    </dsp:sp>
    <dsp:sp modelId="{B9119B8C-7F0F-4666-BC3A-BA87876473C0}">
      <dsp:nvSpPr>
        <dsp:cNvPr id="0" name=""/>
        <dsp:cNvSpPr/>
      </dsp:nvSpPr>
      <dsp:spPr>
        <a:xfrm>
          <a:off x="1143635" y="733727"/>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9ACE024A-EBE9-4B09-9E99-A614089557AC}">
      <dsp:nvSpPr>
        <dsp:cNvPr id="0" name=""/>
        <dsp:cNvSpPr/>
      </dsp:nvSpPr>
      <dsp:spPr>
        <a:xfrm>
          <a:off x="1229407" y="751197"/>
          <a:ext cx="4488767" cy="3493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Building rapport breaks down barriers</a:t>
          </a:r>
        </a:p>
      </dsp:txBody>
      <dsp:txXfrm>
        <a:off x="1229407" y="751197"/>
        <a:ext cx="4488767" cy="349394"/>
      </dsp:txXfrm>
    </dsp:sp>
    <dsp:sp modelId="{ECB0C9DE-DCBC-4A28-BAA6-7B09FBB590F1}">
      <dsp:nvSpPr>
        <dsp:cNvPr id="0" name=""/>
        <dsp:cNvSpPr/>
      </dsp:nvSpPr>
      <dsp:spPr>
        <a:xfrm>
          <a:off x="1143635" y="1100591"/>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064C8F21-4614-428C-A922-D14159F77910}">
      <dsp:nvSpPr>
        <dsp:cNvPr id="0" name=""/>
        <dsp:cNvSpPr/>
      </dsp:nvSpPr>
      <dsp:spPr>
        <a:xfrm>
          <a:off x="1229407" y="1118061"/>
          <a:ext cx="4488767" cy="3493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The way you contact women matters</a:t>
          </a:r>
        </a:p>
      </dsp:txBody>
      <dsp:txXfrm>
        <a:off x="1229407" y="1118061"/>
        <a:ext cx="4488767" cy="349394"/>
      </dsp:txXfrm>
    </dsp:sp>
    <dsp:sp modelId="{A3B38119-CC2F-46A3-8B7A-6FF371F3FD4D}">
      <dsp:nvSpPr>
        <dsp:cNvPr id="0" name=""/>
        <dsp:cNvSpPr/>
      </dsp:nvSpPr>
      <dsp:spPr>
        <a:xfrm>
          <a:off x="1143635" y="1467455"/>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D159685A-1ABB-42D7-816C-406399F416E5}">
      <dsp:nvSpPr>
        <dsp:cNvPr id="0" name=""/>
        <dsp:cNvSpPr/>
      </dsp:nvSpPr>
      <dsp:spPr>
        <a:xfrm>
          <a:off x="1229407" y="1484925"/>
          <a:ext cx="4488767" cy="3493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'Building up' women incresae knowledge, confidence and supported motivation</a:t>
          </a:r>
        </a:p>
      </dsp:txBody>
      <dsp:txXfrm>
        <a:off x="1229407" y="1484925"/>
        <a:ext cx="4488767" cy="349394"/>
      </dsp:txXfrm>
    </dsp:sp>
    <dsp:sp modelId="{08829B69-10F4-4594-A042-E4077895345C}">
      <dsp:nvSpPr>
        <dsp:cNvPr id="0" name=""/>
        <dsp:cNvSpPr/>
      </dsp:nvSpPr>
      <dsp:spPr>
        <a:xfrm>
          <a:off x="1143635" y="1834319"/>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069470D7-46D3-451C-94BB-A2640180F354}">
      <dsp:nvSpPr>
        <dsp:cNvPr id="0" name=""/>
        <dsp:cNvSpPr/>
      </dsp:nvSpPr>
      <dsp:spPr>
        <a:xfrm>
          <a:off x="0" y="1853780"/>
          <a:ext cx="5718175" cy="0"/>
        </a:xfrm>
        <a:prstGeom prst="line">
          <a:avLst/>
        </a:prstGeom>
        <a:gradFill rotWithShape="0">
          <a:gsLst>
            <a:gs pos="0">
              <a:schemeClr val="accent5">
                <a:hueOff val="-2252848"/>
                <a:satOff val="-5806"/>
                <a:lumOff val="-3922"/>
                <a:alphaOff val="0"/>
                <a:satMod val="103000"/>
                <a:lumMod val="102000"/>
                <a:tint val="94000"/>
              </a:schemeClr>
            </a:gs>
            <a:gs pos="50000">
              <a:schemeClr val="accent5">
                <a:hueOff val="-2252848"/>
                <a:satOff val="-5806"/>
                <a:lumOff val="-3922"/>
                <a:alphaOff val="0"/>
                <a:satMod val="110000"/>
                <a:lumMod val="100000"/>
                <a:shade val="100000"/>
              </a:schemeClr>
            </a:gs>
            <a:gs pos="100000">
              <a:schemeClr val="accent5">
                <a:hueOff val="-2252848"/>
                <a:satOff val="-5806"/>
                <a:lumOff val="-3922"/>
                <a:alphaOff val="0"/>
                <a:lumMod val="99000"/>
                <a:satMod val="120000"/>
                <a:shade val="78000"/>
              </a:schemeClr>
            </a:gs>
          </a:gsLst>
          <a:lin ang="5400000" scaled="0"/>
        </a:gradFill>
        <a:ln w="6350" cap="flat" cmpd="sng" algn="ctr">
          <a:solidFill>
            <a:schemeClr val="accent5">
              <a:hueOff val="-2252848"/>
              <a:satOff val="-5806"/>
              <a:lumOff val="-3922"/>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2B450ACA-ABCC-4C41-9CFA-FBD00FE076AD}">
      <dsp:nvSpPr>
        <dsp:cNvPr id="0" name=""/>
        <dsp:cNvSpPr/>
      </dsp:nvSpPr>
      <dsp:spPr>
        <a:xfrm>
          <a:off x="0" y="1853780"/>
          <a:ext cx="1143635" cy="18537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en-NZ" sz="1500" kern="1200"/>
            <a:t>Women- and whānau-centred models</a:t>
          </a:r>
        </a:p>
      </dsp:txBody>
      <dsp:txXfrm>
        <a:off x="0" y="1853780"/>
        <a:ext cx="1143635" cy="1853780"/>
      </dsp:txXfrm>
    </dsp:sp>
    <dsp:sp modelId="{61A716DC-D585-48C7-8753-DF42695718BB}">
      <dsp:nvSpPr>
        <dsp:cNvPr id="0" name=""/>
        <dsp:cNvSpPr/>
      </dsp:nvSpPr>
      <dsp:spPr>
        <a:xfrm>
          <a:off x="1229407" y="1882746"/>
          <a:ext cx="4488767" cy="5793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Access barriers exist</a:t>
          </a:r>
        </a:p>
      </dsp:txBody>
      <dsp:txXfrm>
        <a:off x="1229407" y="1882746"/>
        <a:ext cx="4488767" cy="579306"/>
      </dsp:txXfrm>
    </dsp:sp>
    <dsp:sp modelId="{57631D78-D029-4E4D-8877-B220E47F54D7}">
      <dsp:nvSpPr>
        <dsp:cNvPr id="0" name=""/>
        <dsp:cNvSpPr/>
      </dsp:nvSpPr>
      <dsp:spPr>
        <a:xfrm>
          <a:off x="1143635" y="2462052"/>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48500121-3CE8-4F4B-8A41-95F09ADCFD08}">
      <dsp:nvSpPr>
        <dsp:cNvPr id="0" name=""/>
        <dsp:cNvSpPr/>
      </dsp:nvSpPr>
      <dsp:spPr>
        <a:xfrm>
          <a:off x="1229407" y="2491017"/>
          <a:ext cx="4488767" cy="5793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'Life' barriers exist</a:t>
          </a:r>
        </a:p>
      </dsp:txBody>
      <dsp:txXfrm>
        <a:off x="1229407" y="2491017"/>
        <a:ext cx="4488767" cy="579306"/>
      </dsp:txXfrm>
    </dsp:sp>
    <dsp:sp modelId="{BF1D65B7-746E-4F2B-9B58-4B43DE972998}">
      <dsp:nvSpPr>
        <dsp:cNvPr id="0" name=""/>
        <dsp:cNvSpPr/>
      </dsp:nvSpPr>
      <dsp:spPr>
        <a:xfrm>
          <a:off x="1143635" y="3070324"/>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0B3C2022-E4BD-45C5-8DD3-6447134C60F4}">
      <dsp:nvSpPr>
        <dsp:cNvPr id="0" name=""/>
        <dsp:cNvSpPr/>
      </dsp:nvSpPr>
      <dsp:spPr>
        <a:xfrm>
          <a:off x="1229407" y="3099289"/>
          <a:ext cx="4488767" cy="5793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Flexible models of care</a:t>
          </a:r>
        </a:p>
      </dsp:txBody>
      <dsp:txXfrm>
        <a:off x="1229407" y="3099289"/>
        <a:ext cx="4488767" cy="579306"/>
      </dsp:txXfrm>
    </dsp:sp>
    <dsp:sp modelId="{5D6742DD-D3F0-4370-B26B-9A5913F0D220}">
      <dsp:nvSpPr>
        <dsp:cNvPr id="0" name=""/>
        <dsp:cNvSpPr/>
      </dsp:nvSpPr>
      <dsp:spPr>
        <a:xfrm>
          <a:off x="1143635" y="3678596"/>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0B4C28E0-DF28-427F-B426-80ABBCF77328}">
      <dsp:nvSpPr>
        <dsp:cNvPr id="0" name=""/>
        <dsp:cNvSpPr/>
      </dsp:nvSpPr>
      <dsp:spPr>
        <a:xfrm>
          <a:off x="0" y="3707561"/>
          <a:ext cx="5718175" cy="0"/>
        </a:xfrm>
        <a:prstGeom prst="line">
          <a:avLst/>
        </a:prstGeom>
        <a:gradFill rotWithShape="0">
          <a:gsLst>
            <a:gs pos="0">
              <a:schemeClr val="accent5">
                <a:hueOff val="-4505695"/>
                <a:satOff val="-11613"/>
                <a:lumOff val="-7843"/>
                <a:alphaOff val="0"/>
                <a:satMod val="103000"/>
                <a:lumMod val="102000"/>
                <a:tint val="94000"/>
              </a:schemeClr>
            </a:gs>
            <a:gs pos="50000">
              <a:schemeClr val="accent5">
                <a:hueOff val="-4505695"/>
                <a:satOff val="-11613"/>
                <a:lumOff val="-7843"/>
                <a:alphaOff val="0"/>
                <a:satMod val="110000"/>
                <a:lumMod val="100000"/>
                <a:shade val="100000"/>
              </a:schemeClr>
            </a:gs>
            <a:gs pos="100000">
              <a:schemeClr val="accent5">
                <a:hueOff val="-4505695"/>
                <a:satOff val="-11613"/>
                <a:lumOff val="-7843"/>
                <a:alphaOff val="0"/>
                <a:lumMod val="99000"/>
                <a:satMod val="120000"/>
                <a:shade val="78000"/>
              </a:schemeClr>
            </a:gs>
          </a:gsLst>
          <a:lin ang="5400000" scaled="0"/>
        </a:gradFill>
        <a:ln w="6350" cap="flat" cmpd="sng" algn="ctr">
          <a:solidFill>
            <a:schemeClr val="accent5">
              <a:hueOff val="-4505695"/>
              <a:satOff val="-11613"/>
              <a:lumOff val="-7843"/>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AA1A3638-9DA2-45A5-9FAC-039C7AA1C839}">
      <dsp:nvSpPr>
        <dsp:cNvPr id="0" name=""/>
        <dsp:cNvSpPr/>
      </dsp:nvSpPr>
      <dsp:spPr>
        <a:xfrm>
          <a:off x="0" y="3707561"/>
          <a:ext cx="1143635" cy="18537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en-NZ" sz="1500" kern="1200"/>
            <a:t>Cultural Safety</a:t>
          </a:r>
        </a:p>
      </dsp:txBody>
      <dsp:txXfrm>
        <a:off x="0" y="3707561"/>
        <a:ext cx="1143635" cy="1853780"/>
      </dsp:txXfrm>
    </dsp:sp>
    <dsp:sp modelId="{9E7EB3FA-6EBC-425D-9FDA-44304665E7BD}">
      <dsp:nvSpPr>
        <dsp:cNvPr id="0" name=""/>
        <dsp:cNvSpPr/>
      </dsp:nvSpPr>
      <dsp:spPr>
        <a:xfrm>
          <a:off x="1229407" y="3722157"/>
          <a:ext cx="4488767" cy="2919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System failures exacerbate persistent inequities</a:t>
          </a:r>
        </a:p>
      </dsp:txBody>
      <dsp:txXfrm>
        <a:off x="1229407" y="3722157"/>
        <a:ext cx="4488767" cy="291916"/>
      </dsp:txXfrm>
    </dsp:sp>
    <dsp:sp modelId="{3E2FAA84-6FCC-4F94-B6E9-D42AE2DEB0BB}">
      <dsp:nvSpPr>
        <dsp:cNvPr id="0" name=""/>
        <dsp:cNvSpPr/>
      </dsp:nvSpPr>
      <dsp:spPr>
        <a:xfrm>
          <a:off x="1143635" y="4014073"/>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82E02926-D99F-47E2-BDED-10F46BE3D809}">
      <dsp:nvSpPr>
        <dsp:cNvPr id="0" name=""/>
        <dsp:cNvSpPr/>
      </dsp:nvSpPr>
      <dsp:spPr>
        <a:xfrm>
          <a:off x="1229407" y="4028669"/>
          <a:ext cx="4488767" cy="2919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Systemic racism</a:t>
          </a:r>
        </a:p>
      </dsp:txBody>
      <dsp:txXfrm>
        <a:off x="1229407" y="4028669"/>
        <a:ext cx="4488767" cy="291916"/>
      </dsp:txXfrm>
    </dsp:sp>
    <dsp:sp modelId="{C46193EB-5530-446B-AB26-FA9B3669D082}">
      <dsp:nvSpPr>
        <dsp:cNvPr id="0" name=""/>
        <dsp:cNvSpPr/>
      </dsp:nvSpPr>
      <dsp:spPr>
        <a:xfrm>
          <a:off x="1143635" y="4320585"/>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DE8C042F-7D5F-4D1D-8945-660CE7330484}">
      <dsp:nvSpPr>
        <dsp:cNvPr id="0" name=""/>
        <dsp:cNvSpPr/>
      </dsp:nvSpPr>
      <dsp:spPr>
        <a:xfrm>
          <a:off x="1229407" y="4335181"/>
          <a:ext cx="4488767" cy="2919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Lack of Cultural Safety is a significant barrier</a:t>
          </a:r>
        </a:p>
      </dsp:txBody>
      <dsp:txXfrm>
        <a:off x="1229407" y="4335181"/>
        <a:ext cx="4488767" cy="291916"/>
      </dsp:txXfrm>
    </dsp:sp>
    <dsp:sp modelId="{6FCBF429-7F36-4D01-B857-F7FF7F8C3721}">
      <dsp:nvSpPr>
        <dsp:cNvPr id="0" name=""/>
        <dsp:cNvSpPr/>
      </dsp:nvSpPr>
      <dsp:spPr>
        <a:xfrm>
          <a:off x="1143635" y="4627097"/>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BDC5B39A-C21F-4C18-84F6-0B07CA6345B2}">
      <dsp:nvSpPr>
        <dsp:cNvPr id="0" name=""/>
        <dsp:cNvSpPr/>
      </dsp:nvSpPr>
      <dsp:spPr>
        <a:xfrm>
          <a:off x="1229407" y="4641693"/>
          <a:ext cx="4488767" cy="2919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Culturally safe services should be the status quo</a:t>
          </a:r>
        </a:p>
      </dsp:txBody>
      <dsp:txXfrm>
        <a:off x="1229407" y="4641693"/>
        <a:ext cx="4488767" cy="291916"/>
      </dsp:txXfrm>
    </dsp:sp>
    <dsp:sp modelId="{7B48337E-E4BF-4A80-8513-991F41F221D5}">
      <dsp:nvSpPr>
        <dsp:cNvPr id="0" name=""/>
        <dsp:cNvSpPr/>
      </dsp:nvSpPr>
      <dsp:spPr>
        <a:xfrm>
          <a:off x="1143635" y="4933609"/>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9C41053C-9053-4931-B360-84A6A0A9165E}">
      <dsp:nvSpPr>
        <dsp:cNvPr id="0" name=""/>
        <dsp:cNvSpPr/>
      </dsp:nvSpPr>
      <dsp:spPr>
        <a:xfrm>
          <a:off x="1229407" y="4948205"/>
          <a:ext cx="4488767" cy="2919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Honouring Mana Wāhine</a:t>
          </a:r>
        </a:p>
      </dsp:txBody>
      <dsp:txXfrm>
        <a:off x="1229407" y="4948205"/>
        <a:ext cx="4488767" cy="291916"/>
      </dsp:txXfrm>
    </dsp:sp>
    <dsp:sp modelId="{F0610275-EEF9-42A7-8E56-3C1DB0D29A88}">
      <dsp:nvSpPr>
        <dsp:cNvPr id="0" name=""/>
        <dsp:cNvSpPr/>
      </dsp:nvSpPr>
      <dsp:spPr>
        <a:xfrm>
          <a:off x="1143635" y="5240121"/>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E69F000A-4BCA-45DD-AE0D-8AED482F03F7}">
      <dsp:nvSpPr>
        <dsp:cNvPr id="0" name=""/>
        <dsp:cNvSpPr/>
      </dsp:nvSpPr>
      <dsp:spPr>
        <a:xfrm>
          <a:off x="1229407" y="5254717"/>
          <a:ext cx="4488767" cy="2919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Honouring Pacific Women</a:t>
          </a:r>
        </a:p>
      </dsp:txBody>
      <dsp:txXfrm>
        <a:off x="1229407" y="5254717"/>
        <a:ext cx="4488767" cy="291916"/>
      </dsp:txXfrm>
    </dsp:sp>
    <dsp:sp modelId="{F775B18D-F807-46F7-AA48-18D395B782B0}">
      <dsp:nvSpPr>
        <dsp:cNvPr id="0" name=""/>
        <dsp:cNvSpPr/>
      </dsp:nvSpPr>
      <dsp:spPr>
        <a:xfrm>
          <a:off x="1143635" y="5546633"/>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EBDEFD60-E8D0-4562-A5DF-32951348036B}">
      <dsp:nvSpPr>
        <dsp:cNvPr id="0" name=""/>
        <dsp:cNvSpPr/>
      </dsp:nvSpPr>
      <dsp:spPr>
        <a:xfrm>
          <a:off x="0" y="5561342"/>
          <a:ext cx="5718175" cy="0"/>
        </a:xfrm>
        <a:prstGeom prst="line">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w="6350" cap="flat" cmpd="sng" algn="ctr">
          <a:solidFill>
            <a:schemeClr val="accent5">
              <a:hueOff val="-6758543"/>
              <a:satOff val="-17419"/>
              <a:lumOff val="-11765"/>
              <a:alphaOff val="0"/>
            </a:schemeClr>
          </a:solidFill>
          <a:prstDash val="solid"/>
          <a:miter lim="800000"/>
        </a:ln>
        <a:effectLst/>
      </dsp:spPr>
      <dsp:style>
        <a:lnRef idx="1">
          <a:scrgbClr r="0" g="0" b="0"/>
        </a:lnRef>
        <a:fillRef idx="3">
          <a:scrgbClr r="0" g="0" b="0"/>
        </a:fillRef>
        <a:effectRef idx="2">
          <a:scrgbClr r="0" g="0" b="0"/>
        </a:effectRef>
        <a:fontRef idx="minor">
          <a:schemeClr val="lt1"/>
        </a:fontRef>
      </dsp:style>
    </dsp:sp>
    <dsp:sp modelId="{E96C08D5-074E-48FF-8402-27F62370D179}">
      <dsp:nvSpPr>
        <dsp:cNvPr id="0" name=""/>
        <dsp:cNvSpPr/>
      </dsp:nvSpPr>
      <dsp:spPr>
        <a:xfrm>
          <a:off x="0" y="5561342"/>
          <a:ext cx="1143635" cy="18537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en-NZ" sz="1500" kern="1200"/>
            <a:t>Proactive Partnerhips</a:t>
          </a:r>
        </a:p>
      </dsp:txBody>
      <dsp:txXfrm>
        <a:off x="0" y="5561342"/>
        <a:ext cx="1143635" cy="1853780"/>
      </dsp:txXfrm>
    </dsp:sp>
    <dsp:sp modelId="{A5DFB383-A8A1-4C32-9B4B-492717E0A1CE}">
      <dsp:nvSpPr>
        <dsp:cNvPr id="0" name=""/>
        <dsp:cNvSpPr/>
      </dsp:nvSpPr>
      <dsp:spPr>
        <a:xfrm>
          <a:off x="1229407" y="5573856"/>
          <a:ext cx="4488767" cy="2502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Rigidity and non-collaborative attitudes and behaviours</a:t>
          </a:r>
        </a:p>
      </dsp:txBody>
      <dsp:txXfrm>
        <a:off x="1229407" y="5573856"/>
        <a:ext cx="4488767" cy="250278"/>
      </dsp:txXfrm>
    </dsp:sp>
    <dsp:sp modelId="{FE1607BF-7D17-4686-937B-C22B7F0A0556}">
      <dsp:nvSpPr>
        <dsp:cNvPr id="0" name=""/>
        <dsp:cNvSpPr/>
      </dsp:nvSpPr>
      <dsp:spPr>
        <a:xfrm>
          <a:off x="1143635" y="5824134"/>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1E89D262-760A-4E27-A44E-4527253E0052}">
      <dsp:nvSpPr>
        <dsp:cNvPr id="0" name=""/>
        <dsp:cNvSpPr/>
      </dsp:nvSpPr>
      <dsp:spPr>
        <a:xfrm>
          <a:off x="1229407" y="5836648"/>
          <a:ext cx="4488767" cy="2502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Unclear reponsibilities</a:t>
          </a:r>
        </a:p>
      </dsp:txBody>
      <dsp:txXfrm>
        <a:off x="1229407" y="5836648"/>
        <a:ext cx="4488767" cy="250278"/>
      </dsp:txXfrm>
    </dsp:sp>
    <dsp:sp modelId="{60C7519C-F8AC-4209-A7BF-E6EE8B027AED}">
      <dsp:nvSpPr>
        <dsp:cNvPr id="0" name=""/>
        <dsp:cNvSpPr/>
      </dsp:nvSpPr>
      <dsp:spPr>
        <a:xfrm>
          <a:off x="1143635" y="6086927"/>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83050E2B-3858-43C1-8269-BA33527CAC6F}">
      <dsp:nvSpPr>
        <dsp:cNvPr id="0" name=""/>
        <dsp:cNvSpPr/>
      </dsp:nvSpPr>
      <dsp:spPr>
        <a:xfrm>
          <a:off x="1229407" y="6099441"/>
          <a:ext cx="4488767" cy="2502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Unresolved tension and reliance on goodwill</a:t>
          </a:r>
        </a:p>
      </dsp:txBody>
      <dsp:txXfrm>
        <a:off x="1229407" y="6099441"/>
        <a:ext cx="4488767" cy="250278"/>
      </dsp:txXfrm>
    </dsp:sp>
    <dsp:sp modelId="{881F749B-9DEF-4F80-B33C-36AF4DCE3E4F}">
      <dsp:nvSpPr>
        <dsp:cNvPr id="0" name=""/>
        <dsp:cNvSpPr/>
      </dsp:nvSpPr>
      <dsp:spPr>
        <a:xfrm>
          <a:off x="1143635" y="6349719"/>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79822767-16C9-47DB-A844-4355252AD762}">
      <dsp:nvSpPr>
        <dsp:cNvPr id="0" name=""/>
        <dsp:cNvSpPr/>
      </dsp:nvSpPr>
      <dsp:spPr>
        <a:xfrm>
          <a:off x="1229407" y="6362233"/>
          <a:ext cx="4488767" cy="2502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Collaborative activites exist</a:t>
          </a:r>
        </a:p>
      </dsp:txBody>
      <dsp:txXfrm>
        <a:off x="1229407" y="6362233"/>
        <a:ext cx="4488767" cy="250278"/>
      </dsp:txXfrm>
    </dsp:sp>
    <dsp:sp modelId="{C02157D2-3529-4B01-BE33-4211F9B1AE85}">
      <dsp:nvSpPr>
        <dsp:cNvPr id="0" name=""/>
        <dsp:cNvSpPr/>
      </dsp:nvSpPr>
      <dsp:spPr>
        <a:xfrm>
          <a:off x="1143635" y="6612511"/>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87D76966-85B9-4C98-94CD-B6E96B2B96D9}">
      <dsp:nvSpPr>
        <dsp:cNvPr id="0" name=""/>
        <dsp:cNvSpPr/>
      </dsp:nvSpPr>
      <dsp:spPr>
        <a:xfrm>
          <a:off x="1229407" y="6625025"/>
          <a:ext cx="4488767" cy="2502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Building beneficial relationships with the community</a:t>
          </a:r>
        </a:p>
      </dsp:txBody>
      <dsp:txXfrm>
        <a:off x="1229407" y="6625025"/>
        <a:ext cx="4488767" cy="250278"/>
      </dsp:txXfrm>
    </dsp:sp>
    <dsp:sp modelId="{775B7109-065D-4286-B5D8-E18CB8A9EEB9}">
      <dsp:nvSpPr>
        <dsp:cNvPr id="0" name=""/>
        <dsp:cNvSpPr/>
      </dsp:nvSpPr>
      <dsp:spPr>
        <a:xfrm>
          <a:off x="1143635" y="6875304"/>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EC604DC4-8DE7-4B38-975A-EB41F1A00C95}">
      <dsp:nvSpPr>
        <dsp:cNvPr id="0" name=""/>
        <dsp:cNvSpPr/>
      </dsp:nvSpPr>
      <dsp:spPr>
        <a:xfrm>
          <a:off x="1229407" y="6887818"/>
          <a:ext cx="4488767" cy="2502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Relationships and rural screening</a:t>
          </a:r>
        </a:p>
      </dsp:txBody>
      <dsp:txXfrm>
        <a:off x="1229407" y="6887818"/>
        <a:ext cx="4488767" cy="250278"/>
      </dsp:txXfrm>
    </dsp:sp>
    <dsp:sp modelId="{7CB64671-A9CF-4AD1-B94A-0ECB1D7F1418}">
      <dsp:nvSpPr>
        <dsp:cNvPr id="0" name=""/>
        <dsp:cNvSpPr/>
      </dsp:nvSpPr>
      <dsp:spPr>
        <a:xfrm>
          <a:off x="1143635" y="7138096"/>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019C1624-6782-420C-A50A-4344A2C9F00A}">
      <dsp:nvSpPr>
        <dsp:cNvPr id="0" name=""/>
        <dsp:cNvSpPr/>
      </dsp:nvSpPr>
      <dsp:spPr>
        <a:xfrm>
          <a:off x="1229407" y="7150610"/>
          <a:ext cx="4488767" cy="2502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NZ" sz="1000" kern="1200"/>
            <a:t>Shared goals, passion and influencers</a:t>
          </a:r>
        </a:p>
      </dsp:txBody>
      <dsp:txXfrm>
        <a:off x="1229407" y="7150610"/>
        <a:ext cx="4488767" cy="250278"/>
      </dsp:txXfrm>
    </dsp:sp>
    <dsp:sp modelId="{9FD8A794-7ED6-49F6-9C85-36741BBC5AE4}">
      <dsp:nvSpPr>
        <dsp:cNvPr id="0" name=""/>
        <dsp:cNvSpPr/>
      </dsp:nvSpPr>
      <dsp:spPr>
        <a:xfrm>
          <a:off x="1143635" y="7400889"/>
          <a:ext cx="4574540" cy="0"/>
        </a:xfrm>
        <a:prstGeom prst="line">
          <a:avLst/>
        </a:prstGeom>
        <a:solidFill>
          <a:schemeClr val="accent5">
            <a:hueOff val="0"/>
            <a:satOff val="0"/>
            <a:lumOff val="0"/>
            <a:alphaOff val="0"/>
          </a:schemeClr>
        </a:solid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A4F869651CBED4AB058FE7F9F3ED0A7" ma:contentTypeVersion="12" ma:contentTypeDescription="Create a new document." ma:contentTypeScope="" ma:versionID="cc5059cbab277622161a4f13a06b8170">
  <xsd:schema xmlns:xsd="http://www.w3.org/2001/XMLSchema" xmlns:xs="http://www.w3.org/2001/XMLSchema" xmlns:p="http://schemas.microsoft.com/office/2006/metadata/properties" xmlns:ns3="4aea5d07-0eb0-44bf-96eb-22637babf967" xmlns:ns4="2ffa5dc2-4451-4ee2-b115-33f870a805e6" targetNamespace="http://schemas.microsoft.com/office/2006/metadata/properties" ma:root="true" ma:fieldsID="8c6bdc1d5bc049665f2c5de663c7a6aa" ns3:_="" ns4:_="">
    <xsd:import namespace="4aea5d07-0eb0-44bf-96eb-22637babf967"/>
    <xsd:import namespace="2ffa5dc2-4451-4ee2-b115-33f870a805e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ea5d07-0eb0-44bf-96eb-22637babf9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ffa5dc2-4451-4ee2-b115-33f870a805e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72CFD3D3-3F6A-45D2-8589-BCF44B500D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ea5d07-0eb0-44bf-96eb-22637babf967"/>
    <ds:schemaRef ds:uri="2ffa5dc2-4451-4ee2-b115-33f870a805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0AD11D-C8C4-474E-BB58-C453661E1513}">
  <ds:schemaRefs>
    <ds:schemaRef ds:uri="http://schemas.microsoft.com/sharepoint/v3/contenttype/forms"/>
  </ds:schemaRefs>
</ds:datastoreItem>
</file>

<file path=customXml/itemProps3.xml><?xml version="1.0" encoding="utf-8"?>
<ds:datastoreItem xmlns:ds="http://schemas.openxmlformats.org/officeDocument/2006/customXml" ds:itemID="{684113F7-7672-4F80-925E-564878D845A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4CD189E-55AD-C742-8237-CBA0DC4BF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34729</Words>
  <Characters>197960</Characters>
  <Application>Microsoft Office Word</Application>
  <DocSecurity>0</DocSecurity>
  <Lines>1649</Lines>
  <Paragraphs>464</Paragraphs>
  <ScaleCrop>false</ScaleCrop>
  <HeadingPairs>
    <vt:vector size="2" baseType="variant">
      <vt:variant>
        <vt:lpstr>Title</vt:lpstr>
      </vt:variant>
      <vt:variant>
        <vt:i4>1</vt:i4>
      </vt:variant>
    </vt:vector>
  </HeadingPairs>
  <TitlesOfParts>
    <vt:vector size="1" baseType="lpstr">
      <vt:lpstr>Breast and Cervical Screening Services Evaluation Report</vt:lpstr>
    </vt:vector>
  </TitlesOfParts>
  <Company/>
  <LinksUpToDate>false</LinksUpToDate>
  <CharactersWithSpaces>232225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Breast and Cervical Screening Services Evaluation Report</dc:title>
  <dc:subject/>
  <dc:creator/>
  <cp:keywords/>
  <dc:description/>
  <cp:lastModifiedBy>Allan Potter</cp:lastModifiedBy>
  <cp:revision>3</cp:revision>
  <cp:lastPrinted>2021-11-14T21:57:00Z</cp:lastPrinted>
  <dcterms:created xsi:type="dcterms:W3CDTF">2021-11-14T21:57:00Z</dcterms:created>
  <dcterms:modified xsi:type="dcterms:W3CDTF">2021-11-25T03:02:00Z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0x010100FA4F869651CBED4AB058FE7F9F3ED0A7</vt:lpwstr>
  </property>
</Properties>
</file>