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7BC19" w14:textId="77777777" w:rsidR="00C86248" w:rsidRDefault="004039C7" w:rsidP="00926083">
      <w:pPr>
        <w:pStyle w:val="Title"/>
      </w:pPr>
      <w:r>
        <w:t>Manatū Hauora</w:t>
      </w:r>
      <w:r>
        <w:br/>
        <w:t>Ngā Pirihimina o Aotearoa</w:t>
      </w:r>
    </w:p>
    <w:p w14:paraId="3487E107" w14:textId="77777777" w:rsidR="00D27922" w:rsidRDefault="004039C7" w:rsidP="00D27922">
      <w:pPr>
        <w:pStyle w:val="Subhead"/>
      </w:pPr>
      <w:r>
        <w:t>Memorandum of Understanding between the Ministry of Health and New Zealand Police</w:t>
      </w:r>
    </w:p>
    <w:p w14:paraId="5BD08A21" w14:textId="77777777" w:rsidR="00D27922" w:rsidRPr="00D27922" w:rsidRDefault="004039C7" w:rsidP="00D27922">
      <w:pPr>
        <w:pStyle w:val="Year"/>
      </w:pPr>
      <w:r>
        <w:t>2021</w:t>
      </w:r>
    </w:p>
    <w:p w14:paraId="6A5003DB" w14:textId="77777777" w:rsidR="00C05132" w:rsidRDefault="00C05132" w:rsidP="00A06BE4"/>
    <w:p w14:paraId="1AB0C9AB" w14:textId="77777777" w:rsidR="00142954" w:rsidRPr="00142954" w:rsidRDefault="00142954" w:rsidP="00142954">
      <w:pPr>
        <w:sectPr w:rsidR="00142954" w:rsidRPr="00142954" w:rsidSect="00925892">
          <w:headerReference w:type="default" r:id="rId8"/>
          <w:footerReference w:type="default" r:id="rId9"/>
          <w:pgSz w:w="11907" w:h="16834" w:code="9"/>
          <w:pgMar w:top="5670" w:right="1134" w:bottom="1134" w:left="1134" w:header="567" w:footer="851" w:gutter="0"/>
          <w:pgNumType w:start="1"/>
          <w:cols w:space="720"/>
        </w:sectPr>
      </w:pPr>
    </w:p>
    <w:p w14:paraId="0B35682F" w14:textId="77777777"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4039C7">
        <w:rPr>
          <w:rFonts w:cs="Segoe UI"/>
        </w:rPr>
        <w:t>2021</w:t>
      </w:r>
      <w:r w:rsidR="00442C1C" w:rsidRPr="00C05132">
        <w:rPr>
          <w:rFonts w:cs="Segoe UI"/>
        </w:rPr>
        <w:t xml:space="preserve">. </w:t>
      </w:r>
      <w:r w:rsidR="004039C7">
        <w:rPr>
          <w:rFonts w:cs="Segoe UI"/>
          <w:i/>
        </w:rPr>
        <w:t>Manatū Hauora Ngā Pirihimina o Aotearoa</w:t>
      </w:r>
      <w:r w:rsidR="00D27922">
        <w:rPr>
          <w:rFonts w:cs="Segoe UI"/>
          <w:i/>
        </w:rPr>
        <w:t>:</w:t>
      </w:r>
      <w:r w:rsidR="004039C7">
        <w:rPr>
          <w:rFonts w:cs="Segoe UI"/>
          <w:i/>
        </w:rPr>
        <w:t xml:space="preserve"> Memorandum of Understanding between the Ministry of Health and New Zealand Police</w:t>
      </w:r>
      <w:r w:rsidR="00442C1C" w:rsidRPr="00C05132">
        <w:rPr>
          <w:rFonts w:cs="Segoe UI"/>
        </w:rPr>
        <w:t>. Wellington: Ministry of Health.</w:t>
      </w:r>
    </w:p>
    <w:p w14:paraId="1AEA9C5B" w14:textId="4DC4D225" w:rsidR="00C86248" w:rsidRDefault="00C86248">
      <w:pPr>
        <w:pStyle w:val="Imprint"/>
      </w:pPr>
      <w:r>
        <w:t xml:space="preserve">Published in </w:t>
      </w:r>
      <w:r w:rsidR="008B226F">
        <w:t>November</w:t>
      </w:r>
      <w:r w:rsidR="00D27922">
        <w:t xml:space="preserve"> </w:t>
      </w:r>
      <w:r w:rsidR="003235C6">
        <w:t>20</w:t>
      </w:r>
      <w:r w:rsidR="008017B4">
        <w:t>21</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357D1B43" w14:textId="4A7D4700" w:rsidR="00082CD6" w:rsidRDefault="00D863D0" w:rsidP="00082CD6">
      <w:pPr>
        <w:pStyle w:val="Imprint"/>
      </w:pPr>
      <w:r>
        <w:t>ISBN</w:t>
      </w:r>
      <w:r w:rsidR="00442C1C">
        <w:t xml:space="preserve"> </w:t>
      </w:r>
      <w:r w:rsidR="00B54B9E" w:rsidRPr="00B54B9E">
        <w:t>978-1-99-100740-7</w:t>
      </w:r>
      <w:r w:rsidR="002B7BEC">
        <w:t xml:space="preserve"> </w:t>
      </w:r>
      <w:r>
        <w:t>(</w:t>
      </w:r>
      <w:r w:rsidR="00442C1C">
        <w:t>online</w:t>
      </w:r>
      <w:r>
        <w:t>)</w:t>
      </w:r>
      <w:r w:rsidR="00082CD6">
        <w:br/>
      </w:r>
      <w:r w:rsidR="00082CD6" w:rsidRPr="009C0F2D">
        <w:t xml:space="preserve">HP </w:t>
      </w:r>
      <w:r w:rsidR="00B54B9E">
        <w:t>7805</w:t>
      </w:r>
    </w:p>
    <w:tbl>
      <w:tblPr>
        <w:tblW w:w="0" w:type="auto"/>
        <w:tblLook w:val="04A0" w:firstRow="1" w:lastRow="0" w:firstColumn="1" w:lastColumn="0" w:noHBand="0" w:noVBand="1"/>
      </w:tblPr>
      <w:tblGrid>
        <w:gridCol w:w="3662"/>
        <w:gridCol w:w="3709"/>
      </w:tblGrid>
      <w:tr w:rsidR="004039C7" w14:paraId="4EE3B330" w14:textId="77777777" w:rsidTr="004039C7">
        <w:tc>
          <w:tcPr>
            <w:tcW w:w="3793" w:type="dxa"/>
            <w:tcBorders>
              <w:top w:val="nil"/>
              <w:left w:val="nil"/>
              <w:bottom w:val="nil"/>
              <w:right w:val="nil"/>
            </w:tcBorders>
          </w:tcPr>
          <w:p w14:paraId="1B8BA8C4" w14:textId="77777777" w:rsidR="004039C7" w:rsidRDefault="004039C7" w:rsidP="004039C7">
            <w:r>
              <w:rPr>
                <w:noProof/>
                <w:lang w:eastAsia="en-NZ"/>
              </w:rPr>
              <w:drawing>
                <wp:inline distT="0" distB="0" distL="0" distR="0" wp14:anchorId="0D1D52FA" wp14:editId="48715B10">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tc>
        <w:tc>
          <w:tcPr>
            <w:tcW w:w="3794" w:type="dxa"/>
            <w:tcBorders>
              <w:top w:val="nil"/>
              <w:left w:val="nil"/>
              <w:bottom w:val="nil"/>
              <w:right w:val="nil"/>
            </w:tcBorders>
          </w:tcPr>
          <w:p w14:paraId="57D62F5C" w14:textId="77777777" w:rsidR="004039C7" w:rsidRDefault="004039C7" w:rsidP="004039C7">
            <w:r w:rsidRPr="00EC2359">
              <w:rPr>
                <w:rFonts w:ascii="Times New Roman"/>
                <w:noProof/>
                <w:lang w:eastAsia="en-NZ"/>
              </w:rPr>
              <w:drawing>
                <wp:inline distT="0" distB="0" distL="0" distR="0" wp14:anchorId="0E6D55AA" wp14:editId="0C60DD1A">
                  <wp:extent cx="1709420" cy="557530"/>
                  <wp:effectExtent l="0" t="0" r="5080" b="0"/>
                  <wp:docPr id="1" name="image2.jpeg" descr="New Zealand Pol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descr="New Zealand Polic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9420" cy="557530"/>
                          </a:xfrm>
                          <a:prstGeom prst="rect">
                            <a:avLst/>
                          </a:prstGeom>
                        </pic:spPr>
                      </pic:pic>
                    </a:graphicData>
                  </a:graphic>
                </wp:inline>
              </w:drawing>
            </w:r>
          </w:p>
        </w:tc>
      </w:tr>
    </w:tbl>
    <w:p w14:paraId="105E1F51" w14:textId="77777777" w:rsidR="00A63DFF" w:rsidRDefault="00A63DFF" w:rsidP="00A63DFF">
      <w:pPr>
        <w:pStyle w:val="Imprint"/>
        <w:spacing w:before="240" w:after="480"/>
      </w:pPr>
      <w:r>
        <w:t xml:space="preserve">This document is available at </w:t>
      </w:r>
      <w:hyperlink r:id="rId12" w:history="1">
        <w:r w:rsidR="00476B21" w:rsidRPr="0013096C">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A63DFF" w14:paraId="48AE9245" w14:textId="77777777" w:rsidTr="00A63DFF">
        <w:trPr>
          <w:cantSplit/>
        </w:trPr>
        <w:tc>
          <w:tcPr>
            <w:tcW w:w="1526" w:type="dxa"/>
          </w:tcPr>
          <w:p w14:paraId="05E428F7"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191E26C4" wp14:editId="34C1E314">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1D044A99"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6C2E2DDE" w14:textId="77777777" w:rsidR="007E74F1" w:rsidRPr="001F45A7" w:rsidRDefault="007E74F1" w:rsidP="006E2886">
      <w:pPr>
        <w:pStyle w:val="Imprint"/>
      </w:pPr>
    </w:p>
    <w:p w14:paraId="42A27E75" w14:textId="77777777" w:rsidR="00C86248" w:rsidRDefault="00C86248">
      <w:pPr>
        <w:jc w:val="center"/>
        <w:sectPr w:rsidR="00C86248" w:rsidSect="00925892">
          <w:footerReference w:type="even" r:id="rId14"/>
          <w:footerReference w:type="default" r:id="rId15"/>
          <w:pgSz w:w="11907" w:h="16834" w:code="9"/>
          <w:pgMar w:top="1701" w:right="2268" w:bottom="1134" w:left="2268" w:header="0" w:footer="0" w:gutter="0"/>
          <w:cols w:space="720"/>
          <w:vAlign w:val="bottom"/>
        </w:sectPr>
      </w:pPr>
    </w:p>
    <w:p w14:paraId="6EDA1C0D" w14:textId="77777777" w:rsidR="00C86248" w:rsidRDefault="00C86248" w:rsidP="009719E9">
      <w:pPr>
        <w:pStyle w:val="IntroHead"/>
      </w:pPr>
      <w:bookmarkStart w:id="0" w:name="_Toc405792991"/>
      <w:bookmarkStart w:id="1" w:name="_Toc405793224"/>
      <w:r>
        <w:lastRenderedPageBreak/>
        <w:t>Contents</w:t>
      </w:r>
      <w:bookmarkEnd w:id="0"/>
      <w:bookmarkEnd w:id="1"/>
    </w:p>
    <w:p w14:paraId="3702EDC0" w14:textId="2C08B5D7" w:rsidR="00155BFF" w:rsidRDefault="00155BFF">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\t "Heading 3,2" </w:instrText>
      </w:r>
      <w:r>
        <w:rPr>
          <w:b/>
        </w:rPr>
        <w:fldChar w:fldCharType="separate"/>
      </w:r>
      <w:hyperlink w:anchor="_Toc80708260" w:history="1">
        <w:r w:rsidRPr="00D752D4">
          <w:rPr>
            <w:rStyle w:val="Hyperlink"/>
            <w:noProof/>
          </w:rPr>
          <w:t>Memorandum of Understanding between the Ministry of Health and New Zealand Police</w:t>
        </w:r>
        <w:r>
          <w:rPr>
            <w:noProof/>
            <w:webHidden/>
          </w:rPr>
          <w:tab/>
        </w:r>
        <w:r>
          <w:rPr>
            <w:noProof/>
            <w:webHidden/>
          </w:rPr>
          <w:fldChar w:fldCharType="begin"/>
        </w:r>
        <w:r>
          <w:rPr>
            <w:noProof/>
            <w:webHidden/>
          </w:rPr>
          <w:instrText xml:space="preserve"> PAGEREF _Toc80708260 \h </w:instrText>
        </w:r>
        <w:r>
          <w:rPr>
            <w:noProof/>
            <w:webHidden/>
          </w:rPr>
        </w:r>
        <w:r>
          <w:rPr>
            <w:noProof/>
            <w:webHidden/>
          </w:rPr>
          <w:fldChar w:fldCharType="separate"/>
        </w:r>
        <w:r w:rsidR="002827D8">
          <w:rPr>
            <w:noProof/>
            <w:webHidden/>
          </w:rPr>
          <w:t>1</w:t>
        </w:r>
        <w:r>
          <w:rPr>
            <w:noProof/>
            <w:webHidden/>
          </w:rPr>
          <w:fldChar w:fldCharType="end"/>
        </w:r>
      </w:hyperlink>
    </w:p>
    <w:p w14:paraId="0667AF01" w14:textId="2481EA7B" w:rsidR="00155BFF" w:rsidRDefault="00AC05A3">
      <w:pPr>
        <w:pStyle w:val="TOC2"/>
        <w:rPr>
          <w:rFonts w:asciiTheme="minorHAnsi" w:eastAsiaTheme="minorEastAsia" w:hAnsiTheme="minorHAnsi" w:cstheme="minorBidi"/>
          <w:noProof/>
          <w:sz w:val="22"/>
          <w:szCs w:val="22"/>
          <w:lang w:eastAsia="en-NZ"/>
        </w:rPr>
      </w:pPr>
      <w:hyperlink w:anchor="_Toc80708261" w:history="1">
        <w:r w:rsidR="00155BFF" w:rsidRPr="00D752D4">
          <w:rPr>
            <w:rStyle w:val="Hyperlink"/>
            <w:noProof/>
          </w:rPr>
          <w:t>Introduction</w:t>
        </w:r>
        <w:r w:rsidR="00155BFF">
          <w:rPr>
            <w:noProof/>
            <w:webHidden/>
          </w:rPr>
          <w:tab/>
        </w:r>
        <w:r w:rsidR="00155BFF">
          <w:rPr>
            <w:noProof/>
            <w:webHidden/>
          </w:rPr>
          <w:fldChar w:fldCharType="begin"/>
        </w:r>
        <w:r w:rsidR="00155BFF">
          <w:rPr>
            <w:noProof/>
            <w:webHidden/>
          </w:rPr>
          <w:instrText xml:space="preserve"> PAGEREF _Toc80708261 \h </w:instrText>
        </w:r>
        <w:r w:rsidR="00155BFF">
          <w:rPr>
            <w:noProof/>
            <w:webHidden/>
          </w:rPr>
        </w:r>
        <w:r w:rsidR="00155BFF">
          <w:rPr>
            <w:noProof/>
            <w:webHidden/>
          </w:rPr>
          <w:fldChar w:fldCharType="separate"/>
        </w:r>
        <w:r w:rsidR="002827D8">
          <w:rPr>
            <w:noProof/>
            <w:webHidden/>
          </w:rPr>
          <w:t>1</w:t>
        </w:r>
        <w:r w:rsidR="00155BFF">
          <w:rPr>
            <w:noProof/>
            <w:webHidden/>
          </w:rPr>
          <w:fldChar w:fldCharType="end"/>
        </w:r>
      </w:hyperlink>
    </w:p>
    <w:p w14:paraId="52B15B15" w14:textId="3F78BBD3" w:rsidR="00155BFF" w:rsidRDefault="00AC05A3">
      <w:pPr>
        <w:pStyle w:val="TOC2"/>
        <w:rPr>
          <w:rFonts w:asciiTheme="minorHAnsi" w:eastAsiaTheme="minorEastAsia" w:hAnsiTheme="minorHAnsi" w:cstheme="minorBidi"/>
          <w:noProof/>
          <w:sz w:val="22"/>
          <w:szCs w:val="22"/>
          <w:lang w:eastAsia="en-NZ"/>
        </w:rPr>
      </w:pPr>
      <w:hyperlink w:anchor="_Toc80708262" w:history="1">
        <w:r w:rsidR="00155BFF" w:rsidRPr="00D752D4">
          <w:rPr>
            <w:rStyle w:val="Hyperlink"/>
            <w:noProof/>
          </w:rPr>
          <w:t>Interpretation</w:t>
        </w:r>
        <w:r w:rsidR="00155BFF">
          <w:rPr>
            <w:noProof/>
            <w:webHidden/>
          </w:rPr>
          <w:tab/>
        </w:r>
        <w:r w:rsidR="00155BFF">
          <w:rPr>
            <w:noProof/>
            <w:webHidden/>
          </w:rPr>
          <w:fldChar w:fldCharType="begin"/>
        </w:r>
        <w:r w:rsidR="00155BFF">
          <w:rPr>
            <w:noProof/>
            <w:webHidden/>
          </w:rPr>
          <w:instrText xml:space="preserve"> PAGEREF _Toc80708262 \h </w:instrText>
        </w:r>
        <w:r w:rsidR="00155BFF">
          <w:rPr>
            <w:noProof/>
            <w:webHidden/>
          </w:rPr>
        </w:r>
        <w:r w:rsidR="00155BFF">
          <w:rPr>
            <w:noProof/>
            <w:webHidden/>
          </w:rPr>
          <w:fldChar w:fldCharType="separate"/>
        </w:r>
        <w:r w:rsidR="002827D8">
          <w:rPr>
            <w:noProof/>
            <w:webHidden/>
          </w:rPr>
          <w:t>2</w:t>
        </w:r>
        <w:r w:rsidR="00155BFF">
          <w:rPr>
            <w:noProof/>
            <w:webHidden/>
          </w:rPr>
          <w:fldChar w:fldCharType="end"/>
        </w:r>
      </w:hyperlink>
    </w:p>
    <w:p w14:paraId="7900046D" w14:textId="0F75AF85" w:rsidR="00155BFF" w:rsidRDefault="00AC05A3">
      <w:pPr>
        <w:pStyle w:val="TOC2"/>
        <w:rPr>
          <w:rFonts w:asciiTheme="minorHAnsi" w:eastAsiaTheme="minorEastAsia" w:hAnsiTheme="minorHAnsi" w:cstheme="minorBidi"/>
          <w:noProof/>
          <w:sz w:val="22"/>
          <w:szCs w:val="22"/>
          <w:lang w:eastAsia="en-NZ"/>
        </w:rPr>
      </w:pPr>
      <w:hyperlink w:anchor="_Toc80708263" w:history="1">
        <w:r w:rsidR="00155BFF" w:rsidRPr="00D752D4">
          <w:rPr>
            <w:rStyle w:val="Hyperlink"/>
            <w:noProof/>
          </w:rPr>
          <w:t>Purpose</w:t>
        </w:r>
        <w:r w:rsidR="00155BFF">
          <w:rPr>
            <w:noProof/>
            <w:webHidden/>
          </w:rPr>
          <w:tab/>
        </w:r>
        <w:r w:rsidR="00155BFF">
          <w:rPr>
            <w:noProof/>
            <w:webHidden/>
          </w:rPr>
          <w:fldChar w:fldCharType="begin"/>
        </w:r>
        <w:r w:rsidR="00155BFF">
          <w:rPr>
            <w:noProof/>
            <w:webHidden/>
          </w:rPr>
          <w:instrText xml:space="preserve"> PAGEREF _Toc80708263 \h </w:instrText>
        </w:r>
        <w:r w:rsidR="00155BFF">
          <w:rPr>
            <w:noProof/>
            <w:webHidden/>
          </w:rPr>
        </w:r>
        <w:r w:rsidR="00155BFF">
          <w:rPr>
            <w:noProof/>
            <w:webHidden/>
          </w:rPr>
          <w:fldChar w:fldCharType="separate"/>
        </w:r>
        <w:r w:rsidR="002827D8">
          <w:rPr>
            <w:noProof/>
            <w:webHidden/>
          </w:rPr>
          <w:t>2</w:t>
        </w:r>
        <w:r w:rsidR="00155BFF">
          <w:rPr>
            <w:noProof/>
            <w:webHidden/>
          </w:rPr>
          <w:fldChar w:fldCharType="end"/>
        </w:r>
      </w:hyperlink>
    </w:p>
    <w:p w14:paraId="10B6B499" w14:textId="657C564B" w:rsidR="00155BFF" w:rsidRDefault="00AC05A3">
      <w:pPr>
        <w:pStyle w:val="TOC2"/>
        <w:rPr>
          <w:rFonts w:asciiTheme="minorHAnsi" w:eastAsiaTheme="minorEastAsia" w:hAnsiTheme="minorHAnsi" w:cstheme="minorBidi"/>
          <w:noProof/>
          <w:sz w:val="22"/>
          <w:szCs w:val="22"/>
          <w:lang w:eastAsia="en-NZ"/>
        </w:rPr>
      </w:pPr>
      <w:hyperlink w:anchor="_Toc80708264" w:history="1">
        <w:r w:rsidR="00155BFF" w:rsidRPr="00D752D4">
          <w:rPr>
            <w:rStyle w:val="Hyperlink"/>
            <w:noProof/>
          </w:rPr>
          <w:t>Effect of this Memorandum of Understanding</w:t>
        </w:r>
        <w:r w:rsidR="00155BFF">
          <w:rPr>
            <w:noProof/>
            <w:webHidden/>
          </w:rPr>
          <w:tab/>
        </w:r>
        <w:r w:rsidR="00155BFF">
          <w:rPr>
            <w:noProof/>
            <w:webHidden/>
          </w:rPr>
          <w:fldChar w:fldCharType="begin"/>
        </w:r>
        <w:r w:rsidR="00155BFF">
          <w:rPr>
            <w:noProof/>
            <w:webHidden/>
          </w:rPr>
          <w:instrText xml:space="preserve"> PAGEREF _Toc80708264 \h </w:instrText>
        </w:r>
        <w:r w:rsidR="00155BFF">
          <w:rPr>
            <w:noProof/>
            <w:webHidden/>
          </w:rPr>
        </w:r>
        <w:r w:rsidR="00155BFF">
          <w:rPr>
            <w:noProof/>
            <w:webHidden/>
          </w:rPr>
          <w:fldChar w:fldCharType="separate"/>
        </w:r>
        <w:r w:rsidR="002827D8">
          <w:rPr>
            <w:noProof/>
            <w:webHidden/>
          </w:rPr>
          <w:t>2</w:t>
        </w:r>
        <w:r w:rsidR="00155BFF">
          <w:rPr>
            <w:noProof/>
            <w:webHidden/>
          </w:rPr>
          <w:fldChar w:fldCharType="end"/>
        </w:r>
      </w:hyperlink>
    </w:p>
    <w:p w14:paraId="4C3B13BE" w14:textId="2EA7CD01" w:rsidR="00155BFF" w:rsidRDefault="00AC05A3">
      <w:pPr>
        <w:pStyle w:val="TOC2"/>
        <w:rPr>
          <w:rFonts w:asciiTheme="minorHAnsi" w:eastAsiaTheme="minorEastAsia" w:hAnsiTheme="minorHAnsi" w:cstheme="minorBidi"/>
          <w:noProof/>
          <w:sz w:val="22"/>
          <w:szCs w:val="22"/>
          <w:lang w:eastAsia="en-NZ"/>
        </w:rPr>
      </w:pPr>
      <w:hyperlink w:anchor="_Toc80708265" w:history="1">
        <w:r w:rsidR="00155BFF" w:rsidRPr="00D752D4">
          <w:rPr>
            <w:rStyle w:val="Hyperlink"/>
            <w:noProof/>
          </w:rPr>
          <w:t>Schedules to the Memorandum of Understanding</w:t>
        </w:r>
        <w:r w:rsidR="00155BFF">
          <w:rPr>
            <w:noProof/>
            <w:webHidden/>
          </w:rPr>
          <w:tab/>
        </w:r>
        <w:r w:rsidR="00155BFF">
          <w:rPr>
            <w:noProof/>
            <w:webHidden/>
          </w:rPr>
          <w:fldChar w:fldCharType="begin"/>
        </w:r>
        <w:r w:rsidR="00155BFF">
          <w:rPr>
            <w:noProof/>
            <w:webHidden/>
          </w:rPr>
          <w:instrText xml:space="preserve"> PAGEREF _Toc80708265 \h </w:instrText>
        </w:r>
        <w:r w:rsidR="00155BFF">
          <w:rPr>
            <w:noProof/>
            <w:webHidden/>
          </w:rPr>
        </w:r>
        <w:r w:rsidR="00155BFF">
          <w:rPr>
            <w:noProof/>
            <w:webHidden/>
          </w:rPr>
          <w:fldChar w:fldCharType="separate"/>
        </w:r>
        <w:r w:rsidR="002827D8">
          <w:rPr>
            <w:noProof/>
            <w:webHidden/>
          </w:rPr>
          <w:t>3</w:t>
        </w:r>
        <w:r w:rsidR="00155BFF">
          <w:rPr>
            <w:noProof/>
            <w:webHidden/>
          </w:rPr>
          <w:fldChar w:fldCharType="end"/>
        </w:r>
      </w:hyperlink>
    </w:p>
    <w:p w14:paraId="117148C7" w14:textId="526B22A2" w:rsidR="00155BFF" w:rsidRDefault="00AC05A3">
      <w:pPr>
        <w:pStyle w:val="TOC2"/>
        <w:rPr>
          <w:rFonts w:asciiTheme="minorHAnsi" w:eastAsiaTheme="minorEastAsia" w:hAnsiTheme="minorHAnsi" w:cstheme="minorBidi"/>
          <w:noProof/>
          <w:sz w:val="22"/>
          <w:szCs w:val="22"/>
          <w:lang w:eastAsia="en-NZ"/>
        </w:rPr>
      </w:pPr>
      <w:hyperlink w:anchor="_Toc80708266" w:history="1">
        <w:r w:rsidR="00155BFF" w:rsidRPr="00D752D4">
          <w:rPr>
            <w:rStyle w:val="Hyperlink"/>
            <w:noProof/>
          </w:rPr>
          <w:t>Consultation on policy initiatives</w:t>
        </w:r>
        <w:r w:rsidR="00155BFF">
          <w:rPr>
            <w:noProof/>
            <w:webHidden/>
          </w:rPr>
          <w:tab/>
        </w:r>
        <w:r w:rsidR="00155BFF">
          <w:rPr>
            <w:noProof/>
            <w:webHidden/>
          </w:rPr>
          <w:fldChar w:fldCharType="begin"/>
        </w:r>
        <w:r w:rsidR="00155BFF">
          <w:rPr>
            <w:noProof/>
            <w:webHidden/>
          </w:rPr>
          <w:instrText xml:space="preserve"> PAGEREF _Toc80708266 \h </w:instrText>
        </w:r>
        <w:r w:rsidR="00155BFF">
          <w:rPr>
            <w:noProof/>
            <w:webHidden/>
          </w:rPr>
        </w:r>
        <w:r w:rsidR="00155BFF">
          <w:rPr>
            <w:noProof/>
            <w:webHidden/>
          </w:rPr>
          <w:fldChar w:fldCharType="separate"/>
        </w:r>
        <w:r w:rsidR="002827D8">
          <w:rPr>
            <w:noProof/>
            <w:webHidden/>
          </w:rPr>
          <w:t>3</w:t>
        </w:r>
        <w:r w:rsidR="00155BFF">
          <w:rPr>
            <w:noProof/>
            <w:webHidden/>
          </w:rPr>
          <w:fldChar w:fldCharType="end"/>
        </w:r>
      </w:hyperlink>
    </w:p>
    <w:p w14:paraId="4201AB39" w14:textId="27989E98" w:rsidR="00155BFF" w:rsidRDefault="00AC05A3">
      <w:pPr>
        <w:pStyle w:val="TOC2"/>
        <w:rPr>
          <w:rFonts w:asciiTheme="minorHAnsi" w:eastAsiaTheme="minorEastAsia" w:hAnsiTheme="minorHAnsi" w:cstheme="minorBidi"/>
          <w:noProof/>
          <w:sz w:val="22"/>
          <w:szCs w:val="22"/>
          <w:lang w:eastAsia="en-NZ"/>
        </w:rPr>
      </w:pPr>
      <w:hyperlink w:anchor="_Toc80708267" w:history="1">
        <w:r w:rsidR="00155BFF" w:rsidRPr="00D752D4">
          <w:rPr>
            <w:rStyle w:val="Hyperlink"/>
            <w:noProof/>
          </w:rPr>
          <w:t>Communication and media strategies</w:t>
        </w:r>
        <w:r w:rsidR="00155BFF">
          <w:rPr>
            <w:noProof/>
            <w:webHidden/>
          </w:rPr>
          <w:tab/>
        </w:r>
        <w:r w:rsidR="00155BFF">
          <w:rPr>
            <w:noProof/>
            <w:webHidden/>
          </w:rPr>
          <w:fldChar w:fldCharType="begin"/>
        </w:r>
        <w:r w:rsidR="00155BFF">
          <w:rPr>
            <w:noProof/>
            <w:webHidden/>
          </w:rPr>
          <w:instrText xml:space="preserve"> PAGEREF _Toc80708267 \h </w:instrText>
        </w:r>
        <w:r w:rsidR="00155BFF">
          <w:rPr>
            <w:noProof/>
            <w:webHidden/>
          </w:rPr>
        </w:r>
        <w:r w:rsidR="00155BFF">
          <w:rPr>
            <w:noProof/>
            <w:webHidden/>
          </w:rPr>
          <w:fldChar w:fldCharType="separate"/>
        </w:r>
        <w:r w:rsidR="002827D8">
          <w:rPr>
            <w:noProof/>
            <w:webHidden/>
          </w:rPr>
          <w:t>3</w:t>
        </w:r>
        <w:r w:rsidR="00155BFF">
          <w:rPr>
            <w:noProof/>
            <w:webHidden/>
          </w:rPr>
          <w:fldChar w:fldCharType="end"/>
        </w:r>
      </w:hyperlink>
    </w:p>
    <w:p w14:paraId="551274A2" w14:textId="63BA3AA4" w:rsidR="00155BFF" w:rsidRDefault="00AC05A3">
      <w:pPr>
        <w:pStyle w:val="TOC2"/>
        <w:rPr>
          <w:rFonts w:asciiTheme="minorHAnsi" w:eastAsiaTheme="minorEastAsia" w:hAnsiTheme="minorHAnsi" w:cstheme="minorBidi"/>
          <w:noProof/>
          <w:sz w:val="22"/>
          <w:szCs w:val="22"/>
          <w:lang w:eastAsia="en-NZ"/>
        </w:rPr>
      </w:pPr>
      <w:hyperlink w:anchor="_Toc80708268" w:history="1">
        <w:r w:rsidR="00155BFF" w:rsidRPr="00D752D4">
          <w:rPr>
            <w:rStyle w:val="Hyperlink"/>
            <w:noProof/>
          </w:rPr>
          <w:t>Sharing information</w:t>
        </w:r>
        <w:r w:rsidR="00155BFF">
          <w:rPr>
            <w:noProof/>
            <w:webHidden/>
          </w:rPr>
          <w:tab/>
        </w:r>
        <w:r w:rsidR="00155BFF">
          <w:rPr>
            <w:noProof/>
            <w:webHidden/>
          </w:rPr>
          <w:fldChar w:fldCharType="begin"/>
        </w:r>
        <w:r w:rsidR="00155BFF">
          <w:rPr>
            <w:noProof/>
            <w:webHidden/>
          </w:rPr>
          <w:instrText xml:space="preserve"> PAGEREF _Toc80708268 \h </w:instrText>
        </w:r>
        <w:r w:rsidR="00155BFF">
          <w:rPr>
            <w:noProof/>
            <w:webHidden/>
          </w:rPr>
        </w:r>
        <w:r w:rsidR="00155BFF">
          <w:rPr>
            <w:noProof/>
            <w:webHidden/>
          </w:rPr>
          <w:fldChar w:fldCharType="separate"/>
        </w:r>
        <w:r w:rsidR="002827D8">
          <w:rPr>
            <w:noProof/>
            <w:webHidden/>
          </w:rPr>
          <w:t>4</w:t>
        </w:r>
        <w:r w:rsidR="00155BFF">
          <w:rPr>
            <w:noProof/>
            <w:webHidden/>
          </w:rPr>
          <w:fldChar w:fldCharType="end"/>
        </w:r>
      </w:hyperlink>
    </w:p>
    <w:p w14:paraId="40115D44" w14:textId="17E1270B" w:rsidR="00155BFF" w:rsidRDefault="00AC05A3">
      <w:pPr>
        <w:pStyle w:val="TOC2"/>
        <w:rPr>
          <w:rFonts w:asciiTheme="minorHAnsi" w:eastAsiaTheme="minorEastAsia" w:hAnsiTheme="minorHAnsi" w:cstheme="minorBidi"/>
          <w:noProof/>
          <w:sz w:val="22"/>
          <w:szCs w:val="22"/>
          <w:lang w:eastAsia="en-NZ"/>
        </w:rPr>
      </w:pPr>
      <w:hyperlink w:anchor="_Toc80708269" w:history="1">
        <w:r w:rsidR="00155BFF" w:rsidRPr="00D752D4">
          <w:rPr>
            <w:rStyle w:val="Hyperlink"/>
            <w:noProof/>
          </w:rPr>
          <w:t>Review of memorandum of understanding</w:t>
        </w:r>
        <w:r w:rsidR="00155BFF">
          <w:rPr>
            <w:noProof/>
            <w:webHidden/>
          </w:rPr>
          <w:tab/>
        </w:r>
        <w:r w:rsidR="00155BFF">
          <w:rPr>
            <w:noProof/>
            <w:webHidden/>
          </w:rPr>
          <w:fldChar w:fldCharType="begin"/>
        </w:r>
        <w:r w:rsidR="00155BFF">
          <w:rPr>
            <w:noProof/>
            <w:webHidden/>
          </w:rPr>
          <w:instrText xml:space="preserve"> PAGEREF _Toc80708269 \h </w:instrText>
        </w:r>
        <w:r w:rsidR="00155BFF">
          <w:rPr>
            <w:noProof/>
            <w:webHidden/>
          </w:rPr>
        </w:r>
        <w:r w:rsidR="00155BFF">
          <w:rPr>
            <w:noProof/>
            <w:webHidden/>
          </w:rPr>
          <w:fldChar w:fldCharType="separate"/>
        </w:r>
        <w:r w:rsidR="002827D8">
          <w:rPr>
            <w:noProof/>
            <w:webHidden/>
          </w:rPr>
          <w:t>4</w:t>
        </w:r>
        <w:r w:rsidR="00155BFF">
          <w:rPr>
            <w:noProof/>
            <w:webHidden/>
          </w:rPr>
          <w:fldChar w:fldCharType="end"/>
        </w:r>
      </w:hyperlink>
    </w:p>
    <w:p w14:paraId="7533E18D" w14:textId="24D2D3F9" w:rsidR="00155BFF" w:rsidRDefault="00AC05A3">
      <w:pPr>
        <w:pStyle w:val="TOC2"/>
        <w:rPr>
          <w:rFonts w:asciiTheme="minorHAnsi" w:eastAsiaTheme="minorEastAsia" w:hAnsiTheme="minorHAnsi" w:cstheme="minorBidi"/>
          <w:noProof/>
          <w:sz w:val="22"/>
          <w:szCs w:val="22"/>
          <w:lang w:eastAsia="en-NZ"/>
        </w:rPr>
      </w:pPr>
      <w:hyperlink w:anchor="_Toc80708270" w:history="1">
        <w:r w:rsidR="00155BFF" w:rsidRPr="00D752D4">
          <w:rPr>
            <w:rStyle w:val="Hyperlink"/>
            <w:noProof/>
          </w:rPr>
          <w:t>Issue or dispute resolution</w:t>
        </w:r>
        <w:r w:rsidR="00155BFF">
          <w:rPr>
            <w:noProof/>
            <w:webHidden/>
          </w:rPr>
          <w:tab/>
        </w:r>
        <w:r w:rsidR="00155BFF">
          <w:rPr>
            <w:noProof/>
            <w:webHidden/>
          </w:rPr>
          <w:fldChar w:fldCharType="begin"/>
        </w:r>
        <w:r w:rsidR="00155BFF">
          <w:rPr>
            <w:noProof/>
            <w:webHidden/>
          </w:rPr>
          <w:instrText xml:space="preserve"> PAGEREF _Toc80708270 \h </w:instrText>
        </w:r>
        <w:r w:rsidR="00155BFF">
          <w:rPr>
            <w:noProof/>
            <w:webHidden/>
          </w:rPr>
        </w:r>
        <w:r w:rsidR="00155BFF">
          <w:rPr>
            <w:noProof/>
            <w:webHidden/>
          </w:rPr>
          <w:fldChar w:fldCharType="separate"/>
        </w:r>
        <w:r w:rsidR="002827D8">
          <w:rPr>
            <w:noProof/>
            <w:webHidden/>
          </w:rPr>
          <w:t>4</w:t>
        </w:r>
        <w:r w:rsidR="00155BFF">
          <w:rPr>
            <w:noProof/>
            <w:webHidden/>
          </w:rPr>
          <w:fldChar w:fldCharType="end"/>
        </w:r>
      </w:hyperlink>
    </w:p>
    <w:p w14:paraId="6260D4FB" w14:textId="68E7F8C8" w:rsidR="00155BFF" w:rsidRDefault="00AC05A3">
      <w:pPr>
        <w:pStyle w:val="TOC2"/>
        <w:rPr>
          <w:rFonts w:asciiTheme="minorHAnsi" w:eastAsiaTheme="minorEastAsia" w:hAnsiTheme="minorHAnsi" w:cstheme="minorBidi"/>
          <w:noProof/>
          <w:sz w:val="22"/>
          <w:szCs w:val="22"/>
          <w:lang w:eastAsia="en-NZ"/>
        </w:rPr>
      </w:pPr>
      <w:hyperlink w:anchor="_Toc80708271" w:history="1">
        <w:r w:rsidR="00155BFF" w:rsidRPr="00D752D4">
          <w:rPr>
            <w:rStyle w:val="Hyperlink"/>
            <w:noProof/>
          </w:rPr>
          <w:t>Costs</w:t>
        </w:r>
        <w:r w:rsidR="00155BFF">
          <w:rPr>
            <w:noProof/>
            <w:webHidden/>
          </w:rPr>
          <w:tab/>
        </w:r>
        <w:r w:rsidR="00155BFF">
          <w:rPr>
            <w:noProof/>
            <w:webHidden/>
          </w:rPr>
          <w:fldChar w:fldCharType="begin"/>
        </w:r>
        <w:r w:rsidR="00155BFF">
          <w:rPr>
            <w:noProof/>
            <w:webHidden/>
          </w:rPr>
          <w:instrText xml:space="preserve"> PAGEREF _Toc80708271 \h </w:instrText>
        </w:r>
        <w:r w:rsidR="00155BFF">
          <w:rPr>
            <w:noProof/>
            <w:webHidden/>
          </w:rPr>
        </w:r>
        <w:r w:rsidR="00155BFF">
          <w:rPr>
            <w:noProof/>
            <w:webHidden/>
          </w:rPr>
          <w:fldChar w:fldCharType="separate"/>
        </w:r>
        <w:r w:rsidR="002827D8">
          <w:rPr>
            <w:noProof/>
            <w:webHidden/>
          </w:rPr>
          <w:t>4</w:t>
        </w:r>
        <w:r w:rsidR="00155BFF">
          <w:rPr>
            <w:noProof/>
            <w:webHidden/>
          </w:rPr>
          <w:fldChar w:fldCharType="end"/>
        </w:r>
      </w:hyperlink>
    </w:p>
    <w:p w14:paraId="37D79DA4" w14:textId="00FC2ECF" w:rsidR="00155BFF" w:rsidRDefault="00AC05A3">
      <w:pPr>
        <w:pStyle w:val="TOC2"/>
        <w:rPr>
          <w:rFonts w:asciiTheme="minorHAnsi" w:eastAsiaTheme="minorEastAsia" w:hAnsiTheme="minorHAnsi" w:cstheme="minorBidi"/>
          <w:noProof/>
          <w:sz w:val="22"/>
          <w:szCs w:val="22"/>
          <w:lang w:eastAsia="en-NZ"/>
        </w:rPr>
      </w:pPr>
      <w:hyperlink w:anchor="_Toc80708272" w:history="1">
        <w:r w:rsidR="00155BFF" w:rsidRPr="00D752D4">
          <w:rPr>
            <w:rStyle w:val="Hyperlink"/>
            <w:noProof/>
          </w:rPr>
          <w:t>Termination</w:t>
        </w:r>
        <w:r w:rsidR="00155BFF">
          <w:rPr>
            <w:noProof/>
            <w:webHidden/>
          </w:rPr>
          <w:tab/>
        </w:r>
        <w:r w:rsidR="00155BFF">
          <w:rPr>
            <w:noProof/>
            <w:webHidden/>
          </w:rPr>
          <w:fldChar w:fldCharType="begin"/>
        </w:r>
        <w:r w:rsidR="00155BFF">
          <w:rPr>
            <w:noProof/>
            <w:webHidden/>
          </w:rPr>
          <w:instrText xml:space="preserve"> PAGEREF _Toc80708272 \h </w:instrText>
        </w:r>
        <w:r w:rsidR="00155BFF">
          <w:rPr>
            <w:noProof/>
            <w:webHidden/>
          </w:rPr>
        </w:r>
        <w:r w:rsidR="00155BFF">
          <w:rPr>
            <w:noProof/>
            <w:webHidden/>
          </w:rPr>
          <w:fldChar w:fldCharType="separate"/>
        </w:r>
        <w:r w:rsidR="002827D8">
          <w:rPr>
            <w:noProof/>
            <w:webHidden/>
          </w:rPr>
          <w:t>4</w:t>
        </w:r>
        <w:r w:rsidR="00155BFF">
          <w:rPr>
            <w:noProof/>
            <w:webHidden/>
          </w:rPr>
          <w:fldChar w:fldCharType="end"/>
        </w:r>
      </w:hyperlink>
    </w:p>
    <w:p w14:paraId="65C76B1A" w14:textId="3B0A0EA5" w:rsidR="00155BFF" w:rsidRDefault="00AC05A3">
      <w:pPr>
        <w:pStyle w:val="TOC2"/>
        <w:rPr>
          <w:rFonts w:asciiTheme="minorHAnsi" w:eastAsiaTheme="minorEastAsia" w:hAnsiTheme="minorHAnsi" w:cstheme="minorBidi"/>
          <w:noProof/>
          <w:sz w:val="22"/>
          <w:szCs w:val="22"/>
          <w:lang w:eastAsia="en-NZ"/>
        </w:rPr>
      </w:pPr>
      <w:hyperlink w:anchor="_Toc80708273" w:history="1">
        <w:r w:rsidR="00155BFF" w:rsidRPr="00D752D4">
          <w:rPr>
            <w:rStyle w:val="Hyperlink"/>
            <w:noProof/>
          </w:rPr>
          <w:t>Variations</w:t>
        </w:r>
        <w:r w:rsidR="00155BFF">
          <w:rPr>
            <w:noProof/>
            <w:webHidden/>
          </w:rPr>
          <w:tab/>
        </w:r>
        <w:r w:rsidR="00155BFF">
          <w:rPr>
            <w:noProof/>
            <w:webHidden/>
          </w:rPr>
          <w:fldChar w:fldCharType="begin"/>
        </w:r>
        <w:r w:rsidR="00155BFF">
          <w:rPr>
            <w:noProof/>
            <w:webHidden/>
          </w:rPr>
          <w:instrText xml:space="preserve"> PAGEREF _Toc80708273 \h </w:instrText>
        </w:r>
        <w:r w:rsidR="00155BFF">
          <w:rPr>
            <w:noProof/>
            <w:webHidden/>
          </w:rPr>
        </w:r>
        <w:r w:rsidR="00155BFF">
          <w:rPr>
            <w:noProof/>
            <w:webHidden/>
          </w:rPr>
          <w:fldChar w:fldCharType="separate"/>
        </w:r>
        <w:r w:rsidR="002827D8">
          <w:rPr>
            <w:noProof/>
            <w:webHidden/>
          </w:rPr>
          <w:t>5</w:t>
        </w:r>
        <w:r w:rsidR="00155BFF">
          <w:rPr>
            <w:noProof/>
            <w:webHidden/>
          </w:rPr>
          <w:fldChar w:fldCharType="end"/>
        </w:r>
      </w:hyperlink>
    </w:p>
    <w:p w14:paraId="2E64AC13" w14:textId="44CA103C" w:rsidR="00155BFF" w:rsidRDefault="00AC05A3">
      <w:pPr>
        <w:pStyle w:val="TOC2"/>
        <w:rPr>
          <w:rFonts w:asciiTheme="minorHAnsi" w:eastAsiaTheme="minorEastAsia" w:hAnsiTheme="minorHAnsi" w:cstheme="minorBidi"/>
          <w:noProof/>
          <w:sz w:val="22"/>
          <w:szCs w:val="22"/>
          <w:lang w:eastAsia="en-NZ"/>
        </w:rPr>
      </w:pPr>
      <w:hyperlink w:anchor="_Toc80708274" w:history="1">
        <w:r w:rsidR="00155BFF" w:rsidRPr="00D752D4">
          <w:rPr>
            <w:rStyle w:val="Hyperlink"/>
            <w:noProof/>
          </w:rPr>
          <w:t>Conditions</w:t>
        </w:r>
        <w:r w:rsidR="00155BFF">
          <w:rPr>
            <w:noProof/>
            <w:webHidden/>
          </w:rPr>
          <w:tab/>
        </w:r>
        <w:r w:rsidR="00155BFF">
          <w:rPr>
            <w:noProof/>
            <w:webHidden/>
          </w:rPr>
          <w:fldChar w:fldCharType="begin"/>
        </w:r>
        <w:r w:rsidR="00155BFF">
          <w:rPr>
            <w:noProof/>
            <w:webHidden/>
          </w:rPr>
          <w:instrText xml:space="preserve"> PAGEREF _Toc80708274 \h </w:instrText>
        </w:r>
        <w:r w:rsidR="00155BFF">
          <w:rPr>
            <w:noProof/>
            <w:webHidden/>
          </w:rPr>
        </w:r>
        <w:r w:rsidR="00155BFF">
          <w:rPr>
            <w:noProof/>
            <w:webHidden/>
          </w:rPr>
          <w:fldChar w:fldCharType="separate"/>
        </w:r>
        <w:r w:rsidR="002827D8">
          <w:rPr>
            <w:noProof/>
            <w:webHidden/>
          </w:rPr>
          <w:t>5</w:t>
        </w:r>
        <w:r w:rsidR="00155BFF">
          <w:rPr>
            <w:noProof/>
            <w:webHidden/>
          </w:rPr>
          <w:fldChar w:fldCharType="end"/>
        </w:r>
      </w:hyperlink>
    </w:p>
    <w:p w14:paraId="672A1065" w14:textId="4EF69B16" w:rsidR="00155BFF" w:rsidRDefault="00AC05A3">
      <w:pPr>
        <w:pStyle w:val="TOC2"/>
        <w:rPr>
          <w:rFonts w:asciiTheme="minorHAnsi" w:eastAsiaTheme="minorEastAsia" w:hAnsiTheme="minorHAnsi" w:cstheme="minorBidi"/>
          <w:noProof/>
          <w:sz w:val="22"/>
          <w:szCs w:val="22"/>
          <w:lang w:eastAsia="en-NZ"/>
        </w:rPr>
      </w:pPr>
      <w:hyperlink w:anchor="_Toc80708275" w:history="1">
        <w:r w:rsidR="00155BFF" w:rsidRPr="00D752D4">
          <w:rPr>
            <w:rStyle w:val="Hyperlink"/>
            <w:noProof/>
          </w:rPr>
          <w:t>Parties’ representatives</w:t>
        </w:r>
        <w:r w:rsidR="00155BFF">
          <w:rPr>
            <w:noProof/>
            <w:webHidden/>
          </w:rPr>
          <w:tab/>
        </w:r>
        <w:r w:rsidR="00155BFF">
          <w:rPr>
            <w:noProof/>
            <w:webHidden/>
          </w:rPr>
          <w:fldChar w:fldCharType="begin"/>
        </w:r>
        <w:r w:rsidR="00155BFF">
          <w:rPr>
            <w:noProof/>
            <w:webHidden/>
          </w:rPr>
          <w:instrText xml:space="preserve"> PAGEREF _Toc80708275 \h </w:instrText>
        </w:r>
        <w:r w:rsidR="00155BFF">
          <w:rPr>
            <w:noProof/>
            <w:webHidden/>
          </w:rPr>
        </w:r>
        <w:r w:rsidR="00155BFF">
          <w:rPr>
            <w:noProof/>
            <w:webHidden/>
          </w:rPr>
          <w:fldChar w:fldCharType="separate"/>
        </w:r>
        <w:r w:rsidR="002827D8">
          <w:rPr>
            <w:noProof/>
            <w:webHidden/>
          </w:rPr>
          <w:t>5</w:t>
        </w:r>
        <w:r w:rsidR="00155BFF">
          <w:rPr>
            <w:noProof/>
            <w:webHidden/>
          </w:rPr>
          <w:fldChar w:fldCharType="end"/>
        </w:r>
      </w:hyperlink>
    </w:p>
    <w:p w14:paraId="53C3D512" w14:textId="0C2C2ED2" w:rsidR="00155BFF" w:rsidRDefault="00AC05A3">
      <w:pPr>
        <w:pStyle w:val="TOC1"/>
        <w:rPr>
          <w:rFonts w:asciiTheme="minorHAnsi" w:eastAsiaTheme="minorEastAsia" w:hAnsiTheme="minorHAnsi" w:cstheme="minorBidi"/>
          <w:noProof/>
          <w:sz w:val="22"/>
          <w:szCs w:val="22"/>
          <w:lang w:eastAsia="en-NZ"/>
        </w:rPr>
      </w:pPr>
      <w:hyperlink w:anchor="_Toc80708276" w:history="1">
        <w:r w:rsidR="00155BFF" w:rsidRPr="00D752D4">
          <w:rPr>
            <w:rStyle w:val="Hyperlink"/>
            <w:noProof/>
          </w:rPr>
          <w:t>Schedule 1: Police and the Director of Mental Health</w:t>
        </w:r>
        <w:r w:rsidR="00155BFF">
          <w:rPr>
            <w:noProof/>
            <w:webHidden/>
          </w:rPr>
          <w:tab/>
        </w:r>
        <w:r w:rsidR="00155BFF">
          <w:rPr>
            <w:noProof/>
            <w:webHidden/>
          </w:rPr>
          <w:fldChar w:fldCharType="begin"/>
        </w:r>
        <w:r w:rsidR="00155BFF">
          <w:rPr>
            <w:noProof/>
            <w:webHidden/>
          </w:rPr>
          <w:instrText xml:space="preserve"> PAGEREF _Toc80708276 \h </w:instrText>
        </w:r>
        <w:r w:rsidR="00155BFF">
          <w:rPr>
            <w:noProof/>
            <w:webHidden/>
          </w:rPr>
        </w:r>
        <w:r w:rsidR="00155BFF">
          <w:rPr>
            <w:noProof/>
            <w:webHidden/>
          </w:rPr>
          <w:fldChar w:fldCharType="separate"/>
        </w:r>
        <w:r w:rsidR="002827D8">
          <w:rPr>
            <w:noProof/>
            <w:webHidden/>
          </w:rPr>
          <w:t>7</w:t>
        </w:r>
        <w:r w:rsidR="00155BFF">
          <w:rPr>
            <w:noProof/>
            <w:webHidden/>
          </w:rPr>
          <w:fldChar w:fldCharType="end"/>
        </w:r>
      </w:hyperlink>
    </w:p>
    <w:p w14:paraId="1AD20056" w14:textId="0655185B" w:rsidR="00155BFF" w:rsidRDefault="00AC05A3">
      <w:pPr>
        <w:pStyle w:val="TOC2"/>
        <w:rPr>
          <w:rFonts w:asciiTheme="minorHAnsi" w:eastAsiaTheme="minorEastAsia" w:hAnsiTheme="minorHAnsi" w:cstheme="minorBidi"/>
          <w:noProof/>
          <w:sz w:val="22"/>
          <w:szCs w:val="22"/>
          <w:lang w:eastAsia="en-NZ"/>
        </w:rPr>
      </w:pPr>
      <w:hyperlink w:anchor="_Toc80708277" w:history="1">
        <w:r w:rsidR="00155BFF" w:rsidRPr="00D752D4">
          <w:rPr>
            <w:rStyle w:val="Hyperlink"/>
            <w:noProof/>
          </w:rPr>
          <w:t>District mental health services and New Zealand Police Schedule for responding to a person in mental health crisis</w:t>
        </w:r>
        <w:r w:rsidR="00155BFF">
          <w:rPr>
            <w:noProof/>
            <w:webHidden/>
          </w:rPr>
          <w:tab/>
        </w:r>
        <w:r w:rsidR="00155BFF">
          <w:rPr>
            <w:noProof/>
            <w:webHidden/>
          </w:rPr>
          <w:fldChar w:fldCharType="begin"/>
        </w:r>
        <w:r w:rsidR="00155BFF">
          <w:rPr>
            <w:noProof/>
            <w:webHidden/>
          </w:rPr>
          <w:instrText xml:space="preserve"> PAGEREF _Toc80708277 \h </w:instrText>
        </w:r>
        <w:r w:rsidR="00155BFF">
          <w:rPr>
            <w:noProof/>
            <w:webHidden/>
          </w:rPr>
        </w:r>
        <w:r w:rsidR="00155BFF">
          <w:rPr>
            <w:noProof/>
            <w:webHidden/>
          </w:rPr>
          <w:fldChar w:fldCharType="separate"/>
        </w:r>
        <w:r w:rsidR="002827D8">
          <w:rPr>
            <w:noProof/>
            <w:webHidden/>
          </w:rPr>
          <w:t>7</w:t>
        </w:r>
        <w:r w:rsidR="00155BFF">
          <w:rPr>
            <w:noProof/>
            <w:webHidden/>
          </w:rPr>
          <w:fldChar w:fldCharType="end"/>
        </w:r>
      </w:hyperlink>
    </w:p>
    <w:p w14:paraId="0563B332" w14:textId="0E356402" w:rsidR="00155BFF" w:rsidRDefault="00AC05A3">
      <w:pPr>
        <w:pStyle w:val="TOC2"/>
        <w:rPr>
          <w:rFonts w:asciiTheme="minorHAnsi" w:eastAsiaTheme="minorEastAsia" w:hAnsiTheme="minorHAnsi" w:cstheme="minorBidi"/>
          <w:noProof/>
          <w:sz w:val="22"/>
          <w:szCs w:val="22"/>
          <w:lang w:eastAsia="en-NZ"/>
        </w:rPr>
      </w:pPr>
      <w:hyperlink w:anchor="_Toc80708278" w:history="1">
        <w:r w:rsidR="00155BFF" w:rsidRPr="00D752D4">
          <w:rPr>
            <w:rStyle w:val="Hyperlink"/>
            <w:noProof/>
          </w:rPr>
          <w:t>1</w:t>
        </w:r>
        <w:r w:rsidR="00155BFF">
          <w:rPr>
            <w:rFonts w:asciiTheme="minorHAnsi" w:eastAsiaTheme="minorEastAsia" w:hAnsiTheme="minorHAnsi" w:cstheme="minorBidi"/>
            <w:noProof/>
            <w:sz w:val="22"/>
            <w:szCs w:val="22"/>
            <w:lang w:eastAsia="en-NZ"/>
          </w:rPr>
          <w:tab/>
        </w:r>
        <w:r w:rsidR="00155BFF" w:rsidRPr="00D752D4">
          <w:rPr>
            <w:rStyle w:val="Hyperlink"/>
            <w:noProof/>
          </w:rPr>
          <w:t>Overriding</w:t>
        </w:r>
        <w:r w:rsidR="00155BFF" w:rsidRPr="00D752D4">
          <w:rPr>
            <w:rStyle w:val="Hyperlink"/>
            <w:noProof/>
            <w:spacing w:val="-3"/>
          </w:rPr>
          <w:t xml:space="preserve"> </w:t>
        </w:r>
        <w:r w:rsidR="00155BFF" w:rsidRPr="00D752D4">
          <w:rPr>
            <w:rStyle w:val="Hyperlink"/>
            <w:noProof/>
          </w:rPr>
          <w:t>principle</w:t>
        </w:r>
        <w:r w:rsidR="00155BFF">
          <w:rPr>
            <w:noProof/>
            <w:webHidden/>
          </w:rPr>
          <w:tab/>
        </w:r>
        <w:r w:rsidR="00155BFF">
          <w:rPr>
            <w:noProof/>
            <w:webHidden/>
          </w:rPr>
          <w:fldChar w:fldCharType="begin"/>
        </w:r>
        <w:r w:rsidR="00155BFF">
          <w:rPr>
            <w:noProof/>
            <w:webHidden/>
          </w:rPr>
          <w:instrText xml:space="preserve"> PAGEREF _Toc80708278 \h </w:instrText>
        </w:r>
        <w:r w:rsidR="00155BFF">
          <w:rPr>
            <w:noProof/>
            <w:webHidden/>
          </w:rPr>
        </w:r>
        <w:r w:rsidR="00155BFF">
          <w:rPr>
            <w:noProof/>
            <w:webHidden/>
          </w:rPr>
          <w:fldChar w:fldCharType="separate"/>
        </w:r>
        <w:r w:rsidR="002827D8">
          <w:rPr>
            <w:noProof/>
            <w:webHidden/>
          </w:rPr>
          <w:t>7</w:t>
        </w:r>
        <w:r w:rsidR="00155BFF">
          <w:rPr>
            <w:noProof/>
            <w:webHidden/>
          </w:rPr>
          <w:fldChar w:fldCharType="end"/>
        </w:r>
      </w:hyperlink>
    </w:p>
    <w:p w14:paraId="5CDE315F" w14:textId="0BF1BC0A" w:rsidR="00155BFF" w:rsidRDefault="00AC05A3">
      <w:pPr>
        <w:pStyle w:val="TOC2"/>
        <w:rPr>
          <w:rFonts w:asciiTheme="minorHAnsi" w:eastAsiaTheme="minorEastAsia" w:hAnsiTheme="minorHAnsi" w:cstheme="minorBidi"/>
          <w:noProof/>
          <w:sz w:val="22"/>
          <w:szCs w:val="22"/>
          <w:lang w:eastAsia="en-NZ"/>
        </w:rPr>
      </w:pPr>
      <w:hyperlink w:anchor="_Toc80708279" w:history="1">
        <w:r w:rsidR="00155BFF" w:rsidRPr="00D752D4">
          <w:rPr>
            <w:rStyle w:val="Hyperlink"/>
            <w:noProof/>
          </w:rPr>
          <w:t>2</w:t>
        </w:r>
        <w:r w:rsidR="00155BFF">
          <w:rPr>
            <w:rFonts w:asciiTheme="minorHAnsi" w:eastAsiaTheme="minorEastAsia" w:hAnsiTheme="minorHAnsi" w:cstheme="minorBidi"/>
            <w:noProof/>
            <w:sz w:val="22"/>
            <w:szCs w:val="22"/>
            <w:lang w:eastAsia="en-NZ"/>
          </w:rPr>
          <w:tab/>
        </w:r>
        <w:r w:rsidR="00155BFF" w:rsidRPr="00D752D4">
          <w:rPr>
            <w:rStyle w:val="Hyperlink"/>
            <w:noProof/>
          </w:rPr>
          <w:t>Parties to this</w:t>
        </w:r>
        <w:r w:rsidR="00155BFF" w:rsidRPr="00D752D4">
          <w:rPr>
            <w:rStyle w:val="Hyperlink"/>
            <w:noProof/>
            <w:spacing w:val="-3"/>
          </w:rPr>
          <w:t xml:space="preserve"> </w:t>
        </w:r>
        <w:r w:rsidR="00155BFF" w:rsidRPr="00D752D4">
          <w:rPr>
            <w:rStyle w:val="Hyperlink"/>
            <w:noProof/>
          </w:rPr>
          <w:t>Schedule</w:t>
        </w:r>
        <w:r w:rsidR="00155BFF">
          <w:rPr>
            <w:noProof/>
            <w:webHidden/>
          </w:rPr>
          <w:tab/>
        </w:r>
        <w:r w:rsidR="00155BFF">
          <w:rPr>
            <w:noProof/>
            <w:webHidden/>
          </w:rPr>
          <w:fldChar w:fldCharType="begin"/>
        </w:r>
        <w:r w:rsidR="00155BFF">
          <w:rPr>
            <w:noProof/>
            <w:webHidden/>
          </w:rPr>
          <w:instrText xml:space="preserve"> PAGEREF _Toc80708279 \h </w:instrText>
        </w:r>
        <w:r w:rsidR="00155BFF">
          <w:rPr>
            <w:noProof/>
            <w:webHidden/>
          </w:rPr>
        </w:r>
        <w:r w:rsidR="00155BFF">
          <w:rPr>
            <w:noProof/>
            <w:webHidden/>
          </w:rPr>
          <w:fldChar w:fldCharType="separate"/>
        </w:r>
        <w:r w:rsidR="002827D8">
          <w:rPr>
            <w:noProof/>
            <w:webHidden/>
          </w:rPr>
          <w:t>7</w:t>
        </w:r>
        <w:r w:rsidR="00155BFF">
          <w:rPr>
            <w:noProof/>
            <w:webHidden/>
          </w:rPr>
          <w:fldChar w:fldCharType="end"/>
        </w:r>
      </w:hyperlink>
    </w:p>
    <w:p w14:paraId="5318E9CB" w14:textId="28B477B7" w:rsidR="00155BFF" w:rsidRDefault="00AC05A3">
      <w:pPr>
        <w:pStyle w:val="TOC2"/>
        <w:rPr>
          <w:rFonts w:asciiTheme="minorHAnsi" w:eastAsiaTheme="minorEastAsia" w:hAnsiTheme="minorHAnsi" w:cstheme="minorBidi"/>
          <w:noProof/>
          <w:sz w:val="22"/>
          <w:szCs w:val="22"/>
          <w:lang w:eastAsia="en-NZ"/>
        </w:rPr>
      </w:pPr>
      <w:hyperlink w:anchor="_Toc80708280" w:history="1">
        <w:r w:rsidR="00155BFF" w:rsidRPr="00D752D4">
          <w:rPr>
            <w:rStyle w:val="Hyperlink"/>
            <w:noProof/>
          </w:rPr>
          <w:t>3</w:t>
        </w:r>
        <w:r w:rsidR="00155BFF">
          <w:rPr>
            <w:rFonts w:asciiTheme="minorHAnsi" w:eastAsiaTheme="minorEastAsia" w:hAnsiTheme="minorHAnsi" w:cstheme="minorBidi"/>
            <w:noProof/>
            <w:sz w:val="22"/>
            <w:szCs w:val="22"/>
            <w:lang w:eastAsia="en-NZ"/>
          </w:rPr>
          <w:tab/>
        </w:r>
        <w:r w:rsidR="00155BFF" w:rsidRPr="00D752D4">
          <w:rPr>
            <w:rStyle w:val="Hyperlink"/>
            <w:noProof/>
          </w:rPr>
          <w:t>Background</w:t>
        </w:r>
        <w:r w:rsidR="00155BFF">
          <w:rPr>
            <w:noProof/>
            <w:webHidden/>
          </w:rPr>
          <w:tab/>
        </w:r>
        <w:r w:rsidR="00155BFF">
          <w:rPr>
            <w:noProof/>
            <w:webHidden/>
          </w:rPr>
          <w:fldChar w:fldCharType="begin"/>
        </w:r>
        <w:r w:rsidR="00155BFF">
          <w:rPr>
            <w:noProof/>
            <w:webHidden/>
          </w:rPr>
          <w:instrText xml:space="preserve"> PAGEREF _Toc80708280 \h </w:instrText>
        </w:r>
        <w:r w:rsidR="00155BFF">
          <w:rPr>
            <w:noProof/>
            <w:webHidden/>
          </w:rPr>
        </w:r>
        <w:r w:rsidR="00155BFF">
          <w:rPr>
            <w:noProof/>
            <w:webHidden/>
          </w:rPr>
          <w:fldChar w:fldCharType="separate"/>
        </w:r>
        <w:r w:rsidR="002827D8">
          <w:rPr>
            <w:noProof/>
            <w:webHidden/>
          </w:rPr>
          <w:t>8</w:t>
        </w:r>
        <w:r w:rsidR="00155BFF">
          <w:rPr>
            <w:noProof/>
            <w:webHidden/>
          </w:rPr>
          <w:fldChar w:fldCharType="end"/>
        </w:r>
      </w:hyperlink>
    </w:p>
    <w:p w14:paraId="7DCDFA3E" w14:textId="6A553EDE" w:rsidR="00155BFF" w:rsidRDefault="00AC05A3">
      <w:pPr>
        <w:pStyle w:val="TOC2"/>
        <w:rPr>
          <w:rFonts w:asciiTheme="minorHAnsi" w:eastAsiaTheme="minorEastAsia" w:hAnsiTheme="minorHAnsi" w:cstheme="minorBidi"/>
          <w:noProof/>
          <w:sz w:val="22"/>
          <w:szCs w:val="22"/>
          <w:lang w:eastAsia="en-NZ"/>
        </w:rPr>
      </w:pPr>
      <w:hyperlink w:anchor="_Toc80708281" w:history="1">
        <w:r w:rsidR="00155BFF" w:rsidRPr="00D752D4">
          <w:rPr>
            <w:rStyle w:val="Hyperlink"/>
            <w:noProof/>
          </w:rPr>
          <w:t>4</w:t>
        </w:r>
        <w:r w:rsidR="00155BFF">
          <w:rPr>
            <w:rFonts w:asciiTheme="minorHAnsi" w:eastAsiaTheme="minorEastAsia" w:hAnsiTheme="minorHAnsi" w:cstheme="minorBidi"/>
            <w:noProof/>
            <w:sz w:val="22"/>
            <w:szCs w:val="22"/>
            <w:lang w:eastAsia="en-NZ"/>
          </w:rPr>
          <w:tab/>
        </w:r>
        <w:r w:rsidR="00155BFF" w:rsidRPr="00D752D4">
          <w:rPr>
            <w:rStyle w:val="Hyperlink"/>
            <w:noProof/>
          </w:rPr>
          <w:t>Purpose</w:t>
        </w:r>
        <w:r w:rsidR="00155BFF">
          <w:rPr>
            <w:noProof/>
            <w:webHidden/>
          </w:rPr>
          <w:tab/>
        </w:r>
        <w:r w:rsidR="00155BFF">
          <w:rPr>
            <w:noProof/>
            <w:webHidden/>
          </w:rPr>
          <w:fldChar w:fldCharType="begin"/>
        </w:r>
        <w:r w:rsidR="00155BFF">
          <w:rPr>
            <w:noProof/>
            <w:webHidden/>
          </w:rPr>
          <w:instrText xml:space="preserve"> PAGEREF _Toc80708281 \h </w:instrText>
        </w:r>
        <w:r w:rsidR="00155BFF">
          <w:rPr>
            <w:noProof/>
            <w:webHidden/>
          </w:rPr>
        </w:r>
        <w:r w:rsidR="00155BFF">
          <w:rPr>
            <w:noProof/>
            <w:webHidden/>
          </w:rPr>
          <w:fldChar w:fldCharType="separate"/>
        </w:r>
        <w:r w:rsidR="002827D8">
          <w:rPr>
            <w:noProof/>
            <w:webHidden/>
          </w:rPr>
          <w:t>8</w:t>
        </w:r>
        <w:r w:rsidR="00155BFF">
          <w:rPr>
            <w:noProof/>
            <w:webHidden/>
          </w:rPr>
          <w:fldChar w:fldCharType="end"/>
        </w:r>
      </w:hyperlink>
    </w:p>
    <w:p w14:paraId="62061322" w14:textId="0629C5FC" w:rsidR="00155BFF" w:rsidRDefault="00AC05A3">
      <w:pPr>
        <w:pStyle w:val="TOC2"/>
        <w:rPr>
          <w:rFonts w:asciiTheme="minorHAnsi" w:eastAsiaTheme="minorEastAsia" w:hAnsiTheme="minorHAnsi" w:cstheme="minorBidi"/>
          <w:noProof/>
          <w:sz w:val="22"/>
          <w:szCs w:val="22"/>
          <w:lang w:eastAsia="en-NZ"/>
        </w:rPr>
      </w:pPr>
      <w:hyperlink w:anchor="_Toc80708282" w:history="1">
        <w:r w:rsidR="00155BFF" w:rsidRPr="00D752D4">
          <w:rPr>
            <w:rStyle w:val="Hyperlink"/>
            <w:noProof/>
          </w:rPr>
          <w:t>5</w:t>
        </w:r>
        <w:r w:rsidR="00155BFF">
          <w:rPr>
            <w:rFonts w:asciiTheme="minorHAnsi" w:eastAsiaTheme="minorEastAsia" w:hAnsiTheme="minorHAnsi" w:cstheme="minorBidi"/>
            <w:noProof/>
            <w:sz w:val="22"/>
            <w:szCs w:val="22"/>
            <w:lang w:eastAsia="en-NZ"/>
          </w:rPr>
          <w:tab/>
        </w:r>
        <w:r w:rsidR="00155BFF" w:rsidRPr="00D752D4">
          <w:rPr>
            <w:rStyle w:val="Hyperlink"/>
            <w:noProof/>
          </w:rPr>
          <w:t>Principles</w:t>
        </w:r>
        <w:r w:rsidR="00155BFF">
          <w:rPr>
            <w:noProof/>
            <w:webHidden/>
          </w:rPr>
          <w:tab/>
        </w:r>
        <w:r w:rsidR="00155BFF">
          <w:rPr>
            <w:noProof/>
            <w:webHidden/>
          </w:rPr>
          <w:fldChar w:fldCharType="begin"/>
        </w:r>
        <w:r w:rsidR="00155BFF">
          <w:rPr>
            <w:noProof/>
            <w:webHidden/>
          </w:rPr>
          <w:instrText xml:space="preserve"> PAGEREF _Toc80708282 \h </w:instrText>
        </w:r>
        <w:r w:rsidR="00155BFF">
          <w:rPr>
            <w:noProof/>
            <w:webHidden/>
          </w:rPr>
        </w:r>
        <w:r w:rsidR="00155BFF">
          <w:rPr>
            <w:noProof/>
            <w:webHidden/>
          </w:rPr>
          <w:fldChar w:fldCharType="separate"/>
        </w:r>
        <w:r w:rsidR="002827D8">
          <w:rPr>
            <w:noProof/>
            <w:webHidden/>
          </w:rPr>
          <w:t>9</w:t>
        </w:r>
        <w:r w:rsidR="00155BFF">
          <w:rPr>
            <w:noProof/>
            <w:webHidden/>
          </w:rPr>
          <w:fldChar w:fldCharType="end"/>
        </w:r>
      </w:hyperlink>
    </w:p>
    <w:p w14:paraId="1E18EDE0" w14:textId="21B146B5" w:rsidR="00155BFF" w:rsidRDefault="00AC05A3">
      <w:pPr>
        <w:pStyle w:val="TOC2"/>
        <w:rPr>
          <w:rFonts w:asciiTheme="minorHAnsi" w:eastAsiaTheme="minorEastAsia" w:hAnsiTheme="minorHAnsi" w:cstheme="minorBidi"/>
          <w:noProof/>
          <w:sz w:val="22"/>
          <w:szCs w:val="22"/>
          <w:lang w:eastAsia="en-NZ"/>
        </w:rPr>
      </w:pPr>
      <w:hyperlink w:anchor="_Toc80708283" w:history="1">
        <w:r w:rsidR="00155BFF" w:rsidRPr="00D752D4">
          <w:rPr>
            <w:rStyle w:val="Hyperlink"/>
            <w:noProof/>
          </w:rPr>
          <w:t>6</w:t>
        </w:r>
        <w:r w:rsidR="00155BFF">
          <w:rPr>
            <w:rFonts w:asciiTheme="minorHAnsi" w:eastAsiaTheme="minorEastAsia" w:hAnsiTheme="minorHAnsi" w:cstheme="minorBidi"/>
            <w:noProof/>
            <w:sz w:val="22"/>
            <w:szCs w:val="22"/>
            <w:lang w:eastAsia="en-NZ"/>
          </w:rPr>
          <w:tab/>
        </w:r>
        <w:r w:rsidR="00155BFF" w:rsidRPr="00D752D4">
          <w:rPr>
            <w:rStyle w:val="Hyperlink"/>
            <w:noProof/>
          </w:rPr>
          <w:t>Responsibilities</w:t>
        </w:r>
        <w:r w:rsidR="00155BFF">
          <w:rPr>
            <w:noProof/>
            <w:webHidden/>
          </w:rPr>
          <w:tab/>
        </w:r>
        <w:r w:rsidR="00155BFF">
          <w:rPr>
            <w:noProof/>
            <w:webHidden/>
          </w:rPr>
          <w:fldChar w:fldCharType="begin"/>
        </w:r>
        <w:r w:rsidR="00155BFF">
          <w:rPr>
            <w:noProof/>
            <w:webHidden/>
          </w:rPr>
          <w:instrText xml:space="preserve"> PAGEREF _Toc80708283 \h </w:instrText>
        </w:r>
        <w:r w:rsidR="00155BFF">
          <w:rPr>
            <w:noProof/>
            <w:webHidden/>
          </w:rPr>
        </w:r>
        <w:r w:rsidR="00155BFF">
          <w:rPr>
            <w:noProof/>
            <w:webHidden/>
          </w:rPr>
          <w:fldChar w:fldCharType="separate"/>
        </w:r>
        <w:r w:rsidR="002827D8">
          <w:rPr>
            <w:noProof/>
            <w:webHidden/>
          </w:rPr>
          <w:t>10</w:t>
        </w:r>
        <w:r w:rsidR="00155BFF">
          <w:rPr>
            <w:noProof/>
            <w:webHidden/>
          </w:rPr>
          <w:fldChar w:fldCharType="end"/>
        </w:r>
      </w:hyperlink>
    </w:p>
    <w:p w14:paraId="3D6A5AC7" w14:textId="74A878F8" w:rsidR="00155BFF" w:rsidRDefault="00AC05A3">
      <w:pPr>
        <w:pStyle w:val="TOC2"/>
        <w:rPr>
          <w:rFonts w:asciiTheme="minorHAnsi" w:eastAsiaTheme="minorEastAsia" w:hAnsiTheme="minorHAnsi" w:cstheme="minorBidi"/>
          <w:noProof/>
          <w:sz w:val="22"/>
          <w:szCs w:val="22"/>
          <w:lang w:eastAsia="en-NZ"/>
        </w:rPr>
      </w:pPr>
      <w:hyperlink w:anchor="_Toc80708284" w:history="1">
        <w:r w:rsidR="00155BFF" w:rsidRPr="00D752D4">
          <w:rPr>
            <w:rStyle w:val="Hyperlink"/>
            <w:noProof/>
          </w:rPr>
          <w:t>7</w:t>
        </w:r>
        <w:r w:rsidR="00155BFF">
          <w:rPr>
            <w:rFonts w:asciiTheme="minorHAnsi" w:eastAsiaTheme="minorEastAsia" w:hAnsiTheme="minorHAnsi" w:cstheme="minorBidi"/>
            <w:noProof/>
            <w:sz w:val="22"/>
            <w:szCs w:val="22"/>
            <w:lang w:eastAsia="en-NZ"/>
          </w:rPr>
          <w:tab/>
        </w:r>
        <w:r w:rsidR="00155BFF" w:rsidRPr="00D752D4">
          <w:rPr>
            <w:rStyle w:val="Hyperlink"/>
            <w:noProof/>
          </w:rPr>
          <w:t>Relationships</w:t>
        </w:r>
        <w:r w:rsidR="00155BFF">
          <w:rPr>
            <w:noProof/>
            <w:webHidden/>
          </w:rPr>
          <w:tab/>
        </w:r>
        <w:r w:rsidR="00155BFF">
          <w:rPr>
            <w:noProof/>
            <w:webHidden/>
          </w:rPr>
          <w:fldChar w:fldCharType="begin"/>
        </w:r>
        <w:r w:rsidR="00155BFF">
          <w:rPr>
            <w:noProof/>
            <w:webHidden/>
          </w:rPr>
          <w:instrText xml:space="preserve"> PAGEREF _Toc80708284 \h </w:instrText>
        </w:r>
        <w:r w:rsidR="00155BFF">
          <w:rPr>
            <w:noProof/>
            <w:webHidden/>
          </w:rPr>
        </w:r>
        <w:r w:rsidR="00155BFF">
          <w:rPr>
            <w:noProof/>
            <w:webHidden/>
          </w:rPr>
          <w:fldChar w:fldCharType="separate"/>
        </w:r>
        <w:r w:rsidR="002827D8">
          <w:rPr>
            <w:noProof/>
            <w:webHidden/>
          </w:rPr>
          <w:t>12</w:t>
        </w:r>
        <w:r w:rsidR="00155BFF">
          <w:rPr>
            <w:noProof/>
            <w:webHidden/>
          </w:rPr>
          <w:fldChar w:fldCharType="end"/>
        </w:r>
      </w:hyperlink>
    </w:p>
    <w:p w14:paraId="34296B2C" w14:textId="6C88F0AA" w:rsidR="00155BFF" w:rsidRDefault="00AC05A3">
      <w:pPr>
        <w:pStyle w:val="TOC2"/>
        <w:rPr>
          <w:rFonts w:asciiTheme="minorHAnsi" w:eastAsiaTheme="minorEastAsia" w:hAnsiTheme="minorHAnsi" w:cstheme="minorBidi"/>
          <w:noProof/>
          <w:sz w:val="22"/>
          <w:szCs w:val="22"/>
          <w:lang w:eastAsia="en-NZ"/>
        </w:rPr>
      </w:pPr>
      <w:hyperlink w:anchor="_Toc80708285" w:history="1">
        <w:r w:rsidR="00155BFF" w:rsidRPr="00D752D4">
          <w:rPr>
            <w:rStyle w:val="Hyperlink"/>
            <w:noProof/>
          </w:rPr>
          <w:t>8</w:t>
        </w:r>
        <w:r w:rsidR="00155BFF">
          <w:rPr>
            <w:rFonts w:asciiTheme="minorHAnsi" w:eastAsiaTheme="minorEastAsia" w:hAnsiTheme="minorHAnsi" w:cstheme="minorBidi"/>
            <w:noProof/>
            <w:sz w:val="22"/>
            <w:szCs w:val="22"/>
            <w:lang w:eastAsia="en-NZ"/>
          </w:rPr>
          <w:tab/>
        </w:r>
        <w:r w:rsidR="00155BFF" w:rsidRPr="00D752D4">
          <w:rPr>
            <w:rStyle w:val="Hyperlink"/>
            <w:noProof/>
          </w:rPr>
          <w:t>Performance indicators</w:t>
        </w:r>
        <w:r w:rsidR="00155BFF">
          <w:rPr>
            <w:noProof/>
            <w:webHidden/>
          </w:rPr>
          <w:tab/>
        </w:r>
        <w:r w:rsidR="00155BFF">
          <w:rPr>
            <w:noProof/>
            <w:webHidden/>
          </w:rPr>
          <w:fldChar w:fldCharType="begin"/>
        </w:r>
        <w:r w:rsidR="00155BFF">
          <w:rPr>
            <w:noProof/>
            <w:webHidden/>
          </w:rPr>
          <w:instrText xml:space="preserve"> PAGEREF _Toc80708285 \h </w:instrText>
        </w:r>
        <w:r w:rsidR="00155BFF">
          <w:rPr>
            <w:noProof/>
            <w:webHidden/>
          </w:rPr>
        </w:r>
        <w:r w:rsidR="00155BFF">
          <w:rPr>
            <w:noProof/>
            <w:webHidden/>
          </w:rPr>
          <w:fldChar w:fldCharType="separate"/>
        </w:r>
        <w:r w:rsidR="002827D8">
          <w:rPr>
            <w:noProof/>
            <w:webHidden/>
          </w:rPr>
          <w:t>13</w:t>
        </w:r>
        <w:r w:rsidR="00155BFF">
          <w:rPr>
            <w:noProof/>
            <w:webHidden/>
          </w:rPr>
          <w:fldChar w:fldCharType="end"/>
        </w:r>
      </w:hyperlink>
    </w:p>
    <w:p w14:paraId="34013986" w14:textId="0E9C96B4" w:rsidR="00155BFF" w:rsidRDefault="00AC05A3">
      <w:pPr>
        <w:pStyle w:val="TOC2"/>
        <w:rPr>
          <w:rFonts w:asciiTheme="minorHAnsi" w:eastAsiaTheme="minorEastAsia" w:hAnsiTheme="minorHAnsi" w:cstheme="minorBidi"/>
          <w:noProof/>
          <w:sz w:val="22"/>
          <w:szCs w:val="22"/>
          <w:lang w:eastAsia="en-NZ"/>
        </w:rPr>
      </w:pPr>
      <w:hyperlink w:anchor="_Toc80708286" w:history="1">
        <w:r w:rsidR="00155BFF" w:rsidRPr="00D752D4">
          <w:rPr>
            <w:rStyle w:val="Hyperlink"/>
            <w:noProof/>
          </w:rPr>
          <w:t>9</w:t>
        </w:r>
        <w:r w:rsidR="00155BFF">
          <w:rPr>
            <w:rFonts w:asciiTheme="minorHAnsi" w:eastAsiaTheme="minorEastAsia" w:hAnsiTheme="minorHAnsi" w:cstheme="minorBidi"/>
            <w:noProof/>
            <w:sz w:val="22"/>
            <w:szCs w:val="22"/>
            <w:lang w:eastAsia="en-NZ"/>
          </w:rPr>
          <w:tab/>
        </w:r>
        <w:r w:rsidR="00155BFF" w:rsidRPr="00D752D4">
          <w:rPr>
            <w:rStyle w:val="Hyperlink"/>
            <w:noProof/>
          </w:rPr>
          <w:t>Continuous quality</w:t>
        </w:r>
        <w:r w:rsidR="00155BFF" w:rsidRPr="00D752D4">
          <w:rPr>
            <w:rStyle w:val="Hyperlink"/>
            <w:noProof/>
            <w:spacing w:val="-2"/>
          </w:rPr>
          <w:t xml:space="preserve"> </w:t>
        </w:r>
        <w:r w:rsidR="00155BFF" w:rsidRPr="00D752D4">
          <w:rPr>
            <w:rStyle w:val="Hyperlink"/>
            <w:noProof/>
          </w:rPr>
          <w:t>improvement</w:t>
        </w:r>
        <w:r w:rsidR="00155BFF">
          <w:rPr>
            <w:noProof/>
            <w:webHidden/>
          </w:rPr>
          <w:tab/>
        </w:r>
        <w:r w:rsidR="00155BFF">
          <w:rPr>
            <w:noProof/>
            <w:webHidden/>
          </w:rPr>
          <w:fldChar w:fldCharType="begin"/>
        </w:r>
        <w:r w:rsidR="00155BFF">
          <w:rPr>
            <w:noProof/>
            <w:webHidden/>
          </w:rPr>
          <w:instrText xml:space="preserve"> PAGEREF _Toc80708286 \h </w:instrText>
        </w:r>
        <w:r w:rsidR="00155BFF">
          <w:rPr>
            <w:noProof/>
            <w:webHidden/>
          </w:rPr>
        </w:r>
        <w:r w:rsidR="00155BFF">
          <w:rPr>
            <w:noProof/>
            <w:webHidden/>
          </w:rPr>
          <w:fldChar w:fldCharType="separate"/>
        </w:r>
        <w:r w:rsidR="002827D8">
          <w:rPr>
            <w:noProof/>
            <w:webHidden/>
          </w:rPr>
          <w:t>13</w:t>
        </w:r>
        <w:r w:rsidR="00155BFF">
          <w:rPr>
            <w:noProof/>
            <w:webHidden/>
          </w:rPr>
          <w:fldChar w:fldCharType="end"/>
        </w:r>
      </w:hyperlink>
    </w:p>
    <w:p w14:paraId="2E08888C" w14:textId="5BA3E33D" w:rsidR="00155BFF" w:rsidRDefault="00AC05A3">
      <w:pPr>
        <w:pStyle w:val="TOC2"/>
        <w:rPr>
          <w:rFonts w:asciiTheme="minorHAnsi" w:eastAsiaTheme="minorEastAsia" w:hAnsiTheme="minorHAnsi" w:cstheme="minorBidi"/>
          <w:noProof/>
          <w:sz w:val="22"/>
          <w:szCs w:val="22"/>
          <w:lang w:eastAsia="en-NZ"/>
        </w:rPr>
      </w:pPr>
      <w:hyperlink w:anchor="_Toc80708287" w:history="1">
        <w:r w:rsidR="00155BFF" w:rsidRPr="00D752D4">
          <w:rPr>
            <w:rStyle w:val="Hyperlink"/>
            <w:noProof/>
          </w:rPr>
          <w:t>10</w:t>
        </w:r>
        <w:r w:rsidR="00155BFF">
          <w:rPr>
            <w:rFonts w:asciiTheme="minorHAnsi" w:eastAsiaTheme="minorEastAsia" w:hAnsiTheme="minorHAnsi" w:cstheme="minorBidi"/>
            <w:noProof/>
            <w:sz w:val="22"/>
            <w:szCs w:val="22"/>
            <w:lang w:eastAsia="en-NZ"/>
          </w:rPr>
          <w:tab/>
        </w:r>
        <w:r w:rsidR="00155BFF" w:rsidRPr="00D752D4">
          <w:rPr>
            <w:rStyle w:val="Hyperlink"/>
            <w:noProof/>
          </w:rPr>
          <w:t>Implementation</w:t>
        </w:r>
        <w:r w:rsidR="00155BFF">
          <w:rPr>
            <w:noProof/>
            <w:webHidden/>
          </w:rPr>
          <w:tab/>
        </w:r>
        <w:r w:rsidR="00155BFF">
          <w:rPr>
            <w:noProof/>
            <w:webHidden/>
          </w:rPr>
          <w:fldChar w:fldCharType="begin"/>
        </w:r>
        <w:r w:rsidR="00155BFF">
          <w:rPr>
            <w:noProof/>
            <w:webHidden/>
          </w:rPr>
          <w:instrText xml:space="preserve"> PAGEREF _Toc80708287 \h </w:instrText>
        </w:r>
        <w:r w:rsidR="00155BFF">
          <w:rPr>
            <w:noProof/>
            <w:webHidden/>
          </w:rPr>
        </w:r>
        <w:r w:rsidR="00155BFF">
          <w:rPr>
            <w:noProof/>
            <w:webHidden/>
          </w:rPr>
          <w:fldChar w:fldCharType="separate"/>
        </w:r>
        <w:r w:rsidR="002827D8">
          <w:rPr>
            <w:noProof/>
            <w:webHidden/>
          </w:rPr>
          <w:t>14</w:t>
        </w:r>
        <w:r w:rsidR="00155BFF">
          <w:rPr>
            <w:noProof/>
            <w:webHidden/>
          </w:rPr>
          <w:fldChar w:fldCharType="end"/>
        </w:r>
      </w:hyperlink>
    </w:p>
    <w:p w14:paraId="186B258C" w14:textId="07C292FE" w:rsidR="00155BFF" w:rsidRDefault="00AC05A3">
      <w:pPr>
        <w:pStyle w:val="TOC2"/>
        <w:rPr>
          <w:rFonts w:asciiTheme="minorHAnsi" w:eastAsiaTheme="minorEastAsia" w:hAnsiTheme="minorHAnsi" w:cstheme="minorBidi"/>
          <w:noProof/>
          <w:sz w:val="22"/>
          <w:szCs w:val="22"/>
          <w:lang w:eastAsia="en-NZ"/>
        </w:rPr>
      </w:pPr>
      <w:hyperlink w:anchor="_Toc80708288" w:history="1">
        <w:r w:rsidR="00155BFF" w:rsidRPr="00D752D4">
          <w:rPr>
            <w:rStyle w:val="Hyperlink"/>
            <w:noProof/>
          </w:rPr>
          <w:t>Appendix 1 to Schedule 1: National Standards of Service Delivery</w:t>
        </w:r>
        <w:r w:rsidR="00155BFF">
          <w:rPr>
            <w:noProof/>
            <w:webHidden/>
          </w:rPr>
          <w:tab/>
        </w:r>
        <w:r w:rsidR="00155BFF">
          <w:rPr>
            <w:noProof/>
            <w:webHidden/>
          </w:rPr>
          <w:fldChar w:fldCharType="begin"/>
        </w:r>
        <w:r w:rsidR="00155BFF">
          <w:rPr>
            <w:noProof/>
            <w:webHidden/>
          </w:rPr>
          <w:instrText xml:space="preserve"> PAGEREF _Toc80708288 \h </w:instrText>
        </w:r>
        <w:r w:rsidR="00155BFF">
          <w:rPr>
            <w:noProof/>
            <w:webHidden/>
          </w:rPr>
        </w:r>
        <w:r w:rsidR="00155BFF">
          <w:rPr>
            <w:noProof/>
            <w:webHidden/>
          </w:rPr>
          <w:fldChar w:fldCharType="separate"/>
        </w:r>
        <w:r w:rsidR="002827D8">
          <w:rPr>
            <w:noProof/>
            <w:webHidden/>
          </w:rPr>
          <w:t>15</w:t>
        </w:r>
        <w:r w:rsidR="00155BFF">
          <w:rPr>
            <w:noProof/>
            <w:webHidden/>
          </w:rPr>
          <w:fldChar w:fldCharType="end"/>
        </w:r>
      </w:hyperlink>
    </w:p>
    <w:p w14:paraId="618C38A9" w14:textId="2F354647" w:rsidR="00155BFF" w:rsidRDefault="00AC05A3">
      <w:pPr>
        <w:pStyle w:val="TOC2"/>
        <w:rPr>
          <w:rFonts w:asciiTheme="minorHAnsi" w:eastAsiaTheme="minorEastAsia" w:hAnsiTheme="minorHAnsi" w:cstheme="minorBidi"/>
          <w:noProof/>
          <w:sz w:val="22"/>
          <w:szCs w:val="22"/>
          <w:lang w:eastAsia="en-NZ"/>
        </w:rPr>
      </w:pPr>
      <w:hyperlink w:anchor="_Toc80708289" w:history="1">
        <w:r w:rsidR="00155BFF" w:rsidRPr="00D752D4">
          <w:rPr>
            <w:rStyle w:val="Hyperlink"/>
            <w:noProof/>
          </w:rPr>
          <w:t>Appendix 2 to Schedule 1: Section 122B of the Mental Health (Compulsory Assessment and Treatment) Act 1992</w:t>
        </w:r>
        <w:r w:rsidR="00155BFF">
          <w:rPr>
            <w:noProof/>
            <w:webHidden/>
          </w:rPr>
          <w:tab/>
        </w:r>
        <w:r w:rsidR="00155BFF">
          <w:rPr>
            <w:noProof/>
            <w:webHidden/>
          </w:rPr>
          <w:fldChar w:fldCharType="begin"/>
        </w:r>
        <w:r w:rsidR="00155BFF">
          <w:rPr>
            <w:noProof/>
            <w:webHidden/>
          </w:rPr>
          <w:instrText xml:space="preserve"> PAGEREF _Toc80708289 \h </w:instrText>
        </w:r>
        <w:r w:rsidR="00155BFF">
          <w:rPr>
            <w:noProof/>
            <w:webHidden/>
          </w:rPr>
        </w:r>
        <w:r w:rsidR="00155BFF">
          <w:rPr>
            <w:noProof/>
            <w:webHidden/>
          </w:rPr>
          <w:fldChar w:fldCharType="separate"/>
        </w:r>
        <w:r w:rsidR="002827D8">
          <w:rPr>
            <w:noProof/>
            <w:webHidden/>
          </w:rPr>
          <w:t>26</w:t>
        </w:r>
        <w:r w:rsidR="00155BFF">
          <w:rPr>
            <w:noProof/>
            <w:webHidden/>
          </w:rPr>
          <w:fldChar w:fldCharType="end"/>
        </w:r>
      </w:hyperlink>
    </w:p>
    <w:p w14:paraId="5B668C33" w14:textId="0F8F4E16" w:rsidR="00155BFF" w:rsidRDefault="00AC05A3">
      <w:pPr>
        <w:pStyle w:val="TOC1"/>
        <w:rPr>
          <w:rFonts w:asciiTheme="minorHAnsi" w:eastAsiaTheme="minorEastAsia" w:hAnsiTheme="minorHAnsi" w:cstheme="minorBidi"/>
          <w:noProof/>
          <w:sz w:val="22"/>
          <w:szCs w:val="22"/>
          <w:lang w:eastAsia="en-NZ"/>
        </w:rPr>
      </w:pPr>
      <w:hyperlink w:anchor="_Toc80708290" w:history="1">
        <w:r w:rsidR="00155BFF" w:rsidRPr="00D752D4">
          <w:rPr>
            <w:rStyle w:val="Hyperlink"/>
            <w:noProof/>
          </w:rPr>
          <w:t>Schedule 2: Preventing overseas travel by special patients</w:t>
        </w:r>
        <w:r w:rsidR="00155BFF">
          <w:rPr>
            <w:noProof/>
            <w:webHidden/>
          </w:rPr>
          <w:tab/>
        </w:r>
        <w:r w:rsidR="00155BFF">
          <w:rPr>
            <w:noProof/>
            <w:webHidden/>
          </w:rPr>
          <w:fldChar w:fldCharType="begin"/>
        </w:r>
        <w:r w:rsidR="00155BFF">
          <w:rPr>
            <w:noProof/>
            <w:webHidden/>
          </w:rPr>
          <w:instrText xml:space="preserve"> PAGEREF _Toc80708290 \h </w:instrText>
        </w:r>
        <w:r w:rsidR="00155BFF">
          <w:rPr>
            <w:noProof/>
            <w:webHidden/>
          </w:rPr>
        </w:r>
        <w:r w:rsidR="00155BFF">
          <w:rPr>
            <w:noProof/>
            <w:webHidden/>
          </w:rPr>
          <w:fldChar w:fldCharType="separate"/>
        </w:r>
        <w:r w:rsidR="002827D8">
          <w:rPr>
            <w:noProof/>
            <w:webHidden/>
          </w:rPr>
          <w:t>28</w:t>
        </w:r>
        <w:r w:rsidR="00155BFF">
          <w:rPr>
            <w:noProof/>
            <w:webHidden/>
          </w:rPr>
          <w:fldChar w:fldCharType="end"/>
        </w:r>
      </w:hyperlink>
    </w:p>
    <w:p w14:paraId="081D7472" w14:textId="06BA4492" w:rsidR="00155BFF" w:rsidRDefault="00AC05A3">
      <w:pPr>
        <w:pStyle w:val="TOC2"/>
        <w:rPr>
          <w:rFonts w:asciiTheme="minorHAnsi" w:eastAsiaTheme="minorEastAsia" w:hAnsiTheme="minorHAnsi" w:cstheme="minorBidi"/>
          <w:noProof/>
          <w:sz w:val="22"/>
          <w:szCs w:val="22"/>
          <w:lang w:eastAsia="en-NZ"/>
        </w:rPr>
      </w:pPr>
      <w:hyperlink w:anchor="_Toc80708291" w:history="1">
        <w:r w:rsidR="00155BFF" w:rsidRPr="00D752D4">
          <w:rPr>
            <w:rStyle w:val="Hyperlink"/>
            <w:noProof/>
          </w:rPr>
          <w:t>Background</w:t>
        </w:r>
        <w:r w:rsidR="00155BFF">
          <w:rPr>
            <w:noProof/>
            <w:webHidden/>
          </w:rPr>
          <w:tab/>
        </w:r>
        <w:r w:rsidR="00155BFF">
          <w:rPr>
            <w:noProof/>
            <w:webHidden/>
          </w:rPr>
          <w:fldChar w:fldCharType="begin"/>
        </w:r>
        <w:r w:rsidR="00155BFF">
          <w:rPr>
            <w:noProof/>
            <w:webHidden/>
          </w:rPr>
          <w:instrText xml:space="preserve"> PAGEREF _Toc80708291 \h </w:instrText>
        </w:r>
        <w:r w:rsidR="00155BFF">
          <w:rPr>
            <w:noProof/>
            <w:webHidden/>
          </w:rPr>
        </w:r>
        <w:r w:rsidR="00155BFF">
          <w:rPr>
            <w:noProof/>
            <w:webHidden/>
          </w:rPr>
          <w:fldChar w:fldCharType="separate"/>
        </w:r>
        <w:r w:rsidR="002827D8">
          <w:rPr>
            <w:noProof/>
            <w:webHidden/>
          </w:rPr>
          <w:t>28</w:t>
        </w:r>
        <w:r w:rsidR="00155BFF">
          <w:rPr>
            <w:noProof/>
            <w:webHidden/>
          </w:rPr>
          <w:fldChar w:fldCharType="end"/>
        </w:r>
      </w:hyperlink>
    </w:p>
    <w:p w14:paraId="6D08ECD0" w14:textId="20B72627" w:rsidR="00155BFF" w:rsidRDefault="00AC05A3">
      <w:pPr>
        <w:pStyle w:val="TOC2"/>
        <w:rPr>
          <w:rFonts w:asciiTheme="minorHAnsi" w:eastAsiaTheme="minorEastAsia" w:hAnsiTheme="minorHAnsi" w:cstheme="minorBidi"/>
          <w:noProof/>
          <w:sz w:val="22"/>
          <w:szCs w:val="22"/>
          <w:lang w:eastAsia="en-NZ"/>
        </w:rPr>
      </w:pPr>
      <w:hyperlink w:anchor="_Toc80708292" w:history="1">
        <w:r w:rsidR="00155BFF" w:rsidRPr="00D752D4">
          <w:rPr>
            <w:rStyle w:val="Hyperlink"/>
            <w:noProof/>
          </w:rPr>
          <w:t>1</w:t>
        </w:r>
        <w:r w:rsidR="00155BFF">
          <w:rPr>
            <w:rFonts w:asciiTheme="minorHAnsi" w:eastAsiaTheme="minorEastAsia" w:hAnsiTheme="minorHAnsi" w:cstheme="minorBidi"/>
            <w:noProof/>
            <w:sz w:val="22"/>
            <w:szCs w:val="22"/>
            <w:lang w:eastAsia="en-NZ"/>
          </w:rPr>
          <w:tab/>
        </w:r>
        <w:r w:rsidR="00155BFF" w:rsidRPr="00D752D4">
          <w:rPr>
            <w:rStyle w:val="Hyperlink"/>
            <w:noProof/>
          </w:rPr>
          <w:t>Purpose</w:t>
        </w:r>
        <w:r w:rsidR="00155BFF">
          <w:rPr>
            <w:noProof/>
            <w:webHidden/>
          </w:rPr>
          <w:tab/>
        </w:r>
        <w:r w:rsidR="00155BFF">
          <w:rPr>
            <w:noProof/>
            <w:webHidden/>
          </w:rPr>
          <w:fldChar w:fldCharType="begin"/>
        </w:r>
        <w:r w:rsidR="00155BFF">
          <w:rPr>
            <w:noProof/>
            <w:webHidden/>
          </w:rPr>
          <w:instrText xml:space="preserve"> PAGEREF _Toc80708292 \h </w:instrText>
        </w:r>
        <w:r w:rsidR="00155BFF">
          <w:rPr>
            <w:noProof/>
            <w:webHidden/>
          </w:rPr>
        </w:r>
        <w:r w:rsidR="00155BFF">
          <w:rPr>
            <w:noProof/>
            <w:webHidden/>
          </w:rPr>
          <w:fldChar w:fldCharType="separate"/>
        </w:r>
        <w:r w:rsidR="002827D8">
          <w:rPr>
            <w:noProof/>
            <w:webHidden/>
          </w:rPr>
          <w:t>30</w:t>
        </w:r>
        <w:r w:rsidR="00155BFF">
          <w:rPr>
            <w:noProof/>
            <w:webHidden/>
          </w:rPr>
          <w:fldChar w:fldCharType="end"/>
        </w:r>
      </w:hyperlink>
    </w:p>
    <w:p w14:paraId="0A71D8A2" w14:textId="76ABCF14" w:rsidR="00155BFF" w:rsidRDefault="00AC05A3">
      <w:pPr>
        <w:pStyle w:val="TOC2"/>
        <w:rPr>
          <w:rFonts w:asciiTheme="minorHAnsi" w:eastAsiaTheme="minorEastAsia" w:hAnsiTheme="minorHAnsi" w:cstheme="minorBidi"/>
          <w:noProof/>
          <w:sz w:val="22"/>
          <w:szCs w:val="22"/>
          <w:lang w:eastAsia="en-NZ"/>
        </w:rPr>
      </w:pPr>
      <w:hyperlink w:anchor="_Toc80708293" w:history="1">
        <w:r w:rsidR="00155BFF" w:rsidRPr="00D752D4">
          <w:rPr>
            <w:rStyle w:val="Hyperlink"/>
            <w:noProof/>
          </w:rPr>
          <w:t>2</w:t>
        </w:r>
        <w:r w:rsidR="00155BFF">
          <w:rPr>
            <w:rFonts w:asciiTheme="minorHAnsi" w:eastAsiaTheme="minorEastAsia" w:hAnsiTheme="minorHAnsi" w:cstheme="minorBidi"/>
            <w:noProof/>
            <w:sz w:val="22"/>
            <w:szCs w:val="22"/>
            <w:lang w:eastAsia="en-NZ"/>
          </w:rPr>
          <w:tab/>
        </w:r>
        <w:r w:rsidR="00155BFF" w:rsidRPr="00D752D4">
          <w:rPr>
            <w:rStyle w:val="Hyperlink"/>
            <w:noProof/>
          </w:rPr>
          <w:t>Roles and responsibilities</w:t>
        </w:r>
        <w:r w:rsidR="00155BFF">
          <w:rPr>
            <w:noProof/>
            <w:webHidden/>
          </w:rPr>
          <w:tab/>
        </w:r>
        <w:r w:rsidR="00155BFF">
          <w:rPr>
            <w:noProof/>
            <w:webHidden/>
          </w:rPr>
          <w:fldChar w:fldCharType="begin"/>
        </w:r>
        <w:r w:rsidR="00155BFF">
          <w:rPr>
            <w:noProof/>
            <w:webHidden/>
          </w:rPr>
          <w:instrText xml:space="preserve"> PAGEREF _Toc80708293 \h </w:instrText>
        </w:r>
        <w:r w:rsidR="00155BFF">
          <w:rPr>
            <w:noProof/>
            <w:webHidden/>
          </w:rPr>
        </w:r>
        <w:r w:rsidR="00155BFF">
          <w:rPr>
            <w:noProof/>
            <w:webHidden/>
          </w:rPr>
          <w:fldChar w:fldCharType="separate"/>
        </w:r>
        <w:r w:rsidR="002827D8">
          <w:rPr>
            <w:noProof/>
            <w:webHidden/>
          </w:rPr>
          <w:t>30</w:t>
        </w:r>
        <w:r w:rsidR="00155BFF">
          <w:rPr>
            <w:noProof/>
            <w:webHidden/>
          </w:rPr>
          <w:fldChar w:fldCharType="end"/>
        </w:r>
      </w:hyperlink>
    </w:p>
    <w:p w14:paraId="4C907613" w14:textId="449DE17B" w:rsidR="00155BFF" w:rsidRDefault="00AC05A3">
      <w:pPr>
        <w:pStyle w:val="TOC2"/>
        <w:rPr>
          <w:rFonts w:asciiTheme="minorHAnsi" w:eastAsiaTheme="minorEastAsia" w:hAnsiTheme="minorHAnsi" w:cstheme="minorBidi"/>
          <w:noProof/>
          <w:sz w:val="22"/>
          <w:szCs w:val="22"/>
          <w:lang w:eastAsia="en-NZ"/>
        </w:rPr>
      </w:pPr>
      <w:hyperlink w:anchor="_Toc80708294" w:history="1">
        <w:r w:rsidR="00155BFF" w:rsidRPr="00D752D4">
          <w:rPr>
            <w:rStyle w:val="Hyperlink"/>
            <w:noProof/>
          </w:rPr>
          <w:t>3</w:t>
        </w:r>
        <w:r w:rsidR="00155BFF">
          <w:rPr>
            <w:rFonts w:asciiTheme="minorHAnsi" w:eastAsiaTheme="minorEastAsia" w:hAnsiTheme="minorHAnsi" w:cstheme="minorBidi"/>
            <w:noProof/>
            <w:sz w:val="22"/>
            <w:szCs w:val="22"/>
            <w:lang w:eastAsia="en-NZ"/>
          </w:rPr>
          <w:tab/>
        </w:r>
        <w:r w:rsidR="00155BFF" w:rsidRPr="00D752D4">
          <w:rPr>
            <w:rStyle w:val="Hyperlink"/>
            <w:noProof/>
          </w:rPr>
          <w:t>Cancelling leave and retaking special patients</w:t>
        </w:r>
        <w:r w:rsidR="00155BFF">
          <w:rPr>
            <w:noProof/>
            <w:webHidden/>
          </w:rPr>
          <w:tab/>
        </w:r>
        <w:r w:rsidR="00155BFF">
          <w:rPr>
            <w:noProof/>
            <w:webHidden/>
          </w:rPr>
          <w:fldChar w:fldCharType="begin"/>
        </w:r>
        <w:r w:rsidR="00155BFF">
          <w:rPr>
            <w:noProof/>
            <w:webHidden/>
          </w:rPr>
          <w:instrText xml:space="preserve"> PAGEREF _Toc80708294 \h </w:instrText>
        </w:r>
        <w:r w:rsidR="00155BFF">
          <w:rPr>
            <w:noProof/>
            <w:webHidden/>
          </w:rPr>
        </w:r>
        <w:r w:rsidR="00155BFF">
          <w:rPr>
            <w:noProof/>
            <w:webHidden/>
          </w:rPr>
          <w:fldChar w:fldCharType="separate"/>
        </w:r>
        <w:r w:rsidR="002827D8">
          <w:rPr>
            <w:noProof/>
            <w:webHidden/>
          </w:rPr>
          <w:t>32</w:t>
        </w:r>
        <w:r w:rsidR="00155BFF">
          <w:rPr>
            <w:noProof/>
            <w:webHidden/>
          </w:rPr>
          <w:fldChar w:fldCharType="end"/>
        </w:r>
      </w:hyperlink>
    </w:p>
    <w:p w14:paraId="5D0E8BB8" w14:textId="6AFB37EC" w:rsidR="00155BFF" w:rsidRDefault="00AC05A3">
      <w:pPr>
        <w:pStyle w:val="TOC2"/>
        <w:rPr>
          <w:rFonts w:asciiTheme="minorHAnsi" w:eastAsiaTheme="minorEastAsia" w:hAnsiTheme="minorHAnsi" w:cstheme="minorBidi"/>
          <w:noProof/>
          <w:sz w:val="22"/>
          <w:szCs w:val="22"/>
          <w:lang w:eastAsia="en-NZ"/>
        </w:rPr>
      </w:pPr>
      <w:hyperlink w:anchor="_Toc80708295" w:history="1">
        <w:r w:rsidR="00155BFF" w:rsidRPr="00D752D4">
          <w:rPr>
            <w:rStyle w:val="Hyperlink"/>
            <w:noProof/>
          </w:rPr>
          <w:t>4</w:t>
        </w:r>
        <w:r w:rsidR="00155BFF">
          <w:rPr>
            <w:rFonts w:asciiTheme="minorHAnsi" w:eastAsiaTheme="minorEastAsia" w:hAnsiTheme="minorHAnsi" w:cstheme="minorBidi"/>
            <w:noProof/>
            <w:sz w:val="22"/>
            <w:szCs w:val="22"/>
            <w:lang w:eastAsia="en-NZ"/>
          </w:rPr>
          <w:tab/>
        </w:r>
        <w:r w:rsidR="00155BFF" w:rsidRPr="00D752D4">
          <w:rPr>
            <w:rStyle w:val="Hyperlink"/>
            <w:noProof/>
          </w:rPr>
          <w:t>Information to be transferred</w:t>
        </w:r>
        <w:r w:rsidR="00155BFF">
          <w:rPr>
            <w:noProof/>
            <w:webHidden/>
          </w:rPr>
          <w:tab/>
        </w:r>
        <w:r w:rsidR="00155BFF">
          <w:rPr>
            <w:noProof/>
            <w:webHidden/>
          </w:rPr>
          <w:fldChar w:fldCharType="begin"/>
        </w:r>
        <w:r w:rsidR="00155BFF">
          <w:rPr>
            <w:noProof/>
            <w:webHidden/>
          </w:rPr>
          <w:instrText xml:space="preserve"> PAGEREF _Toc80708295 \h </w:instrText>
        </w:r>
        <w:r w:rsidR="00155BFF">
          <w:rPr>
            <w:noProof/>
            <w:webHidden/>
          </w:rPr>
        </w:r>
        <w:r w:rsidR="00155BFF">
          <w:rPr>
            <w:noProof/>
            <w:webHidden/>
          </w:rPr>
          <w:fldChar w:fldCharType="separate"/>
        </w:r>
        <w:r w:rsidR="002827D8">
          <w:rPr>
            <w:noProof/>
            <w:webHidden/>
          </w:rPr>
          <w:t>33</w:t>
        </w:r>
        <w:r w:rsidR="00155BFF">
          <w:rPr>
            <w:noProof/>
            <w:webHidden/>
          </w:rPr>
          <w:fldChar w:fldCharType="end"/>
        </w:r>
      </w:hyperlink>
    </w:p>
    <w:p w14:paraId="1213035D" w14:textId="28C30870" w:rsidR="00155BFF" w:rsidRDefault="00AC05A3">
      <w:pPr>
        <w:pStyle w:val="TOC2"/>
        <w:rPr>
          <w:rFonts w:asciiTheme="minorHAnsi" w:eastAsiaTheme="minorEastAsia" w:hAnsiTheme="minorHAnsi" w:cstheme="minorBidi"/>
          <w:noProof/>
          <w:sz w:val="22"/>
          <w:szCs w:val="22"/>
          <w:lang w:eastAsia="en-NZ"/>
        </w:rPr>
      </w:pPr>
      <w:hyperlink w:anchor="_Toc80708296" w:history="1">
        <w:r w:rsidR="00155BFF" w:rsidRPr="00D752D4">
          <w:rPr>
            <w:rStyle w:val="Hyperlink"/>
            <w:noProof/>
          </w:rPr>
          <w:t>5</w:t>
        </w:r>
        <w:r w:rsidR="00155BFF">
          <w:rPr>
            <w:rFonts w:asciiTheme="minorHAnsi" w:eastAsiaTheme="minorEastAsia" w:hAnsiTheme="minorHAnsi" w:cstheme="minorBidi"/>
            <w:noProof/>
            <w:sz w:val="22"/>
            <w:szCs w:val="22"/>
            <w:lang w:eastAsia="en-NZ"/>
          </w:rPr>
          <w:tab/>
        </w:r>
        <w:r w:rsidR="00155BFF" w:rsidRPr="00D752D4">
          <w:rPr>
            <w:rStyle w:val="Hyperlink"/>
            <w:noProof/>
          </w:rPr>
          <w:t>Use of information</w:t>
        </w:r>
        <w:r w:rsidR="00155BFF">
          <w:rPr>
            <w:noProof/>
            <w:webHidden/>
          </w:rPr>
          <w:tab/>
        </w:r>
        <w:r w:rsidR="00155BFF">
          <w:rPr>
            <w:noProof/>
            <w:webHidden/>
          </w:rPr>
          <w:fldChar w:fldCharType="begin"/>
        </w:r>
        <w:r w:rsidR="00155BFF">
          <w:rPr>
            <w:noProof/>
            <w:webHidden/>
          </w:rPr>
          <w:instrText xml:space="preserve"> PAGEREF _Toc80708296 \h </w:instrText>
        </w:r>
        <w:r w:rsidR="00155BFF">
          <w:rPr>
            <w:noProof/>
            <w:webHidden/>
          </w:rPr>
        </w:r>
        <w:r w:rsidR="00155BFF">
          <w:rPr>
            <w:noProof/>
            <w:webHidden/>
          </w:rPr>
          <w:fldChar w:fldCharType="separate"/>
        </w:r>
        <w:r w:rsidR="002827D8">
          <w:rPr>
            <w:noProof/>
            <w:webHidden/>
          </w:rPr>
          <w:t>33</w:t>
        </w:r>
        <w:r w:rsidR="00155BFF">
          <w:rPr>
            <w:noProof/>
            <w:webHidden/>
          </w:rPr>
          <w:fldChar w:fldCharType="end"/>
        </w:r>
      </w:hyperlink>
    </w:p>
    <w:p w14:paraId="7E74C160" w14:textId="4D87B66B" w:rsidR="00155BFF" w:rsidRDefault="00AC05A3">
      <w:pPr>
        <w:pStyle w:val="TOC2"/>
        <w:rPr>
          <w:rFonts w:asciiTheme="minorHAnsi" w:eastAsiaTheme="minorEastAsia" w:hAnsiTheme="minorHAnsi" w:cstheme="minorBidi"/>
          <w:noProof/>
          <w:sz w:val="22"/>
          <w:szCs w:val="22"/>
          <w:lang w:eastAsia="en-NZ"/>
        </w:rPr>
      </w:pPr>
      <w:hyperlink w:anchor="_Toc80708297" w:history="1">
        <w:r w:rsidR="00155BFF" w:rsidRPr="00D752D4">
          <w:rPr>
            <w:rStyle w:val="Hyperlink"/>
            <w:noProof/>
          </w:rPr>
          <w:t>6</w:t>
        </w:r>
        <w:r w:rsidR="00155BFF">
          <w:rPr>
            <w:rFonts w:asciiTheme="minorHAnsi" w:eastAsiaTheme="minorEastAsia" w:hAnsiTheme="minorHAnsi" w:cstheme="minorBidi"/>
            <w:noProof/>
            <w:sz w:val="22"/>
            <w:szCs w:val="22"/>
            <w:lang w:eastAsia="en-NZ"/>
          </w:rPr>
          <w:tab/>
        </w:r>
        <w:r w:rsidR="00155BFF" w:rsidRPr="00D752D4">
          <w:rPr>
            <w:rStyle w:val="Hyperlink"/>
            <w:noProof/>
          </w:rPr>
          <w:t>Accuracy of information</w:t>
        </w:r>
        <w:r w:rsidR="00155BFF">
          <w:rPr>
            <w:noProof/>
            <w:webHidden/>
          </w:rPr>
          <w:tab/>
        </w:r>
        <w:r w:rsidR="00155BFF">
          <w:rPr>
            <w:noProof/>
            <w:webHidden/>
          </w:rPr>
          <w:fldChar w:fldCharType="begin"/>
        </w:r>
        <w:r w:rsidR="00155BFF">
          <w:rPr>
            <w:noProof/>
            <w:webHidden/>
          </w:rPr>
          <w:instrText xml:space="preserve"> PAGEREF _Toc80708297 \h </w:instrText>
        </w:r>
        <w:r w:rsidR="00155BFF">
          <w:rPr>
            <w:noProof/>
            <w:webHidden/>
          </w:rPr>
        </w:r>
        <w:r w:rsidR="00155BFF">
          <w:rPr>
            <w:noProof/>
            <w:webHidden/>
          </w:rPr>
          <w:fldChar w:fldCharType="separate"/>
        </w:r>
        <w:r w:rsidR="002827D8">
          <w:rPr>
            <w:noProof/>
            <w:webHidden/>
          </w:rPr>
          <w:t>34</w:t>
        </w:r>
        <w:r w:rsidR="00155BFF">
          <w:rPr>
            <w:noProof/>
            <w:webHidden/>
          </w:rPr>
          <w:fldChar w:fldCharType="end"/>
        </w:r>
      </w:hyperlink>
    </w:p>
    <w:p w14:paraId="602B81B9" w14:textId="18ED39FE" w:rsidR="00155BFF" w:rsidRDefault="00AC05A3">
      <w:pPr>
        <w:pStyle w:val="TOC2"/>
        <w:rPr>
          <w:rFonts w:asciiTheme="minorHAnsi" w:eastAsiaTheme="minorEastAsia" w:hAnsiTheme="minorHAnsi" w:cstheme="minorBidi"/>
          <w:noProof/>
          <w:sz w:val="22"/>
          <w:szCs w:val="22"/>
          <w:lang w:eastAsia="en-NZ"/>
        </w:rPr>
      </w:pPr>
      <w:hyperlink w:anchor="_Toc80708298" w:history="1">
        <w:r w:rsidR="00155BFF" w:rsidRPr="00D752D4">
          <w:rPr>
            <w:rStyle w:val="Hyperlink"/>
            <w:noProof/>
          </w:rPr>
          <w:t>7</w:t>
        </w:r>
        <w:r w:rsidR="00155BFF">
          <w:rPr>
            <w:rFonts w:asciiTheme="minorHAnsi" w:eastAsiaTheme="minorEastAsia" w:hAnsiTheme="minorHAnsi" w:cstheme="minorBidi"/>
            <w:noProof/>
            <w:sz w:val="22"/>
            <w:szCs w:val="22"/>
            <w:lang w:eastAsia="en-NZ"/>
          </w:rPr>
          <w:tab/>
        </w:r>
        <w:r w:rsidR="00155BFF" w:rsidRPr="00D752D4">
          <w:rPr>
            <w:rStyle w:val="Hyperlink"/>
            <w:noProof/>
          </w:rPr>
          <w:t>Security of information</w:t>
        </w:r>
        <w:r w:rsidR="00155BFF">
          <w:rPr>
            <w:noProof/>
            <w:webHidden/>
          </w:rPr>
          <w:tab/>
        </w:r>
        <w:r w:rsidR="00155BFF">
          <w:rPr>
            <w:noProof/>
            <w:webHidden/>
          </w:rPr>
          <w:fldChar w:fldCharType="begin"/>
        </w:r>
        <w:r w:rsidR="00155BFF">
          <w:rPr>
            <w:noProof/>
            <w:webHidden/>
          </w:rPr>
          <w:instrText xml:space="preserve"> PAGEREF _Toc80708298 \h </w:instrText>
        </w:r>
        <w:r w:rsidR="00155BFF">
          <w:rPr>
            <w:noProof/>
            <w:webHidden/>
          </w:rPr>
        </w:r>
        <w:r w:rsidR="00155BFF">
          <w:rPr>
            <w:noProof/>
            <w:webHidden/>
          </w:rPr>
          <w:fldChar w:fldCharType="separate"/>
        </w:r>
        <w:r w:rsidR="002827D8">
          <w:rPr>
            <w:noProof/>
            <w:webHidden/>
          </w:rPr>
          <w:t>34</w:t>
        </w:r>
        <w:r w:rsidR="00155BFF">
          <w:rPr>
            <w:noProof/>
            <w:webHidden/>
          </w:rPr>
          <w:fldChar w:fldCharType="end"/>
        </w:r>
      </w:hyperlink>
    </w:p>
    <w:p w14:paraId="001C8E2C" w14:textId="40D21BB5" w:rsidR="00155BFF" w:rsidRDefault="00AC05A3">
      <w:pPr>
        <w:pStyle w:val="TOC2"/>
        <w:rPr>
          <w:rFonts w:asciiTheme="minorHAnsi" w:eastAsiaTheme="minorEastAsia" w:hAnsiTheme="minorHAnsi" w:cstheme="minorBidi"/>
          <w:noProof/>
          <w:sz w:val="22"/>
          <w:szCs w:val="22"/>
          <w:lang w:eastAsia="en-NZ"/>
        </w:rPr>
      </w:pPr>
      <w:hyperlink w:anchor="_Toc80708299" w:history="1">
        <w:r w:rsidR="00155BFF" w:rsidRPr="00D752D4">
          <w:rPr>
            <w:rStyle w:val="Hyperlink"/>
            <w:noProof/>
          </w:rPr>
          <w:t>8</w:t>
        </w:r>
        <w:r w:rsidR="00155BFF">
          <w:rPr>
            <w:rFonts w:asciiTheme="minorHAnsi" w:eastAsiaTheme="minorEastAsia" w:hAnsiTheme="minorHAnsi" w:cstheme="minorBidi"/>
            <w:noProof/>
            <w:sz w:val="22"/>
            <w:szCs w:val="22"/>
            <w:lang w:eastAsia="en-NZ"/>
          </w:rPr>
          <w:tab/>
        </w:r>
        <w:r w:rsidR="00155BFF" w:rsidRPr="00D752D4">
          <w:rPr>
            <w:rStyle w:val="Hyperlink"/>
            <w:noProof/>
          </w:rPr>
          <w:t>Destruction of information</w:t>
        </w:r>
        <w:r w:rsidR="00155BFF">
          <w:rPr>
            <w:noProof/>
            <w:webHidden/>
          </w:rPr>
          <w:tab/>
        </w:r>
        <w:r w:rsidR="00155BFF">
          <w:rPr>
            <w:noProof/>
            <w:webHidden/>
          </w:rPr>
          <w:fldChar w:fldCharType="begin"/>
        </w:r>
        <w:r w:rsidR="00155BFF">
          <w:rPr>
            <w:noProof/>
            <w:webHidden/>
          </w:rPr>
          <w:instrText xml:space="preserve"> PAGEREF _Toc80708299 \h </w:instrText>
        </w:r>
        <w:r w:rsidR="00155BFF">
          <w:rPr>
            <w:noProof/>
            <w:webHidden/>
          </w:rPr>
        </w:r>
        <w:r w:rsidR="00155BFF">
          <w:rPr>
            <w:noProof/>
            <w:webHidden/>
          </w:rPr>
          <w:fldChar w:fldCharType="separate"/>
        </w:r>
        <w:r w:rsidR="002827D8">
          <w:rPr>
            <w:noProof/>
            <w:webHidden/>
          </w:rPr>
          <w:t>35</w:t>
        </w:r>
        <w:r w:rsidR="00155BFF">
          <w:rPr>
            <w:noProof/>
            <w:webHidden/>
          </w:rPr>
          <w:fldChar w:fldCharType="end"/>
        </w:r>
      </w:hyperlink>
    </w:p>
    <w:p w14:paraId="6286DA0A" w14:textId="10A1D417" w:rsidR="00155BFF" w:rsidRDefault="00AC05A3">
      <w:pPr>
        <w:pStyle w:val="TOC2"/>
        <w:rPr>
          <w:rFonts w:asciiTheme="minorHAnsi" w:eastAsiaTheme="minorEastAsia" w:hAnsiTheme="minorHAnsi" w:cstheme="minorBidi"/>
          <w:noProof/>
          <w:sz w:val="22"/>
          <w:szCs w:val="22"/>
          <w:lang w:eastAsia="en-NZ"/>
        </w:rPr>
      </w:pPr>
      <w:hyperlink w:anchor="_Toc80708300" w:history="1">
        <w:r w:rsidR="00155BFF" w:rsidRPr="00D752D4">
          <w:rPr>
            <w:rStyle w:val="Hyperlink"/>
            <w:noProof/>
          </w:rPr>
          <w:t>9</w:t>
        </w:r>
        <w:r w:rsidR="00155BFF">
          <w:rPr>
            <w:rFonts w:asciiTheme="minorHAnsi" w:eastAsiaTheme="minorEastAsia" w:hAnsiTheme="minorHAnsi" w:cstheme="minorBidi"/>
            <w:noProof/>
            <w:sz w:val="22"/>
            <w:szCs w:val="22"/>
            <w:lang w:eastAsia="en-NZ"/>
          </w:rPr>
          <w:tab/>
        </w:r>
        <w:r w:rsidR="00155BFF" w:rsidRPr="00D752D4">
          <w:rPr>
            <w:rStyle w:val="Hyperlink"/>
            <w:noProof/>
          </w:rPr>
          <w:t>Term</w:t>
        </w:r>
        <w:r w:rsidR="00155BFF">
          <w:rPr>
            <w:noProof/>
            <w:webHidden/>
          </w:rPr>
          <w:tab/>
        </w:r>
        <w:r w:rsidR="00155BFF">
          <w:rPr>
            <w:noProof/>
            <w:webHidden/>
          </w:rPr>
          <w:fldChar w:fldCharType="begin"/>
        </w:r>
        <w:r w:rsidR="00155BFF">
          <w:rPr>
            <w:noProof/>
            <w:webHidden/>
          </w:rPr>
          <w:instrText xml:space="preserve"> PAGEREF _Toc80708300 \h </w:instrText>
        </w:r>
        <w:r w:rsidR="00155BFF">
          <w:rPr>
            <w:noProof/>
            <w:webHidden/>
          </w:rPr>
        </w:r>
        <w:r w:rsidR="00155BFF">
          <w:rPr>
            <w:noProof/>
            <w:webHidden/>
          </w:rPr>
          <w:fldChar w:fldCharType="separate"/>
        </w:r>
        <w:r w:rsidR="002827D8">
          <w:rPr>
            <w:noProof/>
            <w:webHidden/>
          </w:rPr>
          <w:t>35</w:t>
        </w:r>
        <w:r w:rsidR="00155BFF">
          <w:rPr>
            <w:noProof/>
            <w:webHidden/>
          </w:rPr>
          <w:fldChar w:fldCharType="end"/>
        </w:r>
      </w:hyperlink>
    </w:p>
    <w:p w14:paraId="6A67AA57" w14:textId="0C23EAA5" w:rsidR="00155BFF" w:rsidRDefault="00AC05A3">
      <w:pPr>
        <w:pStyle w:val="TOC2"/>
        <w:rPr>
          <w:rFonts w:asciiTheme="minorHAnsi" w:eastAsiaTheme="minorEastAsia" w:hAnsiTheme="minorHAnsi" w:cstheme="minorBidi"/>
          <w:noProof/>
          <w:sz w:val="22"/>
          <w:szCs w:val="22"/>
          <w:lang w:eastAsia="en-NZ"/>
        </w:rPr>
      </w:pPr>
      <w:hyperlink w:anchor="_Toc80708301" w:history="1">
        <w:r w:rsidR="00155BFF" w:rsidRPr="00D752D4">
          <w:rPr>
            <w:rStyle w:val="Hyperlink"/>
            <w:noProof/>
          </w:rPr>
          <w:t>10</w:t>
        </w:r>
        <w:r w:rsidR="00155BFF">
          <w:rPr>
            <w:rFonts w:asciiTheme="minorHAnsi" w:eastAsiaTheme="minorEastAsia" w:hAnsiTheme="minorHAnsi" w:cstheme="minorBidi"/>
            <w:noProof/>
            <w:sz w:val="22"/>
            <w:szCs w:val="22"/>
            <w:lang w:eastAsia="en-NZ"/>
          </w:rPr>
          <w:tab/>
        </w:r>
        <w:r w:rsidR="00155BFF" w:rsidRPr="00D752D4">
          <w:rPr>
            <w:rStyle w:val="Hyperlink"/>
            <w:noProof/>
          </w:rPr>
          <w:t>Effect of the schedule</w:t>
        </w:r>
        <w:r w:rsidR="00155BFF">
          <w:rPr>
            <w:noProof/>
            <w:webHidden/>
          </w:rPr>
          <w:tab/>
        </w:r>
        <w:r w:rsidR="00155BFF">
          <w:rPr>
            <w:noProof/>
            <w:webHidden/>
          </w:rPr>
          <w:fldChar w:fldCharType="begin"/>
        </w:r>
        <w:r w:rsidR="00155BFF">
          <w:rPr>
            <w:noProof/>
            <w:webHidden/>
          </w:rPr>
          <w:instrText xml:space="preserve"> PAGEREF _Toc80708301 \h </w:instrText>
        </w:r>
        <w:r w:rsidR="00155BFF">
          <w:rPr>
            <w:noProof/>
            <w:webHidden/>
          </w:rPr>
        </w:r>
        <w:r w:rsidR="00155BFF">
          <w:rPr>
            <w:noProof/>
            <w:webHidden/>
          </w:rPr>
          <w:fldChar w:fldCharType="separate"/>
        </w:r>
        <w:r w:rsidR="002827D8">
          <w:rPr>
            <w:noProof/>
            <w:webHidden/>
          </w:rPr>
          <w:t>35</w:t>
        </w:r>
        <w:r w:rsidR="00155BFF">
          <w:rPr>
            <w:noProof/>
            <w:webHidden/>
          </w:rPr>
          <w:fldChar w:fldCharType="end"/>
        </w:r>
      </w:hyperlink>
    </w:p>
    <w:p w14:paraId="25FECBBC" w14:textId="2AFA2976" w:rsidR="00155BFF" w:rsidRDefault="00AC05A3">
      <w:pPr>
        <w:pStyle w:val="TOC2"/>
        <w:rPr>
          <w:rFonts w:asciiTheme="minorHAnsi" w:eastAsiaTheme="minorEastAsia" w:hAnsiTheme="minorHAnsi" w:cstheme="minorBidi"/>
          <w:noProof/>
          <w:sz w:val="22"/>
          <w:szCs w:val="22"/>
          <w:lang w:eastAsia="en-NZ"/>
        </w:rPr>
      </w:pPr>
      <w:hyperlink w:anchor="_Toc80708302" w:history="1">
        <w:r w:rsidR="00155BFF" w:rsidRPr="00D752D4">
          <w:rPr>
            <w:rStyle w:val="Hyperlink"/>
            <w:noProof/>
          </w:rPr>
          <w:t>11</w:t>
        </w:r>
        <w:r w:rsidR="00155BFF">
          <w:rPr>
            <w:rFonts w:asciiTheme="minorHAnsi" w:eastAsiaTheme="minorEastAsia" w:hAnsiTheme="minorHAnsi" w:cstheme="minorBidi"/>
            <w:noProof/>
            <w:sz w:val="22"/>
            <w:szCs w:val="22"/>
            <w:lang w:eastAsia="en-NZ"/>
          </w:rPr>
          <w:tab/>
        </w:r>
        <w:r w:rsidR="00155BFF" w:rsidRPr="00D752D4">
          <w:rPr>
            <w:rStyle w:val="Hyperlink"/>
            <w:noProof/>
          </w:rPr>
          <w:t>External communications</w:t>
        </w:r>
        <w:r w:rsidR="00155BFF">
          <w:rPr>
            <w:noProof/>
            <w:webHidden/>
          </w:rPr>
          <w:tab/>
        </w:r>
        <w:r w:rsidR="00155BFF">
          <w:rPr>
            <w:noProof/>
            <w:webHidden/>
          </w:rPr>
          <w:fldChar w:fldCharType="begin"/>
        </w:r>
        <w:r w:rsidR="00155BFF">
          <w:rPr>
            <w:noProof/>
            <w:webHidden/>
          </w:rPr>
          <w:instrText xml:space="preserve"> PAGEREF _Toc80708302 \h </w:instrText>
        </w:r>
        <w:r w:rsidR="00155BFF">
          <w:rPr>
            <w:noProof/>
            <w:webHidden/>
          </w:rPr>
        </w:r>
        <w:r w:rsidR="00155BFF">
          <w:rPr>
            <w:noProof/>
            <w:webHidden/>
          </w:rPr>
          <w:fldChar w:fldCharType="separate"/>
        </w:r>
        <w:r w:rsidR="002827D8">
          <w:rPr>
            <w:noProof/>
            <w:webHidden/>
          </w:rPr>
          <w:t>35</w:t>
        </w:r>
        <w:r w:rsidR="00155BFF">
          <w:rPr>
            <w:noProof/>
            <w:webHidden/>
          </w:rPr>
          <w:fldChar w:fldCharType="end"/>
        </w:r>
      </w:hyperlink>
    </w:p>
    <w:p w14:paraId="3ADAB600" w14:textId="03386944" w:rsidR="00155BFF" w:rsidRDefault="00AC05A3">
      <w:pPr>
        <w:pStyle w:val="TOC2"/>
        <w:rPr>
          <w:rFonts w:asciiTheme="minorHAnsi" w:eastAsiaTheme="minorEastAsia" w:hAnsiTheme="minorHAnsi" w:cstheme="minorBidi"/>
          <w:noProof/>
          <w:sz w:val="22"/>
          <w:szCs w:val="22"/>
          <w:lang w:eastAsia="en-NZ"/>
        </w:rPr>
      </w:pPr>
      <w:hyperlink w:anchor="_Toc80708303" w:history="1">
        <w:r w:rsidR="00155BFF" w:rsidRPr="00D752D4">
          <w:rPr>
            <w:rStyle w:val="Hyperlink"/>
            <w:noProof/>
          </w:rPr>
          <w:t>12</w:t>
        </w:r>
        <w:r w:rsidR="00155BFF">
          <w:rPr>
            <w:rFonts w:asciiTheme="minorHAnsi" w:eastAsiaTheme="minorEastAsia" w:hAnsiTheme="minorHAnsi" w:cstheme="minorBidi"/>
            <w:noProof/>
            <w:sz w:val="22"/>
            <w:szCs w:val="22"/>
            <w:lang w:eastAsia="en-NZ"/>
          </w:rPr>
          <w:tab/>
        </w:r>
        <w:r w:rsidR="00155BFF" w:rsidRPr="00D752D4">
          <w:rPr>
            <w:rStyle w:val="Hyperlink"/>
            <w:noProof/>
          </w:rPr>
          <w:t>Breaches of security or confidentiality</w:t>
        </w:r>
        <w:r w:rsidR="00155BFF">
          <w:rPr>
            <w:noProof/>
            <w:webHidden/>
          </w:rPr>
          <w:tab/>
        </w:r>
        <w:r w:rsidR="00155BFF">
          <w:rPr>
            <w:noProof/>
            <w:webHidden/>
          </w:rPr>
          <w:fldChar w:fldCharType="begin"/>
        </w:r>
        <w:r w:rsidR="00155BFF">
          <w:rPr>
            <w:noProof/>
            <w:webHidden/>
          </w:rPr>
          <w:instrText xml:space="preserve"> PAGEREF _Toc80708303 \h </w:instrText>
        </w:r>
        <w:r w:rsidR="00155BFF">
          <w:rPr>
            <w:noProof/>
            <w:webHidden/>
          </w:rPr>
        </w:r>
        <w:r w:rsidR="00155BFF">
          <w:rPr>
            <w:noProof/>
            <w:webHidden/>
          </w:rPr>
          <w:fldChar w:fldCharType="separate"/>
        </w:r>
        <w:r w:rsidR="002827D8">
          <w:rPr>
            <w:noProof/>
            <w:webHidden/>
          </w:rPr>
          <w:t>36</w:t>
        </w:r>
        <w:r w:rsidR="00155BFF">
          <w:rPr>
            <w:noProof/>
            <w:webHidden/>
          </w:rPr>
          <w:fldChar w:fldCharType="end"/>
        </w:r>
      </w:hyperlink>
    </w:p>
    <w:p w14:paraId="7384FB82" w14:textId="5C2B99F6" w:rsidR="00155BFF" w:rsidRDefault="00AC05A3">
      <w:pPr>
        <w:pStyle w:val="TOC2"/>
        <w:rPr>
          <w:rFonts w:asciiTheme="minorHAnsi" w:eastAsiaTheme="minorEastAsia" w:hAnsiTheme="minorHAnsi" w:cstheme="minorBidi"/>
          <w:noProof/>
          <w:sz w:val="22"/>
          <w:szCs w:val="22"/>
          <w:lang w:eastAsia="en-NZ"/>
        </w:rPr>
      </w:pPr>
      <w:hyperlink w:anchor="_Toc80708304" w:history="1">
        <w:r w:rsidR="00155BFF" w:rsidRPr="00D752D4">
          <w:rPr>
            <w:rStyle w:val="Hyperlink"/>
            <w:noProof/>
          </w:rPr>
          <w:t>13</w:t>
        </w:r>
        <w:r w:rsidR="00155BFF">
          <w:rPr>
            <w:rFonts w:asciiTheme="minorHAnsi" w:eastAsiaTheme="minorEastAsia" w:hAnsiTheme="minorHAnsi" w:cstheme="minorBidi"/>
            <w:noProof/>
            <w:sz w:val="22"/>
            <w:szCs w:val="22"/>
            <w:lang w:eastAsia="en-NZ"/>
          </w:rPr>
          <w:tab/>
        </w:r>
        <w:r w:rsidR="00155BFF" w:rsidRPr="00D752D4">
          <w:rPr>
            <w:rStyle w:val="Hyperlink"/>
            <w:noProof/>
          </w:rPr>
          <w:t>Dispute resolution</w:t>
        </w:r>
        <w:r w:rsidR="00155BFF">
          <w:rPr>
            <w:noProof/>
            <w:webHidden/>
          </w:rPr>
          <w:tab/>
        </w:r>
        <w:r w:rsidR="00155BFF">
          <w:rPr>
            <w:noProof/>
            <w:webHidden/>
          </w:rPr>
          <w:fldChar w:fldCharType="begin"/>
        </w:r>
        <w:r w:rsidR="00155BFF">
          <w:rPr>
            <w:noProof/>
            <w:webHidden/>
          </w:rPr>
          <w:instrText xml:space="preserve"> PAGEREF _Toc80708304 \h </w:instrText>
        </w:r>
        <w:r w:rsidR="00155BFF">
          <w:rPr>
            <w:noProof/>
            <w:webHidden/>
          </w:rPr>
        </w:r>
        <w:r w:rsidR="00155BFF">
          <w:rPr>
            <w:noProof/>
            <w:webHidden/>
          </w:rPr>
          <w:fldChar w:fldCharType="separate"/>
        </w:r>
        <w:r w:rsidR="002827D8">
          <w:rPr>
            <w:noProof/>
            <w:webHidden/>
          </w:rPr>
          <w:t>36</w:t>
        </w:r>
        <w:r w:rsidR="00155BFF">
          <w:rPr>
            <w:noProof/>
            <w:webHidden/>
          </w:rPr>
          <w:fldChar w:fldCharType="end"/>
        </w:r>
      </w:hyperlink>
    </w:p>
    <w:p w14:paraId="4FB19E71" w14:textId="14D44407" w:rsidR="00155BFF" w:rsidRDefault="00AC05A3">
      <w:pPr>
        <w:pStyle w:val="TOC2"/>
        <w:rPr>
          <w:rFonts w:asciiTheme="minorHAnsi" w:eastAsiaTheme="minorEastAsia" w:hAnsiTheme="minorHAnsi" w:cstheme="minorBidi"/>
          <w:noProof/>
          <w:sz w:val="22"/>
          <w:szCs w:val="22"/>
          <w:lang w:eastAsia="en-NZ"/>
        </w:rPr>
      </w:pPr>
      <w:hyperlink w:anchor="_Toc80708305" w:history="1">
        <w:r w:rsidR="00155BFF" w:rsidRPr="00D752D4">
          <w:rPr>
            <w:rStyle w:val="Hyperlink"/>
            <w:noProof/>
          </w:rPr>
          <w:t>14</w:t>
        </w:r>
        <w:r w:rsidR="00155BFF">
          <w:rPr>
            <w:rFonts w:asciiTheme="minorHAnsi" w:eastAsiaTheme="minorEastAsia" w:hAnsiTheme="minorHAnsi" w:cstheme="minorBidi"/>
            <w:noProof/>
            <w:sz w:val="22"/>
            <w:szCs w:val="22"/>
            <w:lang w:eastAsia="en-NZ"/>
          </w:rPr>
          <w:tab/>
        </w:r>
        <w:r w:rsidR="00155BFF" w:rsidRPr="00D752D4">
          <w:rPr>
            <w:rStyle w:val="Hyperlink"/>
            <w:noProof/>
          </w:rPr>
          <w:t>Termination</w:t>
        </w:r>
        <w:r w:rsidR="00155BFF">
          <w:rPr>
            <w:noProof/>
            <w:webHidden/>
          </w:rPr>
          <w:tab/>
        </w:r>
        <w:r w:rsidR="00155BFF">
          <w:rPr>
            <w:noProof/>
            <w:webHidden/>
          </w:rPr>
          <w:fldChar w:fldCharType="begin"/>
        </w:r>
        <w:r w:rsidR="00155BFF">
          <w:rPr>
            <w:noProof/>
            <w:webHidden/>
          </w:rPr>
          <w:instrText xml:space="preserve"> PAGEREF _Toc80708305 \h </w:instrText>
        </w:r>
        <w:r w:rsidR="00155BFF">
          <w:rPr>
            <w:noProof/>
            <w:webHidden/>
          </w:rPr>
        </w:r>
        <w:r w:rsidR="00155BFF">
          <w:rPr>
            <w:noProof/>
            <w:webHidden/>
          </w:rPr>
          <w:fldChar w:fldCharType="separate"/>
        </w:r>
        <w:r w:rsidR="002827D8">
          <w:rPr>
            <w:noProof/>
            <w:webHidden/>
          </w:rPr>
          <w:t>36</w:t>
        </w:r>
        <w:r w:rsidR="00155BFF">
          <w:rPr>
            <w:noProof/>
            <w:webHidden/>
          </w:rPr>
          <w:fldChar w:fldCharType="end"/>
        </w:r>
      </w:hyperlink>
    </w:p>
    <w:p w14:paraId="6C182466" w14:textId="4A1E4ACF" w:rsidR="00155BFF" w:rsidRDefault="00AC05A3">
      <w:pPr>
        <w:pStyle w:val="TOC2"/>
        <w:rPr>
          <w:rFonts w:asciiTheme="minorHAnsi" w:eastAsiaTheme="minorEastAsia" w:hAnsiTheme="minorHAnsi" w:cstheme="minorBidi"/>
          <w:noProof/>
          <w:sz w:val="22"/>
          <w:szCs w:val="22"/>
          <w:lang w:eastAsia="en-NZ"/>
        </w:rPr>
      </w:pPr>
      <w:hyperlink w:anchor="_Toc80708306" w:history="1">
        <w:r w:rsidR="00155BFF" w:rsidRPr="00D752D4">
          <w:rPr>
            <w:rStyle w:val="Hyperlink"/>
            <w:noProof/>
          </w:rPr>
          <w:t>15</w:t>
        </w:r>
        <w:r w:rsidR="00155BFF">
          <w:rPr>
            <w:rFonts w:asciiTheme="minorHAnsi" w:eastAsiaTheme="minorEastAsia" w:hAnsiTheme="minorHAnsi" w:cstheme="minorBidi"/>
            <w:noProof/>
            <w:sz w:val="22"/>
            <w:szCs w:val="22"/>
            <w:lang w:eastAsia="en-NZ"/>
          </w:rPr>
          <w:tab/>
        </w:r>
        <w:r w:rsidR="00155BFF" w:rsidRPr="00D752D4">
          <w:rPr>
            <w:rStyle w:val="Hyperlink"/>
            <w:noProof/>
          </w:rPr>
          <w:t>Variation</w:t>
        </w:r>
        <w:r w:rsidR="00155BFF">
          <w:rPr>
            <w:noProof/>
            <w:webHidden/>
          </w:rPr>
          <w:tab/>
        </w:r>
        <w:r w:rsidR="00155BFF">
          <w:rPr>
            <w:noProof/>
            <w:webHidden/>
          </w:rPr>
          <w:fldChar w:fldCharType="begin"/>
        </w:r>
        <w:r w:rsidR="00155BFF">
          <w:rPr>
            <w:noProof/>
            <w:webHidden/>
          </w:rPr>
          <w:instrText xml:space="preserve"> PAGEREF _Toc80708306 \h </w:instrText>
        </w:r>
        <w:r w:rsidR="00155BFF">
          <w:rPr>
            <w:noProof/>
            <w:webHidden/>
          </w:rPr>
        </w:r>
        <w:r w:rsidR="00155BFF">
          <w:rPr>
            <w:noProof/>
            <w:webHidden/>
          </w:rPr>
          <w:fldChar w:fldCharType="separate"/>
        </w:r>
        <w:r w:rsidR="002827D8">
          <w:rPr>
            <w:noProof/>
            <w:webHidden/>
          </w:rPr>
          <w:t>37</w:t>
        </w:r>
        <w:r w:rsidR="00155BFF">
          <w:rPr>
            <w:noProof/>
            <w:webHidden/>
          </w:rPr>
          <w:fldChar w:fldCharType="end"/>
        </w:r>
      </w:hyperlink>
    </w:p>
    <w:p w14:paraId="7539449A" w14:textId="449BCA9C" w:rsidR="00155BFF" w:rsidRDefault="00AC05A3">
      <w:pPr>
        <w:pStyle w:val="TOC2"/>
        <w:rPr>
          <w:rFonts w:asciiTheme="minorHAnsi" w:eastAsiaTheme="minorEastAsia" w:hAnsiTheme="minorHAnsi" w:cstheme="minorBidi"/>
          <w:noProof/>
          <w:sz w:val="22"/>
          <w:szCs w:val="22"/>
          <w:lang w:eastAsia="en-NZ"/>
        </w:rPr>
      </w:pPr>
      <w:hyperlink w:anchor="_Toc80708307" w:history="1">
        <w:r w:rsidR="00155BFF" w:rsidRPr="00D752D4">
          <w:rPr>
            <w:rStyle w:val="Hyperlink"/>
            <w:noProof/>
          </w:rPr>
          <w:t>16</w:t>
        </w:r>
        <w:r w:rsidR="00155BFF">
          <w:rPr>
            <w:rFonts w:asciiTheme="minorHAnsi" w:eastAsiaTheme="minorEastAsia" w:hAnsiTheme="minorHAnsi" w:cstheme="minorBidi"/>
            <w:noProof/>
            <w:sz w:val="22"/>
            <w:szCs w:val="22"/>
            <w:lang w:eastAsia="en-NZ"/>
          </w:rPr>
          <w:tab/>
        </w:r>
        <w:r w:rsidR="00155BFF" w:rsidRPr="00D752D4">
          <w:rPr>
            <w:rStyle w:val="Hyperlink"/>
            <w:noProof/>
          </w:rPr>
          <w:t>Relationship management</w:t>
        </w:r>
        <w:r w:rsidR="00155BFF">
          <w:rPr>
            <w:noProof/>
            <w:webHidden/>
          </w:rPr>
          <w:tab/>
        </w:r>
        <w:r w:rsidR="00155BFF">
          <w:rPr>
            <w:noProof/>
            <w:webHidden/>
          </w:rPr>
          <w:fldChar w:fldCharType="begin"/>
        </w:r>
        <w:r w:rsidR="00155BFF">
          <w:rPr>
            <w:noProof/>
            <w:webHidden/>
          </w:rPr>
          <w:instrText xml:space="preserve"> PAGEREF _Toc80708307 \h </w:instrText>
        </w:r>
        <w:r w:rsidR="00155BFF">
          <w:rPr>
            <w:noProof/>
            <w:webHidden/>
          </w:rPr>
        </w:r>
        <w:r w:rsidR="00155BFF">
          <w:rPr>
            <w:noProof/>
            <w:webHidden/>
          </w:rPr>
          <w:fldChar w:fldCharType="separate"/>
        </w:r>
        <w:r w:rsidR="002827D8">
          <w:rPr>
            <w:noProof/>
            <w:webHidden/>
          </w:rPr>
          <w:t>37</w:t>
        </w:r>
        <w:r w:rsidR="00155BFF">
          <w:rPr>
            <w:noProof/>
            <w:webHidden/>
          </w:rPr>
          <w:fldChar w:fldCharType="end"/>
        </w:r>
      </w:hyperlink>
    </w:p>
    <w:p w14:paraId="3109C959" w14:textId="724D48C2" w:rsidR="00155BFF" w:rsidRDefault="00AC05A3">
      <w:pPr>
        <w:pStyle w:val="TOC2"/>
        <w:rPr>
          <w:rFonts w:asciiTheme="minorHAnsi" w:eastAsiaTheme="minorEastAsia" w:hAnsiTheme="minorHAnsi" w:cstheme="minorBidi"/>
          <w:noProof/>
          <w:sz w:val="22"/>
          <w:szCs w:val="22"/>
          <w:lang w:eastAsia="en-NZ"/>
        </w:rPr>
      </w:pPr>
      <w:hyperlink w:anchor="_Toc80708308" w:history="1">
        <w:r w:rsidR="00155BFF" w:rsidRPr="00D752D4">
          <w:rPr>
            <w:rStyle w:val="Hyperlink"/>
            <w:noProof/>
          </w:rPr>
          <w:t>Appendix 1 to Schedule 2: Information to be supplied under this Schedule</w:t>
        </w:r>
        <w:r w:rsidR="00155BFF">
          <w:rPr>
            <w:noProof/>
            <w:webHidden/>
          </w:rPr>
          <w:tab/>
        </w:r>
        <w:r w:rsidR="00155BFF">
          <w:rPr>
            <w:noProof/>
            <w:webHidden/>
          </w:rPr>
          <w:fldChar w:fldCharType="begin"/>
        </w:r>
        <w:r w:rsidR="00155BFF">
          <w:rPr>
            <w:noProof/>
            <w:webHidden/>
          </w:rPr>
          <w:instrText xml:space="preserve"> PAGEREF _Toc80708308 \h </w:instrText>
        </w:r>
        <w:r w:rsidR="00155BFF">
          <w:rPr>
            <w:noProof/>
            <w:webHidden/>
          </w:rPr>
        </w:r>
        <w:r w:rsidR="00155BFF">
          <w:rPr>
            <w:noProof/>
            <w:webHidden/>
          </w:rPr>
          <w:fldChar w:fldCharType="separate"/>
        </w:r>
        <w:r w:rsidR="002827D8">
          <w:rPr>
            <w:noProof/>
            <w:webHidden/>
          </w:rPr>
          <w:t>37</w:t>
        </w:r>
        <w:r w:rsidR="00155BFF">
          <w:rPr>
            <w:noProof/>
            <w:webHidden/>
          </w:rPr>
          <w:fldChar w:fldCharType="end"/>
        </w:r>
      </w:hyperlink>
    </w:p>
    <w:p w14:paraId="5F7E297B" w14:textId="38E62584" w:rsidR="00155BFF" w:rsidRDefault="00AC05A3">
      <w:pPr>
        <w:pStyle w:val="TOC2"/>
        <w:rPr>
          <w:rFonts w:asciiTheme="minorHAnsi" w:eastAsiaTheme="minorEastAsia" w:hAnsiTheme="minorHAnsi" w:cstheme="minorBidi"/>
          <w:noProof/>
          <w:sz w:val="22"/>
          <w:szCs w:val="22"/>
          <w:lang w:eastAsia="en-NZ"/>
        </w:rPr>
      </w:pPr>
      <w:hyperlink w:anchor="_Toc80708309" w:history="1">
        <w:r w:rsidR="00155BFF" w:rsidRPr="00D752D4">
          <w:rPr>
            <w:rStyle w:val="Hyperlink"/>
            <w:noProof/>
          </w:rPr>
          <w:t>Appendix 2 to Schedule 2: Border alerts process</w:t>
        </w:r>
        <w:r w:rsidR="00155BFF">
          <w:rPr>
            <w:noProof/>
            <w:webHidden/>
          </w:rPr>
          <w:tab/>
        </w:r>
        <w:r w:rsidR="00155BFF">
          <w:rPr>
            <w:noProof/>
            <w:webHidden/>
          </w:rPr>
          <w:fldChar w:fldCharType="begin"/>
        </w:r>
        <w:r w:rsidR="00155BFF">
          <w:rPr>
            <w:noProof/>
            <w:webHidden/>
          </w:rPr>
          <w:instrText xml:space="preserve"> PAGEREF _Toc80708309 \h </w:instrText>
        </w:r>
        <w:r w:rsidR="00155BFF">
          <w:rPr>
            <w:noProof/>
            <w:webHidden/>
          </w:rPr>
        </w:r>
        <w:r w:rsidR="00155BFF">
          <w:rPr>
            <w:noProof/>
            <w:webHidden/>
          </w:rPr>
          <w:fldChar w:fldCharType="separate"/>
        </w:r>
        <w:r w:rsidR="002827D8">
          <w:rPr>
            <w:noProof/>
            <w:webHidden/>
          </w:rPr>
          <w:t>42</w:t>
        </w:r>
        <w:r w:rsidR="00155BFF">
          <w:rPr>
            <w:noProof/>
            <w:webHidden/>
          </w:rPr>
          <w:fldChar w:fldCharType="end"/>
        </w:r>
      </w:hyperlink>
    </w:p>
    <w:p w14:paraId="060A3ED6" w14:textId="7E06F1E4" w:rsidR="00155BFF" w:rsidRDefault="00AC05A3">
      <w:pPr>
        <w:pStyle w:val="TOC1"/>
        <w:rPr>
          <w:rFonts w:asciiTheme="minorHAnsi" w:eastAsiaTheme="minorEastAsia" w:hAnsiTheme="minorHAnsi" w:cstheme="minorBidi"/>
          <w:noProof/>
          <w:sz w:val="22"/>
          <w:szCs w:val="22"/>
          <w:lang w:eastAsia="en-NZ"/>
        </w:rPr>
      </w:pPr>
      <w:hyperlink w:anchor="_Toc80708310" w:history="1">
        <w:r w:rsidR="00155BFF" w:rsidRPr="00D752D4">
          <w:rPr>
            <w:rStyle w:val="Hyperlink"/>
            <w:noProof/>
          </w:rPr>
          <w:t>Schedule 3: Substance Addiction (Compulsory Assessment and Treatment) Act 2017: National Standards of Service Delivery</w:t>
        </w:r>
        <w:r w:rsidR="00155BFF">
          <w:rPr>
            <w:noProof/>
            <w:webHidden/>
          </w:rPr>
          <w:tab/>
        </w:r>
        <w:r w:rsidR="00155BFF">
          <w:rPr>
            <w:noProof/>
            <w:webHidden/>
          </w:rPr>
          <w:fldChar w:fldCharType="begin"/>
        </w:r>
        <w:r w:rsidR="00155BFF">
          <w:rPr>
            <w:noProof/>
            <w:webHidden/>
          </w:rPr>
          <w:instrText xml:space="preserve"> PAGEREF _Toc80708310 \h </w:instrText>
        </w:r>
        <w:r w:rsidR="00155BFF">
          <w:rPr>
            <w:noProof/>
            <w:webHidden/>
          </w:rPr>
        </w:r>
        <w:r w:rsidR="00155BFF">
          <w:rPr>
            <w:noProof/>
            <w:webHidden/>
          </w:rPr>
          <w:fldChar w:fldCharType="separate"/>
        </w:r>
        <w:r w:rsidR="002827D8">
          <w:rPr>
            <w:noProof/>
            <w:webHidden/>
          </w:rPr>
          <w:t>43</w:t>
        </w:r>
        <w:r w:rsidR="00155BFF">
          <w:rPr>
            <w:noProof/>
            <w:webHidden/>
          </w:rPr>
          <w:fldChar w:fldCharType="end"/>
        </w:r>
      </w:hyperlink>
    </w:p>
    <w:p w14:paraId="5219417A" w14:textId="5C2CB116" w:rsidR="00155BFF" w:rsidRDefault="00AC05A3">
      <w:pPr>
        <w:pStyle w:val="TOC2"/>
        <w:rPr>
          <w:rFonts w:asciiTheme="minorHAnsi" w:eastAsiaTheme="minorEastAsia" w:hAnsiTheme="minorHAnsi" w:cstheme="minorBidi"/>
          <w:noProof/>
          <w:sz w:val="22"/>
          <w:szCs w:val="22"/>
          <w:lang w:eastAsia="en-NZ"/>
        </w:rPr>
      </w:pPr>
      <w:hyperlink w:anchor="_Toc80708311" w:history="1">
        <w:r w:rsidR="00155BFF" w:rsidRPr="00D752D4">
          <w:rPr>
            <w:rStyle w:val="Hyperlink"/>
            <w:rFonts w:eastAsiaTheme="majorEastAsia"/>
            <w:noProof/>
          </w:rPr>
          <w:t>Purpose</w:t>
        </w:r>
        <w:r w:rsidR="00155BFF">
          <w:rPr>
            <w:noProof/>
            <w:webHidden/>
          </w:rPr>
          <w:tab/>
        </w:r>
        <w:r w:rsidR="00155BFF">
          <w:rPr>
            <w:noProof/>
            <w:webHidden/>
          </w:rPr>
          <w:fldChar w:fldCharType="begin"/>
        </w:r>
        <w:r w:rsidR="00155BFF">
          <w:rPr>
            <w:noProof/>
            <w:webHidden/>
          </w:rPr>
          <w:instrText xml:space="preserve"> PAGEREF _Toc80708311 \h </w:instrText>
        </w:r>
        <w:r w:rsidR="00155BFF">
          <w:rPr>
            <w:noProof/>
            <w:webHidden/>
          </w:rPr>
        </w:r>
        <w:r w:rsidR="00155BFF">
          <w:rPr>
            <w:noProof/>
            <w:webHidden/>
          </w:rPr>
          <w:fldChar w:fldCharType="separate"/>
        </w:r>
        <w:r w:rsidR="002827D8">
          <w:rPr>
            <w:noProof/>
            <w:webHidden/>
          </w:rPr>
          <w:t>43</w:t>
        </w:r>
        <w:r w:rsidR="00155BFF">
          <w:rPr>
            <w:noProof/>
            <w:webHidden/>
          </w:rPr>
          <w:fldChar w:fldCharType="end"/>
        </w:r>
      </w:hyperlink>
    </w:p>
    <w:p w14:paraId="2DF1C5D4" w14:textId="4320DD7B" w:rsidR="00155BFF" w:rsidRDefault="00AC05A3">
      <w:pPr>
        <w:pStyle w:val="TOC2"/>
        <w:rPr>
          <w:rFonts w:asciiTheme="minorHAnsi" w:eastAsiaTheme="minorEastAsia" w:hAnsiTheme="minorHAnsi" w:cstheme="minorBidi"/>
          <w:noProof/>
          <w:sz w:val="22"/>
          <w:szCs w:val="22"/>
          <w:lang w:eastAsia="en-NZ"/>
        </w:rPr>
      </w:pPr>
      <w:hyperlink w:anchor="_Toc80708312" w:history="1">
        <w:r w:rsidR="00155BFF" w:rsidRPr="00D752D4">
          <w:rPr>
            <w:rStyle w:val="Hyperlink"/>
            <w:noProof/>
          </w:rPr>
          <w:t>Introduction</w:t>
        </w:r>
        <w:r w:rsidR="00155BFF">
          <w:rPr>
            <w:noProof/>
            <w:webHidden/>
          </w:rPr>
          <w:tab/>
        </w:r>
        <w:r w:rsidR="00155BFF">
          <w:rPr>
            <w:noProof/>
            <w:webHidden/>
          </w:rPr>
          <w:fldChar w:fldCharType="begin"/>
        </w:r>
        <w:r w:rsidR="00155BFF">
          <w:rPr>
            <w:noProof/>
            <w:webHidden/>
          </w:rPr>
          <w:instrText xml:space="preserve"> PAGEREF _Toc80708312 \h </w:instrText>
        </w:r>
        <w:r w:rsidR="00155BFF">
          <w:rPr>
            <w:noProof/>
            <w:webHidden/>
          </w:rPr>
        </w:r>
        <w:r w:rsidR="00155BFF">
          <w:rPr>
            <w:noProof/>
            <w:webHidden/>
          </w:rPr>
          <w:fldChar w:fldCharType="separate"/>
        </w:r>
        <w:r w:rsidR="002827D8">
          <w:rPr>
            <w:noProof/>
            <w:webHidden/>
          </w:rPr>
          <w:t>43</w:t>
        </w:r>
        <w:r w:rsidR="00155BFF">
          <w:rPr>
            <w:noProof/>
            <w:webHidden/>
          </w:rPr>
          <w:fldChar w:fldCharType="end"/>
        </w:r>
      </w:hyperlink>
    </w:p>
    <w:p w14:paraId="2F3F2E0F" w14:textId="755E10C3" w:rsidR="00155BFF" w:rsidRDefault="00AC05A3">
      <w:pPr>
        <w:pStyle w:val="TOC2"/>
        <w:rPr>
          <w:rFonts w:asciiTheme="minorHAnsi" w:eastAsiaTheme="minorEastAsia" w:hAnsiTheme="minorHAnsi" w:cstheme="minorBidi"/>
          <w:noProof/>
          <w:sz w:val="22"/>
          <w:szCs w:val="22"/>
          <w:lang w:eastAsia="en-NZ"/>
        </w:rPr>
      </w:pPr>
      <w:hyperlink w:anchor="_Toc80708313" w:history="1">
        <w:r w:rsidR="00155BFF" w:rsidRPr="00D752D4">
          <w:rPr>
            <w:rStyle w:val="Hyperlink"/>
            <w:noProof/>
          </w:rPr>
          <w:t>Criteria for compulsory treatment</w:t>
        </w:r>
        <w:r w:rsidR="00155BFF">
          <w:rPr>
            <w:noProof/>
            <w:webHidden/>
          </w:rPr>
          <w:tab/>
        </w:r>
        <w:r w:rsidR="00155BFF">
          <w:rPr>
            <w:noProof/>
            <w:webHidden/>
          </w:rPr>
          <w:fldChar w:fldCharType="begin"/>
        </w:r>
        <w:r w:rsidR="00155BFF">
          <w:rPr>
            <w:noProof/>
            <w:webHidden/>
          </w:rPr>
          <w:instrText xml:space="preserve"> PAGEREF _Toc80708313 \h </w:instrText>
        </w:r>
        <w:r w:rsidR="00155BFF">
          <w:rPr>
            <w:noProof/>
            <w:webHidden/>
          </w:rPr>
        </w:r>
        <w:r w:rsidR="00155BFF">
          <w:rPr>
            <w:noProof/>
            <w:webHidden/>
          </w:rPr>
          <w:fldChar w:fldCharType="separate"/>
        </w:r>
        <w:r w:rsidR="002827D8">
          <w:rPr>
            <w:noProof/>
            <w:webHidden/>
          </w:rPr>
          <w:t>44</w:t>
        </w:r>
        <w:r w:rsidR="00155BFF">
          <w:rPr>
            <w:noProof/>
            <w:webHidden/>
          </w:rPr>
          <w:fldChar w:fldCharType="end"/>
        </w:r>
      </w:hyperlink>
    </w:p>
    <w:p w14:paraId="25D6B956" w14:textId="459A0759" w:rsidR="00155BFF" w:rsidRDefault="00AC05A3">
      <w:pPr>
        <w:pStyle w:val="TOC2"/>
        <w:rPr>
          <w:rFonts w:asciiTheme="minorHAnsi" w:eastAsiaTheme="minorEastAsia" w:hAnsiTheme="minorHAnsi" w:cstheme="minorBidi"/>
          <w:noProof/>
          <w:sz w:val="22"/>
          <w:szCs w:val="22"/>
          <w:lang w:eastAsia="en-NZ"/>
        </w:rPr>
      </w:pPr>
      <w:hyperlink w:anchor="_Toc80708314" w:history="1">
        <w:r w:rsidR="00155BFF" w:rsidRPr="00D752D4">
          <w:rPr>
            <w:rStyle w:val="Hyperlink"/>
            <w:noProof/>
          </w:rPr>
          <w:t>Definitions</w:t>
        </w:r>
        <w:r w:rsidR="00155BFF">
          <w:rPr>
            <w:noProof/>
            <w:webHidden/>
          </w:rPr>
          <w:tab/>
        </w:r>
        <w:r w:rsidR="00155BFF">
          <w:rPr>
            <w:noProof/>
            <w:webHidden/>
          </w:rPr>
          <w:fldChar w:fldCharType="begin"/>
        </w:r>
        <w:r w:rsidR="00155BFF">
          <w:rPr>
            <w:noProof/>
            <w:webHidden/>
          </w:rPr>
          <w:instrText xml:space="preserve"> PAGEREF _Toc80708314 \h </w:instrText>
        </w:r>
        <w:r w:rsidR="00155BFF">
          <w:rPr>
            <w:noProof/>
            <w:webHidden/>
          </w:rPr>
        </w:r>
        <w:r w:rsidR="00155BFF">
          <w:rPr>
            <w:noProof/>
            <w:webHidden/>
          </w:rPr>
          <w:fldChar w:fldCharType="separate"/>
        </w:r>
        <w:r w:rsidR="002827D8">
          <w:rPr>
            <w:noProof/>
            <w:webHidden/>
          </w:rPr>
          <w:t>44</w:t>
        </w:r>
        <w:r w:rsidR="00155BFF">
          <w:rPr>
            <w:noProof/>
            <w:webHidden/>
          </w:rPr>
          <w:fldChar w:fldCharType="end"/>
        </w:r>
      </w:hyperlink>
    </w:p>
    <w:p w14:paraId="3990E173" w14:textId="6CB1BA14" w:rsidR="00155BFF" w:rsidRDefault="00AC05A3">
      <w:pPr>
        <w:pStyle w:val="TOC2"/>
        <w:rPr>
          <w:rFonts w:asciiTheme="minorHAnsi" w:eastAsiaTheme="minorEastAsia" w:hAnsiTheme="minorHAnsi" w:cstheme="minorBidi"/>
          <w:noProof/>
          <w:sz w:val="22"/>
          <w:szCs w:val="22"/>
          <w:lang w:eastAsia="en-NZ"/>
        </w:rPr>
      </w:pPr>
      <w:hyperlink w:anchor="_Toc80708315" w:history="1">
        <w:r w:rsidR="00155BFF" w:rsidRPr="00D752D4">
          <w:rPr>
            <w:rStyle w:val="Hyperlink"/>
            <w:noProof/>
          </w:rPr>
          <w:t>Capacity to make informed decisions</w:t>
        </w:r>
        <w:r w:rsidR="00155BFF">
          <w:rPr>
            <w:noProof/>
            <w:webHidden/>
          </w:rPr>
          <w:tab/>
        </w:r>
        <w:r w:rsidR="00155BFF">
          <w:rPr>
            <w:noProof/>
            <w:webHidden/>
          </w:rPr>
          <w:fldChar w:fldCharType="begin"/>
        </w:r>
        <w:r w:rsidR="00155BFF">
          <w:rPr>
            <w:noProof/>
            <w:webHidden/>
          </w:rPr>
          <w:instrText xml:space="preserve"> PAGEREF _Toc80708315 \h </w:instrText>
        </w:r>
        <w:r w:rsidR="00155BFF">
          <w:rPr>
            <w:noProof/>
            <w:webHidden/>
          </w:rPr>
        </w:r>
        <w:r w:rsidR="00155BFF">
          <w:rPr>
            <w:noProof/>
            <w:webHidden/>
          </w:rPr>
          <w:fldChar w:fldCharType="separate"/>
        </w:r>
        <w:r w:rsidR="002827D8">
          <w:rPr>
            <w:noProof/>
            <w:webHidden/>
          </w:rPr>
          <w:t>46</w:t>
        </w:r>
        <w:r w:rsidR="00155BFF">
          <w:rPr>
            <w:noProof/>
            <w:webHidden/>
          </w:rPr>
          <w:fldChar w:fldCharType="end"/>
        </w:r>
      </w:hyperlink>
    </w:p>
    <w:p w14:paraId="0625BE04" w14:textId="1EDFD162" w:rsidR="00155BFF" w:rsidRDefault="00AC05A3">
      <w:pPr>
        <w:pStyle w:val="TOC2"/>
        <w:rPr>
          <w:rFonts w:asciiTheme="minorHAnsi" w:eastAsiaTheme="minorEastAsia" w:hAnsiTheme="minorHAnsi" w:cstheme="minorBidi"/>
          <w:noProof/>
          <w:sz w:val="22"/>
          <w:szCs w:val="22"/>
          <w:lang w:eastAsia="en-NZ"/>
        </w:rPr>
      </w:pPr>
      <w:hyperlink w:anchor="_Toc80708316" w:history="1">
        <w:r w:rsidR="00155BFF" w:rsidRPr="00D752D4">
          <w:rPr>
            <w:rStyle w:val="Hyperlink"/>
            <w:noProof/>
          </w:rPr>
          <w:t>Substance Addiction (Compulsory Assessment and Treatment) Act 2017</w:t>
        </w:r>
        <w:r w:rsidR="00155BFF">
          <w:rPr>
            <w:noProof/>
            <w:webHidden/>
          </w:rPr>
          <w:tab/>
        </w:r>
        <w:r w:rsidR="00155BFF">
          <w:rPr>
            <w:noProof/>
            <w:webHidden/>
          </w:rPr>
          <w:fldChar w:fldCharType="begin"/>
        </w:r>
        <w:r w:rsidR="00155BFF">
          <w:rPr>
            <w:noProof/>
            <w:webHidden/>
          </w:rPr>
          <w:instrText xml:space="preserve"> PAGEREF _Toc80708316 \h </w:instrText>
        </w:r>
        <w:r w:rsidR="00155BFF">
          <w:rPr>
            <w:noProof/>
            <w:webHidden/>
          </w:rPr>
        </w:r>
        <w:r w:rsidR="00155BFF">
          <w:rPr>
            <w:noProof/>
            <w:webHidden/>
          </w:rPr>
          <w:fldChar w:fldCharType="separate"/>
        </w:r>
        <w:r w:rsidR="002827D8">
          <w:rPr>
            <w:noProof/>
            <w:webHidden/>
          </w:rPr>
          <w:t>47</w:t>
        </w:r>
        <w:r w:rsidR="00155BFF">
          <w:rPr>
            <w:noProof/>
            <w:webHidden/>
          </w:rPr>
          <w:fldChar w:fldCharType="end"/>
        </w:r>
      </w:hyperlink>
    </w:p>
    <w:p w14:paraId="70F74CA2" w14:textId="6EC8606B" w:rsidR="00155BFF" w:rsidRDefault="00AC05A3">
      <w:pPr>
        <w:pStyle w:val="TOC2"/>
        <w:rPr>
          <w:rFonts w:asciiTheme="minorHAnsi" w:eastAsiaTheme="minorEastAsia" w:hAnsiTheme="minorHAnsi" w:cstheme="minorBidi"/>
          <w:noProof/>
          <w:sz w:val="22"/>
          <w:szCs w:val="22"/>
          <w:lang w:eastAsia="en-NZ"/>
        </w:rPr>
      </w:pPr>
      <w:hyperlink w:anchor="_Toc80708317" w:history="1">
        <w:r w:rsidR="00155BFF" w:rsidRPr="00D752D4">
          <w:rPr>
            <w:rStyle w:val="Hyperlink"/>
            <w:noProof/>
          </w:rPr>
          <w:t>Section 105 Police assistance</w:t>
        </w:r>
        <w:r w:rsidR="00155BFF">
          <w:rPr>
            <w:noProof/>
            <w:webHidden/>
          </w:rPr>
          <w:tab/>
        </w:r>
        <w:r w:rsidR="00155BFF">
          <w:rPr>
            <w:noProof/>
            <w:webHidden/>
          </w:rPr>
          <w:fldChar w:fldCharType="begin"/>
        </w:r>
        <w:r w:rsidR="00155BFF">
          <w:rPr>
            <w:noProof/>
            <w:webHidden/>
          </w:rPr>
          <w:instrText xml:space="preserve"> PAGEREF _Toc80708317 \h </w:instrText>
        </w:r>
        <w:r w:rsidR="00155BFF">
          <w:rPr>
            <w:noProof/>
            <w:webHidden/>
          </w:rPr>
        </w:r>
        <w:r w:rsidR="00155BFF">
          <w:rPr>
            <w:noProof/>
            <w:webHidden/>
          </w:rPr>
          <w:fldChar w:fldCharType="separate"/>
        </w:r>
        <w:r w:rsidR="002827D8">
          <w:rPr>
            <w:noProof/>
            <w:webHidden/>
          </w:rPr>
          <w:t>47</w:t>
        </w:r>
        <w:r w:rsidR="00155BFF">
          <w:rPr>
            <w:noProof/>
            <w:webHidden/>
          </w:rPr>
          <w:fldChar w:fldCharType="end"/>
        </w:r>
      </w:hyperlink>
    </w:p>
    <w:p w14:paraId="5A43D0FF" w14:textId="4B9BACE0" w:rsidR="00155BFF" w:rsidRDefault="00AC05A3">
      <w:pPr>
        <w:pStyle w:val="TOC2"/>
        <w:rPr>
          <w:rFonts w:asciiTheme="minorHAnsi" w:eastAsiaTheme="minorEastAsia" w:hAnsiTheme="minorHAnsi" w:cstheme="minorBidi"/>
          <w:noProof/>
          <w:sz w:val="22"/>
          <w:szCs w:val="22"/>
          <w:lang w:eastAsia="en-NZ"/>
        </w:rPr>
      </w:pPr>
      <w:hyperlink w:anchor="_Toc80708318" w:history="1">
        <w:r w:rsidR="00155BFF" w:rsidRPr="00D752D4">
          <w:rPr>
            <w:rStyle w:val="Hyperlink"/>
            <w:noProof/>
          </w:rPr>
          <w:t>Continuous quality improvement</w:t>
        </w:r>
        <w:r w:rsidR="00155BFF">
          <w:rPr>
            <w:noProof/>
            <w:webHidden/>
          </w:rPr>
          <w:tab/>
        </w:r>
        <w:r w:rsidR="00155BFF">
          <w:rPr>
            <w:noProof/>
            <w:webHidden/>
          </w:rPr>
          <w:fldChar w:fldCharType="begin"/>
        </w:r>
        <w:r w:rsidR="00155BFF">
          <w:rPr>
            <w:noProof/>
            <w:webHidden/>
          </w:rPr>
          <w:instrText xml:space="preserve"> PAGEREF _Toc80708318 \h </w:instrText>
        </w:r>
        <w:r w:rsidR="00155BFF">
          <w:rPr>
            <w:noProof/>
            <w:webHidden/>
          </w:rPr>
        </w:r>
        <w:r w:rsidR="00155BFF">
          <w:rPr>
            <w:noProof/>
            <w:webHidden/>
          </w:rPr>
          <w:fldChar w:fldCharType="separate"/>
        </w:r>
        <w:r w:rsidR="002827D8">
          <w:rPr>
            <w:noProof/>
            <w:webHidden/>
          </w:rPr>
          <w:t>48</w:t>
        </w:r>
        <w:r w:rsidR="00155BFF">
          <w:rPr>
            <w:noProof/>
            <w:webHidden/>
          </w:rPr>
          <w:fldChar w:fldCharType="end"/>
        </w:r>
      </w:hyperlink>
    </w:p>
    <w:p w14:paraId="76B5A112" w14:textId="009C3D0A" w:rsidR="00155BFF" w:rsidRDefault="00AC05A3">
      <w:pPr>
        <w:pStyle w:val="TOC1"/>
        <w:rPr>
          <w:rFonts w:asciiTheme="minorHAnsi" w:eastAsiaTheme="minorEastAsia" w:hAnsiTheme="minorHAnsi" w:cstheme="minorBidi"/>
          <w:noProof/>
          <w:sz w:val="22"/>
          <w:szCs w:val="22"/>
          <w:lang w:eastAsia="en-NZ"/>
        </w:rPr>
      </w:pPr>
      <w:hyperlink w:anchor="_Toc80708319" w:history="1">
        <w:r w:rsidR="00155BFF" w:rsidRPr="00D752D4">
          <w:rPr>
            <w:rStyle w:val="Hyperlink"/>
            <w:noProof/>
          </w:rPr>
          <w:t>Schedule 4: Disclosure of newborn blood spot samples and related information</w:t>
        </w:r>
        <w:r w:rsidR="00155BFF">
          <w:rPr>
            <w:noProof/>
            <w:webHidden/>
          </w:rPr>
          <w:tab/>
        </w:r>
        <w:r w:rsidR="00155BFF">
          <w:rPr>
            <w:noProof/>
            <w:webHidden/>
          </w:rPr>
          <w:fldChar w:fldCharType="begin"/>
        </w:r>
        <w:r w:rsidR="00155BFF">
          <w:rPr>
            <w:noProof/>
            <w:webHidden/>
          </w:rPr>
          <w:instrText xml:space="preserve"> PAGEREF _Toc80708319 \h </w:instrText>
        </w:r>
        <w:r w:rsidR="00155BFF">
          <w:rPr>
            <w:noProof/>
            <w:webHidden/>
          </w:rPr>
        </w:r>
        <w:r w:rsidR="00155BFF">
          <w:rPr>
            <w:noProof/>
            <w:webHidden/>
          </w:rPr>
          <w:fldChar w:fldCharType="separate"/>
        </w:r>
        <w:r w:rsidR="002827D8">
          <w:rPr>
            <w:noProof/>
            <w:webHidden/>
          </w:rPr>
          <w:t>50</w:t>
        </w:r>
        <w:r w:rsidR="00155BFF">
          <w:rPr>
            <w:noProof/>
            <w:webHidden/>
          </w:rPr>
          <w:fldChar w:fldCharType="end"/>
        </w:r>
      </w:hyperlink>
    </w:p>
    <w:p w14:paraId="30F138F5" w14:textId="63BC761B" w:rsidR="00155BFF" w:rsidRDefault="00AC05A3">
      <w:pPr>
        <w:pStyle w:val="TOC2"/>
        <w:rPr>
          <w:rFonts w:asciiTheme="minorHAnsi" w:eastAsiaTheme="minorEastAsia" w:hAnsiTheme="minorHAnsi" w:cstheme="minorBidi"/>
          <w:noProof/>
          <w:sz w:val="22"/>
          <w:szCs w:val="22"/>
          <w:lang w:eastAsia="en-NZ"/>
        </w:rPr>
      </w:pPr>
      <w:hyperlink w:anchor="_Toc80708320" w:history="1">
        <w:r w:rsidR="00155BFF" w:rsidRPr="00D752D4">
          <w:rPr>
            <w:rStyle w:val="Hyperlink"/>
            <w:noProof/>
          </w:rPr>
          <w:t>1</w:t>
        </w:r>
        <w:r w:rsidR="00155BFF">
          <w:rPr>
            <w:rFonts w:asciiTheme="minorHAnsi" w:eastAsiaTheme="minorEastAsia" w:hAnsiTheme="minorHAnsi" w:cstheme="minorBidi"/>
            <w:noProof/>
            <w:sz w:val="22"/>
            <w:szCs w:val="22"/>
            <w:lang w:eastAsia="en-NZ"/>
          </w:rPr>
          <w:tab/>
        </w:r>
        <w:r w:rsidR="00155BFF" w:rsidRPr="00D752D4">
          <w:rPr>
            <w:rStyle w:val="Hyperlink"/>
            <w:noProof/>
          </w:rPr>
          <w:t>Introduction</w:t>
        </w:r>
        <w:r w:rsidR="00155BFF">
          <w:rPr>
            <w:noProof/>
            <w:webHidden/>
          </w:rPr>
          <w:tab/>
        </w:r>
        <w:r w:rsidR="00155BFF">
          <w:rPr>
            <w:noProof/>
            <w:webHidden/>
          </w:rPr>
          <w:fldChar w:fldCharType="begin"/>
        </w:r>
        <w:r w:rsidR="00155BFF">
          <w:rPr>
            <w:noProof/>
            <w:webHidden/>
          </w:rPr>
          <w:instrText xml:space="preserve"> PAGEREF _Toc80708320 \h </w:instrText>
        </w:r>
        <w:r w:rsidR="00155BFF">
          <w:rPr>
            <w:noProof/>
            <w:webHidden/>
          </w:rPr>
        </w:r>
        <w:r w:rsidR="00155BFF">
          <w:rPr>
            <w:noProof/>
            <w:webHidden/>
          </w:rPr>
          <w:fldChar w:fldCharType="separate"/>
        </w:r>
        <w:r w:rsidR="002827D8">
          <w:rPr>
            <w:noProof/>
            <w:webHidden/>
          </w:rPr>
          <w:t>50</w:t>
        </w:r>
        <w:r w:rsidR="00155BFF">
          <w:rPr>
            <w:noProof/>
            <w:webHidden/>
          </w:rPr>
          <w:fldChar w:fldCharType="end"/>
        </w:r>
      </w:hyperlink>
    </w:p>
    <w:p w14:paraId="3122EDF0" w14:textId="739A4EAD" w:rsidR="00155BFF" w:rsidRDefault="00AC05A3">
      <w:pPr>
        <w:pStyle w:val="TOC2"/>
        <w:rPr>
          <w:rFonts w:asciiTheme="minorHAnsi" w:eastAsiaTheme="minorEastAsia" w:hAnsiTheme="minorHAnsi" w:cstheme="minorBidi"/>
          <w:noProof/>
          <w:sz w:val="22"/>
          <w:szCs w:val="22"/>
          <w:lang w:eastAsia="en-NZ"/>
        </w:rPr>
      </w:pPr>
      <w:hyperlink w:anchor="_Toc80708321" w:history="1">
        <w:r w:rsidR="00155BFF" w:rsidRPr="00D752D4">
          <w:rPr>
            <w:rStyle w:val="Hyperlink"/>
            <w:noProof/>
          </w:rPr>
          <w:t>2</w:t>
        </w:r>
        <w:r w:rsidR="00155BFF">
          <w:rPr>
            <w:rFonts w:asciiTheme="minorHAnsi" w:eastAsiaTheme="minorEastAsia" w:hAnsiTheme="minorHAnsi" w:cstheme="minorBidi"/>
            <w:noProof/>
            <w:sz w:val="22"/>
            <w:szCs w:val="22"/>
            <w:lang w:eastAsia="en-NZ"/>
          </w:rPr>
          <w:tab/>
        </w:r>
        <w:r w:rsidR="00155BFF" w:rsidRPr="00D752D4">
          <w:rPr>
            <w:rStyle w:val="Hyperlink"/>
            <w:noProof/>
          </w:rPr>
          <w:t>Principles</w:t>
        </w:r>
        <w:r w:rsidR="00155BFF">
          <w:rPr>
            <w:noProof/>
            <w:webHidden/>
          </w:rPr>
          <w:tab/>
        </w:r>
        <w:r w:rsidR="00155BFF">
          <w:rPr>
            <w:noProof/>
            <w:webHidden/>
          </w:rPr>
          <w:fldChar w:fldCharType="begin"/>
        </w:r>
        <w:r w:rsidR="00155BFF">
          <w:rPr>
            <w:noProof/>
            <w:webHidden/>
          </w:rPr>
          <w:instrText xml:space="preserve"> PAGEREF _Toc80708321 \h </w:instrText>
        </w:r>
        <w:r w:rsidR="00155BFF">
          <w:rPr>
            <w:noProof/>
            <w:webHidden/>
          </w:rPr>
        </w:r>
        <w:r w:rsidR="00155BFF">
          <w:rPr>
            <w:noProof/>
            <w:webHidden/>
          </w:rPr>
          <w:fldChar w:fldCharType="separate"/>
        </w:r>
        <w:r w:rsidR="002827D8">
          <w:rPr>
            <w:noProof/>
            <w:webHidden/>
          </w:rPr>
          <w:t>51</w:t>
        </w:r>
        <w:r w:rsidR="00155BFF">
          <w:rPr>
            <w:noProof/>
            <w:webHidden/>
          </w:rPr>
          <w:fldChar w:fldCharType="end"/>
        </w:r>
      </w:hyperlink>
    </w:p>
    <w:p w14:paraId="240EEF59" w14:textId="1DE52083" w:rsidR="00155BFF" w:rsidRDefault="00AC05A3">
      <w:pPr>
        <w:pStyle w:val="TOC2"/>
        <w:rPr>
          <w:rFonts w:asciiTheme="minorHAnsi" w:eastAsiaTheme="minorEastAsia" w:hAnsiTheme="minorHAnsi" w:cstheme="minorBidi"/>
          <w:noProof/>
          <w:sz w:val="22"/>
          <w:szCs w:val="22"/>
          <w:lang w:eastAsia="en-NZ"/>
        </w:rPr>
      </w:pPr>
      <w:hyperlink w:anchor="_Toc80708322" w:history="1">
        <w:r w:rsidR="00155BFF" w:rsidRPr="00D752D4">
          <w:rPr>
            <w:rStyle w:val="Hyperlink"/>
            <w:noProof/>
          </w:rPr>
          <w:t>3</w:t>
        </w:r>
        <w:r w:rsidR="00155BFF">
          <w:rPr>
            <w:rFonts w:asciiTheme="minorHAnsi" w:eastAsiaTheme="minorEastAsia" w:hAnsiTheme="minorHAnsi" w:cstheme="minorBidi"/>
            <w:noProof/>
            <w:sz w:val="22"/>
            <w:szCs w:val="22"/>
            <w:lang w:eastAsia="en-NZ"/>
          </w:rPr>
          <w:tab/>
        </w:r>
        <w:r w:rsidR="00155BFF" w:rsidRPr="00D752D4">
          <w:rPr>
            <w:rStyle w:val="Hyperlink"/>
            <w:noProof/>
          </w:rPr>
          <w:t>Responsibilities of the parties</w:t>
        </w:r>
        <w:r w:rsidR="00155BFF">
          <w:rPr>
            <w:noProof/>
            <w:webHidden/>
          </w:rPr>
          <w:tab/>
        </w:r>
        <w:r w:rsidR="00155BFF">
          <w:rPr>
            <w:noProof/>
            <w:webHidden/>
          </w:rPr>
          <w:fldChar w:fldCharType="begin"/>
        </w:r>
        <w:r w:rsidR="00155BFF">
          <w:rPr>
            <w:noProof/>
            <w:webHidden/>
          </w:rPr>
          <w:instrText xml:space="preserve"> PAGEREF _Toc80708322 \h </w:instrText>
        </w:r>
        <w:r w:rsidR="00155BFF">
          <w:rPr>
            <w:noProof/>
            <w:webHidden/>
          </w:rPr>
        </w:r>
        <w:r w:rsidR="00155BFF">
          <w:rPr>
            <w:noProof/>
            <w:webHidden/>
          </w:rPr>
          <w:fldChar w:fldCharType="separate"/>
        </w:r>
        <w:r w:rsidR="002827D8">
          <w:rPr>
            <w:noProof/>
            <w:webHidden/>
          </w:rPr>
          <w:t>52</w:t>
        </w:r>
        <w:r w:rsidR="00155BFF">
          <w:rPr>
            <w:noProof/>
            <w:webHidden/>
          </w:rPr>
          <w:fldChar w:fldCharType="end"/>
        </w:r>
      </w:hyperlink>
    </w:p>
    <w:p w14:paraId="6C00F708" w14:textId="48A6DFAA" w:rsidR="00155BFF" w:rsidRDefault="00AC05A3">
      <w:pPr>
        <w:pStyle w:val="TOC2"/>
        <w:rPr>
          <w:rFonts w:asciiTheme="minorHAnsi" w:eastAsiaTheme="minorEastAsia" w:hAnsiTheme="minorHAnsi" w:cstheme="minorBidi"/>
          <w:noProof/>
          <w:sz w:val="22"/>
          <w:szCs w:val="22"/>
          <w:lang w:eastAsia="en-NZ"/>
        </w:rPr>
      </w:pPr>
      <w:hyperlink w:anchor="_Toc80708323" w:history="1">
        <w:r w:rsidR="00155BFF" w:rsidRPr="00D752D4">
          <w:rPr>
            <w:rStyle w:val="Hyperlink"/>
            <w:noProof/>
          </w:rPr>
          <w:t>4</w:t>
        </w:r>
        <w:r w:rsidR="00155BFF">
          <w:rPr>
            <w:rFonts w:asciiTheme="minorHAnsi" w:eastAsiaTheme="minorEastAsia" w:hAnsiTheme="minorHAnsi" w:cstheme="minorBidi"/>
            <w:noProof/>
            <w:sz w:val="22"/>
            <w:szCs w:val="22"/>
            <w:lang w:eastAsia="en-NZ"/>
          </w:rPr>
          <w:tab/>
        </w:r>
        <w:r w:rsidR="00155BFF" w:rsidRPr="00D752D4">
          <w:rPr>
            <w:rStyle w:val="Hyperlink"/>
            <w:noProof/>
          </w:rPr>
          <w:t>Disclosure of samples or information</w:t>
        </w:r>
        <w:r w:rsidR="00155BFF">
          <w:rPr>
            <w:noProof/>
            <w:webHidden/>
          </w:rPr>
          <w:tab/>
        </w:r>
        <w:r w:rsidR="00155BFF">
          <w:rPr>
            <w:noProof/>
            <w:webHidden/>
          </w:rPr>
          <w:fldChar w:fldCharType="begin"/>
        </w:r>
        <w:r w:rsidR="00155BFF">
          <w:rPr>
            <w:noProof/>
            <w:webHidden/>
          </w:rPr>
          <w:instrText xml:space="preserve"> PAGEREF _Toc80708323 \h </w:instrText>
        </w:r>
        <w:r w:rsidR="00155BFF">
          <w:rPr>
            <w:noProof/>
            <w:webHidden/>
          </w:rPr>
        </w:r>
        <w:r w:rsidR="00155BFF">
          <w:rPr>
            <w:noProof/>
            <w:webHidden/>
          </w:rPr>
          <w:fldChar w:fldCharType="separate"/>
        </w:r>
        <w:r w:rsidR="002827D8">
          <w:rPr>
            <w:noProof/>
            <w:webHidden/>
          </w:rPr>
          <w:t>54</w:t>
        </w:r>
        <w:r w:rsidR="00155BFF">
          <w:rPr>
            <w:noProof/>
            <w:webHidden/>
          </w:rPr>
          <w:fldChar w:fldCharType="end"/>
        </w:r>
      </w:hyperlink>
    </w:p>
    <w:p w14:paraId="7C11D59B" w14:textId="458E8E53" w:rsidR="00155BFF" w:rsidRDefault="00AC05A3">
      <w:pPr>
        <w:pStyle w:val="TOC2"/>
        <w:rPr>
          <w:rFonts w:asciiTheme="minorHAnsi" w:eastAsiaTheme="minorEastAsia" w:hAnsiTheme="minorHAnsi" w:cstheme="minorBidi"/>
          <w:noProof/>
          <w:sz w:val="22"/>
          <w:szCs w:val="22"/>
          <w:lang w:eastAsia="en-NZ"/>
        </w:rPr>
      </w:pPr>
      <w:hyperlink w:anchor="_Toc80708324" w:history="1">
        <w:r w:rsidR="00155BFF" w:rsidRPr="00D752D4">
          <w:rPr>
            <w:rStyle w:val="Hyperlink"/>
            <w:noProof/>
          </w:rPr>
          <w:t>5</w:t>
        </w:r>
        <w:r w:rsidR="00155BFF">
          <w:rPr>
            <w:rFonts w:asciiTheme="minorHAnsi" w:eastAsiaTheme="minorEastAsia" w:hAnsiTheme="minorHAnsi" w:cstheme="minorBidi"/>
            <w:noProof/>
            <w:sz w:val="22"/>
            <w:szCs w:val="22"/>
            <w:lang w:eastAsia="en-NZ"/>
          </w:rPr>
          <w:tab/>
        </w:r>
        <w:r w:rsidR="00155BFF" w:rsidRPr="00D752D4">
          <w:rPr>
            <w:rStyle w:val="Hyperlink"/>
            <w:noProof/>
          </w:rPr>
          <w:t>Problem resolution</w:t>
        </w:r>
        <w:r w:rsidR="00155BFF">
          <w:rPr>
            <w:noProof/>
            <w:webHidden/>
          </w:rPr>
          <w:tab/>
        </w:r>
        <w:r w:rsidR="00155BFF">
          <w:rPr>
            <w:noProof/>
            <w:webHidden/>
          </w:rPr>
          <w:fldChar w:fldCharType="begin"/>
        </w:r>
        <w:r w:rsidR="00155BFF">
          <w:rPr>
            <w:noProof/>
            <w:webHidden/>
          </w:rPr>
          <w:instrText xml:space="preserve"> PAGEREF _Toc80708324 \h </w:instrText>
        </w:r>
        <w:r w:rsidR="00155BFF">
          <w:rPr>
            <w:noProof/>
            <w:webHidden/>
          </w:rPr>
        </w:r>
        <w:r w:rsidR="00155BFF">
          <w:rPr>
            <w:noProof/>
            <w:webHidden/>
          </w:rPr>
          <w:fldChar w:fldCharType="separate"/>
        </w:r>
        <w:r w:rsidR="002827D8">
          <w:rPr>
            <w:noProof/>
            <w:webHidden/>
          </w:rPr>
          <w:t>55</w:t>
        </w:r>
        <w:r w:rsidR="00155BFF">
          <w:rPr>
            <w:noProof/>
            <w:webHidden/>
          </w:rPr>
          <w:fldChar w:fldCharType="end"/>
        </w:r>
      </w:hyperlink>
    </w:p>
    <w:p w14:paraId="533C8422" w14:textId="02F319D4" w:rsidR="00155BFF" w:rsidRDefault="00AC05A3">
      <w:pPr>
        <w:pStyle w:val="TOC2"/>
        <w:rPr>
          <w:rFonts w:asciiTheme="minorHAnsi" w:eastAsiaTheme="minorEastAsia" w:hAnsiTheme="minorHAnsi" w:cstheme="minorBidi"/>
          <w:noProof/>
          <w:sz w:val="22"/>
          <w:szCs w:val="22"/>
          <w:lang w:eastAsia="en-NZ"/>
        </w:rPr>
      </w:pPr>
      <w:hyperlink w:anchor="_Toc80708325" w:history="1">
        <w:r w:rsidR="00155BFF" w:rsidRPr="00D752D4">
          <w:rPr>
            <w:rStyle w:val="Hyperlink"/>
            <w:noProof/>
          </w:rPr>
          <w:t>6</w:t>
        </w:r>
        <w:r w:rsidR="00155BFF">
          <w:rPr>
            <w:rFonts w:asciiTheme="minorHAnsi" w:eastAsiaTheme="minorEastAsia" w:hAnsiTheme="minorHAnsi" w:cstheme="minorBidi"/>
            <w:noProof/>
            <w:sz w:val="22"/>
            <w:szCs w:val="22"/>
            <w:lang w:eastAsia="en-NZ"/>
          </w:rPr>
          <w:tab/>
        </w:r>
        <w:r w:rsidR="00155BFF" w:rsidRPr="00D752D4">
          <w:rPr>
            <w:rStyle w:val="Hyperlink"/>
            <w:noProof/>
          </w:rPr>
          <w:t>Variation</w:t>
        </w:r>
        <w:r w:rsidR="00155BFF">
          <w:rPr>
            <w:noProof/>
            <w:webHidden/>
          </w:rPr>
          <w:tab/>
        </w:r>
        <w:r w:rsidR="00155BFF">
          <w:rPr>
            <w:noProof/>
            <w:webHidden/>
          </w:rPr>
          <w:fldChar w:fldCharType="begin"/>
        </w:r>
        <w:r w:rsidR="00155BFF">
          <w:rPr>
            <w:noProof/>
            <w:webHidden/>
          </w:rPr>
          <w:instrText xml:space="preserve"> PAGEREF _Toc80708325 \h </w:instrText>
        </w:r>
        <w:r w:rsidR="00155BFF">
          <w:rPr>
            <w:noProof/>
            <w:webHidden/>
          </w:rPr>
        </w:r>
        <w:r w:rsidR="00155BFF">
          <w:rPr>
            <w:noProof/>
            <w:webHidden/>
          </w:rPr>
          <w:fldChar w:fldCharType="separate"/>
        </w:r>
        <w:r w:rsidR="002827D8">
          <w:rPr>
            <w:noProof/>
            <w:webHidden/>
          </w:rPr>
          <w:t>55</w:t>
        </w:r>
        <w:r w:rsidR="00155BFF">
          <w:rPr>
            <w:noProof/>
            <w:webHidden/>
          </w:rPr>
          <w:fldChar w:fldCharType="end"/>
        </w:r>
      </w:hyperlink>
    </w:p>
    <w:p w14:paraId="53A5EAAF" w14:textId="03FAFD01" w:rsidR="00155BFF" w:rsidRDefault="00AC05A3">
      <w:pPr>
        <w:pStyle w:val="TOC2"/>
        <w:rPr>
          <w:rFonts w:asciiTheme="minorHAnsi" w:eastAsiaTheme="minorEastAsia" w:hAnsiTheme="minorHAnsi" w:cstheme="minorBidi"/>
          <w:noProof/>
          <w:sz w:val="22"/>
          <w:szCs w:val="22"/>
          <w:lang w:eastAsia="en-NZ"/>
        </w:rPr>
      </w:pPr>
      <w:hyperlink w:anchor="_Toc80708326" w:history="1">
        <w:r w:rsidR="00155BFF" w:rsidRPr="00D752D4">
          <w:rPr>
            <w:rStyle w:val="Hyperlink"/>
            <w:noProof/>
          </w:rPr>
          <w:t>7</w:t>
        </w:r>
        <w:r w:rsidR="00155BFF">
          <w:rPr>
            <w:rFonts w:asciiTheme="minorHAnsi" w:eastAsiaTheme="minorEastAsia" w:hAnsiTheme="minorHAnsi" w:cstheme="minorBidi"/>
            <w:noProof/>
            <w:sz w:val="22"/>
            <w:szCs w:val="22"/>
            <w:lang w:eastAsia="en-NZ"/>
          </w:rPr>
          <w:tab/>
        </w:r>
        <w:r w:rsidR="00155BFF" w:rsidRPr="00D752D4">
          <w:rPr>
            <w:rStyle w:val="Hyperlink"/>
            <w:noProof/>
          </w:rPr>
          <w:t>Review</w:t>
        </w:r>
        <w:r w:rsidR="00155BFF">
          <w:rPr>
            <w:noProof/>
            <w:webHidden/>
          </w:rPr>
          <w:tab/>
        </w:r>
        <w:r w:rsidR="00155BFF">
          <w:rPr>
            <w:noProof/>
            <w:webHidden/>
          </w:rPr>
          <w:fldChar w:fldCharType="begin"/>
        </w:r>
        <w:r w:rsidR="00155BFF">
          <w:rPr>
            <w:noProof/>
            <w:webHidden/>
          </w:rPr>
          <w:instrText xml:space="preserve"> PAGEREF _Toc80708326 \h </w:instrText>
        </w:r>
        <w:r w:rsidR="00155BFF">
          <w:rPr>
            <w:noProof/>
            <w:webHidden/>
          </w:rPr>
        </w:r>
        <w:r w:rsidR="00155BFF">
          <w:rPr>
            <w:noProof/>
            <w:webHidden/>
          </w:rPr>
          <w:fldChar w:fldCharType="separate"/>
        </w:r>
        <w:r w:rsidR="002827D8">
          <w:rPr>
            <w:noProof/>
            <w:webHidden/>
          </w:rPr>
          <w:t>55</w:t>
        </w:r>
        <w:r w:rsidR="00155BFF">
          <w:rPr>
            <w:noProof/>
            <w:webHidden/>
          </w:rPr>
          <w:fldChar w:fldCharType="end"/>
        </w:r>
      </w:hyperlink>
    </w:p>
    <w:p w14:paraId="1F292FB7" w14:textId="08D8CD68" w:rsidR="00155BFF" w:rsidRDefault="00AC05A3">
      <w:pPr>
        <w:pStyle w:val="TOC2"/>
        <w:rPr>
          <w:rFonts w:asciiTheme="minorHAnsi" w:eastAsiaTheme="minorEastAsia" w:hAnsiTheme="minorHAnsi" w:cstheme="minorBidi"/>
          <w:noProof/>
          <w:sz w:val="22"/>
          <w:szCs w:val="22"/>
          <w:lang w:eastAsia="en-NZ"/>
        </w:rPr>
      </w:pPr>
      <w:hyperlink w:anchor="_Toc80708327" w:history="1">
        <w:r w:rsidR="00155BFF" w:rsidRPr="00D752D4">
          <w:rPr>
            <w:rStyle w:val="Hyperlink"/>
            <w:noProof/>
          </w:rPr>
          <w:t>8</w:t>
        </w:r>
        <w:r w:rsidR="00155BFF">
          <w:rPr>
            <w:rFonts w:asciiTheme="minorHAnsi" w:eastAsiaTheme="minorEastAsia" w:hAnsiTheme="minorHAnsi" w:cstheme="minorBidi"/>
            <w:noProof/>
            <w:sz w:val="22"/>
            <w:szCs w:val="22"/>
            <w:lang w:eastAsia="en-NZ"/>
          </w:rPr>
          <w:tab/>
        </w:r>
        <w:r w:rsidR="00155BFF" w:rsidRPr="00D752D4">
          <w:rPr>
            <w:rStyle w:val="Hyperlink"/>
            <w:noProof/>
          </w:rPr>
          <w:t>Duration</w:t>
        </w:r>
        <w:r w:rsidR="00155BFF">
          <w:rPr>
            <w:noProof/>
            <w:webHidden/>
          </w:rPr>
          <w:tab/>
        </w:r>
        <w:r w:rsidR="00155BFF">
          <w:rPr>
            <w:noProof/>
            <w:webHidden/>
          </w:rPr>
          <w:fldChar w:fldCharType="begin"/>
        </w:r>
        <w:r w:rsidR="00155BFF">
          <w:rPr>
            <w:noProof/>
            <w:webHidden/>
          </w:rPr>
          <w:instrText xml:space="preserve"> PAGEREF _Toc80708327 \h </w:instrText>
        </w:r>
        <w:r w:rsidR="00155BFF">
          <w:rPr>
            <w:noProof/>
            <w:webHidden/>
          </w:rPr>
        </w:r>
        <w:r w:rsidR="00155BFF">
          <w:rPr>
            <w:noProof/>
            <w:webHidden/>
          </w:rPr>
          <w:fldChar w:fldCharType="separate"/>
        </w:r>
        <w:r w:rsidR="002827D8">
          <w:rPr>
            <w:noProof/>
            <w:webHidden/>
          </w:rPr>
          <w:t>55</w:t>
        </w:r>
        <w:r w:rsidR="00155BFF">
          <w:rPr>
            <w:noProof/>
            <w:webHidden/>
          </w:rPr>
          <w:fldChar w:fldCharType="end"/>
        </w:r>
      </w:hyperlink>
    </w:p>
    <w:p w14:paraId="0A1847CA" w14:textId="1E1834E1" w:rsidR="00155BFF" w:rsidRDefault="00AC05A3">
      <w:pPr>
        <w:pStyle w:val="TOC2"/>
        <w:rPr>
          <w:rFonts w:asciiTheme="minorHAnsi" w:eastAsiaTheme="minorEastAsia" w:hAnsiTheme="minorHAnsi" w:cstheme="minorBidi"/>
          <w:noProof/>
          <w:sz w:val="22"/>
          <w:szCs w:val="22"/>
          <w:lang w:eastAsia="en-NZ"/>
        </w:rPr>
      </w:pPr>
      <w:hyperlink w:anchor="_Toc80708328" w:history="1">
        <w:r w:rsidR="00155BFF" w:rsidRPr="00D752D4">
          <w:rPr>
            <w:rStyle w:val="Hyperlink"/>
            <w:noProof/>
          </w:rPr>
          <w:t>9</w:t>
        </w:r>
        <w:r w:rsidR="00155BFF">
          <w:rPr>
            <w:rFonts w:asciiTheme="minorHAnsi" w:eastAsiaTheme="minorEastAsia" w:hAnsiTheme="minorHAnsi" w:cstheme="minorBidi"/>
            <w:noProof/>
            <w:sz w:val="22"/>
            <w:szCs w:val="22"/>
            <w:lang w:eastAsia="en-NZ"/>
          </w:rPr>
          <w:tab/>
        </w:r>
        <w:r w:rsidR="00155BFF" w:rsidRPr="00D752D4">
          <w:rPr>
            <w:rStyle w:val="Hyperlink"/>
            <w:noProof/>
          </w:rPr>
          <w:t>Effective date</w:t>
        </w:r>
        <w:r w:rsidR="00155BFF">
          <w:rPr>
            <w:noProof/>
            <w:webHidden/>
          </w:rPr>
          <w:tab/>
        </w:r>
        <w:r w:rsidR="00155BFF">
          <w:rPr>
            <w:noProof/>
            <w:webHidden/>
          </w:rPr>
          <w:fldChar w:fldCharType="begin"/>
        </w:r>
        <w:r w:rsidR="00155BFF">
          <w:rPr>
            <w:noProof/>
            <w:webHidden/>
          </w:rPr>
          <w:instrText xml:space="preserve"> PAGEREF _Toc80708328 \h </w:instrText>
        </w:r>
        <w:r w:rsidR="00155BFF">
          <w:rPr>
            <w:noProof/>
            <w:webHidden/>
          </w:rPr>
        </w:r>
        <w:r w:rsidR="00155BFF">
          <w:rPr>
            <w:noProof/>
            <w:webHidden/>
          </w:rPr>
          <w:fldChar w:fldCharType="separate"/>
        </w:r>
        <w:r w:rsidR="002827D8">
          <w:rPr>
            <w:noProof/>
            <w:webHidden/>
          </w:rPr>
          <w:t>56</w:t>
        </w:r>
        <w:r w:rsidR="00155BFF">
          <w:rPr>
            <w:noProof/>
            <w:webHidden/>
          </w:rPr>
          <w:fldChar w:fldCharType="end"/>
        </w:r>
      </w:hyperlink>
    </w:p>
    <w:p w14:paraId="6086CEB9" w14:textId="2E8B7F40" w:rsidR="00155BFF" w:rsidRDefault="00AC05A3">
      <w:pPr>
        <w:pStyle w:val="TOC2"/>
        <w:rPr>
          <w:rFonts w:asciiTheme="minorHAnsi" w:eastAsiaTheme="minorEastAsia" w:hAnsiTheme="minorHAnsi" w:cstheme="minorBidi"/>
          <w:noProof/>
          <w:sz w:val="22"/>
          <w:szCs w:val="22"/>
          <w:lang w:eastAsia="en-NZ"/>
        </w:rPr>
      </w:pPr>
      <w:hyperlink w:anchor="_Toc80708329" w:history="1">
        <w:r w:rsidR="00155BFF" w:rsidRPr="00D752D4">
          <w:rPr>
            <w:rStyle w:val="Hyperlink"/>
            <w:noProof/>
          </w:rPr>
          <w:t>Appendix 1 to Schedule 4: Contact details of all parties</w:t>
        </w:r>
        <w:r w:rsidR="00155BFF">
          <w:rPr>
            <w:noProof/>
            <w:webHidden/>
          </w:rPr>
          <w:tab/>
        </w:r>
        <w:r w:rsidR="00155BFF">
          <w:rPr>
            <w:noProof/>
            <w:webHidden/>
          </w:rPr>
          <w:fldChar w:fldCharType="begin"/>
        </w:r>
        <w:r w:rsidR="00155BFF">
          <w:rPr>
            <w:noProof/>
            <w:webHidden/>
          </w:rPr>
          <w:instrText xml:space="preserve"> PAGEREF _Toc80708329 \h </w:instrText>
        </w:r>
        <w:r w:rsidR="00155BFF">
          <w:rPr>
            <w:noProof/>
            <w:webHidden/>
          </w:rPr>
        </w:r>
        <w:r w:rsidR="00155BFF">
          <w:rPr>
            <w:noProof/>
            <w:webHidden/>
          </w:rPr>
          <w:fldChar w:fldCharType="separate"/>
        </w:r>
        <w:r w:rsidR="002827D8">
          <w:rPr>
            <w:noProof/>
            <w:webHidden/>
          </w:rPr>
          <w:t>57</w:t>
        </w:r>
        <w:r w:rsidR="00155BFF">
          <w:rPr>
            <w:noProof/>
            <w:webHidden/>
          </w:rPr>
          <w:fldChar w:fldCharType="end"/>
        </w:r>
      </w:hyperlink>
    </w:p>
    <w:p w14:paraId="2EB56DD8" w14:textId="0D6FC8C0" w:rsidR="00155BFF" w:rsidRDefault="00AC05A3">
      <w:pPr>
        <w:pStyle w:val="TOC2"/>
        <w:rPr>
          <w:rFonts w:asciiTheme="minorHAnsi" w:eastAsiaTheme="minorEastAsia" w:hAnsiTheme="minorHAnsi" w:cstheme="minorBidi"/>
          <w:noProof/>
          <w:sz w:val="22"/>
          <w:szCs w:val="22"/>
          <w:lang w:eastAsia="en-NZ"/>
        </w:rPr>
      </w:pPr>
      <w:hyperlink w:anchor="_Toc80708330" w:history="1">
        <w:r w:rsidR="00155BFF" w:rsidRPr="00D752D4">
          <w:rPr>
            <w:rStyle w:val="Hyperlink"/>
            <w:noProof/>
          </w:rPr>
          <w:t>Appendix 2 to Schedule 4: Request for a blood spot sample held by LabPLUS, Auckland District Hospital Services</w:t>
        </w:r>
        <w:r w:rsidR="00155BFF">
          <w:rPr>
            <w:noProof/>
            <w:webHidden/>
          </w:rPr>
          <w:tab/>
        </w:r>
        <w:r w:rsidR="00155BFF">
          <w:rPr>
            <w:noProof/>
            <w:webHidden/>
          </w:rPr>
          <w:fldChar w:fldCharType="begin"/>
        </w:r>
        <w:r w:rsidR="00155BFF">
          <w:rPr>
            <w:noProof/>
            <w:webHidden/>
          </w:rPr>
          <w:instrText xml:space="preserve"> PAGEREF _Toc80708330 \h </w:instrText>
        </w:r>
        <w:r w:rsidR="00155BFF">
          <w:rPr>
            <w:noProof/>
            <w:webHidden/>
          </w:rPr>
        </w:r>
        <w:r w:rsidR="00155BFF">
          <w:rPr>
            <w:noProof/>
            <w:webHidden/>
          </w:rPr>
          <w:fldChar w:fldCharType="separate"/>
        </w:r>
        <w:r w:rsidR="002827D8">
          <w:rPr>
            <w:noProof/>
            <w:webHidden/>
          </w:rPr>
          <w:t>58</w:t>
        </w:r>
        <w:r w:rsidR="00155BFF">
          <w:rPr>
            <w:noProof/>
            <w:webHidden/>
          </w:rPr>
          <w:fldChar w:fldCharType="end"/>
        </w:r>
      </w:hyperlink>
    </w:p>
    <w:p w14:paraId="0143BAC2" w14:textId="6D7CD4BF" w:rsidR="00155BFF" w:rsidRDefault="00AC05A3">
      <w:pPr>
        <w:pStyle w:val="TOC2"/>
        <w:rPr>
          <w:rFonts w:asciiTheme="minorHAnsi" w:eastAsiaTheme="minorEastAsia" w:hAnsiTheme="minorHAnsi" w:cstheme="minorBidi"/>
          <w:noProof/>
          <w:sz w:val="22"/>
          <w:szCs w:val="22"/>
          <w:lang w:eastAsia="en-NZ"/>
        </w:rPr>
      </w:pPr>
      <w:hyperlink w:anchor="_Toc80708331" w:history="1">
        <w:r w:rsidR="00155BFF" w:rsidRPr="00D752D4">
          <w:rPr>
            <w:rStyle w:val="Hyperlink"/>
            <w:noProof/>
          </w:rPr>
          <w:t>Appendix 3 to Schedule 4: Signing out of blood spot sample by Police in cases where Police pick up the sample directly from Auckland Hospital Services</w:t>
        </w:r>
        <w:r w:rsidR="00155BFF">
          <w:rPr>
            <w:noProof/>
            <w:webHidden/>
          </w:rPr>
          <w:tab/>
        </w:r>
        <w:r w:rsidR="00155BFF">
          <w:rPr>
            <w:noProof/>
            <w:webHidden/>
          </w:rPr>
          <w:fldChar w:fldCharType="begin"/>
        </w:r>
        <w:r w:rsidR="00155BFF">
          <w:rPr>
            <w:noProof/>
            <w:webHidden/>
          </w:rPr>
          <w:instrText xml:space="preserve"> PAGEREF _Toc80708331 \h </w:instrText>
        </w:r>
        <w:r w:rsidR="00155BFF">
          <w:rPr>
            <w:noProof/>
            <w:webHidden/>
          </w:rPr>
        </w:r>
        <w:r w:rsidR="00155BFF">
          <w:rPr>
            <w:noProof/>
            <w:webHidden/>
          </w:rPr>
          <w:fldChar w:fldCharType="separate"/>
        </w:r>
        <w:r w:rsidR="002827D8">
          <w:rPr>
            <w:noProof/>
            <w:webHidden/>
          </w:rPr>
          <w:t>59</w:t>
        </w:r>
        <w:r w:rsidR="00155BFF">
          <w:rPr>
            <w:noProof/>
            <w:webHidden/>
          </w:rPr>
          <w:fldChar w:fldCharType="end"/>
        </w:r>
      </w:hyperlink>
    </w:p>
    <w:p w14:paraId="1E605C4D" w14:textId="7190D31E" w:rsidR="00155BFF" w:rsidRDefault="00AC05A3">
      <w:pPr>
        <w:pStyle w:val="TOC2"/>
        <w:rPr>
          <w:rFonts w:asciiTheme="minorHAnsi" w:eastAsiaTheme="minorEastAsia" w:hAnsiTheme="minorHAnsi" w:cstheme="minorBidi"/>
          <w:noProof/>
          <w:sz w:val="22"/>
          <w:szCs w:val="22"/>
          <w:lang w:eastAsia="en-NZ"/>
        </w:rPr>
      </w:pPr>
      <w:hyperlink w:anchor="_Toc80708332" w:history="1">
        <w:r w:rsidR="00155BFF" w:rsidRPr="00D752D4">
          <w:rPr>
            <w:rStyle w:val="Hyperlink"/>
            <w:noProof/>
          </w:rPr>
          <w:t>Appendix 4 to Schedule 4: Acceptance and rejection letters, and details to be sent with sample</w:t>
        </w:r>
        <w:r w:rsidR="00155BFF">
          <w:rPr>
            <w:noProof/>
            <w:webHidden/>
          </w:rPr>
          <w:tab/>
        </w:r>
        <w:r w:rsidR="00155BFF">
          <w:rPr>
            <w:noProof/>
            <w:webHidden/>
          </w:rPr>
          <w:fldChar w:fldCharType="begin"/>
        </w:r>
        <w:r w:rsidR="00155BFF">
          <w:rPr>
            <w:noProof/>
            <w:webHidden/>
          </w:rPr>
          <w:instrText xml:space="preserve"> PAGEREF _Toc80708332 \h </w:instrText>
        </w:r>
        <w:r w:rsidR="00155BFF">
          <w:rPr>
            <w:noProof/>
            <w:webHidden/>
          </w:rPr>
        </w:r>
        <w:r w:rsidR="00155BFF">
          <w:rPr>
            <w:noProof/>
            <w:webHidden/>
          </w:rPr>
          <w:fldChar w:fldCharType="separate"/>
        </w:r>
        <w:r w:rsidR="002827D8">
          <w:rPr>
            <w:noProof/>
            <w:webHidden/>
          </w:rPr>
          <w:t>60</w:t>
        </w:r>
        <w:r w:rsidR="00155BFF">
          <w:rPr>
            <w:noProof/>
            <w:webHidden/>
          </w:rPr>
          <w:fldChar w:fldCharType="end"/>
        </w:r>
      </w:hyperlink>
    </w:p>
    <w:p w14:paraId="71C1B5CF" w14:textId="081F5AAF" w:rsidR="00155BFF" w:rsidRDefault="00AC05A3">
      <w:pPr>
        <w:pStyle w:val="TOC2"/>
        <w:rPr>
          <w:rFonts w:asciiTheme="minorHAnsi" w:eastAsiaTheme="minorEastAsia" w:hAnsiTheme="minorHAnsi" w:cstheme="minorBidi"/>
          <w:noProof/>
          <w:sz w:val="22"/>
          <w:szCs w:val="22"/>
          <w:lang w:eastAsia="en-NZ"/>
        </w:rPr>
      </w:pPr>
      <w:hyperlink w:anchor="_Toc80708333" w:history="1">
        <w:r w:rsidR="00155BFF" w:rsidRPr="00D752D4">
          <w:rPr>
            <w:rStyle w:val="Hyperlink"/>
            <w:noProof/>
          </w:rPr>
          <w:t>Appendix 5 to Schedule 4: Statement to accompany warrant request</w:t>
        </w:r>
        <w:r w:rsidR="00155BFF">
          <w:rPr>
            <w:noProof/>
            <w:webHidden/>
          </w:rPr>
          <w:tab/>
        </w:r>
        <w:r w:rsidR="00155BFF">
          <w:rPr>
            <w:noProof/>
            <w:webHidden/>
          </w:rPr>
          <w:fldChar w:fldCharType="begin"/>
        </w:r>
        <w:r w:rsidR="00155BFF">
          <w:rPr>
            <w:noProof/>
            <w:webHidden/>
          </w:rPr>
          <w:instrText xml:space="preserve"> PAGEREF _Toc80708333 \h </w:instrText>
        </w:r>
        <w:r w:rsidR="00155BFF">
          <w:rPr>
            <w:noProof/>
            <w:webHidden/>
          </w:rPr>
        </w:r>
        <w:r w:rsidR="00155BFF">
          <w:rPr>
            <w:noProof/>
            <w:webHidden/>
          </w:rPr>
          <w:fldChar w:fldCharType="separate"/>
        </w:r>
        <w:r w:rsidR="002827D8">
          <w:rPr>
            <w:noProof/>
            <w:webHidden/>
          </w:rPr>
          <w:t>63</w:t>
        </w:r>
        <w:r w:rsidR="00155BFF">
          <w:rPr>
            <w:noProof/>
            <w:webHidden/>
          </w:rPr>
          <w:fldChar w:fldCharType="end"/>
        </w:r>
      </w:hyperlink>
    </w:p>
    <w:p w14:paraId="2F68C89D" w14:textId="69CFBA25" w:rsidR="00155BFF" w:rsidRDefault="00AC05A3">
      <w:pPr>
        <w:pStyle w:val="TOC1"/>
        <w:rPr>
          <w:rFonts w:asciiTheme="minorHAnsi" w:eastAsiaTheme="minorEastAsia" w:hAnsiTheme="minorHAnsi" w:cstheme="minorBidi"/>
          <w:noProof/>
          <w:sz w:val="22"/>
          <w:szCs w:val="22"/>
          <w:lang w:eastAsia="en-NZ"/>
        </w:rPr>
      </w:pPr>
      <w:hyperlink w:anchor="_Toc80708334" w:history="1">
        <w:r w:rsidR="00155BFF" w:rsidRPr="00D752D4">
          <w:rPr>
            <w:rStyle w:val="Hyperlink"/>
            <w:noProof/>
          </w:rPr>
          <w:t>Schedule 5: Information sharing for contact tracing purposes</w:t>
        </w:r>
        <w:r w:rsidR="00155BFF">
          <w:rPr>
            <w:noProof/>
            <w:webHidden/>
          </w:rPr>
          <w:tab/>
        </w:r>
        <w:r w:rsidR="00155BFF">
          <w:rPr>
            <w:noProof/>
            <w:webHidden/>
          </w:rPr>
          <w:fldChar w:fldCharType="begin"/>
        </w:r>
        <w:r w:rsidR="00155BFF">
          <w:rPr>
            <w:noProof/>
            <w:webHidden/>
          </w:rPr>
          <w:instrText xml:space="preserve"> PAGEREF _Toc80708334 \h </w:instrText>
        </w:r>
        <w:r w:rsidR="00155BFF">
          <w:rPr>
            <w:noProof/>
            <w:webHidden/>
          </w:rPr>
        </w:r>
        <w:r w:rsidR="00155BFF">
          <w:rPr>
            <w:noProof/>
            <w:webHidden/>
          </w:rPr>
          <w:fldChar w:fldCharType="separate"/>
        </w:r>
        <w:r w:rsidR="002827D8">
          <w:rPr>
            <w:noProof/>
            <w:webHidden/>
          </w:rPr>
          <w:t>66</w:t>
        </w:r>
        <w:r w:rsidR="00155BFF">
          <w:rPr>
            <w:noProof/>
            <w:webHidden/>
          </w:rPr>
          <w:fldChar w:fldCharType="end"/>
        </w:r>
      </w:hyperlink>
    </w:p>
    <w:p w14:paraId="61E4FB63" w14:textId="656E1173" w:rsidR="00155BFF" w:rsidRDefault="00AC05A3">
      <w:pPr>
        <w:pStyle w:val="TOC2"/>
        <w:rPr>
          <w:rFonts w:asciiTheme="minorHAnsi" w:eastAsiaTheme="minorEastAsia" w:hAnsiTheme="minorHAnsi" w:cstheme="minorBidi"/>
          <w:noProof/>
          <w:sz w:val="22"/>
          <w:szCs w:val="22"/>
          <w:lang w:eastAsia="en-NZ"/>
        </w:rPr>
      </w:pPr>
      <w:hyperlink w:anchor="_Toc80708335" w:history="1">
        <w:r w:rsidR="00155BFF" w:rsidRPr="00D752D4">
          <w:rPr>
            <w:rStyle w:val="Hyperlink"/>
            <w:noProof/>
            <w:lang w:eastAsia="en-NZ"/>
          </w:rPr>
          <w:t>1</w:t>
        </w:r>
        <w:r w:rsidR="00155BFF">
          <w:rPr>
            <w:rFonts w:asciiTheme="minorHAnsi" w:eastAsiaTheme="minorEastAsia" w:hAnsiTheme="minorHAnsi" w:cstheme="minorBidi"/>
            <w:noProof/>
            <w:sz w:val="22"/>
            <w:szCs w:val="22"/>
            <w:lang w:eastAsia="en-NZ"/>
          </w:rPr>
          <w:tab/>
        </w:r>
        <w:r w:rsidR="00155BFF" w:rsidRPr="00D752D4">
          <w:rPr>
            <w:rStyle w:val="Hyperlink"/>
            <w:noProof/>
            <w:lang w:eastAsia="en-NZ"/>
          </w:rPr>
          <w:t>Introduction</w:t>
        </w:r>
        <w:r w:rsidR="00155BFF">
          <w:rPr>
            <w:noProof/>
            <w:webHidden/>
          </w:rPr>
          <w:tab/>
        </w:r>
        <w:r w:rsidR="00155BFF">
          <w:rPr>
            <w:noProof/>
            <w:webHidden/>
          </w:rPr>
          <w:fldChar w:fldCharType="begin"/>
        </w:r>
        <w:r w:rsidR="00155BFF">
          <w:rPr>
            <w:noProof/>
            <w:webHidden/>
          </w:rPr>
          <w:instrText xml:space="preserve"> PAGEREF _Toc80708335 \h </w:instrText>
        </w:r>
        <w:r w:rsidR="00155BFF">
          <w:rPr>
            <w:noProof/>
            <w:webHidden/>
          </w:rPr>
        </w:r>
        <w:r w:rsidR="00155BFF">
          <w:rPr>
            <w:noProof/>
            <w:webHidden/>
          </w:rPr>
          <w:fldChar w:fldCharType="separate"/>
        </w:r>
        <w:r w:rsidR="002827D8">
          <w:rPr>
            <w:noProof/>
            <w:webHidden/>
          </w:rPr>
          <w:t>66</w:t>
        </w:r>
        <w:r w:rsidR="00155BFF">
          <w:rPr>
            <w:noProof/>
            <w:webHidden/>
          </w:rPr>
          <w:fldChar w:fldCharType="end"/>
        </w:r>
      </w:hyperlink>
    </w:p>
    <w:p w14:paraId="288CE254" w14:textId="0694DA9C" w:rsidR="00155BFF" w:rsidRDefault="00AC05A3">
      <w:pPr>
        <w:pStyle w:val="TOC2"/>
        <w:rPr>
          <w:rFonts w:asciiTheme="minorHAnsi" w:eastAsiaTheme="minorEastAsia" w:hAnsiTheme="minorHAnsi" w:cstheme="minorBidi"/>
          <w:noProof/>
          <w:sz w:val="22"/>
          <w:szCs w:val="22"/>
          <w:lang w:eastAsia="en-NZ"/>
        </w:rPr>
      </w:pPr>
      <w:hyperlink w:anchor="_Toc80708336" w:history="1">
        <w:r w:rsidR="00155BFF" w:rsidRPr="00D752D4">
          <w:rPr>
            <w:rStyle w:val="Hyperlink"/>
            <w:noProof/>
            <w:lang w:eastAsia="en-NZ"/>
          </w:rPr>
          <w:t>2</w:t>
        </w:r>
        <w:r w:rsidR="00155BFF">
          <w:rPr>
            <w:rFonts w:asciiTheme="minorHAnsi" w:eastAsiaTheme="minorEastAsia" w:hAnsiTheme="minorHAnsi" w:cstheme="minorBidi"/>
            <w:noProof/>
            <w:sz w:val="22"/>
            <w:szCs w:val="22"/>
            <w:lang w:eastAsia="en-NZ"/>
          </w:rPr>
          <w:tab/>
        </w:r>
        <w:r w:rsidR="00155BFF" w:rsidRPr="00D752D4">
          <w:rPr>
            <w:rStyle w:val="Hyperlink"/>
            <w:noProof/>
            <w:lang w:eastAsia="en-NZ"/>
          </w:rPr>
          <w:t>Background</w:t>
        </w:r>
        <w:r w:rsidR="00155BFF">
          <w:rPr>
            <w:noProof/>
            <w:webHidden/>
          </w:rPr>
          <w:tab/>
        </w:r>
        <w:r w:rsidR="00155BFF">
          <w:rPr>
            <w:noProof/>
            <w:webHidden/>
          </w:rPr>
          <w:fldChar w:fldCharType="begin"/>
        </w:r>
        <w:r w:rsidR="00155BFF">
          <w:rPr>
            <w:noProof/>
            <w:webHidden/>
          </w:rPr>
          <w:instrText xml:space="preserve"> PAGEREF _Toc80708336 \h </w:instrText>
        </w:r>
        <w:r w:rsidR="00155BFF">
          <w:rPr>
            <w:noProof/>
            <w:webHidden/>
          </w:rPr>
        </w:r>
        <w:r w:rsidR="00155BFF">
          <w:rPr>
            <w:noProof/>
            <w:webHidden/>
          </w:rPr>
          <w:fldChar w:fldCharType="separate"/>
        </w:r>
        <w:r w:rsidR="002827D8">
          <w:rPr>
            <w:noProof/>
            <w:webHidden/>
          </w:rPr>
          <w:t>67</w:t>
        </w:r>
        <w:r w:rsidR="00155BFF">
          <w:rPr>
            <w:noProof/>
            <w:webHidden/>
          </w:rPr>
          <w:fldChar w:fldCharType="end"/>
        </w:r>
      </w:hyperlink>
    </w:p>
    <w:p w14:paraId="3FD3706E" w14:textId="088F4AA0" w:rsidR="00155BFF" w:rsidRDefault="00AC05A3">
      <w:pPr>
        <w:pStyle w:val="TOC2"/>
        <w:rPr>
          <w:rFonts w:asciiTheme="minorHAnsi" w:eastAsiaTheme="minorEastAsia" w:hAnsiTheme="minorHAnsi" w:cstheme="minorBidi"/>
          <w:noProof/>
          <w:sz w:val="22"/>
          <w:szCs w:val="22"/>
          <w:lang w:eastAsia="en-NZ"/>
        </w:rPr>
      </w:pPr>
      <w:hyperlink w:anchor="_Toc80708337" w:history="1">
        <w:r w:rsidR="00155BFF" w:rsidRPr="00D752D4">
          <w:rPr>
            <w:rStyle w:val="Hyperlink"/>
            <w:noProof/>
            <w:lang w:eastAsia="en-NZ"/>
          </w:rPr>
          <w:t>3</w:t>
        </w:r>
        <w:r w:rsidR="00155BFF">
          <w:rPr>
            <w:rFonts w:asciiTheme="minorHAnsi" w:eastAsiaTheme="minorEastAsia" w:hAnsiTheme="minorHAnsi" w:cstheme="minorBidi"/>
            <w:noProof/>
            <w:sz w:val="22"/>
            <w:szCs w:val="22"/>
            <w:lang w:eastAsia="en-NZ"/>
          </w:rPr>
          <w:tab/>
        </w:r>
        <w:r w:rsidR="00155BFF" w:rsidRPr="00D752D4">
          <w:rPr>
            <w:rStyle w:val="Hyperlink"/>
            <w:noProof/>
            <w:lang w:eastAsia="en-NZ"/>
          </w:rPr>
          <w:t>Provision of data</w:t>
        </w:r>
        <w:r w:rsidR="00155BFF">
          <w:rPr>
            <w:noProof/>
            <w:webHidden/>
          </w:rPr>
          <w:tab/>
        </w:r>
        <w:r w:rsidR="00155BFF">
          <w:rPr>
            <w:noProof/>
            <w:webHidden/>
          </w:rPr>
          <w:fldChar w:fldCharType="begin"/>
        </w:r>
        <w:r w:rsidR="00155BFF">
          <w:rPr>
            <w:noProof/>
            <w:webHidden/>
          </w:rPr>
          <w:instrText xml:space="preserve"> PAGEREF _Toc80708337 \h </w:instrText>
        </w:r>
        <w:r w:rsidR="00155BFF">
          <w:rPr>
            <w:noProof/>
            <w:webHidden/>
          </w:rPr>
        </w:r>
        <w:r w:rsidR="00155BFF">
          <w:rPr>
            <w:noProof/>
            <w:webHidden/>
          </w:rPr>
          <w:fldChar w:fldCharType="separate"/>
        </w:r>
        <w:r w:rsidR="002827D8">
          <w:rPr>
            <w:noProof/>
            <w:webHidden/>
          </w:rPr>
          <w:t>67</w:t>
        </w:r>
        <w:r w:rsidR="00155BFF">
          <w:rPr>
            <w:noProof/>
            <w:webHidden/>
          </w:rPr>
          <w:fldChar w:fldCharType="end"/>
        </w:r>
      </w:hyperlink>
    </w:p>
    <w:p w14:paraId="2D8D037B" w14:textId="22F9E517" w:rsidR="00155BFF" w:rsidRDefault="00AC05A3">
      <w:pPr>
        <w:pStyle w:val="TOC2"/>
        <w:rPr>
          <w:rFonts w:asciiTheme="minorHAnsi" w:eastAsiaTheme="minorEastAsia" w:hAnsiTheme="minorHAnsi" w:cstheme="minorBidi"/>
          <w:noProof/>
          <w:sz w:val="22"/>
          <w:szCs w:val="22"/>
          <w:lang w:eastAsia="en-NZ"/>
        </w:rPr>
      </w:pPr>
      <w:hyperlink w:anchor="_Toc80708338" w:history="1">
        <w:r w:rsidR="00155BFF" w:rsidRPr="00D752D4">
          <w:rPr>
            <w:rStyle w:val="Hyperlink"/>
            <w:noProof/>
            <w:lang w:eastAsia="en-NZ"/>
          </w:rPr>
          <w:t>4</w:t>
        </w:r>
        <w:r w:rsidR="00155BFF">
          <w:rPr>
            <w:rFonts w:asciiTheme="minorHAnsi" w:eastAsiaTheme="minorEastAsia" w:hAnsiTheme="minorHAnsi" w:cstheme="minorBidi"/>
            <w:noProof/>
            <w:sz w:val="22"/>
            <w:szCs w:val="22"/>
            <w:lang w:eastAsia="en-NZ"/>
          </w:rPr>
          <w:tab/>
        </w:r>
        <w:r w:rsidR="00155BFF" w:rsidRPr="00D752D4">
          <w:rPr>
            <w:rStyle w:val="Hyperlink"/>
            <w:noProof/>
            <w:lang w:eastAsia="en-NZ"/>
          </w:rPr>
          <w:t>Destruction of information</w:t>
        </w:r>
        <w:r w:rsidR="00155BFF">
          <w:rPr>
            <w:noProof/>
            <w:webHidden/>
          </w:rPr>
          <w:tab/>
        </w:r>
        <w:r w:rsidR="00155BFF">
          <w:rPr>
            <w:noProof/>
            <w:webHidden/>
          </w:rPr>
          <w:fldChar w:fldCharType="begin"/>
        </w:r>
        <w:r w:rsidR="00155BFF">
          <w:rPr>
            <w:noProof/>
            <w:webHidden/>
          </w:rPr>
          <w:instrText xml:space="preserve"> PAGEREF _Toc80708338 \h </w:instrText>
        </w:r>
        <w:r w:rsidR="00155BFF">
          <w:rPr>
            <w:noProof/>
            <w:webHidden/>
          </w:rPr>
        </w:r>
        <w:r w:rsidR="00155BFF">
          <w:rPr>
            <w:noProof/>
            <w:webHidden/>
          </w:rPr>
          <w:fldChar w:fldCharType="separate"/>
        </w:r>
        <w:r w:rsidR="002827D8">
          <w:rPr>
            <w:noProof/>
            <w:webHidden/>
          </w:rPr>
          <w:t>69</w:t>
        </w:r>
        <w:r w:rsidR="00155BFF">
          <w:rPr>
            <w:noProof/>
            <w:webHidden/>
          </w:rPr>
          <w:fldChar w:fldCharType="end"/>
        </w:r>
      </w:hyperlink>
    </w:p>
    <w:p w14:paraId="15CB3F28" w14:textId="293A8819" w:rsidR="00155BFF" w:rsidRDefault="00AC05A3">
      <w:pPr>
        <w:pStyle w:val="TOC2"/>
        <w:rPr>
          <w:rFonts w:asciiTheme="minorHAnsi" w:eastAsiaTheme="minorEastAsia" w:hAnsiTheme="minorHAnsi" w:cstheme="minorBidi"/>
          <w:noProof/>
          <w:sz w:val="22"/>
          <w:szCs w:val="22"/>
          <w:lang w:eastAsia="en-NZ"/>
        </w:rPr>
      </w:pPr>
      <w:hyperlink w:anchor="_Toc80708339" w:history="1">
        <w:r w:rsidR="00155BFF" w:rsidRPr="00D752D4">
          <w:rPr>
            <w:rStyle w:val="Hyperlink"/>
            <w:noProof/>
            <w:lang w:eastAsia="en-NZ"/>
          </w:rPr>
          <w:t>5</w:t>
        </w:r>
        <w:r w:rsidR="00155BFF">
          <w:rPr>
            <w:rFonts w:asciiTheme="minorHAnsi" w:eastAsiaTheme="minorEastAsia" w:hAnsiTheme="minorHAnsi" w:cstheme="minorBidi"/>
            <w:noProof/>
            <w:sz w:val="22"/>
            <w:szCs w:val="22"/>
            <w:lang w:eastAsia="en-NZ"/>
          </w:rPr>
          <w:tab/>
        </w:r>
        <w:r w:rsidR="00155BFF" w:rsidRPr="00D752D4">
          <w:rPr>
            <w:rStyle w:val="Hyperlink"/>
            <w:noProof/>
            <w:lang w:eastAsia="en-NZ"/>
          </w:rPr>
          <w:t>Responsibility for acts and omissions of employees</w:t>
        </w:r>
        <w:r w:rsidR="00155BFF">
          <w:rPr>
            <w:noProof/>
            <w:webHidden/>
          </w:rPr>
          <w:tab/>
        </w:r>
        <w:r w:rsidR="00155BFF">
          <w:rPr>
            <w:noProof/>
            <w:webHidden/>
          </w:rPr>
          <w:fldChar w:fldCharType="begin"/>
        </w:r>
        <w:r w:rsidR="00155BFF">
          <w:rPr>
            <w:noProof/>
            <w:webHidden/>
          </w:rPr>
          <w:instrText xml:space="preserve"> PAGEREF _Toc80708339 \h </w:instrText>
        </w:r>
        <w:r w:rsidR="00155BFF">
          <w:rPr>
            <w:noProof/>
            <w:webHidden/>
          </w:rPr>
        </w:r>
        <w:r w:rsidR="00155BFF">
          <w:rPr>
            <w:noProof/>
            <w:webHidden/>
          </w:rPr>
          <w:fldChar w:fldCharType="separate"/>
        </w:r>
        <w:r w:rsidR="002827D8">
          <w:rPr>
            <w:noProof/>
            <w:webHidden/>
          </w:rPr>
          <w:t>69</w:t>
        </w:r>
        <w:r w:rsidR="00155BFF">
          <w:rPr>
            <w:noProof/>
            <w:webHidden/>
          </w:rPr>
          <w:fldChar w:fldCharType="end"/>
        </w:r>
      </w:hyperlink>
    </w:p>
    <w:p w14:paraId="3142A139" w14:textId="7235C5A6" w:rsidR="00155BFF" w:rsidRDefault="00AC05A3">
      <w:pPr>
        <w:pStyle w:val="TOC2"/>
        <w:rPr>
          <w:rFonts w:asciiTheme="minorHAnsi" w:eastAsiaTheme="minorEastAsia" w:hAnsiTheme="minorHAnsi" w:cstheme="minorBidi"/>
          <w:noProof/>
          <w:sz w:val="22"/>
          <w:szCs w:val="22"/>
          <w:lang w:eastAsia="en-NZ"/>
        </w:rPr>
      </w:pPr>
      <w:hyperlink w:anchor="_Toc80708340" w:history="1">
        <w:r w:rsidR="00155BFF" w:rsidRPr="00D752D4">
          <w:rPr>
            <w:rStyle w:val="Hyperlink"/>
            <w:noProof/>
            <w:lang w:eastAsia="en-NZ"/>
          </w:rPr>
          <w:t>6</w:t>
        </w:r>
        <w:r w:rsidR="00155BFF">
          <w:rPr>
            <w:rFonts w:asciiTheme="minorHAnsi" w:eastAsiaTheme="minorEastAsia" w:hAnsiTheme="minorHAnsi" w:cstheme="minorBidi"/>
            <w:noProof/>
            <w:sz w:val="22"/>
            <w:szCs w:val="22"/>
            <w:lang w:eastAsia="en-NZ"/>
          </w:rPr>
          <w:tab/>
        </w:r>
        <w:r w:rsidR="00155BFF" w:rsidRPr="00D752D4">
          <w:rPr>
            <w:rStyle w:val="Hyperlink"/>
            <w:noProof/>
            <w:lang w:eastAsia="en-NZ"/>
          </w:rPr>
          <w:t>Breaches of security or confidentiality</w:t>
        </w:r>
        <w:r w:rsidR="00155BFF">
          <w:rPr>
            <w:noProof/>
            <w:webHidden/>
          </w:rPr>
          <w:tab/>
        </w:r>
        <w:r w:rsidR="00155BFF">
          <w:rPr>
            <w:noProof/>
            <w:webHidden/>
          </w:rPr>
          <w:fldChar w:fldCharType="begin"/>
        </w:r>
        <w:r w:rsidR="00155BFF">
          <w:rPr>
            <w:noProof/>
            <w:webHidden/>
          </w:rPr>
          <w:instrText xml:space="preserve"> PAGEREF _Toc80708340 \h </w:instrText>
        </w:r>
        <w:r w:rsidR="00155BFF">
          <w:rPr>
            <w:noProof/>
            <w:webHidden/>
          </w:rPr>
        </w:r>
        <w:r w:rsidR="00155BFF">
          <w:rPr>
            <w:noProof/>
            <w:webHidden/>
          </w:rPr>
          <w:fldChar w:fldCharType="separate"/>
        </w:r>
        <w:r w:rsidR="002827D8">
          <w:rPr>
            <w:noProof/>
            <w:webHidden/>
          </w:rPr>
          <w:t>69</w:t>
        </w:r>
        <w:r w:rsidR="00155BFF">
          <w:rPr>
            <w:noProof/>
            <w:webHidden/>
          </w:rPr>
          <w:fldChar w:fldCharType="end"/>
        </w:r>
      </w:hyperlink>
    </w:p>
    <w:p w14:paraId="642FCA51" w14:textId="6DB7BD68" w:rsidR="00155BFF" w:rsidRDefault="00AC05A3">
      <w:pPr>
        <w:pStyle w:val="TOC2"/>
        <w:rPr>
          <w:rFonts w:asciiTheme="minorHAnsi" w:eastAsiaTheme="minorEastAsia" w:hAnsiTheme="minorHAnsi" w:cstheme="minorBidi"/>
          <w:noProof/>
          <w:sz w:val="22"/>
          <w:szCs w:val="22"/>
          <w:lang w:eastAsia="en-NZ"/>
        </w:rPr>
      </w:pPr>
      <w:hyperlink w:anchor="_Toc80708341" w:history="1">
        <w:r w:rsidR="00155BFF" w:rsidRPr="00D752D4">
          <w:rPr>
            <w:rStyle w:val="Hyperlink"/>
            <w:noProof/>
            <w:lang w:eastAsia="en-NZ"/>
          </w:rPr>
          <w:t>7</w:t>
        </w:r>
        <w:r w:rsidR="00155BFF">
          <w:rPr>
            <w:rFonts w:asciiTheme="minorHAnsi" w:eastAsiaTheme="minorEastAsia" w:hAnsiTheme="minorHAnsi" w:cstheme="minorBidi"/>
            <w:noProof/>
            <w:sz w:val="22"/>
            <w:szCs w:val="22"/>
            <w:lang w:eastAsia="en-NZ"/>
          </w:rPr>
          <w:tab/>
        </w:r>
        <w:r w:rsidR="00155BFF" w:rsidRPr="00D752D4">
          <w:rPr>
            <w:rStyle w:val="Hyperlink"/>
            <w:noProof/>
            <w:lang w:eastAsia="en-NZ"/>
          </w:rPr>
          <w:t>Termination</w:t>
        </w:r>
        <w:r w:rsidR="00155BFF">
          <w:rPr>
            <w:noProof/>
            <w:webHidden/>
          </w:rPr>
          <w:tab/>
        </w:r>
        <w:r w:rsidR="00155BFF">
          <w:rPr>
            <w:noProof/>
            <w:webHidden/>
          </w:rPr>
          <w:fldChar w:fldCharType="begin"/>
        </w:r>
        <w:r w:rsidR="00155BFF">
          <w:rPr>
            <w:noProof/>
            <w:webHidden/>
          </w:rPr>
          <w:instrText xml:space="preserve"> PAGEREF _Toc80708341 \h </w:instrText>
        </w:r>
        <w:r w:rsidR="00155BFF">
          <w:rPr>
            <w:noProof/>
            <w:webHidden/>
          </w:rPr>
        </w:r>
        <w:r w:rsidR="00155BFF">
          <w:rPr>
            <w:noProof/>
            <w:webHidden/>
          </w:rPr>
          <w:fldChar w:fldCharType="separate"/>
        </w:r>
        <w:r w:rsidR="002827D8">
          <w:rPr>
            <w:noProof/>
            <w:webHidden/>
          </w:rPr>
          <w:t>70</w:t>
        </w:r>
        <w:r w:rsidR="00155BFF">
          <w:rPr>
            <w:noProof/>
            <w:webHidden/>
          </w:rPr>
          <w:fldChar w:fldCharType="end"/>
        </w:r>
      </w:hyperlink>
    </w:p>
    <w:p w14:paraId="187171A0" w14:textId="7F379578" w:rsidR="00155BFF" w:rsidRDefault="00AC05A3">
      <w:pPr>
        <w:pStyle w:val="TOC2"/>
        <w:rPr>
          <w:rFonts w:asciiTheme="minorHAnsi" w:eastAsiaTheme="minorEastAsia" w:hAnsiTheme="minorHAnsi" w:cstheme="minorBidi"/>
          <w:noProof/>
          <w:sz w:val="22"/>
          <w:szCs w:val="22"/>
          <w:lang w:eastAsia="en-NZ"/>
        </w:rPr>
      </w:pPr>
      <w:hyperlink w:anchor="_Toc80708342" w:history="1">
        <w:r w:rsidR="00155BFF" w:rsidRPr="00D752D4">
          <w:rPr>
            <w:rStyle w:val="Hyperlink"/>
            <w:noProof/>
            <w:lang w:eastAsia="en-NZ"/>
          </w:rPr>
          <w:t>8</w:t>
        </w:r>
        <w:r w:rsidR="00155BFF">
          <w:rPr>
            <w:rFonts w:asciiTheme="minorHAnsi" w:eastAsiaTheme="minorEastAsia" w:hAnsiTheme="minorHAnsi" w:cstheme="minorBidi"/>
            <w:noProof/>
            <w:sz w:val="22"/>
            <w:szCs w:val="22"/>
            <w:lang w:eastAsia="en-NZ"/>
          </w:rPr>
          <w:tab/>
        </w:r>
        <w:r w:rsidR="00155BFF" w:rsidRPr="00D752D4">
          <w:rPr>
            <w:rStyle w:val="Hyperlink"/>
            <w:noProof/>
            <w:lang w:eastAsia="en-NZ"/>
          </w:rPr>
          <w:t>Representatives</w:t>
        </w:r>
        <w:r w:rsidR="00155BFF">
          <w:rPr>
            <w:noProof/>
            <w:webHidden/>
          </w:rPr>
          <w:tab/>
        </w:r>
        <w:r w:rsidR="00155BFF">
          <w:rPr>
            <w:noProof/>
            <w:webHidden/>
          </w:rPr>
          <w:fldChar w:fldCharType="begin"/>
        </w:r>
        <w:r w:rsidR="00155BFF">
          <w:rPr>
            <w:noProof/>
            <w:webHidden/>
          </w:rPr>
          <w:instrText xml:space="preserve"> PAGEREF _Toc80708342 \h </w:instrText>
        </w:r>
        <w:r w:rsidR="00155BFF">
          <w:rPr>
            <w:noProof/>
            <w:webHidden/>
          </w:rPr>
        </w:r>
        <w:r w:rsidR="00155BFF">
          <w:rPr>
            <w:noProof/>
            <w:webHidden/>
          </w:rPr>
          <w:fldChar w:fldCharType="separate"/>
        </w:r>
        <w:r w:rsidR="002827D8">
          <w:rPr>
            <w:noProof/>
            <w:webHidden/>
          </w:rPr>
          <w:t>70</w:t>
        </w:r>
        <w:r w:rsidR="00155BFF">
          <w:rPr>
            <w:noProof/>
            <w:webHidden/>
          </w:rPr>
          <w:fldChar w:fldCharType="end"/>
        </w:r>
      </w:hyperlink>
    </w:p>
    <w:p w14:paraId="5320C5B0" w14:textId="2425BD83" w:rsidR="00155BFF" w:rsidRDefault="00AC05A3">
      <w:pPr>
        <w:pStyle w:val="TOC2"/>
        <w:rPr>
          <w:rFonts w:asciiTheme="minorHAnsi" w:eastAsiaTheme="minorEastAsia" w:hAnsiTheme="minorHAnsi" w:cstheme="minorBidi"/>
          <w:noProof/>
          <w:sz w:val="22"/>
          <w:szCs w:val="22"/>
          <w:lang w:eastAsia="en-NZ"/>
        </w:rPr>
      </w:pPr>
      <w:hyperlink w:anchor="_Toc80708343" w:history="1">
        <w:r w:rsidR="00155BFF" w:rsidRPr="00D752D4">
          <w:rPr>
            <w:rStyle w:val="Hyperlink"/>
            <w:noProof/>
            <w:lang w:eastAsia="en-NZ"/>
          </w:rPr>
          <w:t>9</w:t>
        </w:r>
        <w:r w:rsidR="00155BFF">
          <w:rPr>
            <w:rFonts w:asciiTheme="minorHAnsi" w:eastAsiaTheme="minorEastAsia" w:hAnsiTheme="minorHAnsi" w:cstheme="minorBidi"/>
            <w:noProof/>
            <w:sz w:val="22"/>
            <w:szCs w:val="22"/>
            <w:lang w:eastAsia="en-NZ"/>
          </w:rPr>
          <w:tab/>
        </w:r>
        <w:r w:rsidR="00155BFF" w:rsidRPr="00D752D4">
          <w:rPr>
            <w:rStyle w:val="Hyperlink"/>
            <w:noProof/>
            <w:lang w:eastAsia="en-NZ"/>
          </w:rPr>
          <w:t>Definitions and interpretation</w:t>
        </w:r>
        <w:r w:rsidR="00155BFF">
          <w:rPr>
            <w:noProof/>
            <w:webHidden/>
          </w:rPr>
          <w:tab/>
        </w:r>
        <w:r w:rsidR="00155BFF">
          <w:rPr>
            <w:noProof/>
            <w:webHidden/>
          </w:rPr>
          <w:fldChar w:fldCharType="begin"/>
        </w:r>
        <w:r w:rsidR="00155BFF">
          <w:rPr>
            <w:noProof/>
            <w:webHidden/>
          </w:rPr>
          <w:instrText xml:space="preserve"> PAGEREF _Toc80708343 \h </w:instrText>
        </w:r>
        <w:r w:rsidR="00155BFF">
          <w:rPr>
            <w:noProof/>
            <w:webHidden/>
          </w:rPr>
        </w:r>
        <w:r w:rsidR="00155BFF">
          <w:rPr>
            <w:noProof/>
            <w:webHidden/>
          </w:rPr>
          <w:fldChar w:fldCharType="separate"/>
        </w:r>
        <w:r w:rsidR="002827D8">
          <w:rPr>
            <w:noProof/>
            <w:webHidden/>
          </w:rPr>
          <w:t>71</w:t>
        </w:r>
        <w:r w:rsidR="00155BFF">
          <w:rPr>
            <w:noProof/>
            <w:webHidden/>
          </w:rPr>
          <w:fldChar w:fldCharType="end"/>
        </w:r>
      </w:hyperlink>
    </w:p>
    <w:p w14:paraId="2B4CE47A" w14:textId="07371A14" w:rsidR="00155BFF" w:rsidRDefault="00AC05A3">
      <w:pPr>
        <w:pStyle w:val="TOC2"/>
        <w:rPr>
          <w:rFonts w:asciiTheme="minorHAnsi" w:eastAsiaTheme="minorEastAsia" w:hAnsiTheme="minorHAnsi" w:cstheme="minorBidi"/>
          <w:noProof/>
          <w:sz w:val="22"/>
          <w:szCs w:val="22"/>
          <w:lang w:eastAsia="en-NZ"/>
        </w:rPr>
      </w:pPr>
      <w:hyperlink w:anchor="_Toc80708344" w:history="1">
        <w:r w:rsidR="00155BFF" w:rsidRPr="00D752D4">
          <w:rPr>
            <w:rStyle w:val="Hyperlink"/>
            <w:noProof/>
          </w:rPr>
          <w:t>10</w:t>
        </w:r>
        <w:r w:rsidR="00155BFF">
          <w:rPr>
            <w:rFonts w:asciiTheme="minorHAnsi" w:eastAsiaTheme="minorEastAsia" w:hAnsiTheme="minorHAnsi" w:cstheme="minorBidi"/>
            <w:noProof/>
            <w:sz w:val="22"/>
            <w:szCs w:val="22"/>
            <w:lang w:eastAsia="en-NZ"/>
          </w:rPr>
          <w:tab/>
        </w:r>
        <w:r w:rsidR="00155BFF" w:rsidRPr="00D752D4">
          <w:rPr>
            <w:rStyle w:val="Hyperlink"/>
            <w:noProof/>
          </w:rPr>
          <w:t>Signatories</w:t>
        </w:r>
        <w:r w:rsidR="00155BFF">
          <w:rPr>
            <w:noProof/>
            <w:webHidden/>
          </w:rPr>
          <w:tab/>
        </w:r>
        <w:r w:rsidR="00155BFF">
          <w:rPr>
            <w:noProof/>
            <w:webHidden/>
          </w:rPr>
          <w:fldChar w:fldCharType="begin"/>
        </w:r>
        <w:r w:rsidR="00155BFF">
          <w:rPr>
            <w:noProof/>
            <w:webHidden/>
          </w:rPr>
          <w:instrText xml:space="preserve"> PAGEREF _Toc80708344 \h </w:instrText>
        </w:r>
        <w:r w:rsidR="00155BFF">
          <w:rPr>
            <w:noProof/>
            <w:webHidden/>
          </w:rPr>
        </w:r>
        <w:r w:rsidR="00155BFF">
          <w:rPr>
            <w:noProof/>
            <w:webHidden/>
          </w:rPr>
          <w:fldChar w:fldCharType="separate"/>
        </w:r>
        <w:r w:rsidR="002827D8">
          <w:rPr>
            <w:noProof/>
            <w:webHidden/>
          </w:rPr>
          <w:t>72</w:t>
        </w:r>
        <w:r w:rsidR="00155BFF">
          <w:rPr>
            <w:noProof/>
            <w:webHidden/>
          </w:rPr>
          <w:fldChar w:fldCharType="end"/>
        </w:r>
      </w:hyperlink>
    </w:p>
    <w:p w14:paraId="3FE5F99B" w14:textId="046AAB6E" w:rsidR="00155BFF" w:rsidRDefault="00AC05A3">
      <w:pPr>
        <w:pStyle w:val="TOC2"/>
        <w:rPr>
          <w:rFonts w:asciiTheme="minorHAnsi" w:eastAsiaTheme="minorEastAsia" w:hAnsiTheme="minorHAnsi" w:cstheme="minorBidi"/>
          <w:noProof/>
          <w:sz w:val="22"/>
          <w:szCs w:val="22"/>
          <w:lang w:eastAsia="en-NZ"/>
        </w:rPr>
      </w:pPr>
      <w:hyperlink w:anchor="_Toc80708345" w:history="1">
        <w:r w:rsidR="00155BFF" w:rsidRPr="00D752D4">
          <w:rPr>
            <w:rStyle w:val="Hyperlink"/>
            <w:noProof/>
          </w:rPr>
          <w:t>Appendix 1 to Schedule 5: Technical specification</w:t>
        </w:r>
        <w:r w:rsidR="00155BFF">
          <w:rPr>
            <w:noProof/>
            <w:webHidden/>
          </w:rPr>
          <w:tab/>
        </w:r>
        <w:r w:rsidR="00155BFF">
          <w:rPr>
            <w:noProof/>
            <w:webHidden/>
          </w:rPr>
          <w:fldChar w:fldCharType="begin"/>
        </w:r>
        <w:r w:rsidR="00155BFF">
          <w:rPr>
            <w:noProof/>
            <w:webHidden/>
          </w:rPr>
          <w:instrText xml:space="preserve"> PAGEREF _Toc80708345 \h </w:instrText>
        </w:r>
        <w:r w:rsidR="00155BFF">
          <w:rPr>
            <w:noProof/>
            <w:webHidden/>
          </w:rPr>
        </w:r>
        <w:r w:rsidR="00155BFF">
          <w:rPr>
            <w:noProof/>
            <w:webHidden/>
          </w:rPr>
          <w:fldChar w:fldCharType="separate"/>
        </w:r>
        <w:r w:rsidR="002827D8">
          <w:rPr>
            <w:noProof/>
            <w:webHidden/>
          </w:rPr>
          <w:t>73</w:t>
        </w:r>
        <w:r w:rsidR="00155BFF">
          <w:rPr>
            <w:noProof/>
            <w:webHidden/>
          </w:rPr>
          <w:fldChar w:fldCharType="end"/>
        </w:r>
      </w:hyperlink>
    </w:p>
    <w:p w14:paraId="74A58E9D" w14:textId="16971187" w:rsidR="00155BFF" w:rsidRDefault="00AC05A3">
      <w:pPr>
        <w:pStyle w:val="TOC2"/>
        <w:rPr>
          <w:rFonts w:asciiTheme="minorHAnsi" w:eastAsiaTheme="minorEastAsia" w:hAnsiTheme="minorHAnsi" w:cstheme="minorBidi"/>
          <w:noProof/>
          <w:sz w:val="22"/>
          <w:szCs w:val="22"/>
          <w:lang w:eastAsia="en-NZ"/>
        </w:rPr>
      </w:pPr>
      <w:hyperlink w:anchor="_Toc80708346" w:history="1">
        <w:r w:rsidR="00155BFF" w:rsidRPr="00D752D4">
          <w:rPr>
            <w:rStyle w:val="Hyperlink"/>
            <w:noProof/>
          </w:rPr>
          <w:t>1</w:t>
        </w:r>
        <w:r w:rsidR="00155BFF">
          <w:rPr>
            <w:rFonts w:asciiTheme="minorHAnsi" w:eastAsiaTheme="minorEastAsia" w:hAnsiTheme="minorHAnsi" w:cstheme="minorBidi"/>
            <w:noProof/>
            <w:sz w:val="22"/>
            <w:szCs w:val="22"/>
            <w:lang w:eastAsia="en-NZ"/>
          </w:rPr>
          <w:tab/>
        </w:r>
        <w:r w:rsidR="00155BFF" w:rsidRPr="00D752D4">
          <w:rPr>
            <w:rStyle w:val="Hyperlink"/>
            <w:noProof/>
          </w:rPr>
          <w:t>Ministry information request information fields and format</w:t>
        </w:r>
        <w:r w:rsidR="00155BFF">
          <w:rPr>
            <w:noProof/>
            <w:webHidden/>
          </w:rPr>
          <w:tab/>
        </w:r>
        <w:r w:rsidR="00155BFF">
          <w:rPr>
            <w:noProof/>
            <w:webHidden/>
          </w:rPr>
          <w:fldChar w:fldCharType="begin"/>
        </w:r>
        <w:r w:rsidR="00155BFF">
          <w:rPr>
            <w:noProof/>
            <w:webHidden/>
          </w:rPr>
          <w:instrText xml:space="preserve"> PAGEREF _Toc80708346 \h </w:instrText>
        </w:r>
        <w:r w:rsidR="00155BFF">
          <w:rPr>
            <w:noProof/>
            <w:webHidden/>
          </w:rPr>
        </w:r>
        <w:r w:rsidR="00155BFF">
          <w:rPr>
            <w:noProof/>
            <w:webHidden/>
          </w:rPr>
          <w:fldChar w:fldCharType="separate"/>
        </w:r>
        <w:r w:rsidR="002827D8">
          <w:rPr>
            <w:noProof/>
            <w:webHidden/>
          </w:rPr>
          <w:t>73</w:t>
        </w:r>
        <w:r w:rsidR="00155BFF">
          <w:rPr>
            <w:noProof/>
            <w:webHidden/>
          </w:rPr>
          <w:fldChar w:fldCharType="end"/>
        </w:r>
      </w:hyperlink>
    </w:p>
    <w:p w14:paraId="0E5D1F0A" w14:textId="4C5271F6" w:rsidR="00155BFF" w:rsidRDefault="00AC05A3">
      <w:pPr>
        <w:pStyle w:val="TOC2"/>
        <w:rPr>
          <w:rFonts w:asciiTheme="minorHAnsi" w:eastAsiaTheme="minorEastAsia" w:hAnsiTheme="minorHAnsi" w:cstheme="minorBidi"/>
          <w:noProof/>
          <w:sz w:val="22"/>
          <w:szCs w:val="22"/>
          <w:lang w:eastAsia="en-NZ"/>
        </w:rPr>
      </w:pPr>
      <w:hyperlink w:anchor="_Toc80708347" w:history="1">
        <w:r w:rsidR="00155BFF" w:rsidRPr="00D752D4">
          <w:rPr>
            <w:rStyle w:val="Hyperlink"/>
            <w:noProof/>
          </w:rPr>
          <w:t>2</w:t>
        </w:r>
        <w:r w:rsidR="00155BFF">
          <w:rPr>
            <w:rFonts w:asciiTheme="minorHAnsi" w:eastAsiaTheme="minorEastAsia" w:hAnsiTheme="minorHAnsi" w:cstheme="minorBidi"/>
            <w:noProof/>
            <w:sz w:val="22"/>
            <w:szCs w:val="22"/>
            <w:lang w:eastAsia="en-NZ"/>
          </w:rPr>
          <w:tab/>
        </w:r>
        <w:r w:rsidR="00155BFF" w:rsidRPr="00D752D4">
          <w:rPr>
            <w:rStyle w:val="Hyperlink"/>
            <w:noProof/>
          </w:rPr>
          <w:t>Staff involved in the information exchange</w:t>
        </w:r>
        <w:r w:rsidR="00155BFF">
          <w:rPr>
            <w:noProof/>
            <w:webHidden/>
          </w:rPr>
          <w:tab/>
        </w:r>
        <w:r w:rsidR="00155BFF">
          <w:rPr>
            <w:noProof/>
            <w:webHidden/>
          </w:rPr>
          <w:fldChar w:fldCharType="begin"/>
        </w:r>
        <w:r w:rsidR="00155BFF">
          <w:rPr>
            <w:noProof/>
            <w:webHidden/>
          </w:rPr>
          <w:instrText xml:space="preserve"> PAGEREF _Toc80708347 \h </w:instrText>
        </w:r>
        <w:r w:rsidR="00155BFF">
          <w:rPr>
            <w:noProof/>
            <w:webHidden/>
          </w:rPr>
        </w:r>
        <w:r w:rsidR="00155BFF">
          <w:rPr>
            <w:noProof/>
            <w:webHidden/>
          </w:rPr>
          <w:fldChar w:fldCharType="separate"/>
        </w:r>
        <w:r w:rsidR="002827D8">
          <w:rPr>
            <w:noProof/>
            <w:webHidden/>
          </w:rPr>
          <w:t>75</w:t>
        </w:r>
        <w:r w:rsidR="00155BFF">
          <w:rPr>
            <w:noProof/>
            <w:webHidden/>
          </w:rPr>
          <w:fldChar w:fldCharType="end"/>
        </w:r>
      </w:hyperlink>
    </w:p>
    <w:p w14:paraId="257C7BCE" w14:textId="79197888" w:rsidR="00155BFF" w:rsidRDefault="00AC05A3">
      <w:pPr>
        <w:pStyle w:val="TOC2"/>
        <w:rPr>
          <w:rFonts w:asciiTheme="minorHAnsi" w:eastAsiaTheme="minorEastAsia" w:hAnsiTheme="minorHAnsi" w:cstheme="minorBidi"/>
          <w:noProof/>
          <w:sz w:val="22"/>
          <w:szCs w:val="22"/>
          <w:lang w:eastAsia="en-NZ"/>
        </w:rPr>
      </w:pPr>
      <w:hyperlink w:anchor="_Toc80708348" w:history="1">
        <w:r w:rsidR="00155BFF" w:rsidRPr="00D752D4">
          <w:rPr>
            <w:rStyle w:val="Hyperlink"/>
            <w:noProof/>
          </w:rPr>
          <w:t>3</w:t>
        </w:r>
        <w:r w:rsidR="00155BFF">
          <w:rPr>
            <w:rFonts w:asciiTheme="minorHAnsi" w:eastAsiaTheme="minorEastAsia" w:hAnsiTheme="minorHAnsi" w:cstheme="minorBidi"/>
            <w:noProof/>
            <w:sz w:val="22"/>
            <w:szCs w:val="22"/>
            <w:lang w:eastAsia="en-NZ"/>
          </w:rPr>
          <w:tab/>
        </w:r>
        <w:r w:rsidR="00155BFF" w:rsidRPr="00D752D4">
          <w:rPr>
            <w:rStyle w:val="Hyperlink"/>
            <w:noProof/>
          </w:rPr>
          <w:t>Data security</w:t>
        </w:r>
        <w:r w:rsidR="00155BFF">
          <w:rPr>
            <w:noProof/>
            <w:webHidden/>
          </w:rPr>
          <w:tab/>
        </w:r>
        <w:r w:rsidR="00155BFF">
          <w:rPr>
            <w:noProof/>
            <w:webHidden/>
          </w:rPr>
          <w:fldChar w:fldCharType="begin"/>
        </w:r>
        <w:r w:rsidR="00155BFF">
          <w:rPr>
            <w:noProof/>
            <w:webHidden/>
          </w:rPr>
          <w:instrText xml:space="preserve"> PAGEREF _Toc80708348 \h </w:instrText>
        </w:r>
        <w:r w:rsidR="00155BFF">
          <w:rPr>
            <w:noProof/>
            <w:webHidden/>
          </w:rPr>
        </w:r>
        <w:r w:rsidR="00155BFF">
          <w:rPr>
            <w:noProof/>
            <w:webHidden/>
          </w:rPr>
          <w:fldChar w:fldCharType="separate"/>
        </w:r>
        <w:r w:rsidR="002827D8">
          <w:rPr>
            <w:noProof/>
            <w:webHidden/>
          </w:rPr>
          <w:t>75</w:t>
        </w:r>
        <w:r w:rsidR="00155BFF">
          <w:rPr>
            <w:noProof/>
            <w:webHidden/>
          </w:rPr>
          <w:fldChar w:fldCharType="end"/>
        </w:r>
      </w:hyperlink>
    </w:p>
    <w:p w14:paraId="33A65804" w14:textId="53C91849" w:rsidR="00155BFF" w:rsidRDefault="00AC05A3">
      <w:pPr>
        <w:pStyle w:val="TOC2"/>
        <w:rPr>
          <w:rFonts w:asciiTheme="minorHAnsi" w:eastAsiaTheme="minorEastAsia" w:hAnsiTheme="minorHAnsi" w:cstheme="minorBidi"/>
          <w:noProof/>
          <w:sz w:val="22"/>
          <w:szCs w:val="22"/>
          <w:lang w:eastAsia="en-NZ"/>
        </w:rPr>
      </w:pPr>
      <w:hyperlink w:anchor="_Toc80708349" w:history="1">
        <w:r w:rsidR="00155BFF" w:rsidRPr="00D752D4">
          <w:rPr>
            <w:rStyle w:val="Hyperlink"/>
            <w:noProof/>
          </w:rPr>
          <w:t>4</w:t>
        </w:r>
        <w:r w:rsidR="00155BFF">
          <w:rPr>
            <w:rFonts w:asciiTheme="minorHAnsi" w:eastAsiaTheme="minorEastAsia" w:hAnsiTheme="minorHAnsi" w:cstheme="minorBidi"/>
            <w:noProof/>
            <w:sz w:val="22"/>
            <w:szCs w:val="22"/>
            <w:lang w:eastAsia="en-NZ"/>
          </w:rPr>
          <w:tab/>
        </w:r>
        <w:r w:rsidR="00155BFF" w:rsidRPr="00D752D4">
          <w:rPr>
            <w:rStyle w:val="Hyperlink"/>
            <w:noProof/>
          </w:rPr>
          <w:t>Unique identifiers</w:t>
        </w:r>
        <w:r w:rsidR="00155BFF">
          <w:rPr>
            <w:noProof/>
            <w:webHidden/>
          </w:rPr>
          <w:tab/>
        </w:r>
        <w:r w:rsidR="00155BFF">
          <w:rPr>
            <w:noProof/>
            <w:webHidden/>
          </w:rPr>
          <w:fldChar w:fldCharType="begin"/>
        </w:r>
        <w:r w:rsidR="00155BFF">
          <w:rPr>
            <w:noProof/>
            <w:webHidden/>
          </w:rPr>
          <w:instrText xml:space="preserve"> PAGEREF _Toc80708349 \h </w:instrText>
        </w:r>
        <w:r w:rsidR="00155BFF">
          <w:rPr>
            <w:noProof/>
            <w:webHidden/>
          </w:rPr>
        </w:r>
        <w:r w:rsidR="00155BFF">
          <w:rPr>
            <w:noProof/>
            <w:webHidden/>
          </w:rPr>
          <w:fldChar w:fldCharType="separate"/>
        </w:r>
        <w:r w:rsidR="002827D8">
          <w:rPr>
            <w:noProof/>
            <w:webHidden/>
          </w:rPr>
          <w:t>76</w:t>
        </w:r>
        <w:r w:rsidR="00155BFF">
          <w:rPr>
            <w:noProof/>
            <w:webHidden/>
          </w:rPr>
          <w:fldChar w:fldCharType="end"/>
        </w:r>
      </w:hyperlink>
    </w:p>
    <w:p w14:paraId="00A94341" w14:textId="0F8B648D" w:rsidR="00C86248" w:rsidRDefault="00155BFF">
      <w:r>
        <w:rPr>
          <w:rFonts w:ascii="Segoe UI Semibold" w:hAnsi="Segoe UI Semibold"/>
          <w:b/>
          <w:sz w:val="24"/>
        </w:rPr>
        <w:fldChar w:fldCharType="end"/>
      </w:r>
    </w:p>
    <w:p w14:paraId="7885B85A" w14:textId="77777777" w:rsidR="002B76A7" w:rsidRDefault="002B76A7" w:rsidP="002B76A7">
      <w:pPr>
        <w:pStyle w:val="TOC1"/>
        <w:keepNext/>
      </w:pPr>
      <w:r>
        <w:t>List of Tables</w:t>
      </w:r>
    </w:p>
    <w:p w14:paraId="3CFE4730" w14:textId="22AFF116" w:rsidR="009719E9" w:rsidRDefault="002B76A7">
      <w:pPr>
        <w:pStyle w:val="TOC3"/>
        <w:rPr>
          <w:rFonts w:asciiTheme="minorHAnsi" w:eastAsiaTheme="minorEastAsia" w:hAnsiTheme="minorHAnsi" w:cstheme="minorBidi"/>
          <w:noProof/>
          <w:sz w:val="22"/>
          <w:szCs w:val="22"/>
          <w:lang w:eastAsia="en-NZ"/>
        </w:rPr>
      </w:pPr>
      <w:r>
        <w:rPr>
          <w:sz w:val="20"/>
        </w:rPr>
        <w:fldChar w:fldCharType="begin"/>
      </w:r>
      <w:r>
        <w:instrText xml:space="preserve"> TOC \t "Table,3" </w:instrText>
      </w:r>
      <w:r>
        <w:rPr>
          <w:sz w:val="20"/>
        </w:rPr>
        <w:fldChar w:fldCharType="separate"/>
      </w:r>
      <w:r w:rsidR="009719E9">
        <w:rPr>
          <w:noProof/>
        </w:rPr>
        <w:t>Table 1: Processes for continuous quality improvement</w:t>
      </w:r>
      <w:r w:rsidR="009719E9">
        <w:rPr>
          <w:noProof/>
        </w:rPr>
        <w:tab/>
      </w:r>
      <w:r w:rsidR="009719E9">
        <w:rPr>
          <w:noProof/>
        </w:rPr>
        <w:fldChar w:fldCharType="begin"/>
      </w:r>
      <w:r w:rsidR="009719E9">
        <w:rPr>
          <w:noProof/>
        </w:rPr>
        <w:instrText xml:space="preserve"> PAGEREF _Toc80429832 \h </w:instrText>
      </w:r>
      <w:r w:rsidR="009719E9">
        <w:rPr>
          <w:noProof/>
        </w:rPr>
      </w:r>
      <w:r w:rsidR="009719E9">
        <w:rPr>
          <w:noProof/>
        </w:rPr>
        <w:fldChar w:fldCharType="separate"/>
      </w:r>
      <w:r w:rsidR="002827D8">
        <w:rPr>
          <w:noProof/>
        </w:rPr>
        <w:t>14</w:t>
      </w:r>
      <w:r w:rsidR="009719E9">
        <w:rPr>
          <w:noProof/>
        </w:rPr>
        <w:fldChar w:fldCharType="end"/>
      </w:r>
    </w:p>
    <w:p w14:paraId="01FDD070" w14:textId="43A25DAF" w:rsidR="009719E9" w:rsidRDefault="009719E9">
      <w:pPr>
        <w:pStyle w:val="TOC3"/>
        <w:rPr>
          <w:rFonts w:asciiTheme="minorHAnsi" w:eastAsiaTheme="minorEastAsia" w:hAnsiTheme="minorHAnsi" w:cstheme="minorBidi"/>
          <w:noProof/>
          <w:sz w:val="22"/>
          <w:szCs w:val="22"/>
          <w:lang w:eastAsia="en-NZ"/>
        </w:rPr>
      </w:pPr>
      <w:r>
        <w:rPr>
          <w:noProof/>
        </w:rPr>
        <w:t>Table 2: Processes for continuous quality improvement</w:t>
      </w:r>
      <w:r>
        <w:rPr>
          <w:noProof/>
        </w:rPr>
        <w:tab/>
      </w:r>
      <w:r>
        <w:rPr>
          <w:noProof/>
        </w:rPr>
        <w:fldChar w:fldCharType="begin"/>
      </w:r>
      <w:r>
        <w:rPr>
          <w:noProof/>
        </w:rPr>
        <w:instrText xml:space="preserve"> PAGEREF _Toc80429833 \h </w:instrText>
      </w:r>
      <w:r>
        <w:rPr>
          <w:noProof/>
        </w:rPr>
      </w:r>
      <w:r>
        <w:rPr>
          <w:noProof/>
        </w:rPr>
        <w:fldChar w:fldCharType="separate"/>
      </w:r>
      <w:r w:rsidR="002827D8">
        <w:rPr>
          <w:noProof/>
        </w:rPr>
        <w:t>48</w:t>
      </w:r>
      <w:r>
        <w:rPr>
          <w:noProof/>
        </w:rPr>
        <w:fldChar w:fldCharType="end"/>
      </w:r>
    </w:p>
    <w:p w14:paraId="0131FD8E" w14:textId="77777777" w:rsidR="00FB0A5B" w:rsidRDefault="002B76A7" w:rsidP="003A5FEA">
      <w:r>
        <w:fldChar w:fldCharType="end"/>
      </w:r>
    </w:p>
    <w:p w14:paraId="75D8F226" w14:textId="77777777" w:rsidR="001D3E4E" w:rsidRDefault="001D3E4E" w:rsidP="003A5FEA">
      <w:pPr>
        <w:sectPr w:rsidR="001D3E4E" w:rsidSect="00925892">
          <w:headerReference w:type="even" r:id="rId16"/>
          <w:headerReference w:type="default" r:id="rId17"/>
          <w:footerReference w:type="even" r:id="rId18"/>
          <w:footerReference w:type="default" r:id="rId19"/>
          <w:pgSz w:w="11907" w:h="16840" w:code="9"/>
          <w:pgMar w:top="1418" w:right="1701" w:bottom="1134" w:left="1843" w:header="284" w:footer="425" w:gutter="284"/>
          <w:pgNumType w:fmt="lowerRoman"/>
          <w:cols w:space="720"/>
        </w:sectPr>
      </w:pPr>
    </w:p>
    <w:p w14:paraId="1ECE8A2C" w14:textId="77777777" w:rsidR="004039C7" w:rsidRDefault="004039C7" w:rsidP="00812A3B">
      <w:pPr>
        <w:pStyle w:val="IntroHead"/>
      </w:pPr>
      <w:r>
        <w:lastRenderedPageBreak/>
        <w:t>Ministry of Health and New Zealand Police</w:t>
      </w:r>
    </w:p>
    <w:p w14:paraId="74976FB5" w14:textId="77777777" w:rsidR="004039C7" w:rsidRPr="00437174" w:rsidRDefault="004039C7" w:rsidP="00437174">
      <w:pPr>
        <w:pStyle w:val="Heading1"/>
        <w:keepNext/>
        <w:pageBreakBefore w:val="0"/>
        <w:spacing w:before="480"/>
        <w:rPr>
          <w:color w:val="0A6AB4"/>
          <w:spacing w:val="0"/>
          <w:sz w:val="48"/>
          <w:szCs w:val="48"/>
        </w:rPr>
      </w:pPr>
      <w:bookmarkStart w:id="2" w:name="_Toc80708260"/>
      <w:r w:rsidRPr="00437174">
        <w:rPr>
          <w:color w:val="0A6AB4"/>
          <w:spacing w:val="0"/>
          <w:sz w:val="48"/>
          <w:szCs w:val="48"/>
        </w:rPr>
        <w:t>Memorandum of Understanding between the Ministry of Health and New Zealand Police</w:t>
      </w:r>
      <w:bookmarkEnd w:id="2"/>
    </w:p>
    <w:p w14:paraId="70A555A8" w14:textId="77777777" w:rsidR="004039C7" w:rsidRDefault="004039C7" w:rsidP="003E287E">
      <w:r>
        <w:t>This Memorandum of Understanding is made:</w:t>
      </w:r>
    </w:p>
    <w:p w14:paraId="11D4053F" w14:textId="77777777" w:rsidR="004039C7" w:rsidRDefault="004039C7" w:rsidP="00437174">
      <w:pPr>
        <w:spacing w:before="120"/>
      </w:pPr>
      <w:r>
        <w:rPr>
          <w:b/>
        </w:rPr>
        <w:t xml:space="preserve">Between: </w:t>
      </w:r>
      <w:r>
        <w:t>The Director-General of Health and Chief Executive</w:t>
      </w:r>
    </w:p>
    <w:p w14:paraId="0DD9F511" w14:textId="77777777" w:rsidR="004039C7" w:rsidRDefault="004039C7" w:rsidP="00437174">
      <w:pPr>
        <w:spacing w:before="120"/>
      </w:pPr>
      <w:r>
        <w:rPr>
          <w:b/>
        </w:rPr>
        <w:t xml:space="preserve">And: </w:t>
      </w:r>
      <w:r>
        <w:t>The Commissioner of the New Zealand Police</w:t>
      </w:r>
    </w:p>
    <w:p w14:paraId="7D9B42F9" w14:textId="77777777" w:rsidR="004039C7" w:rsidRDefault="004039C7" w:rsidP="003E287E"/>
    <w:p w14:paraId="48653455" w14:textId="77777777" w:rsidR="004039C7" w:rsidRDefault="004039C7" w:rsidP="004039C7">
      <w:pPr>
        <w:pStyle w:val="Heading2"/>
      </w:pPr>
      <w:bookmarkStart w:id="3" w:name="Introduction"/>
      <w:bookmarkStart w:id="4" w:name="_Toc79933871"/>
      <w:bookmarkStart w:id="5" w:name="_Toc80708261"/>
      <w:bookmarkEnd w:id="3"/>
      <w:r>
        <w:t>Introduction</w:t>
      </w:r>
      <w:bookmarkEnd w:id="4"/>
      <w:bookmarkEnd w:id="5"/>
    </w:p>
    <w:p w14:paraId="6D956DAE" w14:textId="77777777" w:rsidR="004039C7" w:rsidRDefault="004039C7" w:rsidP="00437174">
      <w:pPr>
        <w:pStyle w:val="Number"/>
      </w:pPr>
      <w:r>
        <w:t>The Ministry of Health (the Ministry) administers the New Zealand Public Health and Disability Act 2000 and the Health Act</w:t>
      </w:r>
      <w:r>
        <w:rPr>
          <w:spacing w:val="-5"/>
        </w:rPr>
        <w:t xml:space="preserve"> </w:t>
      </w:r>
      <w:r>
        <w:t>1956.</w:t>
      </w:r>
    </w:p>
    <w:p w14:paraId="189D8D05" w14:textId="77777777" w:rsidR="004039C7" w:rsidRDefault="004039C7" w:rsidP="00437174">
      <w:pPr>
        <w:pStyle w:val="Normal-indentedparagraph"/>
      </w:pPr>
      <w:r>
        <w:t>The Ministry has the functions of improving, promoting and protecting the public health and wellbeing of New Zealanders. It has overall responsibility for the management and development</w:t>
      </w:r>
      <w:r>
        <w:rPr>
          <w:spacing w:val="-18"/>
        </w:rPr>
        <w:t xml:space="preserve"> </w:t>
      </w:r>
      <w:r>
        <w:t>of</w:t>
      </w:r>
      <w:r>
        <w:rPr>
          <w:spacing w:val="-19"/>
        </w:rPr>
        <w:t xml:space="preserve"> </w:t>
      </w:r>
      <w:r>
        <w:t>New</w:t>
      </w:r>
      <w:r>
        <w:rPr>
          <w:spacing w:val="-18"/>
        </w:rPr>
        <w:t xml:space="preserve"> </w:t>
      </w:r>
      <w:r>
        <w:t>Zealand</w:t>
      </w:r>
      <w:r w:rsidR="002B1A8D">
        <w:t>’</w:t>
      </w:r>
      <w:r>
        <w:t>s</w:t>
      </w:r>
      <w:r>
        <w:rPr>
          <w:spacing w:val="-18"/>
        </w:rPr>
        <w:t xml:space="preserve"> </w:t>
      </w:r>
      <w:r>
        <w:t>health</w:t>
      </w:r>
      <w:r>
        <w:rPr>
          <w:spacing w:val="-18"/>
        </w:rPr>
        <w:t xml:space="preserve"> </w:t>
      </w:r>
      <w:r>
        <w:t>and</w:t>
      </w:r>
      <w:r>
        <w:rPr>
          <w:spacing w:val="-18"/>
        </w:rPr>
        <w:t xml:space="preserve"> </w:t>
      </w:r>
      <w:r>
        <w:t>disability</w:t>
      </w:r>
      <w:r>
        <w:rPr>
          <w:spacing w:val="-18"/>
        </w:rPr>
        <w:t xml:space="preserve"> </w:t>
      </w:r>
      <w:r>
        <w:t>system,</w:t>
      </w:r>
      <w:r>
        <w:rPr>
          <w:spacing w:val="-19"/>
        </w:rPr>
        <w:t xml:space="preserve"> </w:t>
      </w:r>
      <w:r>
        <w:t>acts</w:t>
      </w:r>
      <w:r>
        <w:rPr>
          <w:spacing w:val="-19"/>
        </w:rPr>
        <w:t xml:space="preserve"> </w:t>
      </w:r>
      <w:r>
        <w:t>as</w:t>
      </w:r>
      <w:r>
        <w:rPr>
          <w:spacing w:val="-18"/>
        </w:rPr>
        <w:t xml:space="preserve"> </w:t>
      </w:r>
      <w:r>
        <w:t>the</w:t>
      </w:r>
      <w:r>
        <w:rPr>
          <w:spacing w:val="-17"/>
        </w:rPr>
        <w:t xml:space="preserve"> </w:t>
      </w:r>
      <w:r>
        <w:t>Minister</w:t>
      </w:r>
      <w:r>
        <w:rPr>
          <w:spacing w:val="-17"/>
        </w:rPr>
        <w:t xml:space="preserve"> </w:t>
      </w:r>
      <w:r>
        <w:t>of</w:t>
      </w:r>
      <w:r>
        <w:rPr>
          <w:spacing w:val="-19"/>
        </w:rPr>
        <w:t xml:space="preserve"> </w:t>
      </w:r>
      <w:r>
        <w:t>Health</w:t>
      </w:r>
      <w:r w:rsidR="002B1A8D">
        <w:t>’</w:t>
      </w:r>
      <w:r>
        <w:t>s principal advisor on health policy, and serves as a funder, purchaser and regulator of health and disability</w:t>
      </w:r>
      <w:r>
        <w:rPr>
          <w:spacing w:val="-4"/>
        </w:rPr>
        <w:t xml:space="preserve"> </w:t>
      </w:r>
      <w:r>
        <w:t>services.</w:t>
      </w:r>
    </w:p>
    <w:p w14:paraId="6F37C65D" w14:textId="77777777" w:rsidR="004039C7" w:rsidRDefault="004039C7" w:rsidP="00437174">
      <w:pPr>
        <w:pStyle w:val="Number"/>
      </w:pPr>
      <w:r>
        <w:t>The</w:t>
      </w:r>
      <w:r>
        <w:rPr>
          <w:spacing w:val="-11"/>
        </w:rPr>
        <w:t xml:space="preserve"> </w:t>
      </w:r>
      <w:r>
        <w:t>New</w:t>
      </w:r>
      <w:r>
        <w:rPr>
          <w:spacing w:val="-10"/>
        </w:rPr>
        <w:t xml:space="preserve"> </w:t>
      </w:r>
      <w:r>
        <w:t>Zealand</w:t>
      </w:r>
      <w:r>
        <w:rPr>
          <w:spacing w:val="-10"/>
        </w:rPr>
        <w:t xml:space="preserve"> </w:t>
      </w:r>
      <w:r>
        <w:t>Police</w:t>
      </w:r>
      <w:r>
        <w:rPr>
          <w:spacing w:val="-11"/>
        </w:rPr>
        <w:t xml:space="preserve"> </w:t>
      </w:r>
      <w:r>
        <w:t>(the</w:t>
      </w:r>
      <w:r>
        <w:rPr>
          <w:spacing w:val="-11"/>
        </w:rPr>
        <w:t xml:space="preserve"> </w:t>
      </w:r>
      <w:r>
        <w:t>Police)</w:t>
      </w:r>
      <w:r>
        <w:rPr>
          <w:spacing w:val="-10"/>
        </w:rPr>
        <w:t xml:space="preserve"> </w:t>
      </w:r>
      <w:r>
        <w:t>is</w:t>
      </w:r>
      <w:r>
        <w:rPr>
          <w:spacing w:val="-11"/>
        </w:rPr>
        <w:t xml:space="preserve"> </w:t>
      </w:r>
      <w:r>
        <w:t>regulated</w:t>
      </w:r>
      <w:r>
        <w:rPr>
          <w:spacing w:val="-10"/>
        </w:rPr>
        <w:t xml:space="preserve"> </w:t>
      </w:r>
      <w:r>
        <w:t>by</w:t>
      </w:r>
      <w:r>
        <w:rPr>
          <w:spacing w:val="-11"/>
        </w:rPr>
        <w:t xml:space="preserve"> </w:t>
      </w:r>
      <w:r>
        <w:t>the</w:t>
      </w:r>
      <w:r>
        <w:rPr>
          <w:spacing w:val="-11"/>
        </w:rPr>
        <w:t xml:space="preserve"> </w:t>
      </w:r>
      <w:r>
        <w:t>Policing</w:t>
      </w:r>
      <w:r>
        <w:rPr>
          <w:spacing w:val="-10"/>
        </w:rPr>
        <w:t xml:space="preserve"> </w:t>
      </w:r>
      <w:r>
        <w:t>Act</w:t>
      </w:r>
      <w:r>
        <w:rPr>
          <w:spacing w:val="-10"/>
        </w:rPr>
        <w:t xml:space="preserve"> </w:t>
      </w:r>
      <w:r>
        <w:t>2008.</w:t>
      </w:r>
      <w:r>
        <w:rPr>
          <w:spacing w:val="-11"/>
        </w:rPr>
        <w:t xml:space="preserve"> </w:t>
      </w:r>
      <w:r>
        <w:t>Key</w:t>
      </w:r>
      <w:r>
        <w:rPr>
          <w:spacing w:val="-11"/>
        </w:rPr>
        <w:t xml:space="preserve"> </w:t>
      </w:r>
      <w:r>
        <w:t>functions include:</w:t>
      </w:r>
    </w:p>
    <w:p w14:paraId="49C1DDEA" w14:textId="77777777" w:rsidR="004039C7" w:rsidRDefault="004039C7" w:rsidP="00CC13A1">
      <w:pPr>
        <w:pStyle w:val="Bullet"/>
        <w:ind w:left="851"/>
      </w:pPr>
      <w:r>
        <w:t>keeping the</w:t>
      </w:r>
      <w:r>
        <w:rPr>
          <w:spacing w:val="-4"/>
        </w:rPr>
        <w:t xml:space="preserve"> </w:t>
      </w:r>
      <w:r>
        <w:t>peace</w:t>
      </w:r>
    </w:p>
    <w:p w14:paraId="2D6B24DD" w14:textId="77777777" w:rsidR="004039C7" w:rsidRDefault="004039C7" w:rsidP="00CC13A1">
      <w:pPr>
        <w:pStyle w:val="Bullet"/>
        <w:ind w:left="851"/>
      </w:pPr>
      <w:r>
        <w:t>maintaining public</w:t>
      </w:r>
      <w:r>
        <w:rPr>
          <w:spacing w:val="-4"/>
        </w:rPr>
        <w:t xml:space="preserve"> </w:t>
      </w:r>
      <w:r>
        <w:t>safety</w:t>
      </w:r>
    </w:p>
    <w:p w14:paraId="0271F760" w14:textId="77777777" w:rsidR="004039C7" w:rsidRDefault="004039C7" w:rsidP="00CC13A1">
      <w:pPr>
        <w:pStyle w:val="Bullet"/>
        <w:ind w:left="851"/>
      </w:pPr>
      <w:r>
        <w:t>enforcing the</w:t>
      </w:r>
      <w:r>
        <w:rPr>
          <w:spacing w:val="-9"/>
        </w:rPr>
        <w:t xml:space="preserve"> </w:t>
      </w:r>
      <w:r>
        <w:t>law</w:t>
      </w:r>
    </w:p>
    <w:p w14:paraId="692BBD1E" w14:textId="77777777" w:rsidR="004039C7" w:rsidRDefault="004039C7" w:rsidP="00CC13A1">
      <w:pPr>
        <w:pStyle w:val="Bullet"/>
        <w:ind w:left="851"/>
      </w:pPr>
      <w:r>
        <w:t>preventing</w:t>
      </w:r>
      <w:r>
        <w:rPr>
          <w:spacing w:val="-8"/>
        </w:rPr>
        <w:t xml:space="preserve"> </w:t>
      </w:r>
      <w:r>
        <w:t>crime</w:t>
      </w:r>
    </w:p>
    <w:p w14:paraId="4E031E49" w14:textId="77777777" w:rsidR="004039C7" w:rsidRDefault="004039C7" w:rsidP="00CC13A1">
      <w:pPr>
        <w:pStyle w:val="Bullet"/>
        <w:ind w:left="851"/>
      </w:pPr>
      <w:r>
        <w:t>supporting and reassuring the</w:t>
      </w:r>
      <w:r>
        <w:rPr>
          <w:spacing w:val="-6"/>
        </w:rPr>
        <w:t xml:space="preserve"> </w:t>
      </w:r>
      <w:r>
        <w:t>community</w:t>
      </w:r>
    </w:p>
    <w:p w14:paraId="68ADC70F" w14:textId="77777777" w:rsidR="004039C7" w:rsidRDefault="004039C7" w:rsidP="00CC13A1">
      <w:pPr>
        <w:pStyle w:val="Bullet"/>
        <w:ind w:left="851"/>
      </w:pPr>
      <w:r>
        <w:t>providing national</w:t>
      </w:r>
      <w:r>
        <w:rPr>
          <w:spacing w:val="-3"/>
        </w:rPr>
        <w:t xml:space="preserve"> </w:t>
      </w:r>
      <w:r>
        <w:t>security</w:t>
      </w:r>
    </w:p>
    <w:p w14:paraId="6DBA83E8" w14:textId="77777777" w:rsidR="004039C7" w:rsidRDefault="004039C7" w:rsidP="00CC13A1">
      <w:pPr>
        <w:pStyle w:val="Bullet"/>
        <w:ind w:left="851"/>
      </w:pPr>
      <w:r>
        <w:t>participating in policing activities outside of New</w:t>
      </w:r>
      <w:r>
        <w:rPr>
          <w:spacing w:val="-2"/>
        </w:rPr>
        <w:t xml:space="preserve"> </w:t>
      </w:r>
      <w:r>
        <w:t>Zealand</w:t>
      </w:r>
    </w:p>
    <w:p w14:paraId="276345FB" w14:textId="77777777" w:rsidR="004039C7" w:rsidRDefault="004039C7" w:rsidP="00CC13A1">
      <w:pPr>
        <w:pStyle w:val="Bullet"/>
        <w:ind w:left="851"/>
      </w:pPr>
      <w:r>
        <w:t>managing</w:t>
      </w:r>
      <w:r>
        <w:rPr>
          <w:spacing w:val="-2"/>
        </w:rPr>
        <w:t xml:space="preserve"> </w:t>
      </w:r>
      <w:r>
        <w:t>emergencies.</w:t>
      </w:r>
    </w:p>
    <w:p w14:paraId="26807AD6" w14:textId="77777777" w:rsidR="004039C7" w:rsidRDefault="004039C7" w:rsidP="00437174">
      <w:pPr>
        <w:pStyle w:val="Number"/>
      </w:pPr>
      <w:r>
        <w:t>The parties currently work together and offer advice to each other. They wish to formalise</w:t>
      </w:r>
      <w:r>
        <w:rPr>
          <w:spacing w:val="-16"/>
        </w:rPr>
        <w:t xml:space="preserve"> </w:t>
      </w:r>
      <w:r>
        <w:t>this</w:t>
      </w:r>
      <w:r>
        <w:rPr>
          <w:spacing w:val="-16"/>
        </w:rPr>
        <w:t xml:space="preserve"> </w:t>
      </w:r>
      <w:r>
        <w:t>relationship</w:t>
      </w:r>
      <w:r>
        <w:rPr>
          <w:spacing w:val="-17"/>
        </w:rPr>
        <w:t xml:space="preserve"> </w:t>
      </w:r>
      <w:r>
        <w:t>and</w:t>
      </w:r>
      <w:r>
        <w:rPr>
          <w:spacing w:val="-16"/>
        </w:rPr>
        <w:t xml:space="preserve"> </w:t>
      </w:r>
      <w:r>
        <w:t>specify</w:t>
      </w:r>
      <w:r>
        <w:rPr>
          <w:spacing w:val="-15"/>
        </w:rPr>
        <w:t xml:space="preserve"> </w:t>
      </w:r>
      <w:r>
        <w:t>the</w:t>
      </w:r>
      <w:r>
        <w:rPr>
          <w:spacing w:val="-19"/>
        </w:rPr>
        <w:t xml:space="preserve"> </w:t>
      </w:r>
      <w:r>
        <w:t>terms</w:t>
      </w:r>
      <w:r>
        <w:rPr>
          <w:spacing w:val="-13"/>
        </w:rPr>
        <w:t xml:space="preserve"> </w:t>
      </w:r>
      <w:r>
        <w:t>and</w:t>
      </w:r>
      <w:r>
        <w:rPr>
          <w:spacing w:val="-17"/>
        </w:rPr>
        <w:t xml:space="preserve"> </w:t>
      </w:r>
      <w:r>
        <w:t>conditions</w:t>
      </w:r>
      <w:r>
        <w:rPr>
          <w:spacing w:val="-15"/>
        </w:rPr>
        <w:t xml:space="preserve"> </w:t>
      </w:r>
      <w:r>
        <w:t>under</w:t>
      </w:r>
      <w:r>
        <w:rPr>
          <w:spacing w:val="-16"/>
        </w:rPr>
        <w:t xml:space="preserve"> </w:t>
      </w:r>
      <w:r>
        <w:t>which</w:t>
      </w:r>
      <w:r>
        <w:rPr>
          <w:spacing w:val="-16"/>
        </w:rPr>
        <w:t xml:space="preserve"> </w:t>
      </w:r>
      <w:r>
        <w:t>this</w:t>
      </w:r>
      <w:r>
        <w:rPr>
          <w:spacing w:val="-18"/>
        </w:rPr>
        <w:t xml:space="preserve"> </w:t>
      </w:r>
      <w:r>
        <w:t>will</w:t>
      </w:r>
      <w:r>
        <w:rPr>
          <w:spacing w:val="-14"/>
        </w:rPr>
        <w:t xml:space="preserve"> </w:t>
      </w:r>
      <w:r>
        <w:t>occur.</w:t>
      </w:r>
    </w:p>
    <w:p w14:paraId="29F5369D" w14:textId="77777777" w:rsidR="00437174" w:rsidRDefault="00437174" w:rsidP="00437174"/>
    <w:p w14:paraId="3F3CFAD4" w14:textId="77777777" w:rsidR="004039C7" w:rsidRDefault="004039C7" w:rsidP="00437174">
      <w:pPr>
        <w:pStyle w:val="Heading2"/>
      </w:pPr>
      <w:bookmarkStart w:id="6" w:name="Interpretation"/>
      <w:bookmarkStart w:id="7" w:name="_Toc79933872"/>
      <w:bookmarkStart w:id="8" w:name="_Toc80708262"/>
      <w:bookmarkEnd w:id="6"/>
      <w:r>
        <w:lastRenderedPageBreak/>
        <w:t>Interpretation</w:t>
      </w:r>
      <w:bookmarkEnd w:id="7"/>
      <w:bookmarkEnd w:id="8"/>
    </w:p>
    <w:p w14:paraId="216F7008" w14:textId="77777777" w:rsidR="004039C7" w:rsidRDefault="004039C7" w:rsidP="00437174">
      <w:pPr>
        <w:pStyle w:val="Number"/>
      </w:pPr>
      <w:r>
        <w:t>For this Memorandum of</w:t>
      </w:r>
      <w:r>
        <w:rPr>
          <w:spacing w:val="-5"/>
        </w:rPr>
        <w:t xml:space="preserve"> </w:t>
      </w:r>
      <w:r>
        <w:t>Understanding (MoU):</w:t>
      </w:r>
    </w:p>
    <w:p w14:paraId="4B29B4A7" w14:textId="77777777" w:rsidR="004039C7" w:rsidRDefault="004039C7" w:rsidP="00437174">
      <w:pPr>
        <w:pStyle w:val="Letter"/>
      </w:pPr>
      <w:r>
        <w:rPr>
          <w:b/>
        </w:rPr>
        <w:t xml:space="preserve">areas of common interest </w:t>
      </w:r>
      <w:r>
        <w:t>mean those matters where each party contributes to a shared outcome or has a shared role or interest. This includes international agreements and cooperation and coordination across the wider government</w:t>
      </w:r>
      <w:r>
        <w:rPr>
          <w:spacing w:val="-9"/>
        </w:rPr>
        <w:t xml:space="preserve"> </w:t>
      </w:r>
      <w:r>
        <w:t>sector</w:t>
      </w:r>
    </w:p>
    <w:p w14:paraId="1A044B07" w14:textId="77777777" w:rsidR="004039C7" w:rsidRDefault="004039C7" w:rsidP="00437174">
      <w:pPr>
        <w:pStyle w:val="Letter"/>
      </w:pPr>
      <w:r>
        <w:rPr>
          <w:b/>
        </w:rPr>
        <w:t xml:space="preserve">senior management </w:t>
      </w:r>
      <w:r>
        <w:t>means: within the Ministry of Health, the Deputy Director-General designated for the oversight of this MoU; and within the Police, the designated Deputy</w:t>
      </w:r>
      <w:r>
        <w:rPr>
          <w:spacing w:val="-6"/>
        </w:rPr>
        <w:t xml:space="preserve"> </w:t>
      </w:r>
      <w:r>
        <w:t>Commissioner.</w:t>
      </w:r>
    </w:p>
    <w:p w14:paraId="31BF15A6" w14:textId="77777777" w:rsidR="004039C7" w:rsidRDefault="004039C7" w:rsidP="00437174"/>
    <w:p w14:paraId="0AAE4D6F" w14:textId="77777777" w:rsidR="004039C7" w:rsidRDefault="004039C7" w:rsidP="004039C7">
      <w:pPr>
        <w:pStyle w:val="Heading2"/>
      </w:pPr>
      <w:bookmarkStart w:id="9" w:name="Purpose"/>
      <w:bookmarkStart w:id="10" w:name="_Toc79933873"/>
      <w:bookmarkStart w:id="11" w:name="_Toc80708263"/>
      <w:bookmarkEnd w:id="9"/>
      <w:r>
        <w:t>Purpose</w:t>
      </w:r>
      <w:bookmarkEnd w:id="10"/>
      <w:bookmarkEnd w:id="11"/>
    </w:p>
    <w:p w14:paraId="5BDD63C7" w14:textId="77777777" w:rsidR="004039C7" w:rsidRDefault="004039C7" w:rsidP="00437174">
      <w:pPr>
        <w:pStyle w:val="Number"/>
      </w:pPr>
      <w:bookmarkStart w:id="12" w:name="_Ref80273453"/>
      <w:r>
        <w:t>The purpose of this MoU is to work collaboratively in responding to situations involving the Police and health officials in order to achieve improved</w:t>
      </w:r>
      <w:r>
        <w:rPr>
          <w:spacing w:val="-16"/>
        </w:rPr>
        <w:t xml:space="preserve"> </w:t>
      </w:r>
      <w:r>
        <w:t>health</w:t>
      </w:r>
      <w:r>
        <w:rPr>
          <w:spacing w:val="-15"/>
        </w:rPr>
        <w:t xml:space="preserve"> </w:t>
      </w:r>
      <w:r>
        <w:t>and</w:t>
      </w:r>
      <w:r>
        <w:rPr>
          <w:spacing w:val="-16"/>
        </w:rPr>
        <w:t xml:space="preserve"> </w:t>
      </w:r>
      <w:r>
        <w:t>wellbeing</w:t>
      </w:r>
      <w:r>
        <w:rPr>
          <w:spacing w:val="-14"/>
        </w:rPr>
        <w:t xml:space="preserve"> </w:t>
      </w:r>
      <w:r>
        <w:t>for</w:t>
      </w:r>
      <w:r>
        <w:rPr>
          <w:spacing w:val="-15"/>
        </w:rPr>
        <w:t xml:space="preserve"> </w:t>
      </w:r>
      <w:r>
        <w:t>New</w:t>
      </w:r>
      <w:r>
        <w:rPr>
          <w:spacing w:val="-16"/>
        </w:rPr>
        <w:t xml:space="preserve"> </w:t>
      </w:r>
      <w:r>
        <w:t>Zealanders</w:t>
      </w:r>
      <w:r>
        <w:rPr>
          <w:spacing w:val="-16"/>
        </w:rPr>
        <w:t xml:space="preserve"> </w:t>
      </w:r>
      <w:r>
        <w:t>in</w:t>
      </w:r>
      <w:r>
        <w:rPr>
          <w:spacing w:val="-15"/>
        </w:rPr>
        <w:t xml:space="preserve"> </w:t>
      </w:r>
      <w:r>
        <w:t>a</w:t>
      </w:r>
      <w:r>
        <w:rPr>
          <w:spacing w:val="-16"/>
        </w:rPr>
        <w:t xml:space="preserve"> </w:t>
      </w:r>
      <w:r>
        <w:t>manner</w:t>
      </w:r>
      <w:r>
        <w:rPr>
          <w:spacing w:val="-16"/>
        </w:rPr>
        <w:t xml:space="preserve"> </w:t>
      </w:r>
      <w:r>
        <w:t>that</w:t>
      </w:r>
      <w:r>
        <w:rPr>
          <w:spacing w:val="-16"/>
        </w:rPr>
        <w:t xml:space="preserve"> </w:t>
      </w:r>
      <w:r>
        <w:t>best</w:t>
      </w:r>
      <w:r>
        <w:rPr>
          <w:spacing w:val="-16"/>
        </w:rPr>
        <w:t xml:space="preserve"> </w:t>
      </w:r>
      <w:r>
        <w:t>meets</w:t>
      </w:r>
      <w:r>
        <w:rPr>
          <w:spacing w:val="-17"/>
        </w:rPr>
        <w:t xml:space="preserve"> </w:t>
      </w:r>
      <w:r>
        <w:t>the</w:t>
      </w:r>
      <w:r>
        <w:rPr>
          <w:spacing w:val="-16"/>
        </w:rPr>
        <w:t xml:space="preserve"> </w:t>
      </w:r>
      <w:r>
        <w:t>clinical and safety needs of the person and their whānau and the safety of staff and others. Specifically, the areas of common interest</w:t>
      </w:r>
      <w:r>
        <w:rPr>
          <w:spacing w:val="-5"/>
        </w:rPr>
        <w:t xml:space="preserve"> </w:t>
      </w:r>
      <w:r>
        <w:t>cover:</w:t>
      </w:r>
      <w:bookmarkEnd w:id="12"/>
    </w:p>
    <w:p w14:paraId="5749BBEF" w14:textId="77777777" w:rsidR="004039C7" w:rsidRDefault="004039C7" w:rsidP="00437174">
      <w:pPr>
        <w:pStyle w:val="Letter"/>
      </w:pPr>
      <w:r>
        <w:t>consulting on strategic priorities and plans of each</w:t>
      </w:r>
      <w:r>
        <w:rPr>
          <w:spacing w:val="-5"/>
        </w:rPr>
        <w:t xml:space="preserve"> </w:t>
      </w:r>
      <w:r>
        <w:t>party</w:t>
      </w:r>
    </w:p>
    <w:p w14:paraId="42BB9637" w14:textId="77777777" w:rsidR="004039C7" w:rsidRDefault="004039C7" w:rsidP="00437174">
      <w:pPr>
        <w:pStyle w:val="Letter"/>
      </w:pPr>
      <w:r>
        <w:t>consulting on policy</w:t>
      </w:r>
      <w:r>
        <w:rPr>
          <w:spacing w:val="-3"/>
        </w:rPr>
        <w:t xml:space="preserve"> </w:t>
      </w:r>
      <w:r>
        <w:t>initiatives</w:t>
      </w:r>
    </w:p>
    <w:p w14:paraId="317EA661" w14:textId="77777777" w:rsidR="004039C7" w:rsidRDefault="004039C7" w:rsidP="00437174">
      <w:pPr>
        <w:pStyle w:val="Letter"/>
      </w:pPr>
      <w:r>
        <w:t>sharing</w:t>
      </w:r>
      <w:r>
        <w:rPr>
          <w:spacing w:val="-2"/>
        </w:rPr>
        <w:t xml:space="preserve"> </w:t>
      </w:r>
      <w:r>
        <w:t>information</w:t>
      </w:r>
    </w:p>
    <w:p w14:paraId="62C1AE61" w14:textId="77777777" w:rsidR="004039C7" w:rsidRDefault="004039C7" w:rsidP="00437174">
      <w:pPr>
        <w:pStyle w:val="Letter"/>
      </w:pPr>
      <w:r>
        <w:t>developing</w:t>
      </w:r>
      <w:r>
        <w:rPr>
          <w:spacing w:val="-15"/>
        </w:rPr>
        <w:t xml:space="preserve"> </w:t>
      </w:r>
      <w:r>
        <w:t>relevant</w:t>
      </w:r>
      <w:r>
        <w:rPr>
          <w:spacing w:val="-13"/>
        </w:rPr>
        <w:t xml:space="preserve"> </w:t>
      </w:r>
      <w:r>
        <w:t>operational</w:t>
      </w:r>
      <w:r>
        <w:rPr>
          <w:spacing w:val="-16"/>
        </w:rPr>
        <w:t xml:space="preserve"> </w:t>
      </w:r>
      <w:r>
        <w:t>initiatives</w:t>
      </w:r>
      <w:r>
        <w:rPr>
          <w:spacing w:val="-17"/>
        </w:rPr>
        <w:t xml:space="preserve"> </w:t>
      </w:r>
      <w:r>
        <w:t>that</w:t>
      </w:r>
      <w:r>
        <w:rPr>
          <w:spacing w:val="-15"/>
        </w:rPr>
        <w:t xml:space="preserve"> </w:t>
      </w:r>
      <w:r>
        <w:t>affect</w:t>
      </w:r>
      <w:r>
        <w:rPr>
          <w:spacing w:val="-15"/>
        </w:rPr>
        <w:t xml:space="preserve"> </w:t>
      </w:r>
      <w:r>
        <w:t>the</w:t>
      </w:r>
      <w:r>
        <w:rPr>
          <w:spacing w:val="-16"/>
        </w:rPr>
        <w:t xml:space="preserve"> </w:t>
      </w:r>
      <w:r>
        <w:t>other</w:t>
      </w:r>
      <w:r>
        <w:rPr>
          <w:spacing w:val="-17"/>
        </w:rPr>
        <w:t xml:space="preserve"> </w:t>
      </w:r>
      <w:r>
        <w:t>party,</w:t>
      </w:r>
      <w:r>
        <w:rPr>
          <w:spacing w:val="-17"/>
        </w:rPr>
        <w:t xml:space="preserve"> </w:t>
      </w:r>
      <w:r>
        <w:t>including responses to emergencies and combined responses to other risks such as those seen in the COVID-19</w:t>
      </w:r>
      <w:r>
        <w:rPr>
          <w:spacing w:val="-4"/>
        </w:rPr>
        <w:t xml:space="preserve"> </w:t>
      </w:r>
      <w:r>
        <w:t>pandemic</w:t>
      </w:r>
    </w:p>
    <w:p w14:paraId="3B4BA298" w14:textId="77777777" w:rsidR="004039C7" w:rsidRDefault="004039C7" w:rsidP="00437174">
      <w:pPr>
        <w:pStyle w:val="Letter"/>
      </w:pPr>
      <w:r>
        <w:t>communication and media</w:t>
      </w:r>
      <w:r>
        <w:rPr>
          <w:spacing w:val="-3"/>
        </w:rPr>
        <w:t xml:space="preserve"> </w:t>
      </w:r>
      <w:r>
        <w:t>strategies.</w:t>
      </w:r>
    </w:p>
    <w:p w14:paraId="5FA97583" w14:textId="77777777" w:rsidR="004039C7" w:rsidRDefault="004039C7" w:rsidP="00437174"/>
    <w:p w14:paraId="030E09B2" w14:textId="77777777" w:rsidR="002B1A8D" w:rsidRDefault="004039C7" w:rsidP="00437174">
      <w:pPr>
        <w:pStyle w:val="Heading2"/>
      </w:pPr>
      <w:bookmarkStart w:id="13" w:name="Effect_of_this_memorandum_of_understandi"/>
      <w:bookmarkStart w:id="14" w:name="_Toc79933874"/>
      <w:bookmarkStart w:id="15" w:name="_Toc80708264"/>
      <w:bookmarkEnd w:id="13"/>
      <w:r>
        <w:t>Effect of this Memorandum of Understanding</w:t>
      </w:r>
      <w:bookmarkEnd w:id="14"/>
      <w:bookmarkEnd w:id="15"/>
    </w:p>
    <w:p w14:paraId="4C96A2BE" w14:textId="200B4E47" w:rsidR="004039C7" w:rsidRDefault="004039C7" w:rsidP="00437174">
      <w:pPr>
        <w:pStyle w:val="Number"/>
      </w:pPr>
      <w:r>
        <w:t>This MoU affirms the relationship between the parties as based on a spirit of goodwill and</w:t>
      </w:r>
      <w:r>
        <w:rPr>
          <w:spacing w:val="-8"/>
        </w:rPr>
        <w:t xml:space="preserve"> </w:t>
      </w:r>
      <w:r>
        <w:t>cooperation.</w:t>
      </w:r>
      <w:r>
        <w:rPr>
          <w:spacing w:val="-6"/>
        </w:rPr>
        <w:t xml:space="preserve"> </w:t>
      </w:r>
      <w:r>
        <w:t>The</w:t>
      </w:r>
      <w:r>
        <w:rPr>
          <w:spacing w:val="-10"/>
        </w:rPr>
        <w:t xml:space="preserve"> </w:t>
      </w:r>
      <w:r>
        <w:t>parties</w:t>
      </w:r>
      <w:r>
        <w:rPr>
          <w:spacing w:val="-6"/>
        </w:rPr>
        <w:t xml:space="preserve"> </w:t>
      </w:r>
      <w:r>
        <w:t>will</w:t>
      </w:r>
      <w:r>
        <w:rPr>
          <w:spacing w:val="-7"/>
        </w:rPr>
        <w:t xml:space="preserve"> </w:t>
      </w:r>
      <w:r>
        <w:t>work</w:t>
      </w:r>
      <w:r>
        <w:rPr>
          <w:spacing w:val="-9"/>
        </w:rPr>
        <w:t xml:space="preserve"> </w:t>
      </w:r>
      <w:r>
        <w:t>together</w:t>
      </w:r>
      <w:r>
        <w:rPr>
          <w:spacing w:val="-7"/>
        </w:rPr>
        <w:t xml:space="preserve"> </w:t>
      </w:r>
      <w:r>
        <w:t>to</w:t>
      </w:r>
      <w:r>
        <w:rPr>
          <w:spacing w:val="-9"/>
        </w:rPr>
        <w:t xml:space="preserve"> </w:t>
      </w:r>
      <w:r>
        <w:t>achieve</w:t>
      </w:r>
      <w:r>
        <w:rPr>
          <w:spacing w:val="-10"/>
        </w:rPr>
        <w:t xml:space="preserve"> </w:t>
      </w:r>
      <w:r>
        <w:t>the</w:t>
      </w:r>
      <w:r>
        <w:rPr>
          <w:spacing w:val="-7"/>
        </w:rPr>
        <w:t xml:space="preserve"> </w:t>
      </w:r>
      <w:r>
        <w:t>agreed</w:t>
      </w:r>
      <w:r>
        <w:rPr>
          <w:spacing w:val="-6"/>
        </w:rPr>
        <w:t xml:space="preserve"> </w:t>
      </w:r>
      <w:r>
        <w:t>objectives</w:t>
      </w:r>
      <w:r>
        <w:rPr>
          <w:spacing w:val="-6"/>
        </w:rPr>
        <w:t xml:space="preserve"> </w:t>
      </w:r>
      <w:r>
        <w:t>outlined in paragraph</w:t>
      </w:r>
      <w:r>
        <w:rPr>
          <w:spacing w:val="-1"/>
        </w:rPr>
        <w:t xml:space="preserve"> </w:t>
      </w:r>
      <w:r w:rsidR="00437174">
        <w:rPr>
          <w:spacing w:val="-1"/>
        </w:rPr>
        <w:fldChar w:fldCharType="begin"/>
      </w:r>
      <w:r w:rsidR="00437174">
        <w:rPr>
          <w:spacing w:val="-1"/>
        </w:rPr>
        <w:instrText xml:space="preserve"> REF _Ref80273453 \r \h </w:instrText>
      </w:r>
      <w:r w:rsidR="00437174">
        <w:rPr>
          <w:spacing w:val="-1"/>
        </w:rPr>
      </w:r>
      <w:r w:rsidR="00437174">
        <w:rPr>
          <w:spacing w:val="-1"/>
        </w:rPr>
        <w:fldChar w:fldCharType="separate"/>
      </w:r>
      <w:r w:rsidR="002827D8">
        <w:rPr>
          <w:spacing w:val="-1"/>
        </w:rPr>
        <w:t>5</w:t>
      </w:r>
      <w:r w:rsidR="00437174">
        <w:rPr>
          <w:spacing w:val="-1"/>
        </w:rPr>
        <w:fldChar w:fldCharType="end"/>
      </w:r>
      <w:r>
        <w:t>.</w:t>
      </w:r>
    </w:p>
    <w:p w14:paraId="49EE2BE4" w14:textId="77777777" w:rsidR="004039C7" w:rsidRDefault="004039C7" w:rsidP="00437174"/>
    <w:p w14:paraId="5116A4A4" w14:textId="77777777" w:rsidR="004039C7" w:rsidRDefault="004039C7" w:rsidP="00437174">
      <w:pPr>
        <w:pStyle w:val="Heading2"/>
      </w:pPr>
      <w:bookmarkStart w:id="16" w:name="Schedules_to_the_memorandum_of_understan"/>
      <w:bookmarkStart w:id="17" w:name="_Toc79933875"/>
      <w:bookmarkStart w:id="18" w:name="_Toc80708265"/>
      <w:bookmarkEnd w:id="16"/>
      <w:r>
        <w:lastRenderedPageBreak/>
        <w:t>Schedules to the Memorandum of Understanding</w:t>
      </w:r>
      <w:bookmarkEnd w:id="17"/>
      <w:bookmarkEnd w:id="18"/>
    </w:p>
    <w:p w14:paraId="6CB7071C" w14:textId="77777777" w:rsidR="004039C7" w:rsidRDefault="004039C7" w:rsidP="00EE2AEE">
      <w:pPr>
        <w:pStyle w:val="Number"/>
        <w:keepLines/>
      </w:pPr>
      <w:r>
        <w:t>The</w:t>
      </w:r>
      <w:r>
        <w:rPr>
          <w:spacing w:val="-7"/>
        </w:rPr>
        <w:t xml:space="preserve"> </w:t>
      </w:r>
      <w:r>
        <w:t>parties</w:t>
      </w:r>
      <w:r>
        <w:rPr>
          <w:spacing w:val="-5"/>
        </w:rPr>
        <w:t xml:space="preserve"> </w:t>
      </w:r>
      <w:r>
        <w:t>agree</w:t>
      </w:r>
      <w:r>
        <w:rPr>
          <w:spacing w:val="-8"/>
        </w:rPr>
        <w:t xml:space="preserve"> </w:t>
      </w:r>
      <w:r>
        <w:t>from</w:t>
      </w:r>
      <w:r>
        <w:rPr>
          <w:spacing w:val="-7"/>
        </w:rPr>
        <w:t xml:space="preserve"> </w:t>
      </w:r>
      <w:r>
        <w:t>time</w:t>
      </w:r>
      <w:r>
        <w:rPr>
          <w:spacing w:val="-8"/>
        </w:rPr>
        <w:t xml:space="preserve"> </w:t>
      </w:r>
      <w:r>
        <w:t>to</w:t>
      </w:r>
      <w:r>
        <w:rPr>
          <w:spacing w:val="-8"/>
        </w:rPr>
        <w:t xml:space="preserve"> </w:t>
      </w:r>
      <w:r>
        <w:t>time</w:t>
      </w:r>
      <w:r>
        <w:rPr>
          <w:spacing w:val="-8"/>
        </w:rPr>
        <w:t xml:space="preserve"> </w:t>
      </w:r>
      <w:r>
        <w:t>to</w:t>
      </w:r>
      <w:r>
        <w:rPr>
          <w:spacing w:val="-9"/>
        </w:rPr>
        <w:t xml:space="preserve"> </w:t>
      </w:r>
      <w:r>
        <w:t>develop</w:t>
      </w:r>
      <w:r>
        <w:rPr>
          <w:spacing w:val="-6"/>
        </w:rPr>
        <w:t xml:space="preserve"> </w:t>
      </w:r>
      <w:r>
        <w:t>protocols</w:t>
      </w:r>
      <w:r>
        <w:rPr>
          <w:spacing w:val="-5"/>
        </w:rPr>
        <w:t xml:space="preserve"> </w:t>
      </w:r>
      <w:r>
        <w:t>relating</w:t>
      </w:r>
      <w:r>
        <w:rPr>
          <w:spacing w:val="-7"/>
        </w:rPr>
        <w:t xml:space="preserve"> </w:t>
      </w:r>
      <w:r>
        <w:t>to</w:t>
      </w:r>
      <w:r>
        <w:rPr>
          <w:spacing w:val="-6"/>
        </w:rPr>
        <w:t xml:space="preserve"> </w:t>
      </w:r>
      <w:r>
        <w:t>specific</w:t>
      </w:r>
      <w:r>
        <w:rPr>
          <w:spacing w:val="-8"/>
        </w:rPr>
        <w:t xml:space="preserve"> </w:t>
      </w:r>
      <w:r>
        <w:t>procedures and activities involving the parties. These will be attached to the MoU as schedules. New agreements</w:t>
      </w:r>
      <w:r>
        <w:rPr>
          <w:spacing w:val="-17"/>
        </w:rPr>
        <w:t xml:space="preserve"> </w:t>
      </w:r>
      <w:r>
        <w:t>or</w:t>
      </w:r>
      <w:r>
        <w:rPr>
          <w:spacing w:val="-16"/>
        </w:rPr>
        <w:t xml:space="preserve"> </w:t>
      </w:r>
      <w:r>
        <w:t>protocols</w:t>
      </w:r>
      <w:r>
        <w:rPr>
          <w:spacing w:val="-14"/>
        </w:rPr>
        <w:t xml:space="preserve"> </w:t>
      </w:r>
      <w:r>
        <w:t>may</w:t>
      </w:r>
      <w:r>
        <w:rPr>
          <w:spacing w:val="-15"/>
        </w:rPr>
        <w:t xml:space="preserve"> </w:t>
      </w:r>
      <w:r>
        <w:t>supersede</w:t>
      </w:r>
      <w:r>
        <w:rPr>
          <w:spacing w:val="-14"/>
        </w:rPr>
        <w:t xml:space="preserve"> </w:t>
      </w:r>
      <w:r>
        <w:t>existing</w:t>
      </w:r>
      <w:r>
        <w:rPr>
          <w:spacing w:val="-13"/>
        </w:rPr>
        <w:t xml:space="preserve"> </w:t>
      </w:r>
      <w:r>
        <w:t>ones.</w:t>
      </w:r>
      <w:r>
        <w:rPr>
          <w:spacing w:val="-16"/>
        </w:rPr>
        <w:t xml:space="preserve"> </w:t>
      </w:r>
      <w:r>
        <w:t>All</w:t>
      </w:r>
      <w:r>
        <w:rPr>
          <w:spacing w:val="-12"/>
        </w:rPr>
        <w:t xml:space="preserve"> </w:t>
      </w:r>
      <w:r>
        <w:t>current</w:t>
      </w:r>
      <w:r>
        <w:rPr>
          <w:spacing w:val="-15"/>
        </w:rPr>
        <w:t xml:space="preserve"> </w:t>
      </w:r>
      <w:r>
        <w:t>agreements</w:t>
      </w:r>
      <w:r>
        <w:rPr>
          <w:spacing w:val="-13"/>
        </w:rPr>
        <w:t xml:space="preserve"> </w:t>
      </w:r>
      <w:r>
        <w:t>or</w:t>
      </w:r>
      <w:r>
        <w:rPr>
          <w:spacing w:val="-17"/>
        </w:rPr>
        <w:t xml:space="preserve"> </w:t>
      </w:r>
      <w:r>
        <w:t>protocols will be attached as schedules. New schedules may be developed and added wit</w:t>
      </w:r>
      <w:r w:rsidRPr="002F2113">
        <w:t>h</w:t>
      </w:r>
      <w:r w:rsidRPr="00886FB8">
        <w:t xml:space="preserve"> </w:t>
      </w:r>
      <w:r w:rsidRPr="002F2113">
        <w:t>a</w:t>
      </w:r>
      <w:r>
        <w:t>pproval from the relevant Ministry senior manager and the Police Deputy Commissioner or their delegates.</w:t>
      </w:r>
    </w:p>
    <w:p w14:paraId="4498ADB7" w14:textId="77777777" w:rsidR="004039C7" w:rsidRDefault="004039C7" w:rsidP="00EE2AEE">
      <w:pPr>
        <w:pStyle w:val="Number"/>
      </w:pPr>
      <w:r>
        <w:t>Reviews,</w:t>
      </w:r>
      <w:r>
        <w:rPr>
          <w:spacing w:val="-9"/>
        </w:rPr>
        <w:t xml:space="preserve"> </w:t>
      </w:r>
      <w:r>
        <w:t>modifications</w:t>
      </w:r>
      <w:r>
        <w:rPr>
          <w:spacing w:val="-9"/>
        </w:rPr>
        <w:t xml:space="preserve"> </w:t>
      </w:r>
      <w:r>
        <w:t>or</w:t>
      </w:r>
      <w:r>
        <w:rPr>
          <w:spacing w:val="-9"/>
        </w:rPr>
        <w:t xml:space="preserve"> </w:t>
      </w:r>
      <w:r>
        <w:t>terminations</w:t>
      </w:r>
      <w:r>
        <w:rPr>
          <w:spacing w:val="-7"/>
        </w:rPr>
        <w:t xml:space="preserve"> </w:t>
      </w:r>
      <w:r>
        <w:t>of</w:t>
      </w:r>
      <w:r>
        <w:rPr>
          <w:spacing w:val="-6"/>
        </w:rPr>
        <w:t xml:space="preserve"> </w:t>
      </w:r>
      <w:r>
        <w:t>existing</w:t>
      </w:r>
      <w:r>
        <w:rPr>
          <w:spacing w:val="-7"/>
        </w:rPr>
        <w:t xml:space="preserve"> </w:t>
      </w:r>
      <w:r>
        <w:t>schedules</w:t>
      </w:r>
      <w:r>
        <w:rPr>
          <w:spacing w:val="-10"/>
        </w:rPr>
        <w:t xml:space="preserve"> </w:t>
      </w:r>
      <w:r>
        <w:t>may</w:t>
      </w:r>
      <w:r>
        <w:rPr>
          <w:spacing w:val="-6"/>
        </w:rPr>
        <w:t xml:space="preserve"> </w:t>
      </w:r>
      <w:r>
        <w:t>be</w:t>
      </w:r>
      <w:r>
        <w:rPr>
          <w:spacing w:val="-7"/>
        </w:rPr>
        <w:t xml:space="preserve"> </w:t>
      </w:r>
      <w:r>
        <w:t>undertaken</w:t>
      </w:r>
      <w:r>
        <w:rPr>
          <w:spacing w:val="-8"/>
        </w:rPr>
        <w:t xml:space="preserve"> </w:t>
      </w:r>
      <w:r>
        <w:t>with</w:t>
      </w:r>
      <w:r>
        <w:rPr>
          <w:spacing w:val="-8"/>
        </w:rPr>
        <w:t xml:space="preserve"> </w:t>
      </w:r>
      <w:r>
        <w:t>the mutual agreement of the parties. All changes to the schedules must be notified to the relevant Ministry senior manager and Police Deputy Commissioner or their</w:t>
      </w:r>
      <w:r>
        <w:rPr>
          <w:spacing w:val="-14"/>
        </w:rPr>
        <w:t xml:space="preserve"> </w:t>
      </w:r>
      <w:r>
        <w:t>delegates.</w:t>
      </w:r>
    </w:p>
    <w:p w14:paraId="304D18BA" w14:textId="77777777" w:rsidR="004039C7" w:rsidRDefault="004039C7" w:rsidP="00EE2AEE">
      <w:pPr>
        <w:pStyle w:val="Number"/>
      </w:pPr>
      <w:r>
        <w:t>Schedules will be</w:t>
      </w:r>
      <w:r>
        <w:rPr>
          <w:spacing w:val="-4"/>
        </w:rPr>
        <w:t xml:space="preserve"> </w:t>
      </w:r>
      <w:r>
        <w:t>reviewed either:</w:t>
      </w:r>
    </w:p>
    <w:p w14:paraId="18BA69D8" w14:textId="77777777" w:rsidR="004039C7" w:rsidRDefault="004039C7" w:rsidP="00CC13A1">
      <w:pPr>
        <w:pStyle w:val="Bullet"/>
        <w:ind w:left="851"/>
      </w:pPr>
      <w:r>
        <w:t>initially, one year after the signing of this MoU, and then every two years,</w:t>
      </w:r>
      <w:r w:rsidRPr="00846539">
        <w:rPr>
          <w:spacing w:val="-17"/>
        </w:rPr>
        <w:t xml:space="preserve"> </w:t>
      </w:r>
      <w:r>
        <w:t>or</w:t>
      </w:r>
    </w:p>
    <w:p w14:paraId="427B47E1" w14:textId="77777777" w:rsidR="004039C7" w:rsidRDefault="004039C7" w:rsidP="00CC13A1">
      <w:pPr>
        <w:pStyle w:val="Bullet"/>
        <w:ind w:left="851"/>
      </w:pPr>
      <w:r>
        <w:t>as agreed by the</w:t>
      </w:r>
      <w:r w:rsidRPr="00846539">
        <w:rPr>
          <w:spacing w:val="-7"/>
        </w:rPr>
        <w:t xml:space="preserve"> </w:t>
      </w:r>
      <w:r>
        <w:t>parties.</w:t>
      </w:r>
    </w:p>
    <w:p w14:paraId="0E81565D" w14:textId="77777777" w:rsidR="004039C7" w:rsidRDefault="004039C7" w:rsidP="00EE2AEE"/>
    <w:p w14:paraId="12DAD62D" w14:textId="77777777" w:rsidR="004039C7" w:rsidRDefault="004039C7" w:rsidP="00EE2AEE">
      <w:pPr>
        <w:pStyle w:val="Heading2"/>
      </w:pPr>
      <w:bookmarkStart w:id="19" w:name="Consultation_on_policy_initiatives"/>
      <w:bookmarkStart w:id="20" w:name="_Toc79933876"/>
      <w:bookmarkStart w:id="21" w:name="_Toc80708266"/>
      <w:bookmarkEnd w:id="19"/>
      <w:r>
        <w:t xml:space="preserve">Consultation on </w:t>
      </w:r>
      <w:r w:rsidRPr="00EE2AEE">
        <w:t>policy</w:t>
      </w:r>
      <w:r>
        <w:t xml:space="preserve"> initiatives</w:t>
      </w:r>
      <w:bookmarkEnd w:id="20"/>
      <w:bookmarkEnd w:id="21"/>
    </w:p>
    <w:p w14:paraId="70572C26" w14:textId="77777777" w:rsidR="004039C7" w:rsidRDefault="004039C7" w:rsidP="00EE2AEE">
      <w:pPr>
        <w:pStyle w:val="Number"/>
      </w:pPr>
      <w:r>
        <w:t>Nationally, both parties will inform each other, at the initial stage of development, of policy initiatives in areas of common interest as defined above (paragraph 5), including Cabinet submissions that either party is undertaking. Each party will take all reasonable steps to give the other adequate time to provide comment where appropriate.</w:t>
      </w:r>
    </w:p>
    <w:p w14:paraId="5B45A9A9" w14:textId="77777777" w:rsidR="004039C7" w:rsidRDefault="004039C7" w:rsidP="00EE2AEE">
      <w:pPr>
        <w:pStyle w:val="Number"/>
      </w:pPr>
      <w:r>
        <w:t>At district or local level, both parties will inform each other, at the initial stage of development, of relevant initiatives that affect the other party. Each party will take all reasonable</w:t>
      </w:r>
      <w:r>
        <w:rPr>
          <w:spacing w:val="-16"/>
        </w:rPr>
        <w:t xml:space="preserve"> </w:t>
      </w:r>
      <w:r>
        <w:t>steps</w:t>
      </w:r>
      <w:r>
        <w:rPr>
          <w:spacing w:val="-17"/>
        </w:rPr>
        <w:t xml:space="preserve"> </w:t>
      </w:r>
      <w:r>
        <w:t>to</w:t>
      </w:r>
      <w:r>
        <w:rPr>
          <w:spacing w:val="-18"/>
        </w:rPr>
        <w:t xml:space="preserve"> </w:t>
      </w:r>
      <w:r>
        <w:t>give</w:t>
      </w:r>
      <w:r>
        <w:rPr>
          <w:spacing w:val="-17"/>
        </w:rPr>
        <w:t xml:space="preserve"> </w:t>
      </w:r>
      <w:r>
        <w:t>the</w:t>
      </w:r>
      <w:r>
        <w:rPr>
          <w:spacing w:val="-15"/>
        </w:rPr>
        <w:t xml:space="preserve"> </w:t>
      </w:r>
      <w:r>
        <w:t>other adequate</w:t>
      </w:r>
      <w:r>
        <w:rPr>
          <w:spacing w:val="-18"/>
        </w:rPr>
        <w:t xml:space="preserve"> </w:t>
      </w:r>
      <w:r>
        <w:t>time</w:t>
      </w:r>
      <w:r>
        <w:rPr>
          <w:spacing w:val="-18"/>
        </w:rPr>
        <w:t xml:space="preserve"> </w:t>
      </w:r>
      <w:r>
        <w:t>to</w:t>
      </w:r>
      <w:r>
        <w:rPr>
          <w:spacing w:val="-16"/>
        </w:rPr>
        <w:t xml:space="preserve"> </w:t>
      </w:r>
      <w:r>
        <w:t>provide</w:t>
      </w:r>
      <w:r>
        <w:rPr>
          <w:spacing w:val="-18"/>
        </w:rPr>
        <w:t xml:space="preserve"> </w:t>
      </w:r>
      <w:r>
        <w:t>comment</w:t>
      </w:r>
      <w:r>
        <w:rPr>
          <w:spacing w:val="-16"/>
        </w:rPr>
        <w:t xml:space="preserve"> </w:t>
      </w:r>
      <w:r>
        <w:t>where appropriate.</w:t>
      </w:r>
    </w:p>
    <w:p w14:paraId="1A8A9BFA" w14:textId="77777777" w:rsidR="004039C7" w:rsidRDefault="004039C7" w:rsidP="00EE2AEE"/>
    <w:p w14:paraId="528E88A8" w14:textId="77777777" w:rsidR="004039C7" w:rsidRDefault="004039C7" w:rsidP="00EE2AEE">
      <w:pPr>
        <w:pStyle w:val="Heading2"/>
      </w:pPr>
      <w:bookmarkStart w:id="22" w:name="Communication_and_media_strategies"/>
      <w:bookmarkStart w:id="23" w:name="_Toc79933877"/>
      <w:bookmarkStart w:id="24" w:name="_Toc80708267"/>
      <w:bookmarkEnd w:id="22"/>
      <w:r w:rsidRPr="00EE2AEE">
        <w:t>Communication</w:t>
      </w:r>
      <w:r>
        <w:t xml:space="preserve"> and media strategies</w:t>
      </w:r>
      <w:bookmarkEnd w:id="23"/>
      <w:bookmarkEnd w:id="24"/>
    </w:p>
    <w:p w14:paraId="411D6FC5" w14:textId="77777777" w:rsidR="004039C7" w:rsidRDefault="004039C7" w:rsidP="00EE2AEE">
      <w:pPr>
        <w:pStyle w:val="Number"/>
      </w:pPr>
      <w:r>
        <w:t>At district or local level, both parties will inform each other of communication strategies in areas of common interest that they are undertaking, at the initial stage of development.</w:t>
      </w:r>
      <w:r>
        <w:rPr>
          <w:spacing w:val="-8"/>
        </w:rPr>
        <w:t xml:space="preserve"> </w:t>
      </w:r>
      <w:r>
        <w:t>They</w:t>
      </w:r>
      <w:r>
        <w:rPr>
          <w:spacing w:val="-8"/>
        </w:rPr>
        <w:t xml:space="preserve"> </w:t>
      </w:r>
      <w:r>
        <w:t>will</w:t>
      </w:r>
      <w:r>
        <w:rPr>
          <w:spacing w:val="-5"/>
        </w:rPr>
        <w:t xml:space="preserve"> </w:t>
      </w:r>
      <w:r>
        <w:t>take</w:t>
      </w:r>
      <w:r>
        <w:rPr>
          <w:spacing w:val="-9"/>
        </w:rPr>
        <w:t xml:space="preserve"> </w:t>
      </w:r>
      <w:r>
        <w:t>all</w:t>
      </w:r>
      <w:r>
        <w:rPr>
          <w:spacing w:val="-7"/>
        </w:rPr>
        <w:t xml:space="preserve"> </w:t>
      </w:r>
      <w:r>
        <w:t>reasonable</w:t>
      </w:r>
      <w:r>
        <w:rPr>
          <w:spacing w:val="-9"/>
        </w:rPr>
        <w:t xml:space="preserve"> </w:t>
      </w:r>
      <w:r>
        <w:t>steps</w:t>
      </w:r>
      <w:r>
        <w:rPr>
          <w:spacing w:val="-11"/>
        </w:rPr>
        <w:t xml:space="preserve"> </w:t>
      </w:r>
      <w:r>
        <w:t>to</w:t>
      </w:r>
      <w:r>
        <w:rPr>
          <w:spacing w:val="-9"/>
        </w:rPr>
        <w:t xml:space="preserve"> </w:t>
      </w:r>
      <w:r>
        <w:t>give</w:t>
      </w:r>
      <w:r>
        <w:rPr>
          <w:spacing w:val="-9"/>
        </w:rPr>
        <w:t xml:space="preserve"> </w:t>
      </w:r>
      <w:r>
        <w:t>adequate</w:t>
      </w:r>
      <w:r>
        <w:rPr>
          <w:spacing w:val="-11"/>
        </w:rPr>
        <w:t xml:space="preserve"> </w:t>
      </w:r>
      <w:r>
        <w:t>time</w:t>
      </w:r>
      <w:r>
        <w:rPr>
          <w:spacing w:val="-11"/>
        </w:rPr>
        <w:t xml:space="preserve"> </w:t>
      </w:r>
      <w:r>
        <w:t>for either party to provide comment where</w:t>
      </w:r>
      <w:r>
        <w:rPr>
          <w:spacing w:val="-4"/>
        </w:rPr>
        <w:t xml:space="preserve"> </w:t>
      </w:r>
      <w:r>
        <w:t>appropriate.</w:t>
      </w:r>
    </w:p>
    <w:p w14:paraId="2155B122" w14:textId="77777777" w:rsidR="004039C7" w:rsidRDefault="004039C7" w:rsidP="00EE2AEE">
      <w:pPr>
        <w:pStyle w:val="Number"/>
      </w:pPr>
      <w:r>
        <w:t>Where appropriate, opportunities for joint communication campaigns should be taken at national, district or local</w:t>
      </w:r>
      <w:r>
        <w:rPr>
          <w:spacing w:val="-4"/>
        </w:rPr>
        <w:t xml:space="preserve"> </w:t>
      </w:r>
      <w:r>
        <w:t>level.</w:t>
      </w:r>
    </w:p>
    <w:p w14:paraId="6F7933A6" w14:textId="20F43392" w:rsidR="004039C7" w:rsidRDefault="004039C7" w:rsidP="00EE2AEE">
      <w:pPr>
        <w:pStyle w:val="Number"/>
      </w:pPr>
      <w:r>
        <w:t>Each party will consult with the other beforehand if either is considering providing information or comment to the media on a matter of common interest as defined above (paragraph</w:t>
      </w:r>
      <w:r>
        <w:rPr>
          <w:spacing w:val="-1"/>
        </w:rPr>
        <w:t xml:space="preserve"> </w:t>
      </w:r>
      <w:r w:rsidR="00EE2AEE">
        <w:rPr>
          <w:spacing w:val="-1"/>
        </w:rPr>
        <w:fldChar w:fldCharType="begin"/>
      </w:r>
      <w:r w:rsidR="00EE2AEE">
        <w:rPr>
          <w:spacing w:val="-1"/>
        </w:rPr>
        <w:instrText xml:space="preserve"> REF _Ref80273453 \r \h </w:instrText>
      </w:r>
      <w:r w:rsidR="00EE2AEE">
        <w:rPr>
          <w:spacing w:val="-1"/>
        </w:rPr>
      </w:r>
      <w:r w:rsidR="00EE2AEE">
        <w:rPr>
          <w:spacing w:val="-1"/>
        </w:rPr>
        <w:fldChar w:fldCharType="separate"/>
      </w:r>
      <w:r w:rsidR="002827D8">
        <w:rPr>
          <w:spacing w:val="-1"/>
        </w:rPr>
        <w:t>5</w:t>
      </w:r>
      <w:r w:rsidR="00EE2AEE">
        <w:rPr>
          <w:spacing w:val="-1"/>
        </w:rPr>
        <w:fldChar w:fldCharType="end"/>
      </w:r>
      <w:r>
        <w:t>).</w:t>
      </w:r>
    </w:p>
    <w:p w14:paraId="17BF6064" w14:textId="77777777" w:rsidR="004039C7" w:rsidRDefault="004039C7" w:rsidP="00EE2AEE">
      <w:pPr>
        <w:pStyle w:val="Number"/>
      </w:pPr>
      <w:r>
        <w:lastRenderedPageBreak/>
        <w:t>Each party will raise any operational or policy concerns through appropriate channels with the other party and not through the news</w:t>
      </w:r>
      <w:r>
        <w:rPr>
          <w:spacing w:val="-7"/>
        </w:rPr>
        <w:t xml:space="preserve"> </w:t>
      </w:r>
      <w:r>
        <w:t>media.</w:t>
      </w:r>
    </w:p>
    <w:p w14:paraId="23E1A430" w14:textId="77777777" w:rsidR="004039C7" w:rsidRDefault="004039C7" w:rsidP="00EE2AEE"/>
    <w:p w14:paraId="22648055" w14:textId="77777777" w:rsidR="004039C7" w:rsidRDefault="004039C7" w:rsidP="00EE2AEE">
      <w:pPr>
        <w:pStyle w:val="Heading2"/>
      </w:pPr>
      <w:bookmarkStart w:id="25" w:name="Sharing_information"/>
      <w:bookmarkStart w:id="26" w:name="_Toc79933878"/>
      <w:bookmarkStart w:id="27" w:name="_Toc80708268"/>
      <w:bookmarkEnd w:id="25"/>
      <w:r>
        <w:t>Sharing information</w:t>
      </w:r>
      <w:bookmarkEnd w:id="26"/>
      <w:bookmarkEnd w:id="27"/>
    </w:p>
    <w:p w14:paraId="049C0DE1" w14:textId="77777777" w:rsidR="004039C7" w:rsidRDefault="004039C7" w:rsidP="00EE2AEE">
      <w:pPr>
        <w:pStyle w:val="Number"/>
      </w:pPr>
      <w:r>
        <w:t>Any disclosures of information between the parties will be in accordance with the current privacy and official information</w:t>
      </w:r>
      <w:r>
        <w:rPr>
          <w:spacing w:val="-2"/>
        </w:rPr>
        <w:t xml:space="preserve"> </w:t>
      </w:r>
      <w:r>
        <w:t>laws. T</w:t>
      </w:r>
      <w:r w:rsidRPr="00FC08AB">
        <w:t>his information sharing may include bail conditions where the failure to disclose could lead to a breach of those relevant conditions</w:t>
      </w:r>
      <w:r>
        <w:t>.</w:t>
      </w:r>
    </w:p>
    <w:p w14:paraId="71CD31C6" w14:textId="77777777" w:rsidR="004039C7" w:rsidRDefault="004039C7" w:rsidP="00EE2AEE"/>
    <w:p w14:paraId="67FB6C3E" w14:textId="77777777" w:rsidR="004039C7" w:rsidRDefault="004039C7" w:rsidP="00EE2AEE">
      <w:pPr>
        <w:pStyle w:val="Heading2"/>
      </w:pPr>
      <w:bookmarkStart w:id="28" w:name="Review_of_memorandum_of_understanding"/>
      <w:bookmarkStart w:id="29" w:name="_Toc79933879"/>
      <w:bookmarkStart w:id="30" w:name="_Toc80708269"/>
      <w:bookmarkEnd w:id="28"/>
      <w:r>
        <w:t>Review of memorandum of understanding</w:t>
      </w:r>
      <w:bookmarkEnd w:id="29"/>
      <w:bookmarkEnd w:id="30"/>
    </w:p>
    <w:p w14:paraId="33747558" w14:textId="77777777" w:rsidR="004039C7" w:rsidRDefault="004039C7" w:rsidP="00EE2AEE">
      <w:pPr>
        <w:pStyle w:val="Number"/>
      </w:pPr>
      <w:r>
        <w:t>The parties</w:t>
      </w:r>
      <w:r w:rsidR="002B1A8D">
        <w:t>’</w:t>
      </w:r>
      <w:r>
        <w:t xml:space="preserve"> representatives will meet every two years, or as agreed by the parties, to review this</w:t>
      </w:r>
      <w:r>
        <w:rPr>
          <w:spacing w:val="-2"/>
        </w:rPr>
        <w:t xml:space="preserve"> </w:t>
      </w:r>
      <w:r>
        <w:t>MoU.</w:t>
      </w:r>
    </w:p>
    <w:p w14:paraId="15C67D40" w14:textId="77777777" w:rsidR="004039C7" w:rsidRDefault="004039C7" w:rsidP="00EE2AEE">
      <w:pPr>
        <w:pStyle w:val="Number"/>
      </w:pPr>
      <w:r>
        <w:t>The parties</w:t>
      </w:r>
      <w:r w:rsidR="002B1A8D">
        <w:t>’</w:t>
      </w:r>
      <w:r>
        <w:t xml:space="preserve"> representatives are primarily responsible for ensuring that the intent of this MoU is</w:t>
      </w:r>
      <w:r>
        <w:rPr>
          <w:spacing w:val="-6"/>
        </w:rPr>
        <w:t xml:space="preserve"> </w:t>
      </w:r>
      <w:r>
        <w:t>followed.</w:t>
      </w:r>
    </w:p>
    <w:p w14:paraId="7ABFB047" w14:textId="77777777" w:rsidR="004039C7" w:rsidRDefault="004039C7" w:rsidP="00EE2AEE"/>
    <w:p w14:paraId="26DA7E31" w14:textId="77777777" w:rsidR="004039C7" w:rsidRDefault="004039C7" w:rsidP="00EE2AEE">
      <w:pPr>
        <w:pStyle w:val="Heading2"/>
      </w:pPr>
      <w:bookmarkStart w:id="31" w:name="Issue_or_dispute_resolution"/>
      <w:bookmarkStart w:id="32" w:name="_Toc79933880"/>
      <w:bookmarkStart w:id="33" w:name="_Toc80708270"/>
      <w:bookmarkEnd w:id="31"/>
      <w:r>
        <w:t>Issue or dispute resolution</w:t>
      </w:r>
      <w:bookmarkEnd w:id="32"/>
      <w:bookmarkEnd w:id="33"/>
    </w:p>
    <w:p w14:paraId="2727F4F2" w14:textId="77777777" w:rsidR="004039C7" w:rsidRDefault="004039C7" w:rsidP="00EE2AEE">
      <w:pPr>
        <w:pStyle w:val="Number"/>
      </w:pPr>
      <w:r>
        <w:t>All issues, disputes and differences between the parties about the interpretation or performance of this MoU shall be resolved at the earliest opportunity by local representatives or managers of the parties in the first</w:t>
      </w:r>
      <w:r>
        <w:rPr>
          <w:spacing w:val="-14"/>
        </w:rPr>
        <w:t xml:space="preserve"> </w:t>
      </w:r>
      <w:r>
        <w:t>instance.</w:t>
      </w:r>
    </w:p>
    <w:p w14:paraId="42ECA4E8" w14:textId="77777777" w:rsidR="004039C7" w:rsidRDefault="004039C7" w:rsidP="00EE2AEE">
      <w:pPr>
        <w:pStyle w:val="Number"/>
      </w:pPr>
      <w:bookmarkStart w:id="34" w:name="_Ref80273559"/>
      <w:r>
        <w:t>If matters remain unresolved or require further adjudication, the matters should be referred to the senior management for</w:t>
      </w:r>
      <w:r>
        <w:rPr>
          <w:spacing w:val="-5"/>
        </w:rPr>
        <w:t xml:space="preserve"> </w:t>
      </w:r>
      <w:r>
        <w:t>resolution.</w:t>
      </w:r>
      <w:bookmarkEnd w:id="34"/>
    </w:p>
    <w:p w14:paraId="0B7F2C94" w14:textId="52BA3E35" w:rsidR="004039C7" w:rsidRDefault="004039C7" w:rsidP="00EE2AEE">
      <w:pPr>
        <w:pStyle w:val="Number"/>
      </w:pPr>
      <w:r>
        <w:t>If</w:t>
      </w:r>
      <w:r>
        <w:rPr>
          <w:spacing w:val="-7"/>
        </w:rPr>
        <w:t xml:space="preserve"> </w:t>
      </w:r>
      <w:r>
        <w:t>agreement</w:t>
      </w:r>
      <w:r>
        <w:rPr>
          <w:spacing w:val="-6"/>
        </w:rPr>
        <w:t xml:space="preserve"> </w:t>
      </w:r>
      <w:r>
        <w:t>cannot</w:t>
      </w:r>
      <w:r>
        <w:rPr>
          <w:spacing w:val="-3"/>
        </w:rPr>
        <w:t xml:space="preserve"> </w:t>
      </w:r>
      <w:r>
        <w:t>be</w:t>
      </w:r>
      <w:r>
        <w:rPr>
          <w:spacing w:val="-8"/>
        </w:rPr>
        <w:t xml:space="preserve"> </w:t>
      </w:r>
      <w:r>
        <w:t>reached</w:t>
      </w:r>
      <w:r>
        <w:rPr>
          <w:spacing w:val="-5"/>
        </w:rPr>
        <w:t xml:space="preserve"> </w:t>
      </w:r>
      <w:r>
        <w:t>within</w:t>
      </w:r>
      <w:r>
        <w:rPr>
          <w:spacing w:val="-5"/>
        </w:rPr>
        <w:t xml:space="preserve"> </w:t>
      </w:r>
      <w:r>
        <w:t>28</w:t>
      </w:r>
      <w:r>
        <w:rPr>
          <w:spacing w:val="-6"/>
        </w:rPr>
        <w:t xml:space="preserve"> </w:t>
      </w:r>
      <w:r>
        <w:t>days</w:t>
      </w:r>
      <w:r>
        <w:rPr>
          <w:spacing w:val="-7"/>
        </w:rPr>
        <w:t xml:space="preserve"> </w:t>
      </w:r>
      <w:r>
        <w:t>of</w:t>
      </w:r>
      <w:r>
        <w:rPr>
          <w:spacing w:val="-5"/>
        </w:rPr>
        <w:t xml:space="preserve"> </w:t>
      </w:r>
      <w:r>
        <w:t>referral</w:t>
      </w:r>
      <w:r>
        <w:rPr>
          <w:spacing w:val="-5"/>
        </w:rPr>
        <w:t xml:space="preserve"> </w:t>
      </w:r>
      <w:r>
        <w:t>under</w:t>
      </w:r>
      <w:r>
        <w:rPr>
          <w:spacing w:val="-8"/>
        </w:rPr>
        <w:t xml:space="preserve"> </w:t>
      </w:r>
      <w:r>
        <w:t>paragraph</w:t>
      </w:r>
      <w:r>
        <w:rPr>
          <w:spacing w:val="-5"/>
        </w:rPr>
        <w:t xml:space="preserve"> </w:t>
      </w:r>
      <w:r w:rsidR="00EE2AEE">
        <w:rPr>
          <w:spacing w:val="-5"/>
        </w:rPr>
        <w:fldChar w:fldCharType="begin"/>
      </w:r>
      <w:r w:rsidR="00EE2AEE">
        <w:rPr>
          <w:spacing w:val="-5"/>
        </w:rPr>
        <w:instrText xml:space="preserve"> REF _Ref80273559 \r \h </w:instrText>
      </w:r>
      <w:r w:rsidR="00EE2AEE">
        <w:rPr>
          <w:spacing w:val="-5"/>
        </w:rPr>
      </w:r>
      <w:r w:rsidR="00EE2AEE">
        <w:rPr>
          <w:spacing w:val="-5"/>
        </w:rPr>
        <w:fldChar w:fldCharType="separate"/>
      </w:r>
      <w:r w:rsidR="002827D8">
        <w:rPr>
          <w:spacing w:val="-5"/>
        </w:rPr>
        <w:t>20</w:t>
      </w:r>
      <w:r w:rsidR="00EE2AEE">
        <w:rPr>
          <w:spacing w:val="-5"/>
        </w:rPr>
        <w:fldChar w:fldCharType="end"/>
      </w:r>
      <w:r>
        <w:rPr>
          <w:spacing w:val="-6"/>
        </w:rPr>
        <w:t xml:space="preserve"> </w:t>
      </w:r>
      <w:r>
        <w:t>above, the matter shall be referred in writing to the Director-General of Health and the Commissioner of Police for final</w:t>
      </w:r>
      <w:r>
        <w:rPr>
          <w:spacing w:val="-2"/>
        </w:rPr>
        <w:t xml:space="preserve"> </w:t>
      </w:r>
      <w:r>
        <w:t>resolution.</w:t>
      </w:r>
    </w:p>
    <w:p w14:paraId="28DDEA81" w14:textId="77777777" w:rsidR="004039C7" w:rsidRDefault="004039C7" w:rsidP="00EE2AEE"/>
    <w:p w14:paraId="647A2E4D" w14:textId="77777777" w:rsidR="004039C7" w:rsidRDefault="004039C7" w:rsidP="00EE2AEE">
      <w:pPr>
        <w:pStyle w:val="Heading2"/>
      </w:pPr>
      <w:bookmarkStart w:id="35" w:name="Costs"/>
      <w:bookmarkStart w:id="36" w:name="_Toc79933881"/>
      <w:bookmarkStart w:id="37" w:name="_Toc80708271"/>
      <w:bookmarkEnd w:id="35"/>
      <w:r>
        <w:t>Costs</w:t>
      </w:r>
      <w:bookmarkEnd w:id="36"/>
      <w:bookmarkEnd w:id="37"/>
    </w:p>
    <w:p w14:paraId="3E4F3F34" w14:textId="77777777" w:rsidR="004039C7" w:rsidRDefault="004039C7" w:rsidP="00EE2AEE">
      <w:pPr>
        <w:pStyle w:val="Number"/>
      </w:pPr>
      <w:r>
        <w:t>Unless</w:t>
      </w:r>
      <w:r>
        <w:rPr>
          <w:spacing w:val="-18"/>
        </w:rPr>
        <w:t xml:space="preserve"> </w:t>
      </w:r>
      <w:r>
        <w:t>the</w:t>
      </w:r>
      <w:r>
        <w:rPr>
          <w:spacing w:val="-21"/>
        </w:rPr>
        <w:t xml:space="preserve"> </w:t>
      </w:r>
      <w:r>
        <w:t>parties</w:t>
      </w:r>
      <w:r>
        <w:rPr>
          <w:spacing w:val="-20"/>
        </w:rPr>
        <w:t xml:space="preserve"> </w:t>
      </w:r>
      <w:r>
        <w:t>mutually</w:t>
      </w:r>
      <w:r>
        <w:rPr>
          <w:spacing w:val="-20"/>
        </w:rPr>
        <w:t xml:space="preserve"> </w:t>
      </w:r>
      <w:r>
        <w:t>determine</w:t>
      </w:r>
      <w:r>
        <w:rPr>
          <w:spacing w:val="-19"/>
        </w:rPr>
        <w:t xml:space="preserve"> </w:t>
      </w:r>
      <w:r>
        <w:t>otherwise,</w:t>
      </w:r>
      <w:r>
        <w:rPr>
          <w:spacing w:val="-17"/>
        </w:rPr>
        <w:t xml:space="preserve"> </w:t>
      </w:r>
      <w:r>
        <w:t>the</w:t>
      </w:r>
      <w:r>
        <w:rPr>
          <w:spacing w:val="-19"/>
        </w:rPr>
        <w:t xml:space="preserve"> </w:t>
      </w:r>
      <w:r>
        <w:t>cost</w:t>
      </w:r>
      <w:r>
        <w:rPr>
          <w:spacing w:val="-17"/>
        </w:rPr>
        <w:t xml:space="preserve"> </w:t>
      </w:r>
      <w:r>
        <w:t>of</w:t>
      </w:r>
      <w:r>
        <w:rPr>
          <w:spacing w:val="-19"/>
        </w:rPr>
        <w:t xml:space="preserve"> </w:t>
      </w:r>
      <w:r>
        <w:t>meeting</w:t>
      </w:r>
      <w:r>
        <w:rPr>
          <w:spacing w:val="-19"/>
        </w:rPr>
        <w:t xml:space="preserve"> </w:t>
      </w:r>
      <w:r>
        <w:t>the</w:t>
      </w:r>
      <w:r>
        <w:rPr>
          <w:spacing w:val="-18"/>
        </w:rPr>
        <w:t xml:space="preserve"> </w:t>
      </w:r>
      <w:r>
        <w:t>commitments of this MoU shall be met by the party incurring the</w:t>
      </w:r>
      <w:r>
        <w:rPr>
          <w:spacing w:val="-10"/>
        </w:rPr>
        <w:t xml:space="preserve"> </w:t>
      </w:r>
      <w:r>
        <w:t>cost.</w:t>
      </w:r>
    </w:p>
    <w:p w14:paraId="013871B4" w14:textId="77777777" w:rsidR="004039C7" w:rsidRDefault="004039C7" w:rsidP="00EE2AEE"/>
    <w:p w14:paraId="6D6EC8A0" w14:textId="77777777" w:rsidR="004039C7" w:rsidRDefault="004039C7" w:rsidP="00EE2AEE">
      <w:pPr>
        <w:pStyle w:val="Heading2"/>
      </w:pPr>
      <w:bookmarkStart w:id="38" w:name="Termination"/>
      <w:bookmarkStart w:id="39" w:name="_Toc79933882"/>
      <w:bookmarkStart w:id="40" w:name="_Toc80708272"/>
      <w:bookmarkEnd w:id="38"/>
      <w:r>
        <w:t>Termination</w:t>
      </w:r>
      <w:bookmarkEnd w:id="39"/>
      <w:bookmarkEnd w:id="40"/>
    </w:p>
    <w:p w14:paraId="4E1391D8" w14:textId="77777777" w:rsidR="004039C7" w:rsidRDefault="004039C7" w:rsidP="00EE2AEE">
      <w:pPr>
        <w:pStyle w:val="Number"/>
      </w:pPr>
      <w:r>
        <w:t>Either party may terminate the MoU by giving three months</w:t>
      </w:r>
      <w:r w:rsidR="002B1A8D">
        <w:t>’</w:t>
      </w:r>
      <w:r>
        <w:t xml:space="preserve"> notice in writing to the other</w:t>
      </w:r>
      <w:r>
        <w:rPr>
          <w:spacing w:val="-1"/>
        </w:rPr>
        <w:t xml:space="preserve"> </w:t>
      </w:r>
      <w:r>
        <w:t>party.</w:t>
      </w:r>
    </w:p>
    <w:p w14:paraId="5FCEEA40" w14:textId="77777777" w:rsidR="00EE2AEE" w:rsidRDefault="00EE2AEE" w:rsidP="00EE2AEE"/>
    <w:p w14:paraId="1FFD90D6" w14:textId="77777777" w:rsidR="004039C7" w:rsidRDefault="004039C7" w:rsidP="00EE2AEE">
      <w:pPr>
        <w:pStyle w:val="Heading2"/>
      </w:pPr>
      <w:bookmarkStart w:id="41" w:name="Variations"/>
      <w:bookmarkStart w:id="42" w:name="_Toc79933883"/>
      <w:bookmarkStart w:id="43" w:name="_Toc80708273"/>
      <w:bookmarkEnd w:id="41"/>
      <w:r>
        <w:lastRenderedPageBreak/>
        <w:t>Variations</w:t>
      </w:r>
      <w:bookmarkEnd w:id="42"/>
      <w:bookmarkEnd w:id="43"/>
    </w:p>
    <w:p w14:paraId="5DAA37AF" w14:textId="77777777" w:rsidR="004039C7" w:rsidRDefault="004039C7" w:rsidP="00EE2AEE">
      <w:pPr>
        <w:pStyle w:val="Number"/>
      </w:pPr>
      <w:r>
        <w:t>The terms of this MoU can only be modified by written agreement signed by the persons authorised to sign on behalf of the</w:t>
      </w:r>
      <w:r>
        <w:rPr>
          <w:spacing w:val="-5"/>
        </w:rPr>
        <w:t xml:space="preserve"> </w:t>
      </w:r>
      <w:r>
        <w:t>parties.</w:t>
      </w:r>
    </w:p>
    <w:p w14:paraId="66271B86" w14:textId="77777777" w:rsidR="00EE2AEE" w:rsidRDefault="00EE2AEE" w:rsidP="00EE2AEE"/>
    <w:p w14:paraId="0557D38D" w14:textId="77777777" w:rsidR="004039C7" w:rsidRDefault="004039C7" w:rsidP="00EE2AEE">
      <w:pPr>
        <w:pStyle w:val="Heading2"/>
      </w:pPr>
      <w:bookmarkStart w:id="44" w:name="Conditions"/>
      <w:bookmarkStart w:id="45" w:name="_Toc79933884"/>
      <w:bookmarkStart w:id="46" w:name="_Toc80708274"/>
      <w:bookmarkEnd w:id="44"/>
      <w:r>
        <w:t>Conditions</w:t>
      </w:r>
      <w:bookmarkEnd w:id="45"/>
      <w:bookmarkEnd w:id="46"/>
    </w:p>
    <w:p w14:paraId="155B82F8" w14:textId="77777777" w:rsidR="004039C7" w:rsidRDefault="004039C7" w:rsidP="00EE2AEE">
      <w:pPr>
        <w:pStyle w:val="Number"/>
      </w:pPr>
      <w:r>
        <w:t>Nothing in this MoU shall make either party liable for the actions of the other or constitute any legal relationship between the</w:t>
      </w:r>
      <w:r>
        <w:rPr>
          <w:spacing w:val="-3"/>
        </w:rPr>
        <w:t xml:space="preserve"> </w:t>
      </w:r>
      <w:r>
        <w:t>parties.</w:t>
      </w:r>
    </w:p>
    <w:p w14:paraId="72BC2727" w14:textId="77777777" w:rsidR="004039C7" w:rsidRDefault="004039C7" w:rsidP="00EE2AEE">
      <w:pPr>
        <w:pStyle w:val="Number"/>
      </w:pPr>
      <w:r>
        <w:t>The provisions in this MoU are to be read subject to any enactment or Cabinet directions.</w:t>
      </w:r>
    </w:p>
    <w:p w14:paraId="3736F2D0" w14:textId="77777777" w:rsidR="004039C7" w:rsidRDefault="004039C7" w:rsidP="00EE2AEE">
      <w:pPr>
        <w:pStyle w:val="Number"/>
      </w:pPr>
      <w:r>
        <w:t>Where</w:t>
      </w:r>
      <w:r>
        <w:rPr>
          <w:spacing w:val="-14"/>
        </w:rPr>
        <w:t xml:space="preserve"> </w:t>
      </w:r>
      <w:r>
        <w:t>changes</w:t>
      </w:r>
      <w:r>
        <w:rPr>
          <w:spacing w:val="-13"/>
        </w:rPr>
        <w:t xml:space="preserve"> </w:t>
      </w:r>
      <w:r>
        <w:t>to</w:t>
      </w:r>
      <w:r>
        <w:rPr>
          <w:spacing w:val="-10"/>
        </w:rPr>
        <w:t xml:space="preserve"> </w:t>
      </w:r>
      <w:r>
        <w:t>Government</w:t>
      </w:r>
      <w:r>
        <w:rPr>
          <w:spacing w:val="-11"/>
        </w:rPr>
        <w:t xml:space="preserve"> </w:t>
      </w:r>
      <w:r>
        <w:t>policy</w:t>
      </w:r>
      <w:r>
        <w:rPr>
          <w:spacing w:val="-13"/>
        </w:rPr>
        <w:t xml:space="preserve"> </w:t>
      </w:r>
      <w:r>
        <w:rPr>
          <w:spacing w:val="-8"/>
        </w:rPr>
        <w:t xml:space="preserve">occur that </w:t>
      </w:r>
      <w:r>
        <w:t>affect</w:t>
      </w:r>
      <w:r>
        <w:rPr>
          <w:spacing w:val="-9"/>
        </w:rPr>
        <w:t xml:space="preserve"> </w:t>
      </w:r>
      <w:r>
        <w:t>the</w:t>
      </w:r>
      <w:r>
        <w:rPr>
          <w:spacing w:val="-14"/>
        </w:rPr>
        <w:t xml:space="preserve"> </w:t>
      </w:r>
      <w:r>
        <w:t>purpose</w:t>
      </w:r>
      <w:r>
        <w:rPr>
          <w:spacing w:val="-13"/>
        </w:rPr>
        <w:t xml:space="preserve"> </w:t>
      </w:r>
      <w:r>
        <w:t>and</w:t>
      </w:r>
      <w:r>
        <w:rPr>
          <w:spacing w:val="-9"/>
        </w:rPr>
        <w:t xml:space="preserve"> </w:t>
      </w:r>
      <w:r>
        <w:t>functions of</w:t>
      </w:r>
      <w:r>
        <w:rPr>
          <w:spacing w:val="-14"/>
        </w:rPr>
        <w:t xml:space="preserve"> </w:t>
      </w:r>
      <w:r>
        <w:t>this</w:t>
      </w:r>
      <w:r>
        <w:rPr>
          <w:spacing w:val="-16"/>
        </w:rPr>
        <w:t xml:space="preserve"> </w:t>
      </w:r>
      <w:r>
        <w:t>MoU,</w:t>
      </w:r>
      <w:r>
        <w:rPr>
          <w:spacing w:val="-11"/>
        </w:rPr>
        <w:t xml:space="preserve"> </w:t>
      </w:r>
      <w:r>
        <w:t>each</w:t>
      </w:r>
      <w:r>
        <w:rPr>
          <w:spacing w:val="-14"/>
        </w:rPr>
        <w:t xml:space="preserve"> </w:t>
      </w:r>
      <w:r>
        <w:t>party</w:t>
      </w:r>
      <w:r>
        <w:rPr>
          <w:spacing w:val="-11"/>
        </w:rPr>
        <w:t xml:space="preserve"> </w:t>
      </w:r>
      <w:r>
        <w:t>agrees</w:t>
      </w:r>
      <w:r>
        <w:rPr>
          <w:spacing w:val="-13"/>
        </w:rPr>
        <w:t xml:space="preserve"> </w:t>
      </w:r>
      <w:r>
        <w:t>to</w:t>
      </w:r>
      <w:r>
        <w:rPr>
          <w:spacing w:val="-14"/>
        </w:rPr>
        <w:t xml:space="preserve"> </w:t>
      </w:r>
      <w:r>
        <w:t>inform</w:t>
      </w:r>
      <w:r>
        <w:rPr>
          <w:spacing w:val="-12"/>
        </w:rPr>
        <w:t xml:space="preserve"> </w:t>
      </w:r>
      <w:r>
        <w:t>the</w:t>
      </w:r>
      <w:r>
        <w:rPr>
          <w:spacing w:val="-15"/>
        </w:rPr>
        <w:t xml:space="preserve"> </w:t>
      </w:r>
      <w:r>
        <w:t>other</w:t>
      </w:r>
      <w:r>
        <w:rPr>
          <w:spacing w:val="-14"/>
        </w:rPr>
        <w:t xml:space="preserve"> </w:t>
      </w:r>
      <w:r>
        <w:t>of</w:t>
      </w:r>
      <w:r>
        <w:rPr>
          <w:spacing w:val="-16"/>
        </w:rPr>
        <w:t xml:space="preserve"> </w:t>
      </w:r>
      <w:r>
        <w:t>those</w:t>
      </w:r>
      <w:r>
        <w:rPr>
          <w:spacing w:val="-14"/>
        </w:rPr>
        <w:t xml:space="preserve"> </w:t>
      </w:r>
      <w:r>
        <w:t>changes</w:t>
      </w:r>
      <w:r>
        <w:rPr>
          <w:spacing w:val="-13"/>
        </w:rPr>
        <w:t xml:space="preserve"> </w:t>
      </w:r>
      <w:r>
        <w:t>at</w:t>
      </w:r>
      <w:r>
        <w:rPr>
          <w:spacing w:val="-12"/>
        </w:rPr>
        <w:t xml:space="preserve"> </w:t>
      </w:r>
      <w:r>
        <w:t>the</w:t>
      </w:r>
      <w:r>
        <w:rPr>
          <w:spacing w:val="-14"/>
        </w:rPr>
        <w:t xml:space="preserve"> </w:t>
      </w:r>
      <w:r>
        <w:t>earliest</w:t>
      </w:r>
      <w:r>
        <w:rPr>
          <w:spacing w:val="-12"/>
        </w:rPr>
        <w:t xml:space="preserve"> </w:t>
      </w:r>
      <w:r>
        <w:t>possible time and meet the other party to renegotiate any aspects of this MoU if</w:t>
      </w:r>
      <w:r>
        <w:rPr>
          <w:spacing w:val="-26"/>
        </w:rPr>
        <w:t xml:space="preserve"> </w:t>
      </w:r>
      <w:r>
        <w:t>necessary.</w:t>
      </w:r>
    </w:p>
    <w:p w14:paraId="520DE1EA" w14:textId="77777777" w:rsidR="004039C7" w:rsidRDefault="004039C7" w:rsidP="00EE2AEE"/>
    <w:p w14:paraId="79A0AB5E" w14:textId="77777777" w:rsidR="004039C7" w:rsidRDefault="004039C7" w:rsidP="00EE2AEE">
      <w:pPr>
        <w:pStyle w:val="Heading2"/>
      </w:pPr>
      <w:bookmarkStart w:id="47" w:name="Parties’_representatives"/>
      <w:bookmarkStart w:id="48" w:name="_Toc79933885"/>
      <w:bookmarkStart w:id="49" w:name="_Toc80708275"/>
      <w:bookmarkEnd w:id="47"/>
      <w:r>
        <w:t>Parties</w:t>
      </w:r>
      <w:r w:rsidR="002B1A8D">
        <w:t>’</w:t>
      </w:r>
      <w:r>
        <w:t xml:space="preserve"> representatives</w:t>
      </w:r>
      <w:bookmarkEnd w:id="48"/>
      <w:bookmarkEnd w:id="49"/>
    </w:p>
    <w:p w14:paraId="23DB1B6D" w14:textId="77777777" w:rsidR="004039C7" w:rsidRDefault="004039C7" w:rsidP="00EE2AEE">
      <w:pPr>
        <w:pStyle w:val="Number"/>
      </w:pPr>
      <w:r>
        <w:t>The parties</w:t>
      </w:r>
      <w:r w:rsidR="002B1A8D">
        <w:t>’</w:t>
      </w:r>
      <w:r>
        <w:t xml:space="preserve"> specified addresses, facsimile numbers, email and party representatives are:</w:t>
      </w:r>
    </w:p>
    <w:p w14:paraId="27B7FC31" w14:textId="77777777" w:rsidR="004039C7" w:rsidRDefault="004039C7" w:rsidP="00EE2AEE"/>
    <w:p w14:paraId="5852A43D" w14:textId="77777777" w:rsidR="004039C7" w:rsidRDefault="004039C7" w:rsidP="00CC13A1">
      <w:pPr>
        <w:pStyle w:val="Heading4"/>
        <w:numPr>
          <w:ilvl w:val="0"/>
          <w:numId w:val="0"/>
        </w:numPr>
      </w:pPr>
      <w:r>
        <w:t>Ministry of Health</w:t>
      </w:r>
    </w:p>
    <w:tbl>
      <w:tblPr>
        <w:tblW w:w="0" w:type="auto"/>
        <w:tblLayout w:type="fixed"/>
        <w:tblCellMar>
          <w:left w:w="0" w:type="dxa"/>
          <w:right w:w="0" w:type="dxa"/>
        </w:tblCellMar>
        <w:tblLook w:val="01E0" w:firstRow="1" w:lastRow="1" w:firstColumn="1" w:lastColumn="1" w:noHBand="0" w:noVBand="0"/>
      </w:tblPr>
      <w:tblGrid>
        <w:gridCol w:w="1426"/>
        <w:gridCol w:w="5105"/>
      </w:tblGrid>
      <w:tr w:rsidR="004039C7" w14:paraId="5410DB37" w14:textId="77777777" w:rsidTr="00EE2AEE">
        <w:trPr>
          <w:cantSplit/>
        </w:trPr>
        <w:tc>
          <w:tcPr>
            <w:tcW w:w="1426" w:type="dxa"/>
          </w:tcPr>
          <w:p w14:paraId="75739A17" w14:textId="77777777" w:rsidR="004039C7" w:rsidRDefault="004039C7" w:rsidP="00EE2AEE">
            <w:r>
              <w:t>Name</w:t>
            </w:r>
          </w:p>
        </w:tc>
        <w:tc>
          <w:tcPr>
            <w:tcW w:w="5105" w:type="dxa"/>
          </w:tcPr>
          <w:p w14:paraId="6EEB4DB4" w14:textId="77777777" w:rsidR="004039C7" w:rsidRDefault="004039C7" w:rsidP="00EE2AEE">
            <w:r w:rsidRPr="006472C4">
              <w:rPr>
                <w:lang w:val="nl-NL"/>
              </w:rPr>
              <w:t>Te Tumu Whakarae mō te Hauora</w:t>
            </w:r>
            <w:r w:rsidR="00EE2AEE">
              <w:rPr>
                <w:lang w:val="nl-NL"/>
              </w:rPr>
              <w:br/>
            </w:r>
            <w:r w:rsidRPr="003B0E7D">
              <w:rPr>
                <w:bCs/>
              </w:rPr>
              <w:t>Director-General of Health</w:t>
            </w:r>
          </w:p>
        </w:tc>
      </w:tr>
      <w:tr w:rsidR="004039C7" w14:paraId="34956333" w14:textId="77777777" w:rsidTr="00EE2AEE">
        <w:trPr>
          <w:cantSplit/>
        </w:trPr>
        <w:tc>
          <w:tcPr>
            <w:tcW w:w="1426" w:type="dxa"/>
          </w:tcPr>
          <w:p w14:paraId="25B6AB51" w14:textId="77777777" w:rsidR="004039C7" w:rsidRDefault="004039C7" w:rsidP="00EE2AEE">
            <w:pPr>
              <w:spacing w:before="120"/>
            </w:pPr>
            <w:r>
              <w:t>Address</w:t>
            </w:r>
          </w:p>
        </w:tc>
        <w:tc>
          <w:tcPr>
            <w:tcW w:w="5105" w:type="dxa"/>
          </w:tcPr>
          <w:p w14:paraId="6BD71033" w14:textId="77777777" w:rsidR="004039C7" w:rsidRDefault="004039C7" w:rsidP="00EE2AEE">
            <w:pPr>
              <w:spacing w:before="120"/>
            </w:pPr>
            <w:r>
              <w:t>PO Box 5013</w:t>
            </w:r>
            <w:r w:rsidR="00EE2AEE">
              <w:br/>
            </w:r>
            <w:r>
              <w:t>Wellington 6104</w:t>
            </w:r>
          </w:p>
        </w:tc>
      </w:tr>
      <w:tr w:rsidR="004039C7" w14:paraId="04F0B5B3" w14:textId="77777777" w:rsidTr="00EE2AEE">
        <w:trPr>
          <w:cantSplit/>
        </w:trPr>
        <w:tc>
          <w:tcPr>
            <w:tcW w:w="1426" w:type="dxa"/>
          </w:tcPr>
          <w:p w14:paraId="620B59F1" w14:textId="77777777" w:rsidR="004039C7" w:rsidRDefault="004039C7" w:rsidP="00EE2AEE">
            <w:pPr>
              <w:spacing w:before="120"/>
            </w:pPr>
            <w:r>
              <w:t>Telephone</w:t>
            </w:r>
          </w:p>
        </w:tc>
        <w:tc>
          <w:tcPr>
            <w:tcW w:w="5105" w:type="dxa"/>
          </w:tcPr>
          <w:p w14:paraId="68865827" w14:textId="77777777" w:rsidR="004039C7" w:rsidRDefault="004039C7" w:rsidP="00EE2AEE">
            <w:pPr>
              <w:spacing w:before="120"/>
            </w:pPr>
            <w:r>
              <w:t>(04) 496 2000</w:t>
            </w:r>
          </w:p>
        </w:tc>
      </w:tr>
      <w:tr w:rsidR="004039C7" w14:paraId="2DD8FD46" w14:textId="77777777" w:rsidTr="00EE2AEE">
        <w:trPr>
          <w:cantSplit/>
        </w:trPr>
        <w:tc>
          <w:tcPr>
            <w:tcW w:w="1426" w:type="dxa"/>
          </w:tcPr>
          <w:p w14:paraId="21774C3A" w14:textId="77777777" w:rsidR="004039C7" w:rsidRDefault="004039C7" w:rsidP="00EE2AEE">
            <w:pPr>
              <w:spacing w:before="120"/>
            </w:pPr>
            <w:r>
              <w:t>Email</w:t>
            </w:r>
          </w:p>
        </w:tc>
        <w:tc>
          <w:tcPr>
            <w:tcW w:w="5105" w:type="dxa"/>
          </w:tcPr>
          <w:p w14:paraId="78B40962" w14:textId="77777777" w:rsidR="004039C7" w:rsidRDefault="00AC05A3" w:rsidP="00EE2AEE">
            <w:pPr>
              <w:spacing w:before="120"/>
            </w:pPr>
            <w:hyperlink r:id="rId20">
              <w:r w:rsidR="004039C7">
                <w:t>info@health.govt.nz</w:t>
              </w:r>
            </w:hyperlink>
          </w:p>
        </w:tc>
      </w:tr>
    </w:tbl>
    <w:p w14:paraId="787925E4" w14:textId="77777777" w:rsidR="004039C7" w:rsidRDefault="004039C7" w:rsidP="00EE2AEE"/>
    <w:p w14:paraId="5AAF9642" w14:textId="77777777" w:rsidR="004039C7" w:rsidRDefault="004039C7" w:rsidP="00CC13A1">
      <w:pPr>
        <w:pStyle w:val="Heading4"/>
        <w:numPr>
          <w:ilvl w:val="0"/>
          <w:numId w:val="0"/>
        </w:numPr>
      </w:pPr>
      <w:r>
        <w:t>New Zealand Police</w:t>
      </w:r>
    </w:p>
    <w:tbl>
      <w:tblPr>
        <w:tblW w:w="0" w:type="auto"/>
        <w:tblLayout w:type="fixed"/>
        <w:tblCellMar>
          <w:left w:w="0" w:type="dxa"/>
          <w:right w:w="0" w:type="dxa"/>
        </w:tblCellMar>
        <w:tblLook w:val="01E0" w:firstRow="1" w:lastRow="1" w:firstColumn="1" w:lastColumn="1" w:noHBand="0" w:noVBand="0"/>
      </w:tblPr>
      <w:tblGrid>
        <w:gridCol w:w="1426"/>
        <w:gridCol w:w="5095"/>
      </w:tblGrid>
      <w:tr w:rsidR="004039C7" w14:paraId="26B23BED" w14:textId="77777777" w:rsidTr="00EE2AEE">
        <w:trPr>
          <w:cantSplit/>
        </w:trPr>
        <w:tc>
          <w:tcPr>
            <w:tcW w:w="1426" w:type="dxa"/>
          </w:tcPr>
          <w:p w14:paraId="1D245AB0" w14:textId="77777777" w:rsidR="004039C7" w:rsidRDefault="004039C7" w:rsidP="00EE2AEE">
            <w:r>
              <w:t>Name</w:t>
            </w:r>
          </w:p>
        </w:tc>
        <w:tc>
          <w:tcPr>
            <w:tcW w:w="5095" w:type="dxa"/>
          </w:tcPr>
          <w:p w14:paraId="16B7DD51" w14:textId="77777777" w:rsidR="004039C7" w:rsidRDefault="004039C7" w:rsidP="00EE2AEE">
            <w:r>
              <w:t>Commissioner of Police</w:t>
            </w:r>
          </w:p>
        </w:tc>
      </w:tr>
      <w:tr w:rsidR="004039C7" w14:paraId="31767EF3" w14:textId="77777777" w:rsidTr="00EE2AEE">
        <w:trPr>
          <w:cantSplit/>
        </w:trPr>
        <w:tc>
          <w:tcPr>
            <w:tcW w:w="1426" w:type="dxa"/>
          </w:tcPr>
          <w:p w14:paraId="1EB1C239" w14:textId="77777777" w:rsidR="004039C7" w:rsidRDefault="004039C7" w:rsidP="00EE2AEE">
            <w:pPr>
              <w:spacing w:before="120"/>
            </w:pPr>
            <w:r>
              <w:t>Address</w:t>
            </w:r>
          </w:p>
        </w:tc>
        <w:tc>
          <w:tcPr>
            <w:tcW w:w="5095" w:type="dxa"/>
          </w:tcPr>
          <w:p w14:paraId="2474D75B" w14:textId="77777777" w:rsidR="004039C7" w:rsidRDefault="004039C7" w:rsidP="00EE2AEE">
            <w:pPr>
              <w:spacing w:before="120"/>
            </w:pPr>
            <w:r>
              <w:t>180 Molesworth Street</w:t>
            </w:r>
            <w:r w:rsidR="00EE2AEE">
              <w:br/>
            </w:r>
            <w:r>
              <w:t>Wellington</w:t>
            </w:r>
          </w:p>
        </w:tc>
      </w:tr>
      <w:tr w:rsidR="004039C7" w14:paraId="24778F93" w14:textId="77777777" w:rsidTr="00EE2AEE">
        <w:trPr>
          <w:cantSplit/>
        </w:trPr>
        <w:tc>
          <w:tcPr>
            <w:tcW w:w="1426" w:type="dxa"/>
          </w:tcPr>
          <w:p w14:paraId="29F0EF4B" w14:textId="77777777" w:rsidR="004039C7" w:rsidRDefault="004039C7" w:rsidP="00EE2AEE">
            <w:pPr>
              <w:spacing w:before="120"/>
            </w:pPr>
            <w:r>
              <w:t>Telephone</w:t>
            </w:r>
          </w:p>
        </w:tc>
        <w:tc>
          <w:tcPr>
            <w:tcW w:w="5095" w:type="dxa"/>
          </w:tcPr>
          <w:p w14:paraId="1B18E0DF" w14:textId="77777777" w:rsidR="004039C7" w:rsidRDefault="004039C7" w:rsidP="00EE2AEE">
            <w:pPr>
              <w:spacing w:before="120"/>
            </w:pPr>
            <w:r>
              <w:t>(04) 474 9499</w:t>
            </w:r>
          </w:p>
        </w:tc>
      </w:tr>
    </w:tbl>
    <w:p w14:paraId="19CBB599" w14:textId="77777777" w:rsidR="004039C7" w:rsidRDefault="004039C7" w:rsidP="00EE2AEE"/>
    <w:p w14:paraId="37027517" w14:textId="77777777" w:rsidR="004039C7" w:rsidRDefault="004039C7" w:rsidP="0052386C">
      <w:pPr>
        <w:pStyle w:val="Heading4"/>
        <w:numPr>
          <w:ilvl w:val="0"/>
          <w:numId w:val="0"/>
        </w:numPr>
      </w:pPr>
      <w:bookmarkStart w:id="50" w:name="Signed_by:"/>
      <w:bookmarkEnd w:id="50"/>
      <w:r>
        <w:lastRenderedPageBreak/>
        <w:t>Signed by</w:t>
      </w:r>
    </w:p>
    <w:tbl>
      <w:tblPr>
        <w:tblW w:w="0" w:type="auto"/>
        <w:tblLayout w:type="fixed"/>
        <w:tblCellMar>
          <w:left w:w="0" w:type="dxa"/>
          <w:right w:w="0" w:type="dxa"/>
        </w:tblCellMar>
        <w:tblLook w:val="01E0" w:firstRow="1" w:lastRow="1" w:firstColumn="1" w:lastColumn="1" w:noHBand="0" w:noVBand="0"/>
      </w:tblPr>
      <w:tblGrid>
        <w:gridCol w:w="1276"/>
        <w:gridCol w:w="6019"/>
      </w:tblGrid>
      <w:tr w:rsidR="00EE2AEE" w14:paraId="11E97179" w14:textId="77777777" w:rsidTr="00EE2AEE">
        <w:trPr>
          <w:cantSplit/>
        </w:trPr>
        <w:tc>
          <w:tcPr>
            <w:tcW w:w="1276" w:type="dxa"/>
          </w:tcPr>
          <w:p w14:paraId="7452CA45" w14:textId="77777777" w:rsidR="00EE2AEE" w:rsidRDefault="00EE2AEE" w:rsidP="00EE2AEE">
            <w:pPr>
              <w:keepNext/>
              <w:spacing w:before="120"/>
            </w:pPr>
            <w:r>
              <w:t>Signature</w:t>
            </w:r>
          </w:p>
        </w:tc>
        <w:tc>
          <w:tcPr>
            <w:tcW w:w="6019" w:type="dxa"/>
            <w:tcBorders>
              <w:bottom w:val="single" w:sz="4" w:space="0" w:color="A6A6A6" w:themeColor="background1" w:themeShade="A6"/>
            </w:tcBorders>
          </w:tcPr>
          <w:p w14:paraId="2726ADE2" w14:textId="501A38E9" w:rsidR="00EE2AEE" w:rsidRDefault="005773BF" w:rsidP="00EE2AEE">
            <w:pPr>
              <w:keepNext/>
              <w:spacing w:before="120"/>
            </w:pPr>
            <w:r>
              <w:t>S</w:t>
            </w:r>
            <w:r w:rsidR="00C770EC">
              <w:t>igned</w:t>
            </w:r>
            <w:r w:rsidR="005004D8">
              <w:t xml:space="preserve"> c</w:t>
            </w:r>
            <w:r w:rsidR="00C770EC">
              <w:t xml:space="preserve">opy on file </w:t>
            </w:r>
          </w:p>
        </w:tc>
      </w:tr>
      <w:tr w:rsidR="00EE2AEE" w14:paraId="0268C326" w14:textId="77777777" w:rsidTr="00EE2AEE">
        <w:trPr>
          <w:cantSplit/>
        </w:trPr>
        <w:tc>
          <w:tcPr>
            <w:tcW w:w="1276" w:type="dxa"/>
          </w:tcPr>
          <w:p w14:paraId="43B2F58A" w14:textId="77777777" w:rsidR="00EE2AEE" w:rsidRDefault="00EE2AEE" w:rsidP="00EE2AEE">
            <w:pPr>
              <w:keepNext/>
              <w:spacing w:before="120"/>
            </w:pPr>
            <w:r>
              <w:t>Name</w:t>
            </w:r>
          </w:p>
        </w:tc>
        <w:tc>
          <w:tcPr>
            <w:tcW w:w="6019" w:type="dxa"/>
            <w:tcBorders>
              <w:top w:val="single" w:sz="4" w:space="0" w:color="A6A6A6" w:themeColor="background1" w:themeShade="A6"/>
              <w:bottom w:val="single" w:sz="4" w:space="0" w:color="A6A6A6" w:themeColor="background1" w:themeShade="A6"/>
            </w:tcBorders>
          </w:tcPr>
          <w:p w14:paraId="43828D05" w14:textId="2EF91940" w:rsidR="00EE2AEE" w:rsidRDefault="00C770EC" w:rsidP="00EE2AEE">
            <w:pPr>
              <w:keepNext/>
              <w:spacing w:before="120"/>
            </w:pPr>
            <w:r>
              <w:t>Dr Ashley Bloomfield</w:t>
            </w:r>
          </w:p>
        </w:tc>
      </w:tr>
      <w:tr w:rsidR="00EE2AEE" w14:paraId="1C8FD5E8" w14:textId="77777777" w:rsidTr="00EE2AEE">
        <w:trPr>
          <w:cantSplit/>
        </w:trPr>
        <w:tc>
          <w:tcPr>
            <w:tcW w:w="1276" w:type="dxa"/>
          </w:tcPr>
          <w:p w14:paraId="0813437A" w14:textId="77777777" w:rsidR="00EE2AEE" w:rsidRDefault="00EE2AEE" w:rsidP="00EE2AEE">
            <w:pPr>
              <w:rPr>
                <w:lang w:val="nl-NL"/>
              </w:rPr>
            </w:pPr>
          </w:p>
        </w:tc>
        <w:tc>
          <w:tcPr>
            <w:tcW w:w="6019" w:type="dxa"/>
            <w:tcBorders>
              <w:top w:val="single" w:sz="4" w:space="0" w:color="A6A6A6" w:themeColor="background1" w:themeShade="A6"/>
            </w:tcBorders>
          </w:tcPr>
          <w:p w14:paraId="66105B6A" w14:textId="77777777" w:rsidR="00EE2AEE" w:rsidRDefault="00EE2AEE" w:rsidP="00EE2AEE">
            <w:r w:rsidRPr="006472C4">
              <w:rPr>
                <w:i/>
                <w:lang w:val="nl-NL"/>
              </w:rPr>
              <w:t>(please print)</w:t>
            </w:r>
          </w:p>
        </w:tc>
      </w:tr>
      <w:tr w:rsidR="00EE2AEE" w14:paraId="10B00764" w14:textId="77777777" w:rsidTr="00EE2AEE">
        <w:trPr>
          <w:cantSplit/>
        </w:trPr>
        <w:tc>
          <w:tcPr>
            <w:tcW w:w="1276" w:type="dxa"/>
          </w:tcPr>
          <w:p w14:paraId="550DD8C2" w14:textId="77777777" w:rsidR="00EE2AEE" w:rsidRDefault="00EE2AEE" w:rsidP="00EE2AEE">
            <w:pPr>
              <w:rPr>
                <w:lang w:val="nl-NL"/>
              </w:rPr>
            </w:pPr>
          </w:p>
        </w:tc>
        <w:tc>
          <w:tcPr>
            <w:tcW w:w="6019" w:type="dxa"/>
          </w:tcPr>
          <w:p w14:paraId="0F415C27" w14:textId="77777777" w:rsidR="00EE2AEE" w:rsidRDefault="00EE2AEE" w:rsidP="00EE2AEE">
            <w:pPr>
              <w:spacing w:before="120"/>
              <w:rPr>
                <w:bCs/>
              </w:rPr>
            </w:pPr>
            <w:r w:rsidRPr="006472C4">
              <w:rPr>
                <w:lang w:val="nl-NL"/>
              </w:rPr>
              <w:t>Te Tumu Whakarae mō te Hauora</w:t>
            </w:r>
            <w:r>
              <w:rPr>
                <w:lang w:val="nl-NL"/>
              </w:rPr>
              <w:br/>
            </w:r>
            <w:r w:rsidRPr="0012101E">
              <w:rPr>
                <w:bCs/>
              </w:rPr>
              <w:t>Director-</w:t>
            </w:r>
            <w:r w:rsidRPr="006E7585">
              <w:rPr>
                <w:bCs/>
              </w:rPr>
              <w:t>G</w:t>
            </w:r>
            <w:r w:rsidRPr="0012101E">
              <w:rPr>
                <w:bCs/>
              </w:rPr>
              <w:t>eneral of Health</w:t>
            </w:r>
          </w:p>
          <w:p w14:paraId="5978F731" w14:textId="77777777" w:rsidR="00EE2AEE" w:rsidRPr="006472C4" w:rsidRDefault="00EE2AEE" w:rsidP="00EE2AEE">
            <w:pPr>
              <w:rPr>
                <w:lang w:val="nl-NL"/>
              </w:rPr>
            </w:pPr>
            <w:r w:rsidRPr="006E7585">
              <w:rPr>
                <w:bCs/>
              </w:rPr>
              <w:t>Ministry of Health</w:t>
            </w:r>
          </w:p>
        </w:tc>
      </w:tr>
      <w:tr w:rsidR="00EE2AEE" w14:paraId="6F14D330" w14:textId="77777777" w:rsidTr="00EE2AEE">
        <w:trPr>
          <w:cantSplit/>
        </w:trPr>
        <w:tc>
          <w:tcPr>
            <w:tcW w:w="1276" w:type="dxa"/>
          </w:tcPr>
          <w:p w14:paraId="4C185315" w14:textId="77777777" w:rsidR="00EE2AEE" w:rsidRDefault="00EE2AEE" w:rsidP="00EE2AEE">
            <w:pPr>
              <w:spacing w:before="120"/>
            </w:pPr>
            <w:r>
              <w:t>Date</w:t>
            </w:r>
          </w:p>
        </w:tc>
        <w:tc>
          <w:tcPr>
            <w:tcW w:w="6019" w:type="dxa"/>
            <w:tcBorders>
              <w:bottom w:val="single" w:sz="4" w:space="0" w:color="A6A6A6" w:themeColor="background1" w:themeShade="A6"/>
            </w:tcBorders>
          </w:tcPr>
          <w:p w14:paraId="5C38189B" w14:textId="2EB0DCEB" w:rsidR="00EE2AEE" w:rsidRDefault="00D92C90" w:rsidP="00EE2AEE">
            <w:pPr>
              <w:spacing w:before="120"/>
            </w:pPr>
            <w:r>
              <w:t>12 November 2021</w:t>
            </w:r>
          </w:p>
        </w:tc>
      </w:tr>
    </w:tbl>
    <w:p w14:paraId="0CF6D353" w14:textId="77777777" w:rsidR="004039C7" w:rsidRDefault="004039C7" w:rsidP="00EE2AEE"/>
    <w:tbl>
      <w:tblPr>
        <w:tblW w:w="0" w:type="auto"/>
        <w:tblLayout w:type="fixed"/>
        <w:tblCellMar>
          <w:left w:w="0" w:type="dxa"/>
          <w:right w:w="0" w:type="dxa"/>
        </w:tblCellMar>
        <w:tblLook w:val="01E0" w:firstRow="1" w:lastRow="1" w:firstColumn="1" w:lastColumn="1" w:noHBand="0" w:noVBand="0"/>
      </w:tblPr>
      <w:tblGrid>
        <w:gridCol w:w="1276"/>
        <w:gridCol w:w="6019"/>
      </w:tblGrid>
      <w:tr w:rsidR="00EE2AEE" w14:paraId="4541588F" w14:textId="77777777" w:rsidTr="00694FE7">
        <w:trPr>
          <w:cantSplit/>
        </w:trPr>
        <w:tc>
          <w:tcPr>
            <w:tcW w:w="1276" w:type="dxa"/>
          </w:tcPr>
          <w:p w14:paraId="7415C66E" w14:textId="77777777" w:rsidR="00EE2AEE" w:rsidRDefault="00EE2AEE" w:rsidP="00EE2AEE">
            <w:pPr>
              <w:keepNext/>
              <w:spacing w:before="360"/>
            </w:pPr>
            <w:r>
              <w:t>Signature</w:t>
            </w:r>
          </w:p>
        </w:tc>
        <w:tc>
          <w:tcPr>
            <w:tcW w:w="6019" w:type="dxa"/>
            <w:tcBorders>
              <w:bottom w:val="single" w:sz="4" w:space="0" w:color="A6A6A6" w:themeColor="background1" w:themeShade="A6"/>
            </w:tcBorders>
          </w:tcPr>
          <w:p w14:paraId="026A5B68" w14:textId="57B17706" w:rsidR="00EE2AEE" w:rsidRDefault="00266F3F" w:rsidP="00EE2AEE">
            <w:pPr>
              <w:keepNext/>
              <w:spacing w:before="360"/>
            </w:pPr>
            <w:r w:rsidRPr="00266F3F">
              <w:t xml:space="preserve">Signed </w:t>
            </w:r>
            <w:r w:rsidR="005004D8">
              <w:t>c</w:t>
            </w:r>
            <w:r w:rsidRPr="00266F3F">
              <w:t>opy on file</w:t>
            </w:r>
          </w:p>
        </w:tc>
      </w:tr>
      <w:tr w:rsidR="00EE2AEE" w14:paraId="24713E00" w14:textId="77777777" w:rsidTr="00694FE7">
        <w:trPr>
          <w:cantSplit/>
        </w:trPr>
        <w:tc>
          <w:tcPr>
            <w:tcW w:w="1276" w:type="dxa"/>
          </w:tcPr>
          <w:p w14:paraId="76EF2D21" w14:textId="77777777" w:rsidR="00EE2AEE" w:rsidRDefault="00EE2AEE" w:rsidP="00694FE7">
            <w:pPr>
              <w:keepNext/>
              <w:spacing w:before="120"/>
            </w:pPr>
            <w:r>
              <w:t>Name</w:t>
            </w:r>
          </w:p>
        </w:tc>
        <w:tc>
          <w:tcPr>
            <w:tcW w:w="6019" w:type="dxa"/>
            <w:tcBorders>
              <w:top w:val="single" w:sz="4" w:space="0" w:color="A6A6A6" w:themeColor="background1" w:themeShade="A6"/>
              <w:bottom w:val="single" w:sz="4" w:space="0" w:color="A6A6A6" w:themeColor="background1" w:themeShade="A6"/>
            </w:tcBorders>
          </w:tcPr>
          <w:p w14:paraId="50A35142" w14:textId="4D5829D5" w:rsidR="00EE2AEE" w:rsidRDefault="00D92C90" w:rsidP="00694FE7">
            <w:pPr>
              <w:keepNext/>
              <w:spacing w:before="120"/>
            </w:pPr>
            <w:r>
              <w:t>Andrew Coster</w:t>
            </w:r>
          </w:p>
        </w:tc>
      </w:tr>
      <w:tr w:rsidR="00EE2AEE" w14:paraId="58698D97" w14:textId="77777777" w:rsidTr="00694FE7">
        <w:trPr>
          <w:cantSplit/>
        </w:trPr>
        <w:tc>
          <w:tcPr>
            <w:tcW w:w="1276" w:type="dxa"/>
          </w:tcPr>
          <w:p w14:paraId="2764447E" w14:textId="77777777" w:rsidR="00EE2AEE" w:rsidRDefault="00EE2AEE" w:rsidP="00694FE7">
            <w:pPr>
              <w:rPr>
                <w:lang w:val="nl-NL"/>
              </w:rPr>
            </w:pPr>
          </w:p>
        </w:tc>
        <w:tc>
          <w:tcPr>
            <w:tcW w:w="6019" w:type="dxa"/>
            <w:tcBorders>
              <w:top w:val="single" w:sz="4" w:space="0" w:color="A6A6A6" w:themeColor="background1" w:themeShade="A6"/>
            </w:tcBorders>
          </w:tcPr>
          <w:p w14:paraId="4CA45BFB" w14:textId="77777777" w:rsidR="00EE2AEE" w:rsidRDefault="00EE2AEE" w:rsidP="00694FE7">
            <w:r w:rsidRPr="006472C4">
              <w:rPr>
                <w:i/>
                <w:lang w:val="nl-NL"/>
              </w:rPr>
              <w:t>(please print)</w:t>
            </w:r>
          </w:p>
        </w:tc>
      </w:tr>
      <w:tr w:rsidR="00EE2AEE" w:rsidRPr="006472C4" w14:paraId="0CFF2E33" w14:textId="77777777" w:rsidTr="00694FE7">
        <w:trPr>
          <w:cantSplit/>
        </w:trPr>
        <w:tc>
          <w:tcPr>
            <w:tcW w:w="1276" w:type="dxa"/>
          </w:tcPr>
          <w:p w14:paraId="6469B8CA" w14:textId="77777777" w:rsidR="00EE2AEE" w:rsidRDefault="00EE2AEE" w:rsidP="00694FE7">
            <w:pPr>
              <w:rPr>
                <w:lang w:val="nl-NL"/>
              </w:rPr>
            </w:pPr>
          </w:p>
        </w:tc>
        <w:tc>
          <w:tcPr>
            <w:tcW w:w="6019" w:type="dxa"/>
          </w:tcPr>
          <w:p w14:paraId="46E2FC8B" w14:textId="77777777" w:rsidR="00EE2AEE" w:rsidRPr="006472C4" w:rsidRDefault="00EE2AEE" w:rsidP="00EE2AEE">
            <w:pPr>
              <w:spacing w:before="120"/>
              <w:rPr>
                <w:lang w:val="nl-NL"/>
              </w:rPr>
            </w:pPr>
            <w:r>
              <w:t>Commissioner of Police</w:t>
            </w:r>
            <w:r>
              <w:br/>
            </w:r>
            <w:r w:rsidRPr="00EE2AEE">
              <w:t>New Zealand Police</w:t>
            </w:r>
          </w:p>
        </w:tc>
      </w:tr>
      <w:tr w:rsidR="00EE2AEE" w14:paraId="0353CE70" w14:textId="77777777" w:rsidTr="00694FE7">
        <w:trPr>
          <w:cantSplit/>
        </w:trPr>
        <w:tc>
          <w:tcPr>
            <w:tcW w:w="1276" w:type="dxa"/>
          </w:tcPr>
          <w:p w14:paraId="349C1BDE" w14:textId="77777777" w:rsidR="00EE2AEE" w:rsidRDefault="00EE2AEE" w:rsidP="00694FE7">
            <w:pPr>
              <w:spacing w:before="120"/>
            </w:pPr>
            <w:r>
              <w:t>Date</w:t>
            </w:r>
          </w:p>
        </w:tc>
        <w:tc>
          <w:tcPr>
            <w:tcW w:w="6019" w:type="dxa"/>
            <w:tcBorders>
              <w:bottom w:val="single" w:sz="4" w:space="0" w:color="A6A6A6" w:themeColor="background1" w:themeShade="A6"/>
            </w:tcBorders>
          </w:tcPr>
          <w:p w14:paraId="63E5D61C" w14:textId="7DC915D7" w:rsidR="00EE2AEE" w:rsidRDefault="00D92C90" w:rsidP="00694FE7">
            <w:pPr>
              <w:spacing w:before="120"/>
            </w:pPr>
            <w:r>
              <w:t>12 November 2021</w:t>
            </w:r>
          </w:p>
        </w:tc>
      </w:tr>
    </w:tbl>
    <w:p w14:paraId="41233F22" w14:textId="77777777" w:rsidR="00EE2AEE" w:rsidRDefault="00EE2AEE" w:rsidP="00EE2AEE"/>
    <w:p w14:paraId="0039C7C9" w14:textId="77777777" w:rsidR="004039C7" w:rsidRPr="007811F6" w:rsidRDefault="004039C7" w:rsidP="00E21055">
      <w:pPr>
        <w:pStyle w:val="Heading1"/>
      </w:pPr>
      <w:bookmarkStart w:id="51" w:name="Schedule_1:__Police_and_the_Director_of_"/>
      <w:bookmarkStart w:id="52" w:name="_Toc79933886"/>
      <w:bookmarkStart w:id="53" w:name="_Toc80708276"/>
      <w:bookmarkEnd w:id="51"/>
      <w:r w:rsidRPr="007811F6">
        <w:lastRenderedPageBreak/>
        <w:t>Schedule 1: Police and the Director of Mental Health</w:t>
      </w:r>
      <w:bookmarkEnd w:id="52"/>
      <w:bookmarkEnd w:id="53"/>
    </w:p>
    <w:p w14:paraId="43B218A0" w14:textId="77777777" w:rsidR="004039C7" w:rsidRDefault="004039C7" w:rsidP="00EE2AEE">
      <w:pPr>
        <w:pStyle w:val="Heading2"/>
      </w:pPr>
      <w:bookmarkStart w:id="54" w:name="District_Health_Board_and_New_Zealand_Po"/>
      <w:bookmarkStart w:id="55" w:name="_Toc79933887"/>
      <w:bookmarkStart w:id="56" w:name="_Toc80708277"/>
      <w:bookmarkEnd w:id="54"/>
      <w:r>
        <w:t>District mental health services and New</w:t>
      </w:r>
      <w:r w:rsidR="00EE2AEE">
        <w:t xml:space="preserve"> </w:t>
      </w:r>
      <w:r>
        <w:t>Zealand Police Schedule for responding to a person in mental health crisis</w:t>
      </w:r>
      <w:bookmarkEnd w:id="55"/>
      <w:bookmarkEnd w:id="56"/>
    </w:p>
    <w:p w14:paraId="22678B38" w14:textId="77777777" w:rsidR="004039C7" w:rsidRDefault="004039C7" w:rsidP="00EE2AEE">
      <w:r>
        <w:t>This Schedule replaces the Schedule agreed by the New Zealand Police (Police) and the Director of Mental Health on 29 November 2012.</w:t>
      </w:r>
    </w:p>
    <w:p w14:paraId="7954A414" w14:textId="77777777" w:rsidR="004039C7" w:rsidRDefault="004039C7" w:rsidP="00EE2AEE"/>
    <w:p w14:paraId="3F279112" w14:textId="77777777" w:rsidR="004039C7" w:rsidRDefault="004039C7" w:rsidP="00EE2AEE">
      <w:pPr>
        <w:pStyle w:val="Heading3"/>
      </w:pPr>
      <w:bookmarkStart w:id="57" w:name="1._Overriding_principle"/>
      <w:bookmarkStart w:id="58" w:name="_Toc79933888"/>
      <w:bookmarkStart w:id="59" w:name="_Toc80708278"/>
      <w:bookmarkEnd w:id="57"/>
      <w:r>
        <w:t>Overriding</w:t>
      </w:r>
      <w:r>
        <w:rPr>
          <w:spacing w:val="-3"/>
        </w:rPr>
        <w:t xml:space="preserve"> </w:t>
      </w:r>
      <w:r>
        <w:t>principle</w:t>
      </w:r>
      <w:bookmarkEnd w:id="58"/>
      <w:bookmarkEnd w:id="59"/>
    </w:p>
    <w:p w14:paraId="6BF5387A" w14:textId="77777777" w:rsidR="004039C7" w:rsidRPr="00B4344A" w:rsidRDefault="004039C7" w:rsidP="00B4344A">
      <w:pPr>
        <w:pStyle w:val="Numberedparagraph-schedules"/>
      </w:pPr>
      <w:r>
        <w:t>The</w:t>
      </w:r>
      <w:r>
        <w:rPr>
          <w:spacing w:val="-12"/>
        </w:rPr>
        <w:t xml:space="preserve"> </w:t>
      </w:r>
      <w:r>
        <w:t>person</w:t>
      </w:r>
      <w:r>
        <w:rPr>
          <w:spacing w:val="-9"/>
        </w:rPr>
        <w:t xml:space="preserve"> </w:t>
      </w:r>
      <w:r>
        <w:t>in</w:t>
      </w:r>
      <w:r>
        <w:rPr>
          <w:spacing w:val="-9"/>
        </w:rPr>
        <w:t xml:space="preserve"> </w:t>
      </w:r>
      <w:r>
        <w:t>mental</w:t>
      </w:r>
      <w:r>
        <w:rPr>
          <w:spacing w:val="-10"/>
        </w:rPr>
        <w:t xml:space="preserve"> </w:t>
      </w:r>
      <w:r>
        <w:t>health</w:t>
      </w:r>
      <w:r>
        <w:rPr>
          <w:spacing w:val="-9"/>
        </w:rPr>
        <w:t xml:space="preserve"> </w:t>
      </w:r>
      <w:r>
        <w:t>crisis</w:t>
      </w:r>
      <w:r>
        <w:rPr>
          <w:spacing w:val="-11"/>
        </w:rPr>
        <w:t xml:space="preserve"> </w:t>
      </w:r>
      <w:r>
        <w:t>is</w:t>
      </w:r>
      <w:r>
        <w:rPr>
          <w:spacing w:val="-11"/>
        </w:rPr>
        <w:t xml:space="preserve"> </w:t>
      </w:r>
      <w:r>
        <w:t>at</w:t>
      </w:r>
      <w:r>
        <w:rPr>
          <w:spacing w:val="-10"/>
        </w:rPr>
        <w:t xml:space="preserve"> </w:t>
      </w:r>
      <w:r w:rsidRPr="00B4344A">
        <w:t>the centre of every response by district mental health services staff and Police. The parties will work collaboratively to ensure the best possible outcome for that person.</w:t>
      </w:r>
    </w:p>
    <w:p w14:paraId="39849176" w14:textId="77777777" w:rsidR="004039C7" w:rsidRDefault="004039C7" w:rsidP="00922351"/>
    <w:p w14:paraId="2DCD407F" w14:textId="77777777" w:rsidR="004039C7" w:rsidRDefault="004039C7" w:rsidP="00922351">
      <w:pPr>
        <w:pStyle w:val="Heading3"/>
      </w:pPr>
      <w:bookmarkStart w:id="60" w:name="2._Parties_to_this_Schedule"/>
      <w:bookmarkStart w:id="61" w:name="_Toc79933889"/>
      <w:bookmarkStart w:id="62" w:name="_Toc80708279"/>
      <w:bookmarkEnd w:id="60"/>
      <w:r>
        <w:t>Parties to this</w:t>
      </w:r>
      <w:r>
        <w:rPr>
          <w:spacing w:val="-3"/>
        </w:rPr>
        <w:t xml:space="preserve"> </w:t>
      </w:r>
      <w:r>
        <w:t>Schedule</w:t>
      </w:r>
      <w:bookmarkEnd w:id="61"/>
      <w:bookmarkEnd w:id="62"/>
    </w:p>
    <w:p w14:paraId="36301FCE" w14:textId="77777777" w:rsidR="004039C7" w:rsidRDefault="004039C7" w:rsidP="00922351">
      <w:pPr>
        <w:pStyle w:val="Numberedparagraph-schedules"/>
      </w:pPr>
      <w:r>
        <w:t>The Ministry of Health, through the Director of Mental Health and the Director of Addiction Services, is responsible for the administration of the Mental Health (Compulsory Assessment and Treatment) Act 1992 (the MH (CAT) Act) and the Substance Addiction (Compulsory Assessment and Treatment) Act 2017 (the SACAT</w:t>
      </w:r>
      <w:r>
        <w:rPr>
          <w:spacing w:val="-12"/>
        </w:rPr>
        <w:t xml:space="preserve"> </w:t>
      </w:r>
      <w:r>
        <w:t>Act).</w:t>
      </w:r>
    </w:p>
    <w:p w14:paraId="6F40E93D" w14:textId="77777777" w:rsidR="004039C7" w:rsidRDefault="004039C7" w:rsidP="00922351">
      <w:pPr>
        <w:pStyle w:val="Numberedparagraph-schedules"/>
      </w:pPr>
      <w:r>
        <w:t>Police operate under, and are regulated by, the Policing Act 2008 and Policing Regulations 2008. Police seek to work in partnership to assist New Zealanders to be safe and feel</w:t>
      </w:r>
      <w:r>
        <w:rPr>
          <w:spacing w:val="-3"/>
        </w:rPr>
        <w:t xml:space="preserve"> </w:t>
      </w:r>
      <w:r>
        <w:t>safe.</w:t>
      </w:r>
    </w:p>
    <w:p w14:paraId="2840CD56" w14:textId="77777777" w:rsidR="004039C7" w:rsidRDefault="004039C7" w:rsidP="00922351">
      <w:pPr>
        <w:pStyle w:val="Numberedparagraph-schedules"/>
      </w:pPr>
      <w:r>
        <w:t>The parties have responsibilities relating to people with mental health and addiction problems, including under the New Zealand Bill of Rights Act 1990, the Crimes Act 1961, the SACAT Act, the MH (CAT) Act, the New Zealand Public Health and Disability Act 2000, the Criminal Procedure (Mentally Impaired Persons) Act 2003 and the Policing Act</w:t>
      </w:r>
      <w:r>
        <w:rPr>
          <w:spacing w:val="-5"/>
        </w:rPr>
        <w:t xml:space="preserve"> </w:t>
      </w:r>
      <w:r>
        <w:t>2008.</w:t>
      </w:r>
    </w:p>
    <w:p w14:paraId="59121F9A" w14:textId="77777777" w:rsidR="004039C7" w:rsidRDefault="004039C7" w:rsidP="00922351"/>
    <w:p w14:paraId="27533C1A" w14:textId="77777777" w:rsidR="004039C7" w:rsidRDefault="004039C7" w:rsidP="00922351">
      <w:pPr>
        <w:pStyle w:val="Heading3"/>
      </w:pPr>
      <w:bookmarkStart w:id="63" w:name="3._Background"/>
      <w:bookmarkStart w:id="64" w:name="_Toc79933890"/>
      <w:bookmarkStart w:id="65" w:name="_Toc80708280"/>
      <w:bookmarkEnd w:id="63"/>
      <w:r>
        <w:lastRenderedPageBreak/>
        <w:t>Background</w:t>
      </w:r>
      <w:bookmarkEnd w:id="64"/>
      <w:bookmarkEnd w:id="65"/>
    </w:p>
    <w:p w14:paraId="3F356D2A" w14:textId="77777777" w:rsidR="004039C7" w:rsidRDefault="004039C7" w:rsidP="00922351">
      <w:pPr>
        <w:pStyle w:val="Numberedparagraph-schedules"/>
      </w:pPr>
      <w:r>
        <w:t>The</w:t>
      </w:r>
      <w:r>
        <w:rPr>
          <w:spacing w:val="-12"/>
        </w:rPr>
        <w:t xml:space="preserve"> </w:t>
      </w:r>
      <w:r>
        <w:t>roles</w:t>
      </w:r>
      <w:r>
        <w:rPr>
          <w:spacing w:val="-14"/>
        </w:rPr>
        <w:t xml:space="preserve"> </w:t>
      </w:r>
      <w:r>
        <w:t>and</w:t>
      </w:r>
      <w:r>
        <w:rPr>
          <w:spacing w:val="-11"/>
        </w:rPr>
        <w:t xml:space="preserve"> </w:t>
      </w:r>
      <w:r>
        <w:t>responsibilities</w:t>
      </w:r>
      <w:r>
        <w:rPr>
          <w:spacing w:val="-14"/>
        </w:rPr>
        <w:t xml:space="preserve"> </w:t>
      </w:r>
      <w:r>
        <w:t>of</w:t>
      </w:r>
      <w:r>
        <w:rPr>
          <w:spacing w:val="-12"/>
        </w:rPr>
        <w:t xml:space="preserve"> </w:t>
      </w:r>
      <w:r>
        <w:t>district</w:t>
      </w:r>
      <w:r>
        <w:rPr>
          <w:spacing w:val="-13"/>
        </w:rPr>
        <w:t xml:space="preserve"> </w:t>
      </w:r>
      <w:r>
        <w:t>mental</w:t>
      </w:r>
      <w:r>
        <w:rPr>
          <w:spacing w:val="-11"/>
        </w:rPr>
        <w:t xml:space="preserve"> </w:t>
      </w:r>
      <w:r>
        <w:t>health</w:t>
      </w:r>
      <w:r>
        <w:rPr>
          <w:spacing w:val="-13"/>
        </w:rPr>
        <w:t xml:space="preserve"> </w:t>
      </w:r>
      <w:r>
        <w:t>services</w:t>
      </w:r>
      <w:r>
        <w:rPr>
          <w:spacing w:val="-14"/>
        </w:rPr>
        <w:t xml:space="preserve"> </w:t>
      </w:r>
      <w:r>
        <w:t>and</w:t>
      </w:r>
      <w:r>
        <w:rPr>
          <w:spacing w:val="-12"/>
        </w:rPr>
        <w:t xml:space="preserve"> </w:t>
      </w:r>
      <w:r>
        <w:t>the</w:t>
      </w:r>
      <w:r>
        <w:rPr>
          <w:spacing w:val="-10"/>
        </w:rPr>
        <w:t xml:space="preserve"> </w:t>
      </w:r>
      <w:r>
        <w:t>Police</w:t>
      </w:r>
      <w:r>
        <w:rPr>
          <w:spacing w:val="-15"/>
        </w:rPr>
        <w:t xml:space="preserve"> </w:t>
      </w:r>
      <w:r>
        <w:t>are</w:t>
      </w:r>
      <w:r>
        <w:rPr>
          <w:spacing w:val="-15"/>
        </w:rPr>
        <w:t xml:space="preserve"> </w:t>
      </w:r>
      <w:r>
        <w:t>distinct and complementary. Both parties seek to protect the health and safety interests of individuals who may have mental health issues or problematic substance use and of the general</w:t>
      </w:r>
      <w:r>
        <w:rPr>
          <w:spacing w:val="-2"/>
        </w:rPr>
        <w:t xml:space="preserve"> </w:t>
      </w:r>
      <w:r>
        <w:t>public.</w:t>
      </w:r>
    </w:p>
    <w:p w14:paraId="7FA9B52D" w14:textId="77777777" w:rsidR="004039C7" w:rsidRDefault="004039C7" w:rsidP="00922351">
      <w:pPr>
        <w:pStyle w:val="Numberedparagraph-schedules"/>
      </w:pPr>
      <w:r>
        <w:t>People</w:t>
      </w:r>
      <w:r>
        <w:rPr>
          <w:spacing w:val="-7"/>
        </w:rPr>
        <w:t xml:space="preserve"> </w:t>
      </w:r>
      <w:r>
        <w:t>who</w:t>
      </w:r>
      <w:r>
        <w:rPr>
          <w:spacing w:val="-6"/>
        </w:rPr>
        <w:t xml:space="preserve"> </w:t>
      </w:r>
      <w:r>
        <w:t>seek</w:t>
      </w:r>
      <w:r>
        <w:rPr>
          <w:spacing w:val="-6"/>
        </w:rPr>
        <w:t xml:space="preserve"> </w:t>
      </w:r>
      <w:r>
        <w:t>help</w:t>
      </w:r>
      <w:r>
        <w:rPr>
          <w:spacing w:val="-8"/>
        </w:rPr>
        <w:t xml:space="preserve"> </w:t>
      </w:r>
      <w:r>
        <w:t>may</w:t>
      </w:r>
      <w:r>
        <w:rPr>
          <w:spacing w:val="-8"/>
        </w:rPr>
        <w:t xml:space="preserve"> </w:t>
      </w:r>
      <w:r>
        <w:t>include</w:t>
      </w:r>
      <w:r>
        <w:rPr>
          <w:spacing w:val="-7"/>
        </w:rPr>
        <w:t xml:space="preserve"> </w:t>
      </w:r>
      <w:r>
        <w:t>a</w:t>
      </w:r>
      <w:r>
        <w:rPr>
          <w:spacing w:val="-8"/>
        </w:rPr>
        <w:t xml:space="preserve"> </w:t>
      </w:r>
      <w:r>
        <w:t>person</w:t>
      </w:r>
      <w:r>
        <w:rPr>
          <w:spacing w:val="-4"/>
        </w:rPr>
        <w:t xml:space="preserve"> </w:t>
      </w:r>
      <w:r>
        <w:t>with</w:t>
      </w:r>
      <w:r>
        <w:rPr>
          <w:spacing w:val="-7"/>
        </w:rPr>
        <w:t xml:space="preserve"> </w:t>
      </w:r>
      <w:r>
        <w:t>a</w:t>
      </w:r>
      <w:r>
        <w:rPr>
          <w:spacing w:val="-7"/>
        </w:rPr>
        <w:t xml:space="preserve"> </w:t>
      </w:r>
      <w:r>
        <w:t>current</w:t>
      </w:r>
      <w:r>
        <w:rPr>
          <w:spacing w:val="-5"/>
        </w:rPr>
        <w:t xml:space="preserve"> </w:t>
      </w:r>
      <w:r>
        <w:t>or</w:t>
      </w:r>
      <w:r>
        <w:rPr>
          <w:spacing w:val="-7"/>
        </w:rPr>
        <w:t xml:space="preserve"> </w:t>
      </w:r>
      <w:r>
        <w:t>emerging</w:t>
      </w:r>
      <w:r>
        <w:rPr>
          <w:spacing w:val="-7"/>
        </w:rPr>
        <w:t xml:space="preserve"> </w:t>
      </w:r>
      <w:r>
        <w:t>mental</w:t>
      </w:r>
      <w:r>
        <w:rPr>
          <w:spacing w:val="-8"/>
        </w:rPr>
        <w:t xml:space="preserve"> </w:t>
      </w:r>
      <w:r>
        <w:t>health crisis, mental distress or presentations as a result of substance use, their family or whānau or other support people such as flatmates or</w:t>
      </w:r>
      <w:r>
        <w:rPr>
          <w:spacing w:val="-2"/>
        </w:rPr>
        <w:t xml:space="preserve"> </w:t>
      </w:r>
      <w:r>
        <w:t>employers.</w:t>
      </w:r>
    </w:p>
    <w:p w14:paraId="2C988625" w14:textId="77777777" w:rsidR="004039C7" w:rsidRDefault="004039C7" w:rsidP="00922351">
      <w:pPr>
        <w:pStyle w:val="Numberedparagraph-schedules"/>
      </w:pPr>
      <w:r>
        <w:t>The work of district mental health and addiction services (the agencies providing public mental</w:t>
      </w:r>
      <w:r>
        <w:rPr>
          <w:spacing w:val="-11"/>
        </w:rPr>
        <w:t xml:space="preserve"> </w:t>
      </w:r>
      <w:r>
        <w:t>health</w:t>
      </w:r>
      <w:r>
        <w:rPr>
          <w:spacing w:val="-9"/>
        </w:rPr>
        <w:t xml:space="preserve"> </w:t>
      </w:r>
      <w:r>
        <w:t>and</w:t>
      </w:r>
      <w:r>
        <w:rPr>
          <w:spacing w:val="-11"/>
        </w:rPr>
        <w:t xml:space="preserve"> </w:t>
      </w:r>
      <w:r>
        <w:t>addiction</w:t>
      </w:r>
      <w:r>
        <w:rPr>
          <w:spacing w:val="-9"/>
        </w:rPr>
        <w:t xml:space="preserve"> </w:t>
      </w:r>
      <w:r>
        <w:t>services)</w:t>
      </w:r>
      <w:r>
        <w:rPr>
          <w:spacing w:val="-11"/>
        </w:rPr>
        <w:t xml:space="preserve"> </w:t>
      </w:r>
      <w:r>
        <w:t>and</w:t>
      </w:r>
      <w:r>
        <w:rPr>
          <w:spacing w:val="-10"/>
        </w:rPr>
        <w:t xml:space="preserve"> </w:t>
      </w:r>
      <w:r>
        <w:t>the</w:t>
      </w:r>
      <w:r>
        <w:rPr>
          <w:spacing w:val="-10"/>
        </w:rPr>
        <w:t xml:space="preserve"> </w:t>
      </w:r>
      <w:r>
        <w:t>Police</w:t>
      </w:r>
      <w:r>
        <w:rPr>
          <w:spacing w:val="-9"/>
        </w:rPr>
        <w:t xml:space="preserve"> </w:t>
      </w:r>
      <w:r>
        <w:t>intersects</w:t>
      </w:r>
      <w:r>
        <w:rPr>
          <w:spacing w:val="-11"/>
        </w:rPr>
        <w:t xml:space="preserve"> </w:t>
      </w:r>
      <w:r>
        <w:t>at</w:t>
      </w:r>
      <w:r>
        <w:rPr>
          <w:spacing w:val="-10"/>
        </w:rPr>
        <w:t xml:space="preserve"> </w:t>
      </w:r>
      <w:r>
        <w:t>certain</w:t>
      </w:r>
      <w:r>
        <w:rPr>
          <w:spacing w:val="-10"/>
        </w:rPr>
        <w:t xml:space="preserve"> </w:t>
      </w:r>
      <w:r>
        <w:t>points</w:t>
      </w:r>
      <w:r>
        <w:rPr>
          <w:spacing w:val="-10"/>
        </w:rPr>
        <w:t xml:space="preserve"> </w:t>
      </w:r>
      <w:r>
        <w:t>when people who may have a mental disorder or problematic substance use come into contact with Police. These points of overlap include</w:t>
      </w:r>
      <w:r w:rsidRPr="000560BC">
        <w:t xml:space="preserve"> </w:t>
      </w:r>
      <w:r>
        <w:t>when:</w:t>
      </w:r>
    </w:p>
    <w:p w14:paraId="725F0A96" w14:textId="77777777" w:rsidR="004039C7" w:rsidRDefault="004039C7" w:rsidP="00CC13A1">
      <w:pPr>
        <w:pStyle w:val="Bullet"/>
      </w:pPr>
      <w:r>
        <w:t>a person threatens or</w:t>
      </w:r>
      <w:r>
        <w:rPr>
          <w:spacing w:val="-2"/>
        </w:rPr>
        <w:t xml:space="preserve"> </w:t>
      </w:r>
      <w:r>
        <w:t>attempts</w:t>
      </w:r>
      <w:r w:rsidRPr="000560BC">
        <w:t xml:space="preserve"> </w:t>
      </w:r>
      <w:r>
        <w:t>suicide</w:t>
      </w:r>
    </w:p>
    <w:p w14:paraId="432611D4" w14:textId="77777777" w:rsidR="004039C7" w:rsidRDefault="004039C7" w:rsidP="00CC13A1">
      <w:pPr>
        <w:pStyle w:val="Bullet"/>
      </w:pPr>
      <w:r>
        <w:t xml:space="preserve">a person in a public place is reasonably believed to be </w:t>
      </w:r>
      <w:r w:rsidR="002B1A8D">
        <w:t>‘</w:t>
      </w:r>
      <w:r>
        <w:t>mentally disordered</w:t>
      </w:r>
      <w:r w:rsidR="002B1A8D">
        <w:t>’</w:t>
      </w:r>
      <w:r>
        <w:t xml:space="preserve"> within the meaning of the MH (CAT)</w:t>
      </w:r>
      <w:r>
        <w:rPr>
          <w:spacing w:val="-8"/>
        </w:rPr>
        <w:t xml:space="preserve"> </w:t>
      </w:r>
      <w:r>
        <w:t>Act</w:t>
      </w:r>
    </w:p>
    <w:p w14:paraId="2686DD3D" w14:textId="77777777" w:rsidR="004039C7" w:rsidRDefault="004039C7" w:rsidP="00CC13A1">
      <w:pPr>
        <w:pStyle w:val="Bullet"/>
      </w:pPr>
      <w:r>
        <w:t>Police respond to a request for assistance from a duly authorised officer, unde</w:t>
      </w:r>
      <w:r w:rsidRPr="00C2018D">
        <w:t>r t</w:t>
      </w:r>
      <w:r>
        <w:t>he MH (CAT) Act, in a private</w:t>
      </w:r>
      <w:r>
        <w:rPr>
          <w:spacing w:val="-6"/>
        </w:rPr>
        <w:t xml:space="preserve"> </w:t>
      </w:r>
      <w:r>
        <w:t>place</w:t>
      </w:r>
    </w:p>
    <w:p w14:paraId="1EE2443B" w14:textId="77777777" w:rsidR="004039C7" w:rsidRDefault="004039C7" w:rsidP="00CC13A1">
      <w:pPr>
        <w:pStyle w:val="Bullet"/>
      </w:pPr>
      <w:r>
        <w:t>Police call on mental health services when responding to a person, in a private place, who</w:t>
      </w:r>
      <w:r>
        <w:rPr>
          <w:spacing w:val="-9"/>
        </w:rPr>
        <w:t xml:space="preserve"> </w:t>
      </w:r>
      <w:r>
        <w:t>Police</w:t>
      </w:r>
      <w:r>
        <w:rPr>
          <w:spacing w:val="-9"/>
        </w:rPr>
        <w:t xml:space="preserve"> </w:t>
      </w:r>
      <w:r>
        <w:t>reasonably</w:t>
      </w:r>
      <w:r>
        <w:rPr>
          <w:spacing w:val="-8"/>
        </w:rPr>
        <w:t xml:space="preserve"> </w:t>
      </w:r>
      <w:r>
        <w:t>believe</w:t>
      </w:r>
      <w:r>
        <w:rPr>
          <w:spacing w:val="-9"/>
        </w:rPr>
        <w:t xml:space="preserve"> </w:t>
      </w:r>
      <w:r>
        <w:t>to</w:t>
      </w:r>
      <w:r>
        <w:rPr>
          <w:spacing w:val="-8"/>
        </w:rPr>
        <w:t xml:space="preserve"> </w:t>
      </w:r>
      <w:r>
        <w:t>be</w:t>
      </w:r>
      <w:r>
        <w:rPr>
          <w:spacing w:val="-9"/>
        </w:rPr>
        <w:t xml:space="preserve"> </w:t>
      </w:r>
      <w:r w:rsidR="002B1A8D">
        <w:t>‘</w:t>
      </w:r>
      <w:r>
        <w:t>mentally</w:t>
      </w:r>
      <w:r>
        <w:rPr>
          <w:spacing w:val="-8"/>
        </w:rPr>
        <w:t xml:space="preserve"> </w:t>
      </w:r>
      <w:r>
        <w:t>disordered</w:t>
      </w:r>
      <w:r w:rsidR="002B1A8D">
        <w:t>’</w:t>
      </w:r>
      <w:r>
        <w:rPr>
          <w:spacing w:val="-9"/>
        </w:rPr>
        <w:t xml:space="preserve"> </w:t>
      </w:r>
      <w:r>
        <w:t>within</w:t>
      </w:r>
      <w:r>
        <w:rPr>
          <w:spacing w:val="-7"/>
        </w:rPr>
        <w:t xml:space="preserve"> </w:t>
      </w:r>
      <w:r>
        <w:t>the</w:t>
      </w:r>
      <w:r>
        <w:rPr>
          <w:spacing w:val="-9"/>
        </w:rPr>
        <w:t xml:space="preserve"> </w:t>
      </w:r>
      <w:r>
        <w:t>meaning</w:t>
      </w:r>
      <w:r>
        <w:rPr>
          <w:spacing w:val="-6"/>
        </w:rPr>
        <w:t xml:space="preserve"> </w:t>
      </w:r>
      <w:r>
        <w:t>of</w:t>
      </w:r>
      <w:r>
        <w:rPr>
          <w:spacing w:val="-9"/>
        </w:rPr>
        <w:t xml:space="preserve"> </w:t>
      </w:r>
      <w:r>
        <w:t>the</w:t>
      </w:r>
      <w:r>
        <w:rPr>
          <w:spacing w:val="-9"/>
        </w:rPr>
        <w:t xml:space="preserve"> </w:t>
      </w:r>
      <w:r>
        <w:t>MH (CAT)</w:t>
      </w:r>
      <w:r>
        <w:rPr>
          <w:spacing w:val="-1"/>
        </w:rPr>
        <w:t xml:space="preserve"> </w:t>
      </w:r>
      <w:r>
        <w:t>Act</w:t>
      </w:r>
    </w:p>
    <w:p w14:paraId="69604174" w14:textId="77777777" w:rsidR="004039C7" w:rsidRDefault="004039C7" w:rsidP="00CC13A1">
      <w:pPr>
        <w:pStyle w:val="Bullet"/>
      </w:pPr>
      <w:r>
        <w:t>Police intervene with an individual suspected of committing an offence who may have a mental</w:t>
      </w:r>
      <w:r>
        <w:rPr>
          <w:spacing w:val="-5"/>
        </w:rPr>
        <w:t xml:space="preserve"> disorder</w:t>
      </w:r>
    </w:p>
    <w:p w14:paraId="2CBBFDEC" w14:textId="77777777" w:rsidR="004039C7" w:rsidRDefault="004039C7" w:rsidP="00CC13A1">
      <w:pPr>
        <w:pStyle w:val="Bullet"/>
      </w:pPr>
      <w:r>
        <w:t>Police</w:t>
      </w:r>
      <w:r>
        <w:rPr>
          <w:spacing w:val="-10"/>
        </w:rPr>
        <w:t xml:space="preserve"> </w:t>
      </w:r>
      <w:r>
        <w:t>powers</w:t>
      </w:r>
      <w:r>
        <w:rPr>
          <w:spacing w:val="-10"/>
        </w:rPr>
        <w:t xml:space="preserve"> </w:t>
      </w:r>
      <w:r>
        <w:t>and/or</w:t>
      </w:r>
      <w:r>
        <w:rPr>
          <w:spacing w:val="-9"/>
        </w:rPr>
        <w:t xml:space="preserve"> </w:t>
      </w:r>
      <w:r>
        <w:t>expertise</w:t>
      </w:r>
      <w:r>
        <w:rPr>
          <w:spacing w:val="-11"/>
        </w:rPr>
        <w:t xml:space="preserve"> </w:t>
      </w:r>
      <w:r>
        <w:t>are</w:t>
      </w:r>
      <w:r>
        <w:rPr>
          <w:spacing w:val="-11"/>
        </w:rPr>
        <w:t xml:space="preserve"> </w:t>
      </w:r>
      <w:r>
        <w:t>required</w:t>
      </w:r>
      <w:r>
        <w:rPr>
          <w:spacing w:val="-10"/>
        </w:rPr>
        <w:t xml:space="preserve"> </w:t>
      </w:r>
      <w:r>
        <w:t>to</w:t>
      </w:r>
      <w:r>
        <w:rPr>
          <w:spacing w:val="-11"/>
        </w:rPr>
        <w:t xml:space="preserve"> </w:t>
      </w:r>
      <w:r>
        <w:t>assist</w:t>
      </w:r>
      <w:r>
        <w:rPr>
          <w:spacing w:val="-10"/>
        </w:rPr>
        <w:t xml:space="preserve"> </w:t>
      </w:r>
      <w:r>
        <w:t>mental</w:t>
      </w:r>
      <w:r>
        <w:rPr>
          <w:spacing w:val="-10"/>
        </w:rPr>
        <w:t xml:space="preserve"> </w:t>
      </w:r>
      <w:r>
        <w:t>health</w:t>
      </w:r>
      <w:r>
        <w:rPr>
          <w:spacing w:val="-9"/>
        </w:rPr>
        <w:t xml:space="preserve"> </w:t>
      </w:r>
      <w:r>
        <w:t>and</w:t>
      </w:r>
      <w:r>
        <w:rPr>
          <w:spacing w:val="-10"/>
        </w:rPr>
        <w:t xml:space="preserve"> </w:t>
      </w:r>
      <w:r>
        <w:t>addiction service providers to conduct a mental health practitioner examination on a person and/or to take people to or return them from places of treatment and/or assessment or Court.</w:t>
      </w:r>
    </w:p>
    <w:p w14:paraId="43090719" w14:textId="77777777" w:rsidR="004039C7" w:rsidRDefault="004039C7" w:rsidP="00922351"/>
    <w:p w14:paraId="4C62250B" w14:textId="77777777" w:rsidR="004039C7" w:rsidRDefault="004039C7" w:rsidP="00922351">
      <w:pPr>
        <w:pStyle w:val="Heading3"/>
      </w:pPr>
      <w:bookmarkStart w:id="66" w:name="4._Purpose"/>
      <w:bookmarkStart w:id="67" w:name="_Toc79933891"/>
      <w:bookmarkStart w:id="68" w:name="_Toc80708281"/>
      <w:bookmarkEnd w:id="66"/>
      <w:r>
        <w:t>Purpose</w:t>
      </w:r>
      <w:bookmarkEnd w:id="67"/>
      <w:bookmarkEnd w:id="68"/>
    </w:p>
    <w:p w14:paraId="6C340477" w14:textId="77777777" w:rsidR="004039C7" w:rsidRDefault="004039C7" w:rsidP="00922351">
      <w:pPr>
        <w:pStyle w:val="Numberedparagraph-schedules"/>
      </w:pPr>
      <w:r>
        <w:t>The purpose of this Schedule is</w:t>
      </w:r>
      <w:r>
        <w:rPr>
          <w:spacing w:val="-6"/>
        </w:rPr>
        <w:t xml:space="preserve"> </w:t>
      </w:r>
      <w:r>
        <w:t>to:</w:t>
      </w:r>
    </w:p>
    <w:p w14:paraId="229C3188" w14:textId="77777777" w:rsidR="004039C7" w:rsidRDefault="004039C7" w:rsidP="00CC13A1">
      <w:pPr>
        <w:pStyle w:val="Bullet"/>
      </w:pPr>
      <w:r>
        <w:t>define best</w:t>
      </w:r>
      <w:r w:rsidRPr="00CD0889">
        <w:rPr>
          <w:spacing w:val="-1"/>
        </w:rPr>
        <w:t xml:space="preserve"> </w:t>
      </w:r>
      <w:r>
        <w:t>practice</w:t>
      </w:r>
    </w:p>
    <w:p w14:paraId="5D250240" w14:textId="77777777" w:rsidR="004039C7" w:rsidRDefault="004039C7" w:rsidP="00CC13A1">
      <w:pPr>
        <w:pStyle w:val="Bullet"/>
      </w:pPr>
      <w:r>
        <w:t>set</w:t>
      </w:r>
      <w:r w:rsidRPr="00CD0889">
        <w:rPr>
          <w:spacing w:val="-20"/>
        </w:rPr>
        <w:t xml:space="preserve"> </w:t>
      </w:r>
      <w:r>
        <w:t>a</w:t>
      </w:r>
      <w:r w:rsidRPr="00CD0889">
        <w:rPr>
          <w:spacing w:val="-20"/>
        </w:rPr>
        <w:t xml:space="preserve"> </w:t>
      </w:r>
      <w:r>
        <w:t>governance</w:t>
      </w:r>
      <w:r w:rsidRPr="00CD0889">
        <w:rPr>
          <w:spacing w:val="-19"/>
        </w:rPr>
        <w:t xml:space="preserve"> </w:t>
      </w:r>
      <w:r>
        <w:t>framework</w:t>
      </w:r>
      <w:r w:rsidRPr="00CD0889">
        <w:rPr>
          <w:spacing w:val="-21"/>
        </w:rPr>
        <w:t xml:space="preserve"> </w:t>
      </w:r>
      <w:r>
        <w:t>to</w:t>
      </w:r>
      <w:r w:rsidRPr="00CD0889">
        <w:rPr>
          <w:spacing w:val="-19"/>
        </w:rPr>
        <w:t xml:space="preserve"> </w:t>
      </w:r>
      <w:r>
        <w:t>enhance</w:t>
      </w:r>
      <w:r w:rsidRPr="00CD0889">
        <w:rPr>
          <w:spacing w:val="-21"/>
        </w:rPr>
        <w:t xml:space="preserve"> </w:t>
      </w:r>
      <w:r>
        <w:t>the</w:t>
      </w:r>
      <w:r w:rsidRPr="00CD0889">
        <w:rPr>
          <w:spacing w:val="-21"/>
        </w:rPr>
        <w:t xml:space="preserve"> </w:t>
      </w:r>
      <w:r>
        <w:t>parties</w:t>
      </w:r>
      <w:r w:rsidR="002B1A8D">
        <w:t>’</w:t>
      </w:r>
      <w:r w:rsidRPr="00CD0889">
        <w:rPr>
          <w:spacing w:val="-18"/>
        </w:rPr>
        <w:t xml:space="preserve"> </w:t>
      </w:r>
      <w:r>
        <w:t>collaborative</w:t>
      </w:r>
      <w:r w:rsidRPr="00CD0889">
        <w:rPr>
          <w:spacing w:val="-20"/>
        </w:rPr>
        <w:t xml:space="preserve"> </w:t>
      </w:r>
      <w:r>
        <w:t>relationship</w:t>
      </w:r>
      <w:r w:rsidRPr="00CD0889">
        <w:rPr>
          <w:spacing w:val="-19"/>
        </w:rPr>
        <w:t xml:space="preserve"> </w:t>
      </w:r>
      <w:r>
        <w:t>with</w:t>
      </w:r>
      <w:r w:rsidRPr="00CD0889">
        <w:rPr>
          <w:spacing w:val="-19"/>
        </w:rPr>
        <w:t xml:space="preserve"> </w:t>
      </w:r>
      <w:r>
        <w:t>each other and encourage cooperation among staff at every</w:t>
      </w:r>
      <w:r w:rsidRPr="00CD0889">
        <w:rPr>
          <w:spacing w:val="-6"/>
        </w:rPr>
        <w:t xml:space="preserve"> </w:t>
      </w:r>
      <w:r>
        <w:t>level</w:t>
      </w:r>
    </w:p>
    <w:p w14:paraId="6FD434E7" w14:textId="77777777" w:rsidR="004039C7" w:rsidRDefault="004039C7" w:rsidP="00CC13A1">
      <w:pPr>
        <w:pStyle w:val="Bullet"/>
      </w:pPr>
      <w:r>
        <w:t>clearly define the parties</w:t>
      </w:r>
      <w:r w:rsidR="002B1A8D">
        <w:t>’</w:t>
      </w:r>
      <w:r>
        <w:t xml:space="preserve"> roles and</w:t>
      </w:r>
      <w:r w:rsidRPr="00CD0889">
        <w:rPr>
          <w:spacing w:val="-4"/>
        </w:rPr>
        <w:t xml:space="preserve"> </w:t>
      </w:r>
      <w:r>
        <w:t>responsibilities</w:t>
      </w:r>
    </w:p>
    <w:p w14:paraId="3AFE7216" w14:textId="77777777" w:rsidR="004039C7" w:rsidRDefault="004039C7" w:rsidP="00CC13A1">
      <w:pPr>
        <w:pStyle w:val="Bullet"/>
      </w:pPr>
      <w:r>
        <w:t>facilitate cooperation on the development of strategy and policy in areas of mutual interest</w:t>
      </w:r>
    </w:p>
    <w:p w14:paraId="4E6B8CAF" w14:textId="77777777" w:rsidR="004039C7" w:rsidRDefault="004039C7" w:rsidP="00CC13A1">
      <w:pPr>
        <w:pStyle w:val="Bullet"/>
      </w:pPr>
      <w:r>
        <w:t>encourage partnerships in which staff work together to meet performance measures and achieve common</w:t>
      </w:r>
      <w:r w:rsidRPr="00CD0889">
        <w:rPr>
          <w:spacing w:val="-1"/>
        </w:rPr>
        <w:t xml:space="preserve"> </w:t>
      </w:r>
      <w:r>
        <w:t>outcomes.</w:t>
      </w:r>
    </w:p>
    <w:p w14:paraId="0F00F57C" w14:textId="77777777" w:rsidR="004039C7" w:rsidRDefault="004039C7" w:rsidP="00922351">
      <w:pPr>
        <w:pStyle w:val="Numberedparagraph-schedules"/>
      </w:pPr>
      <w:r>
        <w:t xml:space="preserve">This Schedule forms the basis for all service-level agreements between </w:t>
      </w:r>
      <w:bookmarkStart w:id="69" w:name="_Hlk77933928"/>
      <w:r>
        <w:t>district health services</w:t>
      </w:r>
      <w:bookmarkEnd w:id="69"/>
      <w:r>
        <w:t xml:space="preserve"> and Police</w:t>
      </w:r>
      <w:r>
        <w:rPr>
          <w:spacing w:val="-3"/>
        </w:rPr>
        <w:t xml:space="preserve"> </w:t>
      </w:r>
      <w:r>
        <w:t>districts.</w:t>
      </w:r>
    </w:p>
    <w:p w14:paraId="32D65CB5" w14:textId="77777777" w:rsidR="004039C7" w:rsidRDefault="004039C7" w:rsidP="00922351">
      <w:pPr>
        <w:pStyle w:val="Numberedparagraph-schedules"/>
        <w:keepNext/>
      </w:pPr>
      <w:r>
        <w:lastRenderedPageBreak/>
        <w:t xml:space="preserve">This Schedule sets out the responsibilities and expectations of </w:t>
      </w:r>
      <w:bookmarkStart w:id="70" w:name="_Hlk77934203"/>
      <w:r w:rsidRPr="007811C0">
        <w:t>district</w:t>
      </w:r>
      <w:r>
        <w:t xml:space="preserve"> mental </w:t>
      </w:r>
      <w:r w:rsidRPr="007811C0">
        <w:t>health services</w:t>
      </w:r>
      <w:bookmarkEnd w:id="70"/>
      <w:r w:rsidRPr="007811C0">
        <w:t xml:space="preserve"> </w:t>
      </w:r>
      <w:r>
        <w:t>and Police</w:t>
      </w:r>
      <w:r w:rsidRPr="008221BA">
        <w:t xml:space="preserve"> </w:t>
      </w:r>
      <w:r>
        <w:t>when responding to people seeking help for a mental health</w:t>
      </w:r>
      <w:r>
        <w:rPr>
          <w:spacing w:val="-8"/>
        </w:rPr>
        <w:t xml:space="preserve"> </w:t>
      </w:r>
      <w:r>
        <w:t>crisis.</w:t>
      </w:r>
    </w:p>
    <w:p w14:paraId="64AF4A3E" w14:textId="77777777" w:rsidR="004039C7" w:rsidRDefault="004039C7" w:rsidP="00922351">
      <w:pPr>
        <w:pStyle w:val="Numberedparagraph-schedules"/>
      </w:pPr>
      <w:r>
        <w:t>This Schedule does not attempt to provide a framework for a comprehensive resolution of mental health crises. Much of the work in this area takes place without Police</w:t>
      </w:r>
      <w:r w:rsidRPr="00D75B8C">
        <w:t xml:space="preserve"> </w:t>
      </w:r>
      <w:r w:rsidRPr="0064514C">
        <w:t>i</w:t>
      </w:r>
      <w:r>
        <w:t>nvolvement.</w:t>
      </w:r>
    </w:p>
    <w:p w14:paraId="33C01918" w14:textId="77777777" w:rsidR="004039C7" w:rsidRDefault="004039C7" w:rsidP="00922351">
      <w:pPr>
        <w:pStyle w:val="Numberedparagraph-schedules"/>
      </w:pPr>
      <w:r>
        <w:t>From time to time, new appendices will be added to this Schedule. This Schedule is available on the</w:t>
      </w:r>
      <w:r>
        <w:rPr>
          <w:color w:val="0000FF"/>
        </w:rPr>
        <w:t xml:space="preserve"> </w:t>
      </w:r>
      <w:hyperlink r:id="rId21">
        <w:r w:rsidRPr="00922351">
          <w:rPr>
            <w:rStyle w:val="Hyperlink"/>
          </w:rPr>
          <w:t>Ministry of Health</w:t>
        </w:r>
        <w:r w:rsidRPr="00922351">
          <w:t xml:space="preserve"> </w:t>
        </w:r>
      </w:hyperlink>
      <w:r>
        <w:t>website and New Zealand Police</w:t>
      </w:r>
      <w:r>
        <w:rPr>
          <w:spacing w:val="-16"/>
        </w:rPr>
        <w:t xml:space="preserve"> i</w:t>
      </w:r>
      <w:r>
        <w:t>ntranet.</w:t>
      </w:r>
    </w:p>
    <w:p w14:paraId="6B8F8F20" w14:textId="77777777" w:rsidR="004039C7" w:rsidRDefault="004039C7" w:rsidP="00922351"/>
    <w:p w14:paraId="7D729D8E" w14:textId="77777777" w:rsidR="004039C7" w:rsidRDefault="004039C7" w:rsidP="00922351">
      <w:pPr>
        <w:pStyle w:val="Heading3"/>
      </w:pPr>
      <w:bookmarkStart w:id="71" w:name="5._Principles"/>
      <w:bookmarkStart w:id="72" w:name="_Toc79933892"/>
      <w:bookmarkStart w:id="73" w:name="_Toc80708282"/>
      <w:bookmarkEnd w:id="71"/>
      <w:r>
        <w:t>Principles</w:t>
      </w:r>
      <w:bookmarkEnd w:id="72"/>
      <w:bookmarkEnd w:id="73"/>
    </w:p>
    <w:p w14:paraId="3113562F" w14:textId="77777777" w:rsidR="004039C7" w:rsidRDefault="004039C7" w:rsidP="00922351">
      <w:pPr>
        <w:pStyle w:val="Numberedparagraph-schedules"/>
      </w:pPr>
      <w:r>
        <w:t xml:space="preserve">This Schedule primarily relates to people who are believed to be mentally disordered as defined under the MH (CAT) Act. However, this Schedule also promotes the need for </w:t>
      </w:r>
      <w:r w:rsidRPr="007811C0">
        <w:t>district mental health services</w:t>
      </w:r>
      <w:r>
        <w:t xml:space="preserve"> and Police to work together to manage people who appear to have a mental illness but who may not be mentally disordered as defined by the</w:t>
      </w:r>
      <w:r>
        <w:rPr>
          <w:spacing w:val="-13"/>
        </w:rPr>
        <w:t xml:space="preserve"> </w:t>
      </w:r>
      <w:r>
        <w:t>Act.</w:t>
      </w:r>
    </w:p>
    <w:p w14:paraId="4DDE1DD1" w14:textId="77777777" w:rsidR="004039C7" w:rsidRDefault="004039C7" w:rsidP="00922351">
      <w:pPr>
        <w:pStyle w:val="Numberedparagraph-schedules"/>
      </w:pPr>
      <w:r>
        <w:t>The</w:t>
      </w:r>
      <w:r>
        <w:rPr>
          <w:spacing w:val="-12"/>
        </w:rPr>
        <w:t xml:space="preserve"> </w:t>
      </w:r>
      <w:r>
        <w:t>person</w:t>
      </w:r>
      <w:r>
        <w:rPr>
          <w:spacing w:val="-9"/>
        </w:rPr>
        <w:t xml:space="preserve"> </w:t>
      </w:r>
      <w:r>
        <w:t>in</w:t>
      </w:r>
      <w:r>
        <w:rPr>
          <w:spacing w:val="-10"/>
        </w:rPr>
        <w:t xml:space="preserve"> </w:t>
      </w:r>
      <w:r>
        <w:t>mental</w:t>
      </w:r>
      <w:r>
        <w:rPr>
          <w:spacing w:val="-10"/>
        </w:rPr>
        <w:t xml:space="preserve"> </w:t>
      </w:r>
      <w:r>
        <w:t>health</w:t>
      </w:r>
      <w:r>
        <w:rPr>
          <w:spacing w:val="-10"/>
        </w:rPr>
        <w:t xml:space="preserve"> </w:t>
      </w:r>
      <w:r>
        <w:t>crisis</w:t>
      </w:r>
      <w:r>
        <w:rPr>
          <w:spacing w:val="-11"/>
        </w:rPr>
        <w:t xml:space="preserve"> </w:t>
      </w:r>
      <w:r>
        <w:t>is</w:t>
      </w:r>
      <w:r>
        <w:rPr>
          <w:spacing w:val="-12"/>
        </w:rPr>
        <w:t xml:space="preserve"> </w:t>
      </w:r>
      <w:r>
        <w:t>central</w:t>
      </w:r>
      <w:r>
        <w:rPr>
          <w:spacing w:val="-7"/>
        </w:rPr>
        <w:t xml:space="preserve"> </w:t>
      </w:r>
      <w:r>
        <w:t>to</w:t>
      </w:r>
      <w:r>
        <w:rPr>
          <w:spacing w:val="-12"/>
        </w:rPr>
        <w:t xml:space="preserve"> </w:t>
      </w:r>
      <w:r>
        <w:t>every</w:t>
      </w:r>
      <w:r>
        <w:rPr>
          <w:spacing w:val="-11"/>
        </w:rPr>
        <w:t xml:space="preserve"> </w:t>
      </w:r>
      <w:r>
        <w:t>response</w:t>
      </w:r>
      <w:r>
        <w:rPr>
          <w:spacing w:val="-12"/>
        </w:rPr>
        <w:t xml:space="preserve"> </w:t>
      </w:r>
      <w:r>
        <w:t>by</w:t>
      </w:r>
      <w:r>
        <w:rPr>
          <w:spacing w:val="-11"/>
        </w:rPr>
        <w:t xml:space="preserve"> </w:t>
      </w:r>
      <w:r w:rsidRPr="007811C0">
        <w:t>district mental health services</w:t>
      </w:r>
      <w:r>
        <w:rPr>
          <w:spacing w:val="-11"/>
        </w:rPr>
        <w:t xml:space="preserve"> </w:t>
      </w:r>
      <w:r>
        <w:t>staff</w:t>
      </w:r>
      <w:r>
        <w:rPr>
          <w:spacing w:val="-11"/>
        </w:rPr>
        <w:t xml:space="preserve"> </w:t>
      </w:r>
      <w:r>
        <w:t>and</w:t>
      </w:r>
      <w:r>
        <w:rPr>
          <w:spacing w:val="-10"/>
        </w:rPr>
        <w:t xml:space="preserve"> </w:t>
      </w:r>
      <w:r>
        <w:t>Police. The parties will work collaboratively to ensure the best possible outcome for that person.</w:t>
      </w:r>
    </w:p>
    <w:p w14:paraId="5D2AC579" w14:textId="77777777" w:rsidR="004039C7" w:rsidRDefault="004039C7" w:rsidP="00922351">
      <w:pPr>
        <w:pStyle w:val="Numberedparagraph-schedules"/>
      </w:pPr>
      <w:r>
        <w:t>Decision-making</w:t>
      </w:r>
      <w:r w:rsidRPr="00555E3F">
        <w:rPr>
          <w:spacing w:val="31"/>
        </w:rPr>
        <w:t xml:space="preserve"> </w:t>
      </w:r>
      <w:r>
        <w:t>should</w:t>
      </w:r>
      <w:r w:rsidRPr="00555E3F">
        <w:rPr>
          <w:spacing w:val="32"/>
        </w:rPr>
        <w:t xml:space="preserve"> </w:t>
      </w:r>
      <w:r>
        <w:t>involve</w:t>
      </w:r>
      <w:r w:rsidRPr="00555E3F">
        <w:rPr>
          <w:spacing w:val="30"/>
        </w:rPr>
        <w:t xml:space="preserve"> </w:t>
      </w:r>
      <w:r>
        <w:t>the</w:t>
      </w:r>
      <w:r w:rsidRPr="00555E3F">
        <w:rPr>
          <w:spacing w:val="33"/>
        </w:rPr>
        <w:t xml:space="preserve"> </w:t>
      </w:r>
      <w:r>
        <w:t>person</w:t>
      </w:r>
      <w:r w:rsidRPr="00555E3F">
        <w:rPr>
          <w:spacing w:val="33"/>
        </w:rPr>
        <w:t xml:space="preserve"> </w:t>
      </w:r>
      <w:r>
        <w:t>in</w:t>
      </w:r>
      <w:r w:rsidRPr="00555E3F">
        <w:rPr>
          <w:spacing w:val="32"/>
        </w:rPr>
        <w:t xml:space="preserve"> </w:t>
      </w:r>
      <w:r>
        <w:t>distress</w:t>
      </w:r>
      <w:r w:rsidRPr="00555E3F">
        <w:rPr>
          <w:spacing w:val="31"/>
        </w:rPr>
        <w:t xml:space="preserve"> </w:t>
      </w:r>
      <w:r>
        <w:t>and,</w:t>
      </w:r>
      <w:r w:rsidRPr="00555E3F">
        <w:rPr>
          <w:spacing w:val="32"/>
        </w:rPr>
        <w:t xml:space="preserve"> </w:t>
      </w:r>
      <w:r>
        <w:t>where</w:t>
      </w:r>
      <w:r w:rsidRPr="00555E3F">
        <w:rPr>
          <w:spacing w:val="33"/>
        </w:rPr>
        <w:t xml:space="preserve"> </w:t>
      </w:r>
      <w:r>
        <w:t>practicable</w:t>
      </w:r>
      <w:r w:rsidRPr="00555E3F">
        <w:rPr>
          <w:spacing w:val="33"/>
        </w:rPr>
        <w:t xml:space="preserve"> </w:t>
      </w:r>
      <w:r>
        <w:t>and appropriate, their support people such as family or whānau.</w:t>
      </w:r>
    </w:p>
    <w:p w14:paraId="4CE69809" w14:textId="77777777" w:rsidR="004039C7" w:rsidRDefault="004039C7" w:rsidP="00922351">
      <w:pPr>
        <w:pStyle w:val="Numberedparagraph-schedules"/>
      </w:pPr>
      <w:r>
        <w:t>People who are thought to require compulsory assessment and treatment under the MH (CAT) Act must be treated</w:t>
      </w:r>
      <w:r w:rsidRPr="00CA7942">
        <w:t xml:space="preserve"> in</w:t>
      </w:r>
      <w:r w:rsidRPr="00D75B8C">
        <w:t xml:space="preserve"> </w:t>
      </w:r>
      <w:r w:rsidRPr="00CA7942">
        <w:t>a</w:t>
      </w:r>
      <w:r>
        <w:t xml:space="preserve"> way that supports their rights, protects them from harm and protects and enhances their mana and dignity. The MH (CAT) Act (Parts 5 and 6 and section 4) sets explicit responsibilities to uphold patients</w:t>
      </w:r>
      <w:r w:rsidR="002B1A8D">
        <w:t>’</w:t>
      </w:r>
      <w:r>
        <w:t xml:space="preserve"> rights; for example, because services are obliged to respect cultural identity and personal beliefs and apply</w:t>
      </w:r>
      <w:r>
        <w:rPr>
          <w:spacing w:val="-7"/>
        </w:rPr>
        <w:t xml:space="preserve"> </w:t>
      </w:r>
      <w:r>
        <w:t>the</w:t>
      </w:r>
      <w:r>
        <w:rPr>
          <w:spacing w:val="-8"/>
        </w:rPr>
        <w:t xml:space="preserve"> </w:t>
      </w:r>
      <w:r>
        <w:t>principles</w:t>
      </w:r>
      <w:r>
        <w:rPr>
          <w:spacing w:val="-6"/>
        </w:rPr>
        <w:t xml:space="preserve"> </w:t>
      </w:r>
      <w:r>
        <w:t>of</w:t>
      </w:r>
      <w:r>
        <w:rPr>
          <w:spacing w:val="-7"/>
        </w:rPr>
        <w:t xml:space="preserve"> </w:t>
      </w:r>
      <w:r>
        <w:t>Te</w:t>
      </w:r>
      <w:r>
        <w:rPr>
          <w:spacing w:val="-5"/>
        </w:rPr>
        <w:t xml:space="preserve"> </w:t>
      </w:r>
      <w:r>
        <w:t>Tiriti</w:t>
      </w:r>
      <w:r>
        <w:rPr>
          <w:spacing w:val="-6"/>
        </w:rPr>
        <w:t xml:space="preserve"> </w:t>
      </w:r>
      <w:r>
        <w:t>o</w:t>
      </w:r>
      <w:r>
        <w:rPr>
          <w:spacing w:val="-7"/>
        </w:rPr>
        <w:t xml:space="preserve"> </w:t>
      </w:r>
      <w:r>
        <w:t>Waitangi,</w:t>
      </w:r>
      <w:r>
        <w:rPr>
          <w:spacing w:val="-8"/>
        </w:rPr>
        <w:t xml:space="preserve"> </w:t>
      </w:r>
      <w:r>
        <w:t>services</w:t>
      </w:r>
      <w:r>
        <w:rPr>
          <w:spacing w:val="-7"/>
        </w:rPr>
        <w:t xml:space="preserve"> must </w:t>
      </w:r>
      <w:r>
        <w:t>deliver</w:t>
      </w:r>
      <w:r>
        <w:rPr>
          <w:spacing w:val="-5"/>
        </w:rPr>
        <w:t xml:space="preserve"> </w:t>
      </w:r>
      <w:r>
        <w:t>care</w:t>
      </w:r>
      <w:r>
        <w:rPr>
          <w:spacing w:val="-8"/>
        </w:rPr>
        <w:t xml:space="preserve"> </w:t>
      </w:r>
      <w:r>
        <w:t>in</w:t>
      </w:r>
      <w:r>
        <w:rPr>
          <w:spacing w:val="-5"/>
        </w:rPr>
        <w:t xml:space="preserve"> </w:t>
      </w:r>
      <w:r>
        <w:t>a way that prioritises and ultimately upholds the mana of whānau and the patient</w:t>
      </w:r>
      <w:r w:rsidR="002B1A8D">
        <w:t>’</w:t>
      </w:r>
      <w:r>
        <w:t>s right to tino</w:t>
      </w:r>
      <w:r>
        <w:rPr>
          <w:spacing w:val="-3"/>
        </w:rPr>
        <w:t xml:space="preserve"> </w:t>
      </w:r>
      <w:r>
        <w:t>rangatiratanga.</w:t>
      </w:r>
    </w:p>
    <w:p w14:paraId="45636C62" w14:textId="77777777" w:rsidR="004039C7" w:rsidRDefault="004039C7" w:rsidP="00922351">
      <w:pPr>
        <w:pStyle w:val="Numberedparagraph-schedules"/>
      </w:pPr>
      <w:r>
        <w:t>D</w:t>
      </w:r>
      <w:r w:rsidRPr="007811C0">
        <w:t>istrict mental health services</w:t>
      </w:r>
      <w:r>
        <w:t xml:space="preserve"> are primarily responsible for helping people who are experiencing a mental health crisis. This may involve a mental health crisis team. When people seek help from a mental health service, Police should only be involved in limited circumstances such as where a person presents an imminent risk of harm to self or others, or if a crime has been committed. If the mental health crisis team considers that Police involvement is</w:t>
      </w:r>
      <w:r>
        <w:rPr>
          <w:spacing w:val="-44"/>
        </w:rPr>
        <w:t xml:space="preserve"> </w:t>
      </w:r>
      <w:r>
        <w:t>required, staff</w:t>
      </w:r>
      <w:r>
        <w:rPr>
          <w:spacing w:val="-19"/>
        </w:rPr>
        <w:t xml:space="preserve"> </w:t>
      </w:r>
      <w:r>
        <w:t>should</w:t>
      </w:r>
      <w:r>
        <w:rPr>
          <w:spacing w:val="-17"/>
        </w:rPr>
        <w:t xml:space="preserve"> </w:t>
      </w:r>
      <w:r>
        <w:t>consider</w:t>
      </w:r>
      <w:r>
        <w:rPr>
          <w:spacing w:val="-19"/>
        </w:rPr>
        <w:t xml:space="preserve"> </w:t>
      </w:r>
      <w:r>
        <w:t>liaising</w:t>
      </w:r>
      <w:r>
        <w:rPr>
          <w:spacing w:val="-19"/>
        </w:rPr>
        <w:t xml:space="preserve"> </w:t>
      </w:r>
      <w:r>
        <w:t>directly</w:t>
      </w:r>
      <w:r>
        <w:rPr>
          <w:spacing w:val="-18"/>
        </w:rPr>
        <w:t xml:space="preserve"> </w:t>
      </w:r>
      <w:r>
        <w:t>with</w:t>
      </w:r>
      <w:r>
        <w:rPr>
          <w:spacing w:val="-19"/>
        </w:rPr>
        <w:t xml:space="preserve"> </w:t>
      </w:r>
      <w:r>
        <w:t>Police</w:t>
      </w:r>
      <w:r>
        <w:rPr>
          <w:spacing w:val="-19"/>
        </w:rPr>
        <w:t xml:space="preserve"> </w:t>
      </w:r>
      <w:r>
        <w:t>to</w:t>
      </w:r>
      <w:r>
        <w:rPr>
          <w:spacing w:val="-21"/>
        </w:rPr>
        <w:t xml:space="preserve"> </w:t>
      </w:r>
      <w:r>
        <w:t>facilitate</w:t>
      </w:r>
      <w:r>
        <w:rPr>
          <w:spacing w:val="-21"/>
        </w:rPr>
        <w:t xml:space="preserve"> </w:t>
      </w:r>
      <w:r>
        <w:t>a</w:t>
      </w:r>
      <w:r>
        <w:rPr>
          <w:spacing w:val="-17"/>
        </w:rPr>
        <w:t xml:space="preserve"> </w:t>
      </w:r>
      <w:r>
        <w:t>joint</w:t>
      </w:r>
      <w:r>
        <w:rPr>
          <w:spacing w:val="-19"/>
        </w:rPr>
        <w:t xml:space="preserve"> </w:t>
      </w:r>
      <w:r>
        <w:t>Police</w:t>
      </w:r>
      <w:r>
        <w:rPr>
          <w:spacing w:val="-19"/>
        </w:rPr>
        <w:t xml:space="preserve"> </w:t>
      </w:r>
      <w:r>
        <w:t>and</w:t>
      </w:r>
      <w:r>
        <w:rPr>
          <w:spacing w:val="-19"/>
        </w:rPr>
        <w:t xml:space="preserve"> </w:t>
      </w:r>
      <w:r>
        <w:t>mental</w:t>
      </w:r>
      <w:r>
        <w:rPr>
          <w:spacing w:val="-19"/>
        </w:rPr>
        <w:t xml:space="preserve"> </w:t>
      </w:r>
      <w:r>
        <w:t>health response.</w:t>
      </w:r>
    </w:p>
    <w:p w14:paraId="1241C0A6" w14:textId="77777777" w:rsidR="004039C7" w:rsidRDefault="004039C7" w:rsidP="00922351">
      <w:pPr>
        <w:pStyle w:val="Numberedparagraph-schedules"/>
      </w:pPr>
      <w:r>
        <w:t>A</w:t>
      </w:r>
      <w:r>
        <w:rPr>
          <w:spacing w:val="-7"/>
        </w:rPr>
        <w:t xml:space="preserve"> </w:t>
      </w:r>
      <w:r>
        <w:t>response</w:t>
      </w:r>
      <w:r>
        <w:rPr>
          <w:spacing w:val="-9"/>
        </w:rPr>
        <w:t xml:space="preserve"> </w:t>
      </w:r>
      <w:r>
        <w:t>to</w:t>
      </w:r>
      <w:r>
        <w:rPr>
          <w:spacing w:val="-8"/>
        </w:rPr>
        <w:t xml:space="preserve"> </w:t>
      </w:r>
      <w:r>
        <w:t>people</w:t>
      </w:r>
      <w:r>
        <w:rPr>
          <w:spacing w:val="-9"/>
        </w:rPr>
        <w:t xml:space="preserve"> </w:t>
      </w:r>
      <w:r>
        <w:t>in</w:t>
      </w:r>
      <w:r>
        <w:rPr>
          <w:spacing w:val="-7"/>
        </w:rPr>
        <w:t xml:space="preserve"> </w:t>
      </w:r>
      <w:r>
        <w:t>mental</w:t>
      </w:r>
      <w:r>
        <w:rPr>
          <w:spacing w:val="-6"/>
        </w:rPr>
        <w:t xml:space="preserve"> </w:t>
      </w:r>
      <w:r>
        <w:t>distress</w:t>
      </w:r>
      <w:r>
        <w:rPr>
          <w:spacing w:val="-9"/>
        </w:rPr>
        <w:t xml:space="preserve"> </w:t>
      </w:r>
      <w:r>
        <w:t>that</w:t>
      </w:r>
      <w:r>
        <w:rPr>
          <w:spacing w:val="-4"/>
        </w:rPr>
        <w:t xml:space="preserve"> </w:t>
      </w:r>
      <w:r>
        <w:t>has</w:t>
      </w:r>
      <w:r>
        <w:rPr>
          <w:spacing w:val="-9"/>
        </w:rPr>
        <w:t xml:space="preserve"> </w:t>
      </w:r>
      <w:r>
        <w:t>reached</w:t>
      </w:r>
      <w:r>
        <w:rPr>
          <w:spacing w:val="-7"/>
        </w:rPr>
        <w:t xml:space="preserve"> </w:t>
      </w:r>
      <w:r>
        <w:t>a</w:t>
      </w:r>
      <w:r>
        <w:rPr>
          <w:spacing w:val="-7"/>
        </w:rPr>
        <w:t xml:space="preserve"> </w:t>
      </w:r>
      <w:r>
        <w:t>crisis</w:t>
      </w:r>
      <w:r>
        <w:rPr>
          <w:spacing w:val="-6"/>
        </w:rPr>
        <w:t xml:space="preserve"> </w:t>
      </w:r>
      <w:r>
        <w:t>level</w:t>
      </w:r>
      <w:r>
        <w:rPr>
          <w:spacing w:val="-8"/>
        </w:rPr>
        <w:t xml:space="preserve"> </w:t>
      </w:r>
      <w:r>
        <w:t>is</w:t>
      </w:r>
      <w:r>
        <w:rPr>
          <w:spacing w:val="-8"/>
        </w:rPr>
        <w:t xml:space="preserve"> </w:t>
      </w:r>
      <w:r>
        <w:t>given</w:t>
      </w:r>
      <w:r>
        <w:rPr>
          <w:spacing w:val="-7"/>
        </w:rPr>
        <w:t xml:space="preserve"> </w:t>
      </w:r>
      <w:r>
        <w:t>the same priority as any other health</w:t>
      </w:r>
      <w:r>
        <w:rPr>
          <w:spacing w:val="-8"/>
        </w:rPr>
        <w:t xml:space="preserve"> </w:t>
      </w:r>
      <w:r>
        <w:t>emergency.</w:t>
      </w:r>
    </w:p>
    <w:p w14:paraId="7F8859FF" w14:textId="77777777" w:rsidR="004039C7" w:rsidRDefault="004039C7" w:rsidP="00922351">
      <w:pPr>
        <w:pStyle w:val="Numberedparagraph-schedules"/>
        <w:keepLines/>
      </w:pPr>
      <w:r>
        <w:lastRenderedPageBreak/>
        <w:t>If</w:t>
      </w:r>
      <w:r>
        <w:rPr>
          <w:spacing w:val="-4"/>
        </w:rPr>
        <w:t xml:space="preserve"> </w:t>
      </w:r>
      <w:r>
        <w:t>the</w:t>
      </w:r>
      <w:r>
        <w:rPr>
          <w:spacing w:val="-3"/>
        </w:rPr>
        <w:t xml:space="preserve"> </w:t>
      </w:r>
      <w:r>
        <w:t>person</w:t>
      </w:r>
      <w:r>
        <w:rPr>
          <w:spacing w:val="-3"/>
        </w:rPr>
        <w:t xml:space="preserve"> </w:t>
      </w:r>
      <w:r>
        <w:t>needs</w:t>
      </w:r>
      <w:r>
        <w:rPr>
          <w:spacing w:val="-4"/>
        </w:rPr>
        <w:t xml:space="preserve"> </w:t>
      </w:r>
      <w:r>
        <w:t>to</w:t>
      </w:r>
      <w:r>
        <w:rPr>
          <w:spacing w:val="-3"/>
        </w:rPr>
        <w:t xml:space="preserve"> </w:t>
      </w:r>
      <w:r>
        <w:t>be</w:t>
      </w:r>
      <w:r>
        <w:rPr>
          <w:spacing w:val="-3"/>
        </w:rPr>
        <w:t xml:space="preserve"> </w:t>
      </w:r>
      <w:r>
        <w:t>assessed</w:t>
      </w:r>
      <w:r>
        <w:rPr>
          <w:spacing w:val="-3"/>
        </w:rPr>
        <w:t xml:space="preserve"> </w:t>
      </w:r>
      <w:r>
        <w:t>under</w:t>
      </w:r>
      <w:r>
        <w:rPr>
          <w:spacing w:val="-3"/>
        </w:rPr>
        <w:t xml:space="preserve"> </w:t>
      </w:r>
      <w:r>
        <w:t>the</w:t>
      </w:r>
      <w:r>
        <w:rPr>
          <w:spacing w:val="-6"/>
        </w:rPr>
        <w:t xml:space="preserve"> </w:t>
      </w:r>
      <w:r>
        <w:t>MH</w:t>
      </w:r>
      <w:r>
        <w:rPr>
          <w:spacing w:val="-4"/>
        </w:rPr>
        <w:t xml:space="preserve"> </w:t>
      </w:r>
      <w:r>
        <w:t>(CAT)</w:t>
      </w:r>
      <w:r>
        <w:rPr>
          <w:spacing w:val="-1"/>
        </w:rPr>
        <w:t xml:space="preserve"> </w:t>
      </w:r>
      <w:r>
        <w:t>Act,</w:t>
      </w:r>
      <w:r>
        <w:rPr>
          <w:spacing w:val="-3"/>
        </w:rPr>
        <w:t xml:space="preserve"> </w:t>
      </w:r>
      <w:r>
        <w:t>this assessment</w:t>
      </w:r>
      <w:r>
        <w:rPr>
          <w:spacing w:val="-4"/>
        </w:rPr>
        <w:t xml:space="preserve"> </w:t>
      </w:r>
      <w:r>
        <w:t>should</w:t>
      </w:r>
      <w:r>
        <w:rPr>
          <w:spacing w:val="-4"/>
        </w:rPr>
        <w:t xml:space="preserve"> </w:t>
      </w:r>
      <w:r>
        <w:t>take</w:t>
      </w:r>
      <w:r>
        <w:rPr>
          <w:spacing w:val="-3"/>
        </w:rPr>
        <w:t xml:space="preserve"> </w:t>
      </w:r>
      <w:r>
        <w:t>place</w:t>
      </w:r>
      <w:r>
        <w:rPr>
          <w:spacing w:val="-5"/>
        </w:rPr>
        <w:t xml:space="preserve"> </w:t>
      </w:r>
      <w:r>
        <w:t>in the least restrictive environment that is possible. Mental health assessments should take place in the community (eg, in the distressed person</w:t>
      </w:r>
      <w:r w:rsidR="002B1A8D">
        <w:t>’</w:t>
      </w:r>
      <w:r>
        <w:t>s home) or in a health facility such as an emergency department. Police stations are only used for assessment as a last resort, such as to protect the safety of others, where a person</w:t>
      </w:r>
      <w:r w:rsidR="002B1A8D">
        <w:t>’</w:t>
      </w:r>
      <w:r>
        <w:t>s aggressive behaviour or potential for violence cannot be safely managed</w:t>
      </w:r>
      <w:r>
        <w:rPr>
          <w:spacing w:val="-6"/>
        </w:rPr>
        <w:t xml:space="preserve"> </w:t>
      </w:r>
      <w:r>
        <w:t>elsewhere.</w:t>
      </w:r>
    </w:p>
    <w:p w14:paraId="2CF18698" w14:textId="77777777" w:rsidR="004039C7" w:rsidRDefault="004039C7" w:rsidP="00922351">
      <w:pPr>
        <w:pStyle w:val="Numberedparagraph-schedules"/>
      </w:pPr>
      <w:r>
        <w:t>The parties will take all reasonable steps to communicate effectively with and respond promptly to requests by the other</w:t>
      </w:r>
      <w:r>
        <w:rPr>
          <w:spacing w:val="-4"/>
        </w:rPr>
        <w:t xml:space="preserve"> </w:t>
      </w:r>
      <w:r>
        <w:t>party.</w:t>
      </w:r>
    </w:p>
    <w:p w14:paraId="48C551E8" w14:textId="77777777" w:rsidR="004039C7" w:rsidRDefault="004039C7" w:rsidP="00922351">
      <w:pPr>
        <w:pStyle w:val="Numberedparagraph-schedules"/>
      </w:pPr>
      <w:r>
        <w:t>Police</w:t>
      </w:r>
      <w:r>
        <w:rPr>
          <w:spacing w:val="-16"/>
        </w:rPr>
        <w:t xml:space="preserve"> </w:t>
      </w:r>
      <w:r>
        <w:t>have</w:t>
      </w:r>
      <w:r>
        <w:rPr>
          <w:spacing w:val="-16"/>
        </w:rPr>
        <w:t xml:space="preserve"> </w:t>
      </w:r>
      <w:r>
        <w:t>no</w:t>
      </w:r>
      <w:r>
        <w:rPr>
          <w:spacing w:val="-17"/>
        </w:rPr>
        <w:t xml:space="preserve"> </w:t>
      </w:r>
      <w:r>
        <w:t>legal</w:t>
      </w:r>
      <w:r>
        <w:rPr>
          <w:spacing w:val="-15"/>
        </w:rPr>
        <w:t xml:space="preserve"> </w:t>
      </w:r>
      <w:r>
        <w:t>authority</w:t>
      </w:r>
      <w:r>
        <w:rPr>
          <w:spacing w:val="-18"/>
        </w:rPr>
        <w:t xml:space="preserve"> </w:t>
      </w:r>
      <w:r>
        <w:t>to</w:t>
      </w:r>
      <w:r>
        <w:rPr>
          <w:spacing w:val="-17"/>
        </w:rPr>
        <w:t xml:space="preserve"> </w:t>
      </w:r>
      <w:r>
        <w:t>hold</w:t>
      </w:r>
      <w:r>
        <w:rPr>
          <w:spacing w:val="-17"/>
        </w:rPr>
        <w:t xml:space="preserve"> </w:t>
      </w:r>
      <w:r>
        <w:t>a</w:t>
      </w:r>
      <w:r>
        <w:rPr>
          <w:spacing w:val="-16"/>
        </w:rPr>
        <w:t xml:space="preserve"> </w:t>
      </w:r>
      <w:r>
        <w:t>person</w:t>
      </w:r>
      <w:r>
        <w:rPr>
          <w:spacing w:val="-16"/>
        </w:rPr>
        <w:t xml:space="preserve"> </w:t>
      </w:r>
      <w:r>
        <w:t>once</w:t>
      </w:r>
      <w:r>
        <w:rPr>
          <w:spacing w:val="-15"/>
        </w:rPr>
        <w:t xml:space="preserve"> </w:t>
      </w:r>
      <w:r>
        <w:t>that person has</w:t>
      </w:r>
      <w:r>
        <w:rPr>
          <w:spacing w:val="-19"/>
        </w:rPr>
        <w:t xml:space="preserve"> </w:t>
      </w:r>
      <w:r>
        <w:t>been</w:t>
      </w:r>
      <w:r>
        <w:rPr>
          <w:spacing w:val="-16"/>
        </w:rPr>
        <w:t xml:space="preserve"> </w:t>
      </w:r>
      <w:r>
        <w:t>issued</w:t>
      </w:r>
      <w:r>
        <w:rPr>
          <w:spacing w:val="-17"/>
        </w:rPr>
        <w:t xml:space="preserve"> </w:t>
      </w:r>
      <w:r>
        <w:t>a</w:t>
      </w:r>
      <w:r>
        <w:rPr>
          <w:spacing w:val="-14"/>
        </w:rPr>
        <w:t xml:space="preserve"> </w:t>
      </w:r>
      <w:r>
        <w:t>certificate of</w:t>
      </w:r>
      <w:r>
        <w:rPr>
          <w:spacing w:val="-9"/>
        </w:rPr>
        <w:t xml:space="preserve"> </w:t>
      </w:r>
      <w:r>
        <w:t>preliminary</w:t>
      </w:r>
      <w:r>
        <w:rPr>
          <w:spacing w:val="-8"/>
        </w:rPr>
        <w:t xml:space="preserve"> </w:t>
      </w:r>
      <w:r>
        <w:t>assessment</w:t>
      </w:r>
      <w:r>
        <w:rPr>
          <w:spacing w:val="-7"/>
        </w:rPr>
        <w:t xml:space="preserve"> </w:t>
      </w:r>
      <w:r>
        <w:t>(section</w:t>
      </w:r>
      <w:r>
        <w:rPr>
          <w:spacing w:val="-7"/>
        </w:rPr>
        <w:t xml:space="preserve"> </w:t>
      </w:r>
      <w:r>
        <w:t>10(1)(b)(ii)</w:t>
      </w:r>
      <w:r>
        <w:rPr>
          <w:spacing w:val="-9"/>
        </w:rPr>
        <w:t xml:space="preserve"> </w:t>
      </w:r>
      <w:r>
        <w:t>under</w:t>
      </w:r>
      <w:r>
        <w:rPr>
          <w:spacing w:val="-9"/>
        </w:rPr>
        <w:t xml:space="preserve"> </w:t>
      </w:r>
      <w:r>
        <w:t>the</w:t>
      </w:r>
      <w:r>
        <w:rPr>
          <w:spacing w:val="-7"/>
        </w:rPr>
        <w:t xml:space="preserve"> </w:t>
      </w:r>
      <w:r>
        <w:t>MH</w:t>
      </w:r>
      <w:r>
        <w:rPr>
          <w:spacing w:val="-7"/>
        </w:rPr>
        <w:t xml:space="preserve"> </w:t>
      </w:r>
      <w:r>
        <w:t>(CAT)</w:t>
      </w:r>
      <w:r>
        <w:rPr>
          <w:spacing w:val="-7"/>
        </w:rPr>
        <w:t xml:space="preserve"> </w:t>
      </w:r>
      <w:r>
        <w:t>Act)</w:t>
      </w:r>
      <w:r>
        <w:rPr>
          <w:spacing w:val="-8"/>
        </w:rPr>
        <w:t xml:space="preserve"> </w:t>
      </w:r>
      <w:r>
        <w:t>and</w:t>
      </w:r>
      <w:r>
        <w:rPr>
          <w:spacing w:val="-7"/>
        </w:rPr>
        <w:t xml:space="preserve"> </w:t>
      </w:r>
      <w:r>
        <w:t>will</w:t>
      </w:r>
      <w:r>
        <w:rPr>
          <w:spacing w:val="-8"/>
        </w:rPr>
        <w:t xml:space="preserve"> </w:t>
      </w:r>
      <w:r>
        <w:t>facilitate their removal to a health facility as soon as</w:t>
      </w:r>
      <w:r>
        <w:rPr>
          <w:spacing w:val="-9"/>
        </w:rPr>
        <w:t xml:space="preserve"> </w:t>
      </w:r>
      <w:r>
        <w:t>practicable.</w:t>
      </w:r>
    </w:p>
    <w:p w14:paraId="54E3FF35" w14:textId="77777777" w:rsidR="004039C7" w:rsidRPr="00922351" w:rsidRDefault="004039C7" w:rsidP="00922351">
      <w:pPr>
        <w:pStyle w:val="Numberedparagraph-schedules"/>
      </w:pPr>
      <w:r>
        <w:t>The parties will inform one another about relevant work programmes, strategic or operational developments or initiatives and media issues that affect or involve the other party.</w:t>
      </w:r>
    </w:p>
    <w:p w14:paraId="49C26A7F" w14:textId="77777777" w:rsidR="00922351" w:rsidRPr="00F822C0" w:rsidRDefault="00922351" w:rsidP="00922351"/>
    <w:p w14:paraId="427C6699" w14:textId="77777777" w:rsidR="004039C7" w:rsidRDefault="004039C7" w:rsidP="00922351">
      <w:pPr>
        <w:pStyle w:val="Heading3"/>
      </w:pPr>
      <w:bookmarkStart w:id="74" w:name="6._Responsibilities"/>
      <w:bookmarkStart w:id="75" w:name="_Toc79933893"/>
      <w:bookmarkStart w:id="76" w:name="_Toc80708283"/>
      <w:bookmarkEnd w:id="74"/>
      <w:r>
        <w:t>Responsibilities</w:t>
      </w:r>
      <w:bookmarkEnd w:id="75"/>
      <w:bookmarkEnd w:id="76"/>
    </w:p>
    <w:p w14:paraId="3978DAF7" w14:textId="77777777" w:rsidR="004039C7" w:rsidRDefault="004039C7" w:rsidP="00922351">
      <w:pPr>
        <w:pStyle w:val="Heading4"/>
      </w:pPr>
      <w:bookmarkStart w:id="77" w:name="_Toc79933894"/>
      <w:r>
        <w:t>District mental health</w:t>
      </w:r>
      <w:r>
        <w:rPr>
          <w:spacing w:val="-7"/>
        </w:rPr>
        <w:t xml:space="preserve"> </w:t>
      </w:r>
      <w:r>
        <w:t>services</w:t>
      </w:r>
      <w:bookmarkEnd w:id="77"/>
    </w:p>
    <w:p w14:paraId="6C751855" w14:textId="77777777" w:rsidR="004039C7" w:rsidRDefault="004039C7" w:rsidP="005C00D9">
      <w:pPr>
        <w:pStyle w:val="Letteredparagraph-schedules"/>
      </w:pPr>
      <w:r>
        <w:t>District</w:t>
      </w:r>
      <w:r>
        <w:rPr>
          <w:spacing w:val="-17"/>
        </w:rPr>
        <w:t xml:space="preserve"> </w:t>
      </w:r>
      <w:r>
        <w:t>mental</w:t>
      </w:r>
      <w:r>
        <w:rPr>
          <w:spacing w:val="-18"/>
        </w:rPr>
        <w:t xml:space="preserve"> </w:t>
      </w:r>
      <w:r>
        <w:t>health</w:t>
      </w:r>
      <w:r>
        <w:rPr>
          <w:spacing w:val="-14"/>
        </w:rPr>
        <w:t xml:space="preserve"> </w:t>
      </w:r>
      <w:r>
        <w:t>services</w:t>
      </w:r>
      <w:r>
        <w:rPr>
          <w:spacing w:val="-18"/>
        </w:rPr>
        <w:t xml:space="preserve"> </w:t>
      </w:r>
      <w:r>
        <w:t>are</w:t>
      </w:r>
      <w:r>
        <w:rPr>
          <w:spacing w:val="-16"/>
        </w:rPr>
        <w:t xml:space="preserve"> </w:t>
      </w:r>
      <w:r>
        <w:t>responsible</w:t>
      </w:r>
      <w:r>
        <w:rPr>
          <w:spacing w:val="-19"/>
        </w:rPr>
        <w:t xml:space="preserve"> </w:t>
      </w:r>
      <w:r>
        <w:t>for</w:t>
      </w:r>
      <w:r>
        <w:rPr>
          <w:spacing w:val="-16"/>
        </w:rPr>
        <w:t xml:space="preserve"> </w:t>
      </w:r>
      <w:r>
        <w:t>leading</w:t>
      </w:r>
      <w:r>
        <w:rPr>
          <w:spacing w:val="-17"/>
        </w:rPr>
        <w:t xml:space="preserve"> </w:t>
      </w:r>
      <w:r>
        <w:t>any</w:t>
      </w:r>
      <w:r>
        <w:rPr>
          <w:spacing w:val="-15"/>
        </w:rPr>
        <w:t xml:space="preserve"> </w:t>
      </w:r>
      <w:r>
        <w:t>response</w:t>
      </w:r>
      <w:r>
        <w:rPr>
          <w:spacing w:val="-16"/>
        </w:rPr>
        <w:t xml:space="preserve"> </w:t>
      </w:r>
      <w:r>
        <w:t>to</w:t>
      </w:r>
      <w:r>
        <w:rPr>
          <w:spacing w:val="-19"/>
        </w:rPr>
        <w:t xml:space="preserve"> </w:t>
      </w:r>
      <w:r>
        <w:t>people</w:t>
      </w:r>
      <w:r>
        <w:rPr>
          <w:spacing w:val="-16"/>
        </w:rPr>
        <w:t xml:space="preserve"> </w:t>
      </w:r>
      <w:r>
        <w:t>seeking help for a mental health crisis. In some instances, Police may be the first point of contact and may ask for assistance from the mental health crisis</w:t>
      </w:r>
      <w:r>
        <w:rPr>
          <w:spacing w:val="-15"/>
        </w:rPr>
        <w:t xml:space="preserve"> </w:t>
      </w:r>
      <w:r>
        <w:t>service.</w:t>
      </w:r>
    </w:p>
    <w:p w14:paraId="63337694" w14:textId="77777777" w:rsidR="004039C7" w:rsidRDefault="004039C7" w:rsidP="002A1140">
      <w:pPr>
        <w:pStyle w:val="Letteredparagraph-schedules"/>
      </w:pPr>
      <w:r>
        <w:t>In recognition of the need to provide other emergency services, the parties should work to minimise the time either party has to wait for assistance in a crisis</w:t>
      </w:r>
      <w:r>
        <w:rPr>
          <w:spacing w:val="-29"/>
        </w:rPr>
        <w:t xml:space="preserve"> </w:t>
      </w:r>
      <w:r>
        <w:t>response.</w:t>
      </w:r>
    </w:p>
    <w:p w14:paraId="4858F5CA" w14:textId="77777777" w:rsidR="004039C7" w:rsidRDefault="004039C7" w:rsidP="002A1140">
      <w:pPr>
        <w:pStyle w:val="Letteredparagraph-schedules"/>
      </w:pPr>
      <w:r>
        <w:t>The following sections summarise the roles, responsibilities and powers of the mental health crisis service and</w:t>
      </w:r>
      <w:r>
        <w:rPr>
          <w:spacing w:val="-3"/>
        </w:rPr>
        <w:t xml:space="preserve"> </w:t>
      </w:r>
      <w:r>
        <w:t>Police.</w:t>
      </w:r>
    </w:p>
    <w:p w14:paraId="17DA210C" w14:textId="77777777" w:rsidR="004039C7" w:rsidRDefault="004039C7" w:rsidP="002A1140">
      <w:pPr>
        <w:pStyle w:val="Letteredparagraph-schedules"/>
      </w:pPr>
      <w:r>
        <w:t>District mental health services are responsible for providing specialist mental health services, including responding to a mental health</w:t>
      </w:r>
      <w:r>
        <w:rPr>
          <w:spacing w:val="-11"/>
        </w:rPr>
        <w:t xml:space="preserve"> </w:t>
      </w:r>
      <w:r>
        <w:t>crisis.</w:t>
      </w:r>
    </w:p>
    <w:p w14:paraId="26329AF5" w14:textId="77777777" w:rsidR="004039C7" w:rsidRDefault="004039C7" w:rsidP="00CC13A1">
      <w:pPr>
        <w:pStyle w:val="Bullet"/>
      </w:pPr>
      <w:r>
        <w:t>The</w:t>
      </w:r>
      <w:r w:rsidRPr="006C0801">
        <w:rPr>
          <w:spacing w:val="-8"/>
        </w:rPr>
        <w:t xml:space="preserve"> </w:t>
      </w:r>
      <w:r>
        <w:t>MH</w:t>
      </w:r>
      <w:r w:rsidRPr="006C0801">
        <w:rPr>
          <w:spacing w:val="-7"/>
        </w:rPr>
        <w:t xml:space="preserve"> </w:t>
      </w:r>
      <w:r>
        <w:t>(CAT)</w:t>
      </w:r>
      <w:r w:rsidRPr="006C0801">
        <w:rPr>
          <w:spacing w:val="-5"/>
        </w:rPr>
        <w:t xml:space="preserve"> </w:t>
      </w:r>
      <w:r>
        <w:t>Act</w:t>
      </w:r>
      <w:r w:rsidRPr="006C0801">
        <w:rPr>
          <w:spacing w:val="-5"/>
        </w:rPr>
        <w:t xml:space="preserve"> </w:t>
      </w:r>
      <w:r>
        <w:t>requires</w:t>
      </w:r>
      <w:r w:rsidRPr="006C0801">
        <w:rPr>
          <w:spacing w:val="-7"/>
        </w:rPr>
        <w:t xml:space="preserve"> </w:t>
      </w:r>
      <w:r>
        <w:t>the</w:t>
      </w:r>
      <w:r w:rsidRPr="006C0801">
        <w:rPr>
          <w:spacing w:val="-7"/>
        </w:rPr>
        <w:t xml:space="preserve"> </w:t>
      </w:r>
      <w:r>
        <w:t>Director</w:t>
      </w:r>
      <w:r w:rsidRPr="006C0801">
        <w:rPr>
          <w:spacing w:val="-6"/>
        </w:rPr>
        <w:t xml:space="preserve"> </w:t>
      </w:r>
      <w:r>
        <w:t>of</w:t>
      </w:r>
      <w:r w:rsidRPr="006C0801">
        <w:rPr>
          <w:spacing w:val="-6"/>
        </w:rPr>
        <w:t xml:space="preserve"> </w:t>
      </w:r>
      <w:r>
        <w:t>Area</w:t>
      </w:r>
      <w:r w:rsidRPr="006C0801">
        <w:rPr>
          <w:spacing w:val="-3"/>
        </w:rPr>
        <w:t xml:space="preserve"> </w:t>
      </w:r>
      <w:r>
        <w:t>Mental</w:t>
      </w:r>
      <w:r w:rsidRPr="006C0801">
        <w:rPr>
          <w:spacing w:val="-6"/>
        </w:rPr>
        <w:t xml:space="preserve"> </w:t>
      </w:r>
      <w:r>
        <w:t>Health</w:t>
      </w:r>
      <w:r w:rsidRPr="006C0801">
        <w:rPr>
          <w:spacing w:val="-5"/>
        </w:rPr>
        <w:t xml:space="preserve"> </w:t>
      </w:r>
      <w:r>
        <w:t>Services</w:t>
      </w:r>
      <w:r w:rsidRPr="006C0801">
        <w:rPr>
          <w:spacing w:val="-6"/>
        </w:rPr>
        <w:t xml:space="preserve"> </w:t>
      </w:r>
      <w:r>
        <w:t>for</w:t>
      </w:r>
      <w:r w:rsidRPr="006C0801">
        <w:rPr>
          <w:spacing w:val="-4"/>
        </w:rPr>
        <w:t xml:space="preserve"> </w:t>
      </w:r>
      <w:r>
        <w:t>each</w:t>
      </w:r>
      <w:r w:rsidRPr="006C0801">
        <w:rPr>
          <w:spacing w:val="-5"/>
        </w:rPr>
        <w:t xml:space="preserve"> </w:t>
      </w:r>
      <w:r>
        <w:rPr>
          <w:spacing w:val="-5"/>
        </w:rPr>
        <w:t>district health board (</w:t>
      </w:r>
      <w:r>
        <w:t>DHB)</w:t>
      </w:r>
      <w:r w:rsidRPr="006C0801">
        <w:rPr>
          <w:spacing w:val="-5"/>
        </w:rPr>
        <w:t xml:space="preserve"> </w:t>
      </w:r>
      <w:r>
        <w:t>to designate and authorise sufficient health professionals to perform at all times the functions and exercise the powers conferred on duly authorised officers (DAOs) by section 93 of the MH (CAT)</w:t>
      </w:r>
      <w:r w:rsidRPr="006C0801">
        <w:rPr>
          <w:spacing w:val="-3"/>
        </w:rPr>
        <w:t xml:space="preserve"> </w:t>
      </w:r>
      <w:r>
        <w:t>Act.</w:t>
      </w:r>
    </w:p>
    <w:p w14:paraId="7E6F7B6C" w14:textId="77777777" w:rsidR="004039C7" w:rsidRDefault="004039C7" w:rsidP="00CC13A1">
      <w:pPr>
        <w:pStyle w:val="Bullet"/>
      </w:pPr>
      <w:r>
        <w:t>While</w:t>
      </w:r>
      <w:r w:rsidRPr="006C0801">
        <w:rPr>
          <w:spacing w:val="-5"/>
        </w:rPr>
        <w:t xml:space="preserve"> </w:t>
      </w:r>
      <w:r>
        <w:t>the</w:t>
      </w:r>
      <w:r w:rsidRPr="006C0801">
        <w:rPr>
          <w:spacing w:val="-4"/>
        </w:rPr>
        <w:t xml:space="preserve"> </w:t>
      </w:r>
      <w:r>
        <w:t>MH</w:t>
      </w:r>
      <w:r w:rsidRPr="006C0801">
        <w:rPr>
          <w:spacing w:val="-4"/>
        </w:rPr>
        <w:t xml:space="preserve"> </w:t>
      </w:r>
      <w:r>
        <w:t>(CAT)</w:t>
      </w:r>
      <w:r w:rsidRPr="006C0801">
        <w:rPr>
          <w:spacing w:val="-1"/>
        </w:rPr>
        <w:t xml:space="preserve"> </w:t>
      </w:r>
      <w:r>
        <w:t>Act does not require</w:t>
      </w:r>
      <w:r w:rsidRPr="006C0801">
        <w:rPr>
          <w:spacing w:val="-7"/>
        </w:rPr>
        <w:t xml:space="preserve"> </w:t>
      </w:r>
      <w:r>
        <w:t>crisis</w:t>
      </w:r>
      <w:r w:rsidRPr="006C0801">
        <w:rPr>
          <w:spacing w:val="-6"/>
        </w:rPr>
        <w:t xml:space="preserve"> </w:t>
      </w:r>
      <w:r>
        <w:t>assessment</w:t>
      </w:r>
      <w:r w:rsidRPr="006C0801">
        <w:rPr>
          <w:spacing w:val="-2"/>
        </w:rPr>
        <w:t xml:space="preserve"> </w:t>
      </w:r>
      <w:r>
        <w:t>teams</w:t>
      </w:r>
      <w:r w:rsidRPr="006C0801">
        <w:rPr>
          <w:spacing w:val="-5"/>
        </w:rPr>
        <w:t xml:space="preserve"> </w:t>
      </w:r>
      <w:r>
        <w:t>to have DAOs as members,</w:t>
      </w:r>
      <w:r w:rsidRPr="006C0801">
        <w:rPr>
          <w:spacing w:val="-6"/>
        </w:rPr>
        <w:t xml:space="preserve"> </w:t>
      </w:r>
      <w:r>
        <w:t>in</w:t>
      </w:r>
      <w:r w:rsidRPr="006C0801">
        <w:rPr>
          <w:spacing w:val="-4"/>
        </w:rPr>
        <w:t xml:space="preserve"> </w:t>
      </w:r>
      <w:r>
        <w:t>practice</w:t>
      </w:r>
      <w:r w:rsidRPr="006C0801">
        <w:rPr>
          <w:spacing w:val="-7"/>
        </w:rPr>
        <w:t xml:space="preserve"> </w:t>
      </w:r>
      <w:r>
        <w:t>these teams include one or more DAOs whose roles, responsibilities and powers are defined under the Act. DAOs may also work in other parts of a DHB mental health</w:t>
      </w:r>
      <w:r w:rsidRPr="006C0801">
        <w:rPr>
          <w:spacing w:val="-16"/>
        </w:rPr>
        <w:t xml:space="preserve"> </w:t>
      </w:r>
      <w:r>
        <w:t>service.</w:t>
      </w:r>
    </w:p>
    <w:p w14:paraId="15DED6F2" w14:textId="77777777" w:rsidR="004039C7" w:rsidRDefault="004039C7" w:rsidP="00CC13A1">
      <w:pPr>
        <w:pStyle w:val="Bullet"/>
      </w:pPr>
      <w:r>
        <w:t>Not all mental health crises are managed or attended by crisis assessment</w:t>
      </w:r>
      <w:r w:rsidRPr="006C0801">
        <w:rPr>
          <w:spacing w:val="-11"/>
        </w:rPr>
        <w:t xml:space="preserve"> </w:t>
      </w:r>
      <w:r>
        <w:t>teams.</w:t>
      </w:r>
    </w:p>
    <w:p w14:paraId="20E8CD5E" w14:textId="77777777" w:rsidR="004039C7" w:rsidRDefault="004039C7" w:rsidP="002A1140">
      <w:pPr>
        <w:pStyle w:val="Letteredparagraph-schedules"/>
        <w:keepNext/>
      </w:pPr>
      <w:r>
        <w:lastRenderedPageBreak/>
        <w:t>The MH (CAT)</w:t>
      </w:r>
      <w:r>
        <w:rPr>
          <w:spacing w:val="-3"/>
        </w:rPr>
        <w:t xml:space="preserve"> </w:t>
      </w:r>
      <w:r>
        <w:t>Act places the following requirements on a DAO.</w:t>
      </w:r>
    </w:p>
    <w:p w14:paraId="1E1B659E" w14:textId="77777777" w:rsidR="004039C7" w:rsidRPr="002A1140" w:rsidRDefault="004039C7" w:rsidP="00CC13A1">
      <w:pPr>
        <w:pStyle w:val="Bullet"/>
      </w:pPr>
      <w:r>
        <w:t xml:space="preserve">A DAO is required to </w:t>
      </w:r>
      <w:r w:rsidR="002B1A8D">
        <w:t>‘</w:t>
      </w:r>
      <w:r>
        <w:t>act as a ready point of contact for anyone in the community who has any worry or concern about any aspect of this Act, or about services available to those</w:t>
      </w:r>
      <w:r w:rsidRPr="006C0801">
        <w:rPr>
          <w:spacing w:val="-14"/>
        </w:rPr>
        <w:t xml:space="preserve"> </w:t>
      </w:r>
      <w:r>
        <w:t>who</w:t>
      </w:r>
      <w:r w:rsidRPr="006C0801">
        <w:rPr>
          <w:spacing w:val="-13"/>
        </w:rPr>
        <w:t xml:space="preserve"> </w:t>
      </w:r>
      <w:r>
        <w:t>are</w:t>
      </w:r>
      <w:r w:rsidRPr="006C0801">
        <w:rPr>
          <w:spacing w:val="-14"/>
        </w:rPr>
        <w:t xml:space="preserve"> </w:t>
      </w:r>
      <w:r>
        <w:t>or</w:t>
      </w:r>
      <w:r w:rsidRPr="006C0801">
        <w:rPr>
          <w:spacing w:val="-13"/>
        </w:rPr>
        <w:t xml:space="preserve"> </w:t>
      </w:r>
      <w:r>
        <w:t>may</w:t>
      </w:r>
      <w:r w:rsidRPr="006C0801">
        <w:rPr>
          <w:spacing w:val="-13"/>
        </w:rPr>
        <w:t xml:space="preserve"> </w:t>
      </w:r>
      <w:r>
        <w:t>be</w:t>
      </w:r>
      <w:r w:rsidRPr="006C0801">
        <w:rPr>
          <w:spacing w:val="-13"/>
        </w:rPr>
        <w:t xml:space="preserve"> </w:t>
      </w:r>
      <w:r>
        <w:t>suffering</w:t>
      </w:r>
      <w:r w:rsidRPr="006C0801">
        <w:rPr>
          <w:spacing w:val="-12"/>
        </w:rPr>
        <w:t xml:space="preserve"> </w:t>
      </w:r>
      <w:r>
        <w:t>from</w:t>
      </w:r>
      <w:r w:rsidRPr="006C0801">
        <w:rPr>
          <w:spacing w:val="-11"/>
        </w:rPr>
        <w:t xml:space="preserve"> </w:t>
      </w:r>
      <w:r>
        <w:t>mental</w:t>
      </w:r>
      <w:r w:rsidRPr="006C0801">
        <w:rPr>
          <w:spacing w:val="-12"/>
        </w:rPr>
        <w:t xml:space="preserve"> </w:t>
      </w:r>
      <w:r>
        <w:t>disorder;</w:t>
      </w:r>
      <w:r w:rsidRPr="006C0801">
        <w:rPr>
          <w:spacing w:val="-11"/>
        </w:rPr>
        <w:t xml:space="preserve"> </w:t>
      </w:r>
      <w:r>
        <w:t>and,</w:t>
      </w:r>
      <w:r w:rsidRPr="006C0801">
        <w:rPr>
          <w:spacing w:val="-13"/>
        </w:rPr>
        <w:t xml:space="preserve"> </w:t>
      </w:r>
      <w:r>
        <w:t>at</w:t>
      </w:r>
      <w:r w:rsidRPr="006C0801">
        <w:rPr>
          <w:spacing w:val="-11"/>
        </w:rPr>
        <w:t xml:space="preserve"> </w:t>
      </w:r>
      <w:r>
        <w:t>the</w:t>
      </w:r>
      <w:r w:rsidRPr="006C0801">
        <w:rPr>
          <w:spacing w:val="-14"/>
        </w:rPr>
        <w:t xml:space="preserve"> </w:t>
      </w:r>
      <w:r>
        <w:t>request</w:t>
      </w:r>
      <w:r w:rsidRPr="006C0801">
        <w:rPr>
          <w:spacing w:val="-11"/>
        </w:rPr>
        <w:t xml:space="preserve"> </w:t>
      </w:r>
      <w:r>
        <w:t>of</w:t>
      </w:r>
      <w:r w:rsidRPr="006C0801">
        <w:rPr>
          <w:spacing w:val="-13"/>
        </w:rPr>
        <w:t xml:space="preserve"> </w:t>
      </w:r>
      <w:r>
        <w:t>anyone, they shall provide all such assistance, advice, and reassurance as may be appropriate in the</w:t>
      </w:r>
      <w:r w:rsidRPr="006C0801">
        <w:rPr>
          <w:spacing w:val="-2"/>
        </w:rPr>
        <w:t xml:space="preserve"> </w:t>
      </w:r>
      <w:r>
        <w:t>circumstances</w:t>
      </w:r>
      <w:r w:rsidR="002B1A8D">
        <w:t>’</w:t>
      </w:r>
      <w:r>
        <w:t xml:space="preserve"> (section</w:t>
      </w:r>
      <w:r w:rsidR="002A1140">
        <w:t> </w:t>
      </w:r>
      <w:r>
        <w:t>37).</w:t>
      </w:r>
    </w:p>
    <w:p w14:paraId="1C162967" w14:textId="77777777" w:rsidR="004039C7" w:rsidRDefault="004039C7" w:rsidP="00CC13A1">
      <w:pPr>
        <w:pStyle w:val="Bullet"/>
      </w:pPr>
      <w:r>
        <w:t>A DAO can only arrange for an assessment under the Act if they consider that there are reasonable grounds to believe that the person may be mentally</w:t>
      </w:r>
      <w:r w:rsidRPr="006C0801">
        <w:rPr>
          <w:spacing w:val="-15"/>
        </w:rPr>
        <w:t xml:space="preserve"> </w:t>
      </w:r>
      <w:r>
        <w:t>disordered.</w:t>
      </w:r>
    </w:p>
    <w:p w14:paraId="193F2771" w14:textId="77777777" w:rsidR="004039C7" w:rsidRDefault="004039C7" w:rsidP="00CC13A1">
      <w:pPr>
        <w:pStyle w:val="Bullet"/>
      </w:pPr>
      <w:r>
        <w:t>If the DAO determines that the distressed person does not meet the criteria for an assessment under section 8 of the Act, or for consideration of an inpatient admission to a mental health service, the DAO</w:t>
      </w:r>
      <w:r w:rsidRPr="006C0801">
        <w:rPr>
          <w:spacing w:val="-6"/>
        </w:rPr>
        <w:t xml:space="preserve"> </w:t>
      </w:r>
      <w:r>
        <w:t>must under section</w:t>
      </w:r>
      <w:r w:rsidR="002A1140">
        <w:t> </w:t>
      </w:r>
      <w:r>
        <w:t>37and 38 of the Act:</w:t>
      </w:r>
    </w:p>
    <w:p w14:paraId="26D8D76B" w14:textId="77777777" w:rsidR="004039C7" w:rsidRDefault="004039C7" w:rsidP="00CC13A1">
      <w:pPr>
        <w:pStyle w:val="Dash"/>
      </w:pPr>
      <w:r>
        <w:t>advise</w:t>
      </w:r>
      <w:r w:rsidRPr="006C0801">
        <w:rPr>
          <w:spacing w:val="-15"/>
        </w:rPr>
        <w:t xml:space="preserve"> </w:t>
      </w:r>
      <w:r>
        <w:t>the</w:t>
      </w:r>
      <w:r w:rsidRPr="006C0801">
        <w:rPr>
          <w:spacing w:val="-17"/>
        </w:rPr>
        <w:t xml:space="preserve"> </w:t>
      </w:r>
      <w:r>
        <w:t>distressed</w:t>
      </w:r>
      <w:r w:rsidRPr="006C0801">
        <w:rPr>
          <w:spacing w:val="-13"/>
        </w:rPr>
        <w:t xml:space="preserve"> </w:t>
      </w:r>
      <w:r>
        <w:t>person</w:t>
      </w:r>
      <w:r w:rsidRPr="006C0801">
        <w:rPr>
          <w:spacing w:val="-14"/>
        </w:rPr>
        <w:t xml:space="preserve"> </w:t>
      </w:r>
      <w:r>
        <w:t>about</w:t>
      </w:r>
      <w:r w:rsidRPr="006C0801">
        <w:rPr>
          <w:spacing w:val="-13"/>
        </w:rPr>
        <w:t xml:space="preserve"> </w:t>
      </w:r>
      <w:r>
        <w:t>alternative</w:t>
      </w:r>
      <w:r w:rsidRPr="006C0801">
        <w:rPr>
          <w:spacing w:val="-15"/>
        </w:rPr>
        <w:t xml:space="preserve"> </w:t>
      </w:r>
      <w:r>
        <w:t>options</w:t>
      </w:r>
      <w:r w:rsidRPr="006C0801">
        <w:rPr>
          <w:spacing w:val="-17"/>
        </w:rPr>
        <w:t xml:space="preserve"> </w:t>
      </w:r>
      <w:r>
        <w:t>that</w:t>
      </w:r>
      <w:r w:rsidRPr="006C0801">
        <w:rPr>
          <w:spacing w:val="-14"/>
        </w:rPr>
        <w:t xml:space="preserve"> </w:t>
      </w:r>
      <w:r>
        <w:t>are</w:t>
      </w:r>
      <w:r w:rsidRPr="006C0801">
        <w:rPr>
          <w:spacing w:val="-15"/>
        </w:rPr>
        <w:t xml:space="preserve"> </w:t>
      </w:r>
      <w:r>
        <w:t>available</w:t>
      </w:r>
      <w:r w:rsidRPr="006C0801">
        <w:rPr>
          <w:spacing w:val="-15"/>
        </w:rPr>
        <w:t xml:space="preserve"> </w:t>
      </w:r>
      <w:r>
        <w:t>for</w:t>
      </w:r>
      <w:r w:rsidRPr="006C0801">
        <w:rPr>
          <w:spacing w:val="-15"/>
        </w:rPr>
        <w:t xml:space="preserve"> </w:t>
      </w:r>
      <w:r>
        <w:t>support</w:t>
      </w:r>
    </w:p>
    <w:p w14:paraId="67CCF4A4" w14:textId="77777777" w:rsidR="004039C7" w:rsidRDefault="004039C7" w:rsidP="00CC13A1">
      <w:pPr>
        <w:pStyle w:val="Dash"/>
      </w:pPr>
      <w:r>
        <w:t>provide information to others involved in supporting the distressed person, such as family, whānau and Police, about options that are available to assist them to support the wellbeing of the distressed</w:t>
      </w:r>
      <w:r w:rsidRPr="006C0801">
        <w:rPr>
          <w:spacing w:val="-6"/>
        </w:rPr>
        <w:t xml:space="preserve"> </w:t>
      </w:r>
      <w:r>
        <w:t>person.</w:t>
      </w:r>
    </w:p>
    <w:p w14:paraId="3CD23070" w14:textId="77777777" w:rsidR="004039C7" w:rsidRDefault="004039C7" w:rsidP="002A1140">
      <w:bookmarkStart w:id="78" w:name="_bookmark0"/>
      <w:bookmarkEnd w:id="78"/>
    </w:p>
    <w:p w14:paraId="66991200" w14:textId="77777777" w:rsidR="004039C7" w:rsidRDefault="004039C7" w:rsidP="002D5A5B">
      <w:pPr>
        <w:pStyle w:val="Heading4"/>
      </w:pPr>
      <w:bookmarkStart w:id="79" w:name="_Toc79933895"/>
      <w:r>
        <w:t>New Zealand</w:t>
      </w:r>
      <w:r>
        <w:rPr>
          <w:spacing w:val="-3"/>
        </w:rPr>
        <w:t xml:space="preserve"> </w:t>
      </w:r>
      <w:r>
        <w:t>Police</w:t>
      </w:r>
      <w:bookmarkEnd w:id="79"/>
    </w:p>
    <w:p w14:paraId="1954779F" w14:textId="77777777" w:rsidR="004039C7" w:rsidRDefault="004039C7" w:rsidP="002D5A5B">
      <w:pPr>
        <w:pStyle w:val="Letteredparagraph-schedules"/>
      </w:pPr>
      <w:r>
        <w:t xml:space="preserve">Police are primarily responsible for assisting the </w:t>
      </w:r>
      <w:r w:rsidRPr="00212302">
        <w:t>district mental health services</w:t>
      </w:r>
      <w:r>
        <w:t xml:space="preserve"> when needed for a mental health crisis response. Police should only be requested to assist health </w:t>
      </w:r>
      <w:r>
        <w:rPr>
          <w:spacing w:val="2"/>
        </w:rPr>
        <w:t>staff (</w:t>
      </w:r>
      <w:r>
        <w:t xml:space="preserve">such as </w:t>
      </w:r>
      <w:r w:rsidRPr="0080252A">
        <w:t>mental health crisis teams, D</w:t>
      </w:r>
      <w:r>
        <w:t>AO</w:t>
      </w:r>
      <w:r w:rsidRPr="0080252A">
        <w:t xml:space="preserve">s, </w:t>
      </w:r>
      <w:r>
        <w:t>e</w:t>
      </w:r>
      <w:r w:rsidRPr="0080252A">
        <w:t xml:space="preserve">mergency </w:t>
      </w:r>
      <w:r>
        <w:t>d</w:t>
      </w:r>
      <w:r w:rsidRPr="0080252A">
        <w:t xml:space="preserve">epartment </w:t>
      </w:r>
      <w:r>
        <w:t>s</w:t>
      </w:r>
      <w:r w:rsidRPr="0080252A">
        <w:t xml:space="preserve">taff, registered </w:t>
      </w:r>
      <w:r>
        <w:t>health</w:t>
      </w:r>
      <w:r w:rsidRPr="0080252A">
        <w:t xml:space="preserve"> practitioners and ambulance staff</w:t>
      </w:r>
      <w:r>
        <w:t>) to respond to a mental health crisis where specific Police expertise or powers are</w:t>
      </w:r>
      <w:r>
        <w:rPr>
          <w:spacing w:val="-17"/>
        </w:rPr>
        <w:t xml:space="preserve"> </w:t>
      </w:r>
      <w:r>
        <w:t>required</w:t>
      </w:r>
      <w:r>
        <w:rPr>
          <w:position w:val="7"/>
          <w:sz w:val="13"/>
        </w:rPr>
        <w:t>.</w:t>
      </w:r>
      <w:r>
        <w:t xml:space="preserve"> under section 41 of the MH (CAT) Act.</w:t>
      </w:r>
    </w:p>
    <w:p w14:paraId="587DDEA2" w14:textId="77777777" w:rsidR="002B1A8D" w:rsidRDefault="004039C7" w:rsidP="002D5A5B">
      <w:pPr>
        <w:pStyle w:val="Letteredparagraph-schedules"/>
      </w:pPr>
      <w:r>
        <w:t>If a person appears to be in a mental health crisis, or if they threaten or attempt suicide, Police</w:t>
      </w:r>
      <w:r>
        <w:rPr>
          <w:spacing w:val="-7"/>
        </w:rPr>
        <w:t xml:space="preserve"> </w:t>
      </w:r>
      <w:r>
        <w:t>should</w:t>
      </w:r>
      <w:r>
        <w:rPr>
          <w:spacing w:val="-5"/>
        </w:rPr>
        <w:t xml:space="preserve"> </w:t>
      </w:r>
      <w:r>
        <w:t>initiate</w:t>
      </w:r>
      <w:r>
        <w:rPr>
          <w:spacing w:val="-7"/>
        </w:rPr>
        <w:t xml:space="preserve"> </w:t>
      </w:r>
      <w:r>
        <w:t>a</w:t>
      </w:r>
      <w:r>
        <w:rPr>
          <w:spacing w:val="-5"/>
        </w:rPr>
        <w:t xml:space="preserve"> </w:t>
      </w:r>
      <w:r>
        <w:t>response</w:t>
      </w:r>
      <w:r>
        <w:rPr>
          <w:spacing w:val="-4"/>
        </w:rPr>
        <w:t xml:space="preserve"> </w:t>
      </w:r>
      <w:r>
        <w:t>from</w:t>
      </w:r>
      <w:r>
        <w:rPr>
          <w:spacing w:val="-5"/>
        </w:rPr>
        <w:t xml:space="preserve"> </w:t>
      </w:r>
      <w:r>
        <w:t>the</w:t>
      </w:r>
      <w:r>
        <w:rPr>
          <w:spacing w:val="-7"/>
        </w:rPr>
        <w:t xml:space="preserve"> </w:t>
      </w:r>
      <w:r w:rsidRPr="00212302">
        <w:t>district mental health services</w:t>
      </w:r>
      <w:r>
        <w:rPr>
          <w:spacing w:val="-5"/>
        </w:rPr>
        <w:t xml:space="preserve"> </w:t>
      </w:r>
      <w:r>
        <w:t>by</w:t>
      </w:r>
      <w:r>
        <w:rPr>
          <w:spacing w:val="-6"/>
        </w:rPr>
        <w:t xml:space="preserve"> </w:t>
      </w:r>
      <w:r>
        <w:t>calling</w:t>
      </w:r>
      <w:r>
        <w:rPr>
          <w:spacing w:val="-5"/>
        </w:rPr>
        <w:t xml:space="preserve"> </w:t>
      </w:r>
      <w:r>
        <w:t>the</w:t>
      </w:r>
      <w:r>
        <w:rPr>
          <w:spacing w:val="-7"/>
        </w:rPr>
        <w:t xml:space="preserve"> </w:t>
      </w:r>
      <w:r>
        <w:t>mental</w:t>
      </w:r>
      <w:r>
        <w:rPr>
          <w:spacing w:val="-5"/>
        </w:rPr>
        <w:t xml:space="preserve"> </w:t>
      </w:r>
      <w:r>
        <w:t>health</w:t>
      </w:r>
      <w:r>
        <w:rPr>
          <w:spacing w:val="-4"/>
        </w:rPr>
        <w:t xml:space="preserve"> </w:t>
      </w:r>
      <w:r>
        <w:t>crisis</w:t>
      </w:r>
      <w:r>
        <w:rPr>
          <w:spacing w:val="-6"/>
        </w:rPr>
        <w:t xml:space="preserve"> </w:t>
      </w:r>
      <w:r>
        <w:t xml:space="preserve">team </w:t>
      </w:r>
      <w:r w:rsidRPr="006E7782">
        <w:t>and decid</w:t>
      </w:r>
      <w:r>
        <w:t xml:space="preserve">ing </w:t>
      </w:r>
      <w:r w:rsidRPr="006E7782">
        <w:t xml:space="preserve">collectively </w:t>
      </w:r>
      <w:r>
        <w:t>with the team</w:t>
      </w:r>
      <w:r w:rsidRPr="006E7782">
        <w:t xml:space="preserve"> where to take</w:t>
      </w:r>
      <w:r w:rsidRPr="00D75B8C">
        <w:t xml:space="preserve"> </w:t>
      </w:r>
      <w:r w:rsidRPr="006E7782">
        <w:t>the</w:t>
      </w:r>
      <w:r w:rsidRPr="00D75B8C">
        <w:t xml:space="preserve"> </w:t>
      </w:r>
      <w:r w:rsidRPr="006E7782">
        <w:t>person</w:t>
      </w:r>
      <w:r w:rsidRPr="00D75B8C">
        <w:t xml:space="preserve"> </w:t>
      </w:r>
      <w:r w:rsidRPr="006E7782">
        <w:t>to</w:t>
      </w:r>
      <w:r>
        <w:t>. That decision might be</w:t>
      </w:r>
      <w:r w:rsidRPr="006E7782">
        <w:t xml:space="preserve"> </w:t>
      </w:r>
      <w:r>
        <w:t xml:space="preserve">to take them to </w:t>
      </w:r>
      <w:r w:rsidRPr="006E7782">
        <w:t xml:space="preserve">the </w:t>
      </w:r>
      <w:r w:rsidRPr="00D75B8C">
        <w:t>person</w:t>
      </w:r>
      <w:r w:rsidR="002B1A8D">
        <w:t>’</w:t>
      </w:r>
      <w:r w:rsidRPr="00D75B8C">
        <w:t>s home</w:t>
      </w:r>
      <w:r>
        <w:t xml:space="preserve"> or</w:t>
      </w:r>
      <w:r w:rsidRPr="00D75B8C">
        <w:t xml:space="preserve"> </w:t>
      </w:r>
      <w:r w:rsidRPr="006E7782">
        <w:t>a</w:t>
      </w:r>
      <w:r w:rsidRPr="00D75B8C">
        <w:t xml:space="preserve"> </w:t>
      </w:r>
      <w:r w:rsidRPr="006E7782">
        <w:t>health</w:t>
      </w:r>
      <w:r w:rsidRPr="00D75B8C">
        <w:t xml:space="preserve"> </w:t>
      </w:r>
      <w:r w:rsidRPr="006E7782">
        <w:t>facility</w:t>
      </w:r>
      <w:r w:rsidRPr="00D75B8C">
        <w:t xml:space="preserve"> </w:t>
      </w:r>
      <w:r w:rsidRPr="006E7782">
        <w:t>such</w:t>
      </w:r>
      <w:r w:rsidRPr="00D75B8C">
        <w:t xml:space="preserve"> </w:t>
      </w:r>
      <w:r w:rsidRPr="006E7782">
        <w:t>as</w:t>
      </w:r>
      <w:r w:rsidRPr="00D75B8C">
        <w:t xml:space="preserve"> </w:t>
      </w:r>
      <w:r w:rsidRPr="006E7782">
        <w:t>an</w:t>
      </w:r>
      <w:r w:rsidRPr="00D75B8C">
        <w:t xml:space="preserve"> </w:t>
      </w:r>
      <w:r>
        <w:t>a</w:t>
      </w:r>
      <w:r w:rsidRPr="006E7782">
        <w:t>ccident</w:t>
      </w:r>
      <w:r w:rsidRPr="00D75B8C">
        <w:t xml:space="preserve"> </w:t>
      </w:r>
      <w:r w:rsidRPr="006E7782">
        <w:t>and</w:t>
      </w:r>
      <w:r w:rsidRPr="00D75B8C">
        <w:t xml:space="preserve"> </w:t>
      </w:r>
      <w:r>
        <w:t>e</w:t>
      </w:r>
      <w:r w:rsidRPr="006E7782">
        <w:t>mergency</w:t>
      </w:r>
      <w:r w:rsidRPr="00D75B8C">
        <w:t xml:space="preserve"> </w:t>
      </w:r>
      <w:r>
        <w:t>s</w:t>
      </w:r>
      <w:r w:rsidRPr="006E7782">
        <w:t>ervice,</w:t>
      </w:r>
      <w:r w:rsidRPr="00D75B8C">
        <w:t xml:space="preserve"> </w:t>
      </w:r>
      <w:r>
        <w:t>c</w:t>
      </w:r>
      <w:r w:rsidRPr="00D75B8C">
        <w:t xml:space="preserve">ommunity </w:t>
      </w:r>
      <w:r>
        <w:t>mental health</w:t>
      </w:r>
      <w:r w:rsidRPr="00D75B8C">
        <w:t xml:space="preserve"> team base</w:t>
      </w:r>
      <w:r>
        <w:t xml:space="preserve"> or</w:t>
      </w:r>
      <w:r w:rsidRPr="00D75B8C">
        <w:t xml:space="preserve"> </w:t>
      </w:r>
      <w:r>
        <w:t>mental health</w:t>
      </w:r>
      <w:r w:rsidRPr="00D75B8C">
        <w:t xml:space="preserve"> unit</w:t>
      </w:r>
      <w:r>
        <w:t>,</w:t>
      </w:r>
      <w:r w:rsidRPr="00D75B8C">
        <w:t xml:space="preserve"> </w:t>
      </w:r>
      <w:r w:rsidRPr="006E7782">
        <w:t>or</w:t>
      </w:r>
      <w:r w:rsidRPr="00D75B8C">
        <w:t xml:space="preserve"> </w:t>
      </w:r>
      <w:r>
        <w:t>might involve</w:t>
      </w:r>
      <w:r w:rsidRPr="006E7782">
        <w:t xml:space="preserve"> calling an</w:t>
      </w:r>
      <w:r w:rsidRPr="00D75B8C">
        <w:t xml:space="preserve"> </w:t>
      </w:r>
      <w:r w:rsidRPr="006E7782">
        <w:t>ambulance.</w:t>
      </w:r>
      <w:r>
        <w:t xml:space="preserve"> If possible, parties should start this discussion before considering the use of Police powers in relation to a person appearing mentally disordered in a public place under section 109 of the MH (CAT) Act. If this is not possible, however, Police should consider using those section 109</w:t>
      </w:r>
      <w:r w:rsidRPr="00BD1A01">
        <w:t xml:space="preserve"> </w:t>
      </w:r>
      <w:r>
        <w:t>powers.</w:t>
      </w:r>
    </w:p>
    <w:p w14:paraId="6FD2DED1" w14:textId="77777777" w:rsidR="004039C7" w:rsidRDefault="004039C7" w:rsidP="002D5A5B">
      <w:pPr>
        <w:pStyle w:val="Letteredparagraph-schedules"/>
      </w:pPr>
      <w:r>
        <w:t>Please note the following.</w:t>
      </w:r>
    </w:p>
    <w:p w14:paraId="07BADC55" w14:textId="77777777" w:rsidR="004039C7" w:rsidRDefault="004039C7" w:rsidP="0052386C">
      <w:pPr>
        <w:pStyle w:val="Bullet"/>
      </w:pPr>
      <w:r>
        <w:t>Police are not empowered to carry out the duties of health staff or act on their</w:t>
      </w:r>
      <w:r w:rsidRPr="001212D8">
        <w:rPr>
          <w:spacing w:val="-17"/>
        </w:rPr>
        <w:t xml:space="preserve"> </w:t>
      </w:r>
      <w:r>
        <w:t>behalf.</w:t>
      </w:r>
    </w:p>
    <w:p w14:paraId="26A36BA4" w14:textId="77777777" w:rsidR="004039C7" w:rsidRDefault="004039C7" w:rsidP="0052386C">
      <w:pPr>
        <w:pStyle w:val="Bullet"/>
      </w:pPr>
      <w:r>
        <w:t xml:space="preserve">Police can only enter a private dwelling when instructed to do so by a </w:t>
      </w:r>
      <w:r w:rsidRPr="001212D8">
        <w:rPr>
          <w:spacing w:val="2"/>
        </w:rPr>
        <w:t>DAO</w:t>
      </w:r>
      <w:r w:rsidRPr="001212D8">
        <w:rPr>
          <w:spacing w:val="2"/>
          <w:position w:val="7"/>
          <w:sz w:val="13"/>
        </w:rPr>
        <w:t xml:space="preserve"> </w:t>
      </w:r>
      <w:r>
        <w:t>who is present</w:t>
      </w:r>
      <w:r w:rsidRPr="001212D8">
        <w:rPr>
          <w:spacing w:val="-12"/>
        </w:rPr>
        <w:t xml:space="preserve"> </w:t>
      </w:r>
      <w:r>
        <w:t>at</w:t>
      </w:r>
      <w:r w:rsidRPr="001212D8">
        <w:rPr>
          <w:spacing w:val="-9"/>
        </w:rPr>
        <w:t xml:space="preserve"> </w:t>
      </w:r>
      <w:r>
        <w:t>the</w:t>
      </w:r>
      <w:r w:rsidRPr="001212D8">
        <w:rPr>
          <w:spacing w:val="-11"/>
        </w:rPr>
        <w:t xml:space="preserve"> </w:t>
      </w:r>
      <w:r>
        <w:t>scene,</w:t>
      </w:r>
      <w:r w:rsidRPr="001212D8">
        <w:rPr>
          <w:spacing w:val="-10"/>
        </w:rPr>
        <w:t xml:space="preserve"> </w:t>
      </w:r>
      <w:r>
        <w:t>or</w:t>
      </w:r>
      <w:r w:rsidRPr="001212D8">
        <w:rPr>
          <w:spacing w:val="-8"/>
        </w:rPr>
        <w:t xml:space="preserve"> </w:t>
      </w:r>
      <w:r>
        <w:t>to</w:t>
      </w:r>
      <w:r w:rsidRPr="001212D8">
        <w:rPr>
          <w:spacing w:val="-13"/>
        </w:rPr>
        <w:t xml:space="preserve"> </w:t>
      </w:r>
      <w:r>
        <w:t>avert</w:t>
      </w:r>
      <w:r w:rsidRPr="001212D8">
        <w:rPr>
          <w:spacing w:val="-12"/>
        </w:rPr>
        <w:t xml:space="preserve"> </w:t>
      </w:r>
      <w:r>
        <w:t>an</w:t>
      </w:r>
      <w:r w:rsidRPr="001212D8">
        <w:rPr>
          <w:spacing w:val="-8"/>
        </w:rPr>
        <w:t xml:space="preserve"> </w:t>
      </w:r>
      <w:r>
        <w:t>emergency</w:t>
      </w:r>
      <w:r w:rsidRPr="001212D8">
        <w:rPr>
          <w:spacing w:val="-8"/>
        </w:rPr>
        <w:t xml:space="preserve"> </w:t>
      </w:r>
      <w:r>
        <w:t>where</w:t>
      </w:r>
      <w:r w:rsidRPr="001212D8">
        <w:rPr>
          <w:spacing w:val="-13"/>
        </w:rPr>
        <w:t xml:space="preserve"> </w:t>
      </w:r>
      <w:r>
        <w:t>there</w:t>
      </w:r>
      <w:r w:rsidRPr="001212D8">
        <w:rPr>
          <w:spacing w:val="-13"/>
        </w:rPr>
        <w:t xml:space="preserve"> </w:t>
      </w:r>
      <w:r>
        <w:t>is</w:t>
      </w:r>
      <w:r w:rsidRPr="001212D8">
        <w:rPr>
          <w:spacing w:val="-12"/>
        </w:rPr>
        <w:t xml:space="preserve"> </w:t>
      </w:r>
      <w:r>
        <w:t>a</w:t>
      </w:r>
      <w:r w:rsidRPr="001212D8">
        <w:rPr>
          <w:spacing w:val="-10"/>
        </w:rPr>
        <w:t xml:space="preserve"> </w:t>
      </w:r>
      <w:r>
        <w:t>risk</w:t>
      </w:r>
      <w:r w:rsidRPr="001212D8">
        <w:rPr>
          <w:spacing w:val="-12"/>
        </w:rPr>
        <w:t xml:space="preserve"> </w:t>
      </w:r>
      <w:r>
        <w:t>to</w:t>
      </w:r>
      <w:r w:rsidRPr="001212D8">
        <w:rPr>
          <w:spacing w:val="-13"/>
        </w:rPr>
        <w:t xml:space="preserve"> </w:t>
      </w:r>
      <w:r>
        <w:t>the</w:t>
      </w:r>
      <w:r w:rsidRPr="001212D8">
        <w:rPr>
          <w:spacing w:val="-13"/>
        </w:rPr>
        <w:t xml:space="preserve"> </w:t>
      </w:r>
      <w:r>
        <w:t>life</w:t>
      </w:r>
      <w:r w:rsidRPr="001212D8">
        <w:rPr>
          <w:spacing w:val="-10"/>
        </w:rPr>
        <w:t xml:space="preserve"> </w:t>
      </w:r>
      <w:r>
        <w:t>or</w:t>
      </w:r>
      <w:r w:rsidRPr="001212D8">
        <w:rPr>
          <w:spacing w:val="-10"/>
        </w:rPr>
        <w:t xml:space="preserve"> </w:t>
      </w:r>
      <w:r>
        <w:t>safety of any person that requires an emergency response (the threshold for this test is high under the Search and Surveillance Act</w:t>
      </w:r>
      <w:r w:rsidRPr="001212D8">
        <w:rPr>
          <w:spacing w:val="-7"/>
        </w:rPr>
        <w:t xml:space="preserve"> </w:t>
      </w:r>
      <w:r>
        <w:t>2012).</w:t>
      </w:r>
    </w:p>
    <w:p w14:paraId="66654659" w14:textId="77777777" w:rsidR="004039C7" w:rsidRPr="0046026C" w:rsidRDefault="004039C7" w:rsidP="0052386C">
      <w:pPr>
        <w:pStyle w:val="Bullet"/>
        <w:keepNext/>
        <w:keepLines/>
      </w:pPr>
      <w:r w:rsidRPr="0046026C">
        <w:lastRenderedPageBreak/>
        <w:t xml:space="preserve">Every </w:t>
      </w:r>
      <w:r>
        <w:t>p</w:t>
      </w:r>
      <w:r w:rsidRPr="0046026C">
        <w:t xml:space="preserve">erson is justified in using such force as is reasonably necessary in order to prevent the commission of suicide or the commission of an offence </w:t>
      </w:r>
      <w:r>
        <w:t>that</w:t>
      </w:r>
      <w:r w:rsidRPr="0046026C">
        <w:t xml:space="preserve"> would be likely to cause immediate and serious injury to the person or property of anyone (section 41 </w:t>
      </w:r>
      <w:r>
        <w:t xml:space="preserve">of the </w:t>
      </w:r>
      <w:r w:rsidRPr="0046026C">
        <w:t>Crimes Act 1961)</w:t>
      </w:r>
      <w:r>
        <w:t>.</w:t>
      </w:r>
    </w:p>
    <w:p w14:paraId="5648A104" w14:textId="77777777" w:rsidR="004039C7" w:rsidRDefault="004039C7" w:rsidP="0052386C">
      <w:pPr>
        <w:pStyle w:val="Bullet"/>
      </w:pPr>
      <w:r>
        <w:t>In exceptional circumstances, Police should discuss with the DAO or mental health practitioner and consider using audio-visual link (AVL) technology to facilitate situations where the DAO cannot attend in person due to time or distance constraints. In such situations, both Police and health staff</w:t>
      </w:r>
      <w:r w:rsidRPr="00D75B8C">
        <w:t xml:space="preserve"> </w:t>
      </w:r>
      <w:r>
        <w:t>should document the decision and reason for this, in their usual systems. The MH(CAT) Act requires the DAO or mental health practitioner to make the decision on the use of AVL technology. The matter should also be raised at the next local liaison</w:t>
      </w:r>
      <w:r w:rsidRPr="001212D8">
        <w:rPr>
          <w:spacing w:val="-4"/>
        </w:rPr>
        <w:t xml:space="preserve"> </w:t>
      </w:r>
      <w:r>
        <w:t>meeting between Police and mental health services.</w:t>
      </w:r>
    </w:p>
    <w:p w14:paraId="3B560ABE" w14:textId="77777777" w:rsidR="004039C7" w:rsidRDefault="004039C7" w:rsidP="002D5A5B">
      <w:pPr>
        <w:pStyle w:val="Bullet"/>
      </w:pPr>
      <w:r>
        <w:t xml:space="preserve">Police can only detain a person in their own premises under the MH (CAT) Act when a </w:t>
      </w:r>
      <w:r w:rsidRPr="001212D8">
        <w:rPr>
          <w:spacing w:val="2"/>
        </w:rPr>
        <w:t>DAO</w:t>
      </w:r>
      <w:r>
        <w:t xml:space="preserve"> instructs them to do so</w:t>
      </w:r>
      <w:hyperlink w:anchor="_bookmark4" w:history="1">
        <w:r w:rsidRPr="001212D8">
          <w:rPr>
            <w:spacing w:val="-6"/>
            <w:position w:val="7"/>
            <w:sz w:val="13"/>
          </w:rPr>
          <w:t xml:space="preserve"> </w:t>
        </w:r>
      </w:hyperlink>
      <w:r>
        <w:t xml:space="preserve"> (section 41), or</w:t>
      </w:r>
      <w:r w:rsidRPr="001212D8">
        <w:rPr>
          <w:spacing w:val="-3"/>
        </w:rPr>
        <w:t xml:space="preserve"> </w:t>
      </w:r>
      <w:r>
        <w:t>in</w:t>
      </w:r>
      <w:r w:rsidRPr="001212D8">
        <w:rPr>
          <w:spacing w:val="-4"/>
        </w:rPr>
        <w:t xml:space="preserve"> </w:t>
      </w:r>
      <w:r>
        <w:t>relation</w:t>
      </w:r>
      <w:r w:rsidRPr="001212D8">
        <w:rPr>
          <w:spacing w:val="-3"/>
        </w:rPr>
        <w:t xml:space="preserve"> </w:t>
      </w:r>
      <w:r>
        <w:t>to the section</w:t>
      </w:r>
      <w:r w:rsidR="002D5A5B">
        <w:t> </w:t>
      </w:r>
      <w:r>
        <w:t>109 provisions where</w:t>
      </w:r>
      <w:r w:rsidRPr="001212D8">
        <w:rPr>
          <w:spacing w:val="-6"/>
        </w:rPr>
        <w:t xml:space="preserve"> </w:t>
      </w:r>
      <w:r>
        <w:rPr>
          <w:spacing w:val="-6"/>
        </w:rPr>
        <w:t xml:space="preserve">a </w:t>
      </w:r>
      <w:r>
        <w:t>person</w:t>
      </w:r>
      <w:r w:rsidRPr="001212D8">
        <w:rPr>
          <w:spacing w:val="-4"/>
        </w:rPr>
        <w:t xml:space="preserve"> </w:t>
      </w:r>
      <w:r>
        <w:t>appears</w:t>
      </w:r>
      <w:r w:rsidRPr="001212D8">
        <w:rPr>
          <w:spacing w:val="-4"/>
        </w:rPr>
        <w:t xml:space="preserve"> </w:t>
      </w:r>
      <w:r>
        <w:t>to</w:t>
      </w:r>
      <w:r w:rsidRPr="001212D8">
        <w:rPr>
          <w:spacing w:val="-7"/>
        </w:rPr>
        <w:t xml:space="preserve"> </w:t>
      </w:r>
      <w:r>
        <w:t>be</w:t>
      </w:r>
      <w:r w:rsidRPr="001212D8">
        <w:rPr>
          <w:spacing w:val="-7"/>
        </w:rPr>
        <w:t xml:space="preserve"> </w:t>
      </w:r>
      <w:r>
        <w:t>mentally</w:t>
      </w:r>
      <w:r w:rsidRPr="001212D8">
        <w:rPr>
          <w:spacing w:val="-5"/>
        </w:rPr>
        <w:t xml:space="preserve"> </w:t>
      </w:r>
      <w:r>
        <w:t>disordered</w:t>
      </w:r>
      <w:r w:rsidRPr="001212D8">
        <w:rPr>
          <w:spacing w:val="-5"/>
        </w:rPr>
        <w:t xml:space="preserve"> </w:t>
      </w:r>
      <w:r>
        <w:t>in</w:t>
      </w:r>
      <w:r w:rsidRPr="001212D8">
        <w:rPr>
          <w:spacing w:val="-3"/>
        </w:rPr>
        <w:t xml:space="preserve"> </w:t>
      </w:r>
      <w:r>
        <w:rPr>
          <w:spacing w:val="-3"/>
        </w:rPr>
        <w:t xml:space="preserve">a </w:t>
      </w:r>
      <w:r>
        <w:t>public</w:t>
      </w:r>
      <w:r w:rsidRPr="001212D8">
        <w:rPr>
          <w:spacing w:val="-6"/>
        </w:rPr>
        <w:t xml:space="preserve"> </w:t>
      </w:r>
      <w:r>
        <w:t>place.</w:t>
      </w:r>
    </w:p>
    <w:p w14:paraId="6EE6F143" w14:textId="77777777" w:rsidR="002D5A5B" w:rsidRDefault="002D5A5B" w:rsidP="002D5A5B"/>
    <w:p w14:paraId="2CC29A2B" w14:textId="77777777" w:rsidR="004039C7" w:rsidRDefault="004039C7" w:rsidP="002D5A5B">
      <w:r>
        <w:rPr>
          <w:b/>
        </w:rPr>
        <w:t xml:space="preserve">For more information </w:t>
      </w:r>
      <w:r>
        <w:t>on roles, responsibilities and powers, see:</w:t>
      </w:r>
    </w:p>
    <w:p w14:paraId="40A11CCB" w14:textId="77777777" w:rsidR="004039C7" w:rsidRDefault="004039C7" w:rsidP="0052386C">
      <w:pPr>
        <w:pStyle w:val="Bullet"/>
        <w:ind w:left="284"/>
      </w:pPr>
      <w:r>
        <w:t xml:space="preserve">Ministry of Health. 2012. </w:t>
      </w:r>
      <w:r w:rsidRPr="001773CA">
        <w:rPr>
          <w:i/>
        </w:rPr>
        <w:t xml:space="preserve">Guidelines for the Role and Function of Duly Authorised </w:t>
      </w:r>
      <w:r w:rsidRPr="001773CA">
        <w:rPr>
          <w:i/>
          <w:spacing w:val="-3"/>
        </w:rPr>
        <w:t>Officers</w:t>
      </w:r>
      <w:hyperlink r:id="rId22">
        <w:r w:rsidRPr="002D5A5B">
          <w:t xml:space="preserve"> </w:t>
        </w:r>
        <w:r w:rsidRPr="002D5A5B">
          <w:rPr>
            <w:rStyle w:val="Hyperlink"/>
          </w:rPr>
          <w:t>https://www.health.govt.nz/system/files/documents/publications/guidelines-for-duly-</w:t>
        </w:r>
      </w:hyperlink>
      <w:hyperlink r:id="rId23">
        <w:r w:rsidRPr="002D5A5B">
          <w:rPr>
            <w:rStyle w:val="Hyperlink"/>
          </w:rPr>
          <w:t>authorised-officers-v2.pdf</w:t>
        </w:r>
      </w:hyperlink>
    </w:p>
    <w:p w14:paraId="7FDA61EC" w14:textId="77777777" w:rsidR="004039C7" w:rsidRPr="00F822C0" w:rsidRDefault="004039C7" w:rsidP="0052386C">
      <w:pPr>
        <w:pStyle w:val="Bullet"/>
        <w:ind w:left="284"/>
      </w:pPr>
      <w:r>
        <w:t xml:space="preserve">Ministry of Health. 2020. </w:t>
      </w:r>
      <w:r w:rsidRPr="001773CA">
        <w:rPr>
          <w:i/>
        </w:rPr>
        <w:t xml:space="preserve">Guidelines </w:t>
      </w:r>
      <w:r>
        <w:rPr>
          <w:i/>
        </w:rPr>
        <w:t>to</w:t>
      </w:r>
      <w:r w:rsidRPr="001773CA">
        <w:rPr>
          <w:i/>
        </w:rPr>
        <w:t xml:space="preserve"> the Mental Health (Compulsory Assessment and Treatment) Act 1992</w:t>
      </w:r>
      <w:hyperlink r:id="rId24">
        <w:r w:rsidRPr="002D5A5B">
          <w:t xml:space="preserve"> </w:t>
        </w:r>
        <w:r w:rsidRPr="002D5A5B">
          <w:rPr>
            <w:rStyle w:val="Hyperlink"/>
          </w:rPr>
          <w:t>https://www.health.govt.nz/system/files/documents/publications/guidelines-mental-</w:t>
        </w:r>
      </w:hyperlink>
      <w:hyperlink r:id="rId25">
        <w:r w:rsidRPr="002D5A5B">
          <w:rPr>
            <w:rStyle w:val="Hyperlink"/>
          </w:rPr>
          <w:t>health-compulsory-assessment-treatment-act-1992-jan2021.pdf</w:t>
        </w:r>
      </w:hyperlink>
      <w:r>
        <w:t>.</w:t>
      </w:r>
    </w:p>
    <w:p w14:paraId="77EB9431" w14:textId="77777777" w:rsidR="004039C7" w:rsidRDefault="004039C7" w:rsidP="002D5A5B"/>
    <w:p w14:paraId="23A10693" w14:textId="77777777" w:rsidR="004039C7" w:rsidRDefault="004039C7" w:rsidP="002D5A5B">
      <w:pPr>
        <w:pStyle w:val="Heading3"/>
      </w:pPr>
      <w:bookmarkStart w:id="80" w:name="7._Relationships"/>
      <w:bookmarkStart w:id="81" w:name="_Toc79933896"/>
      <w:bookmarkStart w:id="82" w:name="_Toc80708284"/>
      <w:bookmarkEnd w:id="80"/>
      <w:r>
        <w:t>Relationships</w:t>
      </w:r>
      <w:bookmarkEnd w:id="81"/>
      <w:bookmarkEnd w:id="82"/>
    </w:p>
    <w:p w14:paraId="73860918" w14:textId="77777777" w:rsidR="004039C7" w:rsidRPr="00F822C0" w:rsidRDefault="004039C7" w:rsidP="00E21055">
      <w:pPr>
        <w:pStyle w:val="Numberedparagraph-schedules"/>
      </w:pPr>
      <w:r>
        <w:t>Because district mental health services and Police often work together to respond to people in mental health crisis, both parties are required</w:t>
      </w:r>
      <w:r>
        <w:rPr>
          <w:spacing w:val="-10"/>
        </w:rPr>
        <w:t xml:space="preserve"> </w:t>
      </w:r>
      <w:r>
        <w:t>to:</w:t>
      </w:r>
    </w:p>
    <w:p w14:paraId="7817D9CC" w14:textId="77777777" w:rsidR="004039C7" w:rsidRPr="00F822C0" w:rsidRDefault="004039C7" w:rsidP="00E21055">
      <w:pPr>
        <w:pStyle w:val="Bullet"/>
      </w:pPr>
      <w:r>
        <w:t>d</w:t>
      </w:r>
      <w:r w:rsidRPr="00CC6382">
        <w:t>evelop and regularly review a</w:t>
      </w:r>
      <w:r>
        <w:t xml:space="preserve"> memorandum of understanding or a service-level agreement based on this Schedule, adding appendices</w:t>
      </w:r>
      <w:bookmarkStart w:id="83" w:name="_bookmark1"/>
      <w:bookmarkStart w:id="84" w:name="_bookmark2"/>
      <w:bookmarkEnd w:id="83"/>
      <w:bookmarkEnd w:id="84"/>
      <w:r>
        <w:t xml:space="preserve"> related to the local circumstances</w:t>
      </w:r>
    </w:p>
    <w:p w14:paraId="460B5F85" w14:textId="679186E8" w:rsidR="004039C7" w:rsidRDefault="004039C7" w:rsidP="00E21055">
      <w:pPr>
        <w:pStyle w:val="Bullet"/>
      </w:pPr>
      <w:r>
        <w:t>designate a liaison person within their management team who has</w:t>
      </w:r>
      <w:r w:rsidRPr="00B12DBB">
        <w:rPr>
          <w:spacing w:val="-9"/>
        </w:rPr>
        <w:t xml:space="preserve"> </w:t>
      </w:r>
      <w:r>
        <w:t>the</w:t>
      </w:r>
      <w:r w:rsidRPr="00B12DBB">
        <w:rPr>
          <w:spacing w:val="-6"/>
        </w:rPr>
        <w:t xml:space="preserve"> </w:t>
      </w:r>
      <w:r>
        <w:t>authority</w:t>
      </w:r>
      <w:r w:rsidRPr="00B12DBB">
        <w:rPr>
          <w:spacing w:val="-5"/>
        </w:rPr>
        <w:t xml:space="preserve"> </w:t>
      </w:r>
      <w:r>
        <w:t>to</w:t>
      </w:r>
      <w:r w:rsidRPr="00B12DBB">
        <w:rPr>
          <w:spacing w:val="-7"/>
        </w:rPr>
        <w:t xml:space="preserve"> </w:t>
      </w:r>
      <w:r>
        <w:t>take</w:t>
      </w:r>
      <w:r w:rsidRPr="00B12DBB">
        <w:rPr>
          <w:spacing w:val="-8"/>
        </w:rPr>
        <w:t xml:space="preserve"> </w:t>
      </w:r>
      <w:r>
        <w:t>action</w:t>
      </w:r>
      <w:r w:rsidRPr="00B12DBB">
        <w:rPr>
          <w:spacing w:val="-7"/>
        </w:rPr>
        <w:t xml:space="preserve"> </w:t>
      </w:r>
      <w:r>
        <w:t>to</w:t>
      </w:r>
      <w:r w:rsidRPr="00B12DBB">
        <w:rPr>
          <w:spacing w:val="-8"/>
        </w:rPr>
        <w:t xml:space="preserve"> </w:t>
      </w:r>
      <w:r>
        <w:t>address</w:t>
      </w:r>
      <w:r w:rsidRPr="00B12DBB">
        <w:rPr>
          <w:spacing w:val="-6"/>
        </w:rPr>
        <w:t xml:space="preserve"> </w:t>
      </w:r>
      <w:r>
        <w:t>issues</w:t>
      </w:r>
      <w:r w:rsidRPr="00B12DBB">
        <w:rPr>
          <w:spacing w:val="-5"/>
        </w:rPr>
        <w:t xml:space="preserve"> </w:t>
      </w:r>
      <w:r>
        <w:t>arising</w:t>
      </w:r>
      <w:r w:rsidRPr="00B12DBB">
        <w:rPr>
          <w:spacing w:val="-7"/>
        </w:rPr>
        <w:t xml:space="preserve"> </w:t>
      </w:r>
      <w:r>
        <w:t>from</w:t>
      </w:r>
      <w:r w:rsidRPr="00B12DBB">
        <w:rPr>
          <w:spacing w:val="-6"/>
        </w:rPr>
        <w:t xml:space="preserve"> </w:t>
      </w:r>
      <w:r>
        <w:t>a</w:t>
      </w:r>
      <w:r w:rsidRPr="00B12DBB">
        <w:rPr>
          <w:spacing w:val="-5"/>
        </w:rPr>
        <w:t xml:space="preserve"> </w:t>
      </w:r>
      <w:r>
        <w:t xml:space="preserve">joint response (see </w:t>
      </w:r>
      <w:r w:rsidR="00E21055">
        <w:fldChar w:fldCharType="begin"/>
      </w:r>
      <w:r w:rsidR="00E21055">
        <w:instrText xml:space="preserve"> REF _Ref80274947 \h </w:instrText>
      </w:r>
      <w:r w:rsidR="00E21055">
        <w:fldChar w:fldCharType="separate"/>
      </w:r>
      <w:r w:rsidR="002827D8">
        <w:t>Table </w:t>
      </w:r>
      <w:r w:rsidR="002827D8">
        <w:rPr>
          <w:noProof/>
        </w:rPr>
        <w:t>1</w:t>
      </w:r>
      <w:r w:rsidR="00E21055">
        <w:fldChar w:fldCharType="end"/>
      </w:r>
      <w:r>
        <w:t>)</w:t>
      </w:r>
    </w:p>
    <w:p w14:paraId="3D5C4742" w14:textId="77777777" w:rsidR="002B1A8D" w:rsidRPr="00E21055" w:rsidRDefault="004039C7" w:rsidP="00E21055">
      <w:pPr>
        <w:pStyle w:val="Bullet"/>
      </w:pPr>
      <w:r>
        <w:t>attend regular (suggested</w:t>
      </w:r>
      <w:r w:rsidRPr="00B12DBB">
        <w:rPr>
          <w:spacing w:val="-7"/>
        </w:rPr>
        <w:t xml:space="preserve"> </w:t>
      </w:r>
      <w:r>
        <w:t>monthly) liaison meetings.</w:t>
      </w:r>
    </w:p>
    <w:p w14:paraId="182695EE" w14:textId="77777777" w:rsidR="004039C7" w:rsidRPr="00F822C0" w:rsidRDefault="004039C7" w:rsidP="00E21055"/>
    <w:p w14:paraId="1B5294F8" w14:textId="77777777" w:rsidR="002B1A8D" w:rsidRDefault="004039C7" w:rsidP="00E21055">
      <w:pPr>
        <w:pStyle w:val="Heading3"/>
      </w:pPr>
      <w:bookmarkStart w:id="85" w:name="_Toc79933897"/>
      <w:bookmarkStart w:id="86" w:name="_Toc80708285"/>
      <w:r w:rsidRPr="00B05E95">
        <w:lastRenderedPageBreak/>
        <w:t>Performance indicators</w:t>
      </w:r>
      <w:bookmarkEnd w:id="85"/>
      <w:bookmarkEnd w:id="86"/>
    </w:p>
    <w:p w14:paraId="4A29A8D6" w14:textId="77777777" w:rsidR="004039C7" w:rsidRDefault="004039C7" w:rsidP="00E21055">
      <w:pPr>
        <w:pStyle w:val="Numberedparagraph-schedules"/>
        <w:keepLines/>
      </w:pPr>
      <w:r>
        <w:t>National Mental Health and Addiction Performance Indicators</w:t>
      </w:r>
      <w:r>
        <w:rPr>
          <w:spacing w:val="-14"/>
        </w:rPr>
        <w:t xml:space="preserve"> </w:t>
      </w:r>
      <w:r>
        <w:t>have</w:t>
      </w:r>
      <w:r>
        <w:rPr>
          <w:spacing w:val="-15"/>
        </w:rPr>
        <w:t xml:space="preserve"> </w:t>
      </w:r>
      <w:r>
        <w:t>been</w:t>
      </w:r>
      <w:r>
        <w:rPr>
          <w:spacing w:val="-15"/>
        </w:rPr>
        <w:t xml:space="preserve"> </w:t>
      </w:r>
      <w:r>
        <w:t>developed</w:t>
      </w:r>
      <w:r>
        <w:rPr>
          <w:spacing w:val="-17"/>
        </w:rPr>
        <w:t xml:space="preserve"> </w:t>
      </w:r>
      <w:r>
        <w:t>(</w:t>
      </w:r>
      <w:hyperlink w:anchor="_Appendix_1_to" w:history="1">
        <w:r w:rsidRPr="00F90CB9">
          <w:rPr>
            <w:rStyle w:val="Hyperlink"/>
          </w:rPr>
          <w:t>Appendix</w:t>
        </w:r>
        <w:r w:rsidRPr="00F90CB9">
          <w:rPr>
            <w:rStyle w:val="Hyperlink"/>
            <w:spacing w:val="-16"/>
          </w:rPr>
          <w:t xml:space="preserve"> </w:t>
        </w:r>
        <w:r w:rsidRPr="00F90CB9">
          <w:rPr>
            <w:rStyle w:val="Hyperlink"/>
          </w:rPr>
          <w:t>1</w:t>
        </w:r>
        <w:r w:rsidRPr="00F90CB9">
          <w:rPr>
            <w:rStyle w:val="Hyperlink"/>
            <w:spacing w:val="-16"/>
          </w:rPr>
          <w:t xml:space="preserve"> </w:t>
        </w:r>
        <w:r w:rsidRPr="00F90CB9">
          <w:rPr>
            <w:rStyle w:val="Hyperlink"/>
          </w:rPr>
          <w:t>to</w:t>
        </w:r>
        <w:r w:rsidRPr="00F90CB9">
          <w:rPr>
            <w:rStyle w:val="Hyperlink"/>
            <w:spacing w:val="-15"/>
          </w:rPr>
          <w:t xml:space="preserve"> </w:t>
        </w:r>
        <w:r w:rsidRPr="00F90CB9">
          <w:rPr>
            <w:rStyle w:val="Hyperlink"/>
          </w:rPr>
          <w:t>Schedule</w:t>
        </w:r>
        <w:r w:rsidRPr="00F90CB9">
          <w:rPr>
            <w:rStyle w:val="Hyperlink"/>
            <w:spacing w:val="-17"/>
          </w:rPr>
          <w:t xml:space="preserve"> </w:t>
        </w:r>
        <w:r w:rsidRPr="00F90CB9">
          <w:rPr>
            <w:rStyle w:val="Hyperlink"/>
          </w:rPr>
          <w:t>1</w:t>
        </w:r>
      </w:hyperlink>
      <w:r>
        <w:t>).</w:t>
      </w:r>
      <w:r>
        <w:rPr>
          <w:spacing w:val="-17"/>
        </w:rPr>
        <w:t xml:space="preserve"> </w:t>
      </w:r>
      <w:r>
        <w:t>It</w:t>
      </w:r>
      <w:r>
        <w:rPr>
          <w:spacing w:val="-16"/>
        </w:rPr>
        <w:t xml:space="preserve"> </w:t>
      </w:r>
      <w:r>
        <w:t>is</w:t>
      </w:r>
      <w:r>
        <w:rPr>
          <w:spacing w:val="-16"/>
        </w:rPr>
        <w:t xml:space="preserve"> </w:t>
      </w:r>
      <w:r>
        <w:t>recommended</w:t>
      </w:r>
      <w:r>
        <w:rPr>
          <w:spacing w:val="-16"/>
        </w:rPr>
        <w:t xml:space="preserve"> </w:t>
      </w:r>
      <w:r>
        <w:t>that</w:t>
      </w:r>
      <w:r>
        <w:rPr>
          <w:spacing w:val="-15"/>
        </w:rPr>
        <w:t xml:space="preserve"> </w:t>
      </w:r>
      <w:r>
        <w:t>district</w:t>
      </w:r>
      <w:r>
        <w:rPr>
          <w:spacing w:val="-16"/>
        </w:rPr>
        <w:t xml:space="preserve"> </w:t>
      </w:r>
      <w:r>
        <w:t>mental</w:t>
      </w:r>
      <w:r>
        <w:rPr>
          <w:spacing w:val="-16"/>
        </w:rPr>
        <w:t xml:space="preserve"> </w:t>
      </w:r>
      <w:r>
        <w:t>health</w:t>
      </w:r>
      <w:r>
        <w:rPr>
          <w:spacing w:val="-14"/>
        </w:rPr>
        <w:t xml:space="preserve"> </w:t>
      </w:r>
      <w:r>
        <w:t>services</w:t>
      </w:r>
      <w:r>
        <w:rPr>
          <w:spacing w:val="-17"/>
        </w:rPr>
        <w:t xml:space="preserve"> </w:t>
      </w:r>
      <w:r>
        <w:t>and</w:t>
      </w:r>
      <w:r>
        <w:rPr>
          <w:spacing w:val="-16"/>
        </w:rPr>
        <w:t xml:space="preserve"> </w:t>
      </w:r>
      <w:r>
        <w:t>Police</w:t>
      </w:r>
      <w:r>
        <w:rPr>
          <w:spacing w:val="-13"/>
        </w:rPr>
        <w:t xml:space="preserve"> </w:t>
      </w:r>
      <w:r>
        <w:t>regularly</w:t>
      </w:r>
      <w:r>
        <w:rPr>
          <w:spacing w:val="-17"/>
        </w:rPr>
        <w:t xml:space="preserve"> </w:t>
      </w:r>
      <w:r>
        <w:t>monitor the compliance with the performance indicators at the local level, through regular liaison meetings between Police and mental health services. In this way, staff will be able to identify key issues</w:t>
      </w:r>
      <w:r>
        <w:rPr>
          <w:spacing w:val="-14"/>
        </w:rPr>
        <w:t xml:space="preserve"> </w:t>
      </w:r>
      <w:r>
        <w:t>as</w:t>
      </w:r>
      <w:r>
        <w:rPr>
          <w:spacing w:val="-11"/>
        </w:rPr>
        <w:t xml:space="preserve"> </w:t>
      </w:r>
      <w:r>
        <w:t>they</w:t>
      </w:r>
      <w:r>
        <w:rPr>
          <w:spacing w:val="-13"/>
        </w:rPr>
        <w:t xml:space="preserve"> </w:t>
      </w:r>
      <w:r>
        <w:t>arise</w:t>
      </w:r>
      <w:r>
        <w:rPr>
          <w:spacing w:val="-14"/>
        </w:rPr>
        <w:t xml:space="preserve"> </w:t>
      </w:r>
      <w:r>
        <w:t>and</w:t>
      </w:r>
      <w:r>
        <w:rPr>
          <w:spacing w:val="-11"/>
        </w:rPr>
        <w:t xml:space="preserve"> </w:t>
      </w:r>
      <w:r>
        <w:t>gain</w:t>
      </w:r>
      <w:r>
        <w:rPr>
          <w:spacing w:val="-12"/>
        </w:rPr>
        <w:t xml:space="preserve"> </w:t>
      </w:r>
      <w:r>
        <w:t>support</w:t>
      </w:r>
      <w:r>
        <w:rPr>
          <w:spacing w:val="-10"/>
        </w:rPr>
        <w:t xml:space="preserve"> for </w:t>
      </w:r>
      <w:r>
        <w:t>continuous</w:t>
      </w:r>
      <w:r>
        <w:rPr>
          <w:spacing w:val="-13"/>
        </w:rPr>
        <w:t xml:space="preserve"> </w:t>
      </w:r>
      <w:r>
        <w:t>improvement.</w:t>
      </w:r>
      <w:r>
        <w:rPr>
          <w:spacing w:val="-14"/>
        </w:rPr>
        <w:t xml:space="preserve"> </w:t>
      </w:r>
      <w:r>
        <w:t>Indicators</w:t>
      </w:r>
      <w:r>
        <w:rPr>
          <w:spacing w:val="-11"/>
        </w:rPr>
        <w:t xml:space="preserve"> </w:t>
      </w:r>
      <w:r>
        <w:t>may</w:t>
      </w:r>
      <w:r>
        <w:rPr>
          <w:spacing w:val="-13"/>
        </w:rPr>
        <w:t xml:space="preserve"> </w:t>
      </w:r>
      <w:r>
        <w:t>include</w:t>
      </w:r>
      <w:r>
        <w:rPr>
          <w:spacing w:val="-14"/>
        </w:rPr>
        <w:t xml:space="preserve"> </w:t>
      </w:r>
      <w:r>
        <w:t>(but are not limited to) themes from this Schedule</w:t>
      </w:r>
      <w:r>
        <w:rPr>
          <w:spacing w:val="-6"/>
        </w:rPr>
        <w:t xml:space="preserve"> </w:t>
      </w:r>
      <w:r>
        <w:t>around:</w:t>
      </w:r>
    </w:p>
    <w:p w14:paraId="3B3F032B" w14:textId="77777777" w:rsidR="004039C7" w:rsidRDefault="004039C7" w:rsidP="00E21055">
      <w:pPr>
        <w:pStyle w:val="Bullet"/>
      </w:pPr>
      <w:r>
        <w:t>timeliness of</w:t>
      </w:r>
      <w:r>
        <w:rPr>
          <w:spacing w:val="1"/>
        </w:rPr>
        <w:t xml:space="preserve"> </w:t>
      </w:r>
      <w:r>
        <w:t>response from both Police and crisis teams</w:t>
      </w:r>
    </w:p>
    <w:p w14:paraId="7B6951E6" w14:textId="77777777" w:rsidR="004039C7" w:rsidRDefault="004039C7" w:rsidP="00E21055">
      <w:pPr>
        <w:pStyle w:val="Bullet"/>
      </w:pPr>
      <w:r>
        <w:t>place of assessment</w:t>
      </w:r>
    </w:p>
    <w:p w14:paraId="1277D720" w14:textId="77777777" w:rsidR="004039C7" w:rsidRDefault="004039C7" w:rsidP="00E21055">
      <w:pPr>
        <w:pStyle w:val="Bullet"/>
      </w:pPr>
      <w:r>
        <w:t>advice to Police about intoxicated people presenting in mental health</w:t>
      </w:r>
      <w:r>
        <w:rPr>
          <w:spacing w:val="-15"/>
        </w:rPr>
        <w:t xml:space="preserve"> </w:t>
      </w:r>
      <w:r>
        <w:t>crisis</w:t>
      </w:r>
    </w:p>
    <w:p w14:paraId="1A848FC3" w14:textId="77777777" w:rsidR="004039C7" w:rsidRDefault="004039C7" w:rsidP="00E21055">
      <w:pPr>
        <w:pStyle w:val="Bullet"/>
      </w:pPr>
      <w:r>
        <w:t>use of force by Police (section 122B of the MH (CAT)</w:t>
      </w:r>
      <w:r>
        <w:rPr>
          <w:spacing w:val="-6"/>
        </w:rPr>
        <w:t xml:space="preserve"> </w:t>
      </w:r>
      <w:r>
        <w:t>Act)</w:t>
      </w:r>
    </w:p>
    <w:p w14:paraId="6A8BFAF6" w14:textId="77777777" w:rsidR="004039C7" w:rsidRDefault="004039C7" w:rsidP="00E21055">
      <w:pPr>
        <w:pStyle w:val="Bullet"/>
      </w:pPr>
      <w:r>
        <w:t>advice from mental health crisis services to the distressed person, to the person</w:t>
      </w:r>
      <w:r w:rsidR="002B1A8D">
        <w:t>’</w:t>
      </w:r>
      <w:r>
        <w:t>s support people who are seeking help and, if appropriate, to</w:t>
      </w:r>
      <w:r>
        <w:rPr>
          <w:spacing w:val="-15"/>
        </w:rPr>
        <w:t xml:space="preserve"> </w:t>
      </w:r>
      <w:r>
        <w:t>Police</w:t>
      </w:r>
    </w:p>
    <w:p w14:paraId="1727A861" w14:textId="77777777" w:rsidR="004039C7" w:rsidRDefault="004039C7" w:rsidP="00E21055">
      <w:pPr>
        <w:pStyle w:val="Bullet"/>
      </w:pPr>
      <w:r>
        <w:t>Police transport of people to a health service for assessment or treatment (with or without a health professional in</w:t>
      </w:r>
      <w:r>
        <w:rPr>
          <w:spacing w:val="-4"/>
        </w:rPr>
        <w:t xml:space="preserve"> </w:t>
      </w:r>
      <w:r>
        <w:t>attendance).</w:t>
      </w:r>
    </w:p>
    <w:p w14:paraId="67735220" w14:textId="77777777" w:rsidR="004039C7" w:rsidRDefault="004039C7" w:rsidP="00E21055"/>
    <w:p w14:paraId="4E227B01" w14:textId="77777777" w:rsidR="004039C7" w:rsidRDefault="004039C7" w:rsidP="00E21055">
      <w:pPr>
        <w:pStyle w:val="Heading3"/>
      </w:pPr>
      <w:bookmarkStart w:id="87" w:name="_Toc79933898"/>
      <w:bookmarkStart w:id="88" w:name="_Toc80708286"/>
      <w:r>
        <w:t>Continuous quality</w:t>
      </w:r>
      <w:r>
        <w:rPr>
          <w:spacing w:val="-2"/>
        </w:rPr>
        <w:t xml:space="preserve"> </w:t>
      </w:r>
      <w:r>
        <w:t>improvement</w:t>
      </w:r>
      <w:bookmarkEnd w:id="87"/>
      <w:bookmarkEnd w:id="88"/>
    </w:p>
    <w:p w14:paraId="1BD5A5FD" w14:textId="51EB147F" w:rsidR="004039C7" w:rsidRDefault="004039C7" w:rsidP="00E21055">
      <w:pPr>
        <w:pStyle w:val="Numberedparagraph-schedules"/>
      </w:pPr>
      <w:r>
        <w:t xml:space="preserve">District mental health services and Police are committed to the process of continuous quality improvement. Any problems in meeting the expectations of this Schedule should be brought to the attention of the designated staff (see </w:t>
      </w:r>
      <w:r w:rsidR="00E21055">
        <w:fldChar w:fldCharType="begin"/>
      </w:r>
      <w:r w:rsidR="00E21055">
        <w:instrText xml:space="preserve"> REF _Ref80274947 \h </w:instrText>
      </w:r>
      <w:r w:rsidR="00E21055">
        <w:fldChar w:fldCharType="separate"/>
      </w:r>
      <w:r w:rsidR="002827D8">
        <w:t>Table </w:t>
      </w:r>
      <w:r w:rsidR="002827D8">
        <w:rPr>
          <w:noProof/>
        </w:rPr>
        <w:t>1</w:t>
      </w:r>
      <w:r w:rsidR="00E21055">
        <w:fldChar w:fldCharType="end"/>
      </w:r>
      <w:r>
        <w:t xml:space="preserve">), so that </w:t>
      </w:r>
      <w:r w:rsidRPr="00F63E62">
        <w:t>they</w:t>
      </w:r>
      <w:r w:rsidRPr="00B05E95">
        <w:t xml:space="preserve"> </w:t>
      </w:r>
      <w:r w:rsidRPr="00F63E62">
        <w:t>a</w:t>
      </w:r>
      <w:r>
        <w:t>re addressed</w:t>
      </w:r>
      <w:r>
        <w:rPr>
          <w:spacing w:val="-8"/>
        </w:rPr>
        <w:t xml:space="preserve"> </w:t>
      </w:r>
      <w:r>
        <w:t>promptly.</w:t>
      </w:r>
      <w:r>
        <w:rPr>
          <w:spacing w:val="-6"/>
        </w:rPr>
        <w:t xml:space="preserve"> </w:t>
      </w:r>
      <w:r>
        <w:t>Where</w:t>
      </w:r>
      <w:r>
        <w:rPr>
          <w:spacing w:val="-9"/>
        </w:rPr>
        <w:t xml:space="preserve"> </w:t>
      </w:r>
      <w:r>
        <w:t>a</w:t>
      </w:r>
      <w:r>
        <w:rPr>
          <w:spacing w:val="-8"/>
        </w:rPr>
        <w:t xml:space="preserve"> </w:t>
      </w:r>
      <w:r>
        <w:t>problem</w:t>
      </w:r>
      <w:r>
        <w:rPr>
          <w:spacing w:val="-7"/>
        </w:rPr>
        <w:t xml:space="preserve"> </w:t>
      </w:r>
      <w:r>
        <w:t>continues</w:t>
      </w:r>
      <w:r>
        <w:rPr>
          <w:spacing w:val="-6"/>
        </w:rPr>
        <w:t xml:space="preserve"> </w:t>
      </w:r>
      <w:r>
        <w:t>to</w:t>
      </w:r>
      <w:r>
        <w:rPr>
          <w:spacing w:val="-9"/>
        </w:rPr>
        <w:t xml:space="preserve"> </w:t>
      </w:r>
      <w:r>
        <w:t>be</w:t>
      </w:r>
      <w:r>
        <w:rPr>
          <w:spacing w:val="-9"/>
        </w:rPr>
        <w:t xml:space="preserve"> </w:t>
      </w:r>
      <w:r>
        <w:t>a</w:t>
      </w:r>
      <w:r>
        <w:rPr>
          <w:spacing w:val="-8"/>
        </w:rPr>
        <w:t xml:space="preserve"> </w:t>
      </w:r>
      <w:r>
        <w:t>matter</w:t>
      </w:r>
      <w:r>
        <w:rPr>
          <w:spacing w:val="-8"/>
        </w:rPr>
        <w:t xml:space="preserve"> </w:t>
      </w:r>
      <w:r>
        <w:t>of</w:t>
      </w:r>
      <w:r>
        <w:rPr>
          <w:spacing w:val="-6"/>
        </w:rPr>
        <w:t xml:space="preserve"> </w:t>
      </w:r>
      <w:r>
        <w:t>concern</w:t>
      </w:r>
      <w:r>
        <w:rPr>
          <w:spacing w:val="-7"/>
        </w:rPr>
        <w:t xml:space="preserve"> </w:t>
      </w:r>
      <w:r>
        <w:t>and</w:t>
      </w:r>
      <w:r>
        <w:rPr>
          <w:spacing w:val="-7"/>
        </w:rPr>
        <w:t xml:space="preserve"> </w:t>
      </w:r>
      <w:r>
        <w:t>cannot</w:t>
      </w:r>
      <w:r>
        <w:rPr>
          <w:spacing w:val="-7"/>
        </w:rPr>
        <w:t xml:space="preserve"> </w:t>
      </w:r>
      <w:r>
        <w:t xml:space="preserve">be addressed through the liaison relationships, it must be escalated to the District Commander and Chief Executive of the </w:t>
      </w:r>
      <w:r w:rsidRPr="00ED50C9">
        <w:t>district health services</w:t>
      </w:r>
      <w:r>
        <w:t xml:space="preserve"> (or their</w:t>
      </w:r>
      <w:r>
        <w:rPr>
          <w:spacing w:val="-18"/>
        </w:rPr>
        <w:t xml:space="preserve"> </w:t>
      </w:r>
      <w:r>
        <w:t>delegate).</w:t>
      </w:r>
    </w:p>
    <w:p w14:paraId="6E4D9F78" w14:textId="77777777" w:rsidR="004039C7" w:rsidRDefault="004039C7" w:rsidP="00E21055">
      <w:pPr>
        <w:pStyle w:val="Numberedparagraph-schedules"/>
      </w:pPr>
      <w:r>
        <w:t>In the rare event that staff cannot address an issue at a local level, the issue will be referred to the Director of Mental Health and the designated Deputy Commissioner at Police National</w:t>
      </w:r>
      <w:r>
        <w:rPr>
          <w:spacing w:val="-4"/>
        </w:rPr>
        <w:t xml:space="preserve"> </w:t>
      </w:r>
      <w:r>
        <w:t>Headquarters.</w:t>
      </w:r>
    </w:p>
    <w:p w14:paraId="32EBA027" w14:textId="77777777" w:rsidR="00E21055" w:rsidRDefault="00E21055" w:rsidP="00E21055"/>
    <w:p w14:paraId="146BBED4" w14:textId="3A771785" w:rsidR="004039C7" w:rsidRDefault="00E21055" w:rsidP="00E21055">
      <w:pPr>
        <w:pStyle w:val="Table"/>
        <w:rPr>
          <w:sz w:val="19"/>
        </w:rPr>
      </w:pPr>
      <w:bookmarkStart w:id="89" w:name="_Ref80274947"/>
      <w:bookmarkStart w:id="90" w:name="_Toc80429832"/>
      <w:r>
        <w:lastRenderedPageBreak/>
        <w:t>Table </w:t>
      </w:r>
      <w:fldSimple w:instr=" SEQ Table \* ARABIC ">
        <w:r w:rsidR="002827D8">
          <w:rPr>
            <w:noProof/>
          </w:rPr>
          <w:t>1</w:t>
        </w:r>
      </w:fldSimple>
      <w:bookmarkEnd w:id="89"/>
      <w:r w:rsidR="004039C7">
        <w:t>: Processes for continuous quality improvement</w:t>
      </w:r>
      <w:bookmarkEnd w:id="90"/>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2127"/>
        <w:gridCol w:w="2976"/>
        <w:gridCol w:w="2977"/>
      </w:tblGrid>
      <w:tr w:rsidR="004039C7" w:rsidRPr="00E21055" w14:paraId="5BAFB1BB" w14:textId="77777777" w:rsidTr="00E21055">
        <w:trPr>
          <w:cantSplit/>
        </w:trPr>
        <w:tc>
          <w:tcPr>
            <w:tcW w:w="2127" w:type="dxa"/>
            <w:vMerge w:val="restart"/>
            <w:tcBorders>
              <w:top w:val="nil"/>
              <w:bottom w:val="nil"/>
            </w:tcBorders>
            <w:shd w:val="clear" w:color="auto" w:fill="D9D9D9" w:themeFill="background1" w:themeFillShade="D9"/>
          </w:tcPr>
          <w:p w14:paraId="04848983" w14:textId="77777777" w:rsidR="004039C7" w:rsidRPr="00E21055" w:rsidRDefault="004039C7" w:rsidP="00E21055">
            <w:pPr>
              <w:pStyle w:val="TableText"/>
              <w:keepNext/>
              <w:rPr>
                <w:b/>
              </w:rPr>
            </w:pPr>
            <w:r w:rsidRPr="00E21055">
              <w:rPr>
                <w:b/>
              </w:rPr>
              <w:t>Process</w:t>
            </w:r>
          </w:p>
        </w:tc>
        <w:tc>
          <w:tcPr>
            <w:tcW w:w="5953" w:type="dxa"/>
            <w:gridSpan w:val="2"/>
            <w:tcBorders>
              <w:top w:val="nil"/>
              <w:bottom w:val="nil"/>
            </w:tcBorders>
            <w:shd w:val="clear" w:color="auto" w:fill="D9D9D9" w:themeFill="background1" w:themeFillShade="D9"/>
          </w:tcPr>
          <w:p w14:paraId="6B9C066F" w14:textId="77777777" w:rsidR="004039C7" w:rsidRPr="00E21055" w:rsidRDefault="004039C7" w:rsidP="00E21055">
            <w:pPr>
              <w:pStyle w:val="TableText"/>
              <w:spacing w:after="0"/>
              <w:jc w:val="center"/>
              <w:rPr>
                <w:b/>
              </w:rPr>
            </w:pPr>
            <w:r w:rsidRPr="00E21055">
              <w:rPr>
                <w:b/>
              </w:rPr>
              <w:t>Designated staff</w:t>
            </w:r>
          </w:p>
        </w:tc>
      </w:tr>
      <w:tr w:rsidR="004039C7" w:rsidRPr="00E21055" w14:paraId="0FEFD900" w14:textId="77777777" w:rsidTr="00E21055">
        <w:trPr>
          <w:cantSplit/>
        </w:trPr>
        <w:tc>
          <w:tcPr>
            <w:tcW w:w="2127" w:type="dxa"/>
            <w:vMerge/>
            <w:tcBorders>
              <w:top w:val="nil"/>
              <w:bottom w:val="nil"/>
            </w:tcBorders>
            <w:shd w:val="clear" w:color="auto" w:fill="D9D9D9" w:themeFill="background1" w:themeFillShade="D9"/>
          </w:tcPr>
          <w:p w14:paraId="7E4231DD" w14:textId="77777777" w:rsidR="004039C7" w:rsidRPr="00E21055" w:rsidRDefault="004039C7" w:rsidP="00E21055">
            <w:pPr>
              <w:pStyle w:val="TableText"/>
              <w:keepNext/>
              <w:rPr>
                <w:b/>
              </w:rPr>
            </w:pPr>
          </w:p>
        </w:tc>
        <w:tc>
          <w:tcPr>
            <w:tcW w:w="2976" w:type="dxa"/>
            <w:tcBorders>
              <w:top w:val="nil"/>
              <w:bottom w:val="nil"/>
            </w:tcBorders>
            <w:shd w:val="clear" w:color="auto" w:fill="D9D9D9" w:themeFill="background1" w:themeFillShade="D9"/>
          </w:tcPr>
          <w:p w14:paraId="4C7FF0CF" w14:textId="77777777" w:rsidR="004039C7" w:rsidRPr="00E21055" w:rsidRDefault="004039C7" w:rsidP="00E21055">
            <w:pPr>
              <w:pStyle w:val="TableText"/>
              <w:spacing w:before="0"/>
              <w:jc w:val="center"/>
              <w:rPr>
                <w:b/>
              </w:rPr>
            </w:pPr>
            <w:r w:rsidRPr="00E21055">
              <w:rPr>
                <w:b/>
              </w:rPr>
              <w:t>Police</w:t>
            </w:r>
          </w:p>
        </w:tc>
        <w:tc>
          <w:tcPr>
            <w:tcW w:w="2977" w:type="dxa"/>
            <w:tcBorders>
              <w:top w:val="nil"/>
              <w:bottom w:val="nil"/>
            </w:tcBorders>
            <w:shd w:val="clear" w:color="auto" w:fill="D9D9D9" w:themeFill="background1" w:themeFillShade="D9"/>
          </w:tcPr>
          <w:p w14:paraId="6346030C" w14:textId="77777777" w:rsidR="004039C7" w:rsidRPr="00E21055" w:rsidRDefault="004039C7" w:rsidP="00E21055">
            <w:pPr>
              <w:pStyle w:val="TableText"/>
              <w:spacing w:before="0"/>
              <w:jc w:val="center"/>
              <w:rPr>
                <w:b/>
              </w:rPr>
            </w:pPr>
            <w:r w:rsidRPr="00E21055">
              <w:rPr>
                <w:b/>
              </w:rPr>
              <w:t>Health</w:t>
            </w:r>
          </w:p>
        </w:tc>
      </w:tr>
      <w:tr w:rsidR="004039C7" w14:paraId="3B25683C" w14:textId="77777777" w:rsidTr="00E21055">
        <w:trPr>
          <w:cantSplit/>
        </w:trPr>
        <w:tc>
          <w:tcPr>
            <w:tcW w:w="2127" w:type="dxa"/>
            <w:tcBorders>
              <w:top w:val="nil"/>
            </w:tcBorders>
            <w:shd w:val="clear" w:color="auto" w:fill="auto"/>
          </w:tcPr>
          <w:p w14:paraId="7F648F37" w14:textId="77777777" w:rsidR="004039C7" w:rsidRDefault="004039C7" w:rsidP="00E21055">
            <w:pPr>
              <w:pStyle w:val="TableText"/>
              <w:keepNext/>
            </w:pPr>
            <w:r>
              <w:t>Intersectoral meeting</w:t>
            </w:r>
          </w:p>
        </w:tc>
        <w:tc>
          <w:tcPr>
            <w:tcW w:w="2976" w:type="dxa"/>
            <w:tcBorders>
              <w:top w:val="nil"/>
            </w:tcBorders>
            <w:shd w:val="clear" w:color="auto" w:fill="auto"/>
          </w:tcPr>
          <w:p w14:paraId="4FD7365A" w14:textId="77777777" w:rsidR="004039C7" w:rsidRDefault="004039C7" w:rsidP="00E21055">
            <w:pPr>
              <w:pStyle w:val="TableText"/>
              <w:ind w:right="113"/>
            </w:pPr>
            <w:r>
              <w:t>Police Deputy Commissioner Iwi and Communities</w:t>
            </w:r>
          </w:p>
        </w:tc>
        <w:tc>
          <w:tcPr>
            <w:tcW w:w="2977" w:type="dxa"/>
            <w:tcBorders>
              <w:top w:val="nil"/>
            </w:tcBorders>
            <w:shd w:val="clear" w:color="auto" w:fill="auto"/>
          </w:tcPr>
          <w:p w14:paraId="0E4D00D3" w14:textId="77777777" w:rsidR="004039C7" w:rsidRDefault="004039C7" w:rsidP="00E21055">
            <w:pPr>
              <w:pStyle w:val="TableText"/>
            </w:pPr>
            <w:r>
              <w:t>Director of Mental Health</w:t>
            </w:r>
          </w:p>
        </w:tc>
      </w:tr>
      <w:tr w:rsidR="004039C7" w14:paraId="7DCFD07D" w14:textId="77777777" w:rsidTr="00E21055">
        <w:trPr>
          <w:cantSplit/>
        </w:trPr>
        <w:tc>
          <w:tcPr>
            <w:tcW w:w="2127" w:type="dxa"/>
            <w:tcBorders>
              <w:top w:val="single" w:sz="4" w:space="0" w:color="A6A6A6" w:themeColor="background1" w:themeShade="A6"/>
            </w:tcBorders>
            <w:shd w:val="clear" w:color="auto" w:fill="auto"/>
          </w:tcPr>
          <w:p w14:paraId="251C8783" w14:textId="77777777" w:rsidR="004039C7" w:rsidRDefault="00E21055" w:rsidP="00E21055">
            <w:pPr>
              <w:pStyle w:val="TableText"/>
              <w:keepNext/>
            </w:pPr>
            <w:r>
              <w:t>Strategic meeting quarterly</w:t>
            </w:r>
          </w:p>
        </w:tc>
        <w:tc>
          <w:tcPr>
            <w:tcW w:w="2976" w:type="dxa"/>
            <w:tcBorders>
              <w:top w:val="single" w:sz="4" w:space="0" w:color="A6A6A6" w:themeColor="background1" w:themeShade="A6"/>
            </w:tcBorders>
            <w:shd w:val="clear" w:color="auto" w:fill="auto"/>
          </w:tcPr>
          <w:p w14:paraId="52876B87" w14:textId="77777777" w:rsidR="004039C7" w:rsidRDefault="004039C7" w:rsidP="00E21055">
            <w:pPr>
              <w:pStyle w:val="TableText"/>
              <w:ind w:right="113"/>
            </w:pPr>
            <w:r>
              <w:t>Police District Commander</w:t>
            </w:r>
          </w:p>
        </w:tc>
        <w:tc>
          <w:tcPr>
            <w:tcW w:w="2977" w:type="dxa"/>
            <w:tcBorders>
              <w:top w:val="single" w:sz="4" w:space="0" w:color="A6A6A6" w:themeColor="background1" w:themeShade="A6"/>
            </w:tcBorders>
            <w:shd w:val="clear" w:color="auto" w:fill="auto"/>
          </w:tcPr>
          <w:p w14:paraId="30350A10" w14:textId="77777777" w:rsidR="004039C7" w:rsidRDefault="004039C7" w:rsidP="00E21055">
            <w:pPr>
              <w:pStyle w:val="TableText"/>
            </w:pPr>
            <w:r>
              <w:t>Chief Executive: District Health Services or delegate</w:t>
            </w:r>
          </w:p>
        </w:tc>
      </w:tr>
      <w:tr w:rsidR="004039C7" w14:paraId="06DAF73E" w14:textId="77777777" w:rsidTr="00E21055">
        <w:trPr>
          <w:cantSplit/>
        </w:trPr>
        <w:tc>
          <w:tcPr>
            <w:tcW w:w="2127" w:type="dxa"/>
            <w:tcBorders>
              <w:top w:val="single" w:sz="4" w:space="0" w:color="A6A6A6" w:themeColor="background1" w:themeShade="A6"/>
            </w:tcBorders>
            <w:shd w:val="clear" w:color="auto" w:fill="auto"/>
          </w:tcPr>
          <w:p w14:paraId="287E52F5" w14:textId="77777777" w:rsidR="004039C7" w:rsidRDefault="004039C7" w:rsidP="00E21055">
            <w:pPr>
              <w:pStyle w:val="TableText"/>
              <w:keepNext/>
            </w:pPr>
            <w:r>
              <w:t>Problem-solve monthly</w:t>
            </w:r>
          </w:p>
        </w:tc>
        <w:tc>
          <w:tcPr>
            <w:tcW w:w="2976" w:type="dxa"/>
            <w:tcBorders>
              <w:top w:val="single" w:sz="4" w:space="0" w:color="A6A6A6" w:themeColor="background1" w:themeShade="A6"/>
            </w:tcBorders>
            <w:shd w:val="clear" w:color="auto" w:fill="auto"/>
          </w:tcPr>
          <w:p w14:paraId="11414B1C" w14:textId="77777777" w:rsidR="004039C7" w:rsidRDefault="004039C7" w:rsidP="00E21055">
            <w:pPr>
              <w:pStyle w:val="TableText"/>
              <w:ind w:right="113"/>
            </w:pPr>
            <w:r>
              <w:t>Police District Leadership</w:t>
            </w:r>
          </w:p>
          <w:p w14:paraId="10EB3D4D" w14:textId="77777777" w:rsidR="004039C7" w:rsidRDefault="004039C7" w:rsidP="00E21055">
            <w:pPr>
              <w:pStyle w:val="TableText"/>
              <w:ind w:right="113"/>
            </w:pPr>
            <w:r>
              <w:t>Team Member – Mental Health Liaison</w:t>
            </w:r>
          </w:p>
        </w:tc>
        <w:tc>
          <w:tcPr>
            <w:tcW w:w="2977" w:type="dxa"/>
            <w:tcBorders>
              <w:top w:val="single" w:sz="4" w:space="0" w:color="A6A6A6" w:themeColor="background1" w:themeShade="A6"/>
            </w:tcBorders>
            <w:shd w:val="clear" w:color="auto" w:fill="auto"/>
          </w:tcPr>
          <w:p w14:paraId="2B9B7B6E" w14:textId="77777777" w:rsidR="004039C7" w:rsidRDefault="004039C7" w:rsidP="00E21055">
            <w:pPr>
              <w:pStyle w:val="TableText"/>
            </w:pPr>
            <w:r>
              <w:t>Director of Area Mental Health Services (DAMHS)</w:t>
            </w:r>
          </w:p>
        </w:tc>
      </w:tr>
      <w:tr w:rsidR="004039C7" w14:paraId="2DAEA4BA" w14:textId="77777777" w:rsidTr="00E21055">
        <w:trPr>
          <w:cantSplit/>
        </w:trPr>
        <w:tc>
          <w:tcPr>
            <w:tcW w:w="2127" w:type="dxa"/>
            <w:tcBorders>
              <w:top w:val="single" w:sz="4" w:space="0" w:color="A6A6A6" w:themeColor="background1" w:themeShade="A6"/>
            </w:tcBorders>
            <w:shd w:val="clear" w:color="auto" w:fill="auto"/>
          </w:tcPr>
          <w:p w14:paraId="194BB58E" w14:textId="77777777" w:rsidR="004039C7" w:rsidRDefault="004039C7" w:rsidP="00E21055">
            <w:pPr>
              <w:pStyle w:val="TableText"/>
              <w:keepNext/>
            </w:pPr>
            <w:r>
              <w:t>Resolve or raise daily, real time</w:t>
            </w:r>
          </w:p>
        </w:tc>
        <w:tc>
          <w:tcPr>
            <w:tcW w:w="2976" w:type="dxa"/>
            <w:tcBorders>
              <w:top w:val="single" w:sz="4" w:space="0" w:color="A6A6A6" w:themeColor="background1" w:themeShade="A6"/>
            </w:tcBorders>
            <w:shd w:val="clear" w:color="auto" w:fill="auto"/>
          </w:tcPr>
          <w:p w14:paraId="0880CCA0" w14:textId="77777777" w:rsidR="004039C7" w:rsidRDefault="004039C7" w:rsidP="00E21055">
            <w:pPr>
              <w:pStyle w:val="TableText"/>
              <w:ind w:right="113"/>
            </w:pPr>
            <w:r>
              <w:t>Shift Commanders, District Command Centre</w:t>
            </w:r>
          </w:p>
          <w:p w14:paraId="5036C6E7" w14:textId="77777777" w:rsidR="004039C7" w:rsidRDefault="004039C7" w:rsidP="00E21055">
            <w:pPr>
              <w:pStyle w:val="TableText"/>
              <w:ind w:right="113"/>
            </w:pPr>
            <w:r>
              <w:t>Managers and Custody Centre Managers</w:t>
            </w:r>
          </w:p>
        </w:tc>
        <w:tc>
          <w:tcPr>
            <w:tcW w:w="2977" w:type="dxa"/>
            <w:tcBorders>
              <w:top w:val="single" w:sz="4" w:space="0" w:color="A6A6A6" w:themeColor="background1" w:themeShade="A6"/>
            </w:tcBorders>
            <w:shd w:val="clear" w:color="auto" w:fill="auto"/>
          </w:tcPr>
          <w:p w14:paraId="60796F45" w14:textId="77777777" w:rsidR="004039C7" w:rsidRDefault="004039C7" w:rsidP="00E21055">
            <w:pPr>
              <w:pStyle w:val="TableText"/>
            </w:pPr>
            <w:r>
              <w:t>Crisis Team Leader</w:t>
            </w:r>
          </w:p>
        </w:tc>
      </w:tr>
      <w:tr w:rsidR="004039C7" w14:paraId="2B10D2BA" w14:textId="77777777" w:rsidTr="00E21055">
        <w:trPr>
          <w:cantSplit/>
        </w:trPr>
        <w:tc>
          <w:tcPr>
            <w:tcW w:w="2127" w:type="dxa"/>
            <w:tcBorders>
              <w:top w:val="single" w:sz="4" w:space="0" w:color="A6A6A6" w:themeColor="background1" w:themeShade="A6"/>
            </w:tcBorders>
            <w:shd w:val="clear" w:color="auto" w:fill="auto"/>
          </w:tcPr>
          <w:p w14:paraId="1FF23450" w14:textId="77777777" w:rsidR="004039C7" w:rsidRDefault="004039C7" w:rsidP="00E21055">
            <w:pPr>
              <w:pStyle w:val="TableText"/>
            </w:pPr>
            <w:r>
              <w:t>Resolve or raise daily, case by case</w:t>
            </w:r>
          </w:p>
        </w:tc>
        <w:tc>
          <w:tcPr>
            <w:tcW w:w="2976" w:type="dxa"/>
            <w:tcBorders>
              <w:top w:val="single" w:sz="4" w:space="0" w:color="A6A6A6" w:themeColor="background1" w:themeShade="A6"/>
            </w:tcBorders>
            <w:shd w:val="clear" w:color="auto" w:fill="auto"/>
          </w:tcPr>
          <w:p w14:paraId="29CD9224" w14:textId="77777777" w:rsidR="004039C7" w:rsidRDefault="004039C7" w:rsidP="00E21055">
            <w:pPr>
              <w:pStyle w:val="TableText"/>
            </w:pPr>
            <w:r>
              <w:t>Frontline Police staff</w:t>
            </w:r>
          </w:p>
        </w:tc>
        <w:tc>
          <w:tcPr>
            <w:tcW w:w="2977" w:type="dxa"/>
            <w:tcBorders>
              <w:top w:val="single" w:sz="4" w:space="0" w:color="A6A6A6" w:themeColor="background1" w:themeShade="A6"/>
            </w:tcBorders>
            <w:shd w:val="clear" w:color="auto" w:fill="auto"/>
          </w:tcPr>
          <w:p w14:paraId="4E6C47F1" w14:textId="77777777" w:rsidR="004039C7" w:rsidRDefault="004039C7" w:rsidP="00E21055">
            <w:pPr>
              <w:pStyle w:val="TableText"/>
            </w:pPr>
            <w:r>
              <w:t>DAO or crisis team staff</w:t>
            </w:r>
          </w:p>
        </w:tc>
      </w:tr>
    </w:tbl>
    <w:p w14:paraId="3F70EBCF" w14:textId="77777777" w:rsidR="004039C7" w:rsidRDefault="004039C7" w:rsidP="00E21055">
      <w:pPr>
        <w:pStyle w:val="Numberedparagraph-schedules"/>
      </w:pPr>
      <w:r>
        <w:t>National and local data will be reviewed regularly to monitor trends and explore opportunities for</w:t>
      </w:r>
      <w:r>
        <w:rPr>
          <w:spacing w:val="-3"/>
        </w:rPr>
        <w:t xml:space="preserve"> </w:t>
      </w:r>
      <w:r>
        <w:t>improvement.</w:t>
      </w:r>
    </w:p>
    <w:p w14:paraId="6A132D8D" w14:textId="77777777" w:rsidR="00E21055" w:rsidRDefault="00E21055" w:rsidP="00E21055"/>
    <w:p w14:paraId="7CC773C1" w14:textId="77777777" w:rsidR="004039C7" w:rsidRDefault="004039C7" w:rsidP="00E21055">
      <w:pPr>
        <w:pStyle w:val="Heading3"/>
      </w:pPr>
      <w:bookmarkStart w:id="91" w:name="_Toc79933899"/>
      <w:bookmarkStart w:id="92" w:name="_Toc80708287"/>
      <w:r>
        <w:t>Implementation</w:t>
      </w:r>
      <w:bookmarkEnd w:id="91"/>
      <w:bookmarkEnd w:id="92"/>
    </w:p>
    <w:p w14:paraId="0AB0A4C8" w14:textId="77777777" w:rsidR="004039C7" w:rsidRPr="00397367" w:rsidRDefault="004039C7" w:rsidP="00E21055">
      <w:pPr>
        <w:pStyle w:val="Numberedparagraph-schedules"/>
      </w:pPr>
      <w:r w:rsidRPr="00734DDE">
        <w:t>This schedule is to be implemented in conjunction with the policies, procedures and legislation of each party.</w:t>
      </w:r>
    </w:p>
    <w:p w14:paraId="35AE5543" w14:textId="77777777" w:rsidR="004039C7" w:rsidRDefault="004039C7" w:rsidP="004039C7">
      <w:pPr>
        <w:spacing w:before="10"/>
        <w:rPr>
          <w:sz w:val="19"/>
        </w:rPr>
      </w:pPr>
    </w:p>
    <w:p w14:paraId="7C09C58D" w14:textId="77777777" w:rsidR="004039C7" w:rsidRDefault="004039C7" w:rsidP="0052386C">
      <w:pPr>
        <w:pStyle w:val="Heading4"/>
        <w:numPr>
          <w:ilvl w:val="0"/>
          <w:numId w:val="0"/>
        </w:numPr>
      </w:pPr>
      <w:r>
        <w:t>Signatories</w:t>
      </w:r>
    </w:p>
    <w:tbl>
      <w:tblPr>
        <w:tblW w:w="0" w:type="auto"/>
        <w:tblLayout w:type="fixed"/>
        <w:tblCellMar>
          <w:left w:w="0" w:type="dxa"/>
          <w:right w:w="0" w:type="dxa"/>
        </w:tblCellMar>
        <w:tblLook w:val="01E0" w:firstRow="1" w:lastRow="1" w:firstColumn="1" w:lastColumn="1" w:noHBand="0" w:noVBand="0"/>
      </w:tblPr>
      <w:tblGrid>
        <w:gridCol w:w="1276"/>
        <w:gridCol w:w="6019"/>
      </w:tblGrid>
      <w:tr w:rsidR="0052386C" w14:paraId="21D47663" w14:textId="77777777" w:rsidTr="00694FE7">
        <w:trPr>
          <w:cantSplit/>
        </w:trPr>
        <w:tc>
          <w:tcPr>
            <w:tcW w:w="1276" w:type="dxa"/>
          </w:tcPr>
          <w:p w14:paraId="1DECA6BD" w14:textId="77777777" w:rsidR="0052386C" w:rsidRDefault="0052386C" w:rsidP="00694FE7">
            <w:pPr>
              <w:keepNext/>
              <w:spacing w:before="120"/>
            </w:pPr>
            <w:r>
              <w:t>Signature</w:t>
            </w:r>
          </w:p>
        </w:tc>
        <w:tc>
          <w:tcPr>
            <w:tcW w:w="6019" w:type="dxa"/>
            <w:tcBorders>
              <w:bottom w:val="single" w:sz="4" w:space="0" w:color="A6A6A6" w:themeColor="background1" w:themeShade="A6"/>
            </w:tcBorders>
          </w:tcPr>
          <w:p w14:paraId="1AC56586" w14:textId="672C2C04" w:rsidR="0052386C" w:rsidRDefault="00154D28" w:rsidP="00694FE7">
            <w:pPr>
              <w:keepNext/>
              <w:spacing w:before="120"/>
            </w:pPr>
            <w:r w:rsidRPr="00154D28">
              <w:t>Signed copy on file</w:t>
            </w:r>
          </w:p>
        </w:tc>
      </w:tr>
      <w:tr w:rsidR="0052386C" w14:paraId="3FEB41E1" w14:textId="77777777" w:rsidTr="00694FE7">
        <w:trPr>
          <w:cantSplit/>
        </w:trPr>
        <w:tc>
          <w:tcPr>
            <w:tcW w:w="1276" w:type="dxa"/>
          </w:tcPr>
          <w:p w14:paraId="6ECE69FC" w14:textId="77777777" w:rsidR="0052386C" w:rsidRDefault="0052386C" w:rsidP="00694FE7">
            <w:pPr>
              <w:keepNext/>
              <w:spacing w:before="120"/>
            </w:pPr>
            <w:r>
              <w:t>Name</w:t>
            </w:r>
          </w:p>
        </w:tc>
        <w:tc>
          <w:tcPr>
            <w:tcW w:w="6019" w:type="dxa"/>
            <w:tcBorders>
              <w:top w:val="single" w:sz="4" w:space="0" w:color="A6A6A6" w:themeColor="background1" w:themeShade="A6"/>
              <w:bottom w:val="single" w:sz="4" w:space="0" w:color="A6A6A6" w:themeColor="background1" w:themeShade="A6"/>
            </w:tcBorders>
          </w:tcPr>
          <w:p w14:paraId="7FC4E752" w14:textId="2AA909A5" w:rsidR="0052386C" w:rsidRDefault="00154D28" w:rsidP="00694FE7">
            <w:pPr>
              <w:keepNext/>
              <w:spacing w:before="120"/>
            </w:pPr>
            <w:r>
              <w:t>Dr John Crawshaw</w:t>
            </w:r>
          </w:p>
        </w:tc>
      </w:tr>
      <w:tr w:rsidR="0052386C" w14:paraId="12120155" w14:textId="77777777" w:rsidTr="00694FE7">
        <w:trPr>
          <w:cantSplit/>
        </w:trPr>
        <w:tc>
          <w:tcPr>
            <w:tcW w:w="1276" w:type="dxa"/>
          </w:tcPr>
          <w:p w14:paraId="3F4B2FC7" w14:textId="77777777" w:rsidR="0052386C" w:rsidRDefault="0052386C" w:rsidP="00694FE7">
            <w:pPr>
              <w:rPr>
                <w:lang w:val="nl-NL"/>
              </w:rPr>
            </w:pPr>
          </w:p>
        </w:tc>
        <w:tc>
          <w:tcPr>
            <w:tcW w:w="6019" w:type="dxa"/>
            <w:tcBorders>
              <w:top w:val="single" w:sz="4" w:space="0" w:color="A6A6A6" w:themeColor="background1" w:themeShade="A6"/>
            </w:tcBorders>
          </w:tcPr>
          <w:p w14:paraId="4274B35E" w14:textId="77777777" w:rsidR="0052386C" w:rsidRDefault="0052386C" w:rsidP="00694FE7">
            <w:r w:rsidRPr="006472C4">
              <w:rPr>
                <w:i/>
                <w:lang w:val="nl-NL"/>
              </w:rPr>
              <w:t>(please print)</w:t>
            </w:r>
          </w:p>
        </w:tc>
      </w:tr>
      <w:tr w:rsidR="0052386C" w:rsidRPr="006472C4" w14:paraId="4432D752" w14:textId="77777777" w:rsidTr="00694FE7">
        <w:trPr>
          <w:cantSplit/>
        </w:trPr>
        <w:tc>
          <w:tcPr>
            <w:tcW w:w="1276" w:type="dxa"/>
          </w:tcPr>
          <w:p w14:paraId="57C9C7BC" w14:textId="77777777" w:rsidR="0052386C" w:rsidRDefault="0052386C" w:rsidP="00694FE7">
            <w:pPr>
              <w:rPr>
                <w:lang w:val="nl-NL"/>
              </w:rPr>
            </w:pPr>
          </w:p>
        </w:tc>
        <w:tc>
          <w:tcPr>
            <w:tcW w:w="6019" w:type="dxa"/>
          </w:tcPr>
          <w:p w14:paraId="7300576D" w14:textId="77777777" w:rsidR="0052386C" w:rsidRDefault="0052386C" w:rsidP="00694FE7">
            <w:pPr>
              <w:spacing w:before="120"/>
              <w:rPr>
                <w:bCs/>
              </w:rPr>
            </w:pPr>
            <w:r w:rsidRPr="0012101E">
              <w:rPr>
                <w:bCs/>
              </w:rPr>
              <w:t xml:space="preserve">Director of </w:t>
            </w:r>
            <w:r>
              <w:rPr>
                <w:bCs/>
              </w:rPr>
              <w:t xml:space="preserve">Mental </w:t>
            </w:r>
            <w:r w:rsidRPr="0012101E">
              <w:rPr>
                <w:bCs/>
              </w:rPr>
              <w:t>Health</w:t>
            </w:r>
          </w:p>
          <w:p w14:paraId="6F26F285" w14:textId="77777777" w:rsidR="0052386C" w:rsidRPr="006472C4" w:rsidRDefault="0052386C" w:rsidP="00694FE7">
            <w:pPr>
              <w:rPr>
                <w:lang w:val="nl-NL"/>
              </w:rPr>
            </w:pPr>
            <w:r w:rsidRPr="006E7585">
              <w:rPr>
                <w:bCs/>
              </w:rPr>
              <w:t>Ministry of Health</w:t>
            </w:r>
          </w:p>
        </w:tc>
      </w:tr>
      <w:tr w:rsidR="0052386C" w14:paraId="4F73C4FE" w14:textId="77777777" w:rsidTr="00694FE7">
        <w:trPr>
          <w:cantSplit/>
        </w:trPr>
        <w:tc>
          <w:tcPr>
            <w:tcW w:w="1276" w:type="dxa"/>
          </w:tcPr>
          <w:p w14:paraId="6D7B3A21" w14:textId="77777777" w:rsidR="0052386C" w:rsidRDefault="0052386C" w:rsidP="00694FE7">
            <w:pPr>
              <w:spacing w:before="120"/>
            </w:pPr>
            <w:r>
              <w:t>Date</w:t>
            </w:r>
          </w:p>
        </w:tc>
        <w:tc>
          <w:tcPr>
            <w:tcW w:w="6019" w:type="dxa"/>
            <w:tcBorders>
              <w:bottom w:val="single" w:sz="4" w:space="0" w:color="A6A6A6" w:themeColor="background1" w:themeShade="A6"/>
            </w:tcBorders>
          </w:tcPr>
          <w:p w14:paraId="2B71FFEC" w14:textId="7E35FA79" w:rsidR="0052386C" w:rsidRDefault="005F5953" w:rsidP="00694FE7">
            <w:pPr>
              <w:spacing w:before="120"/>
            </w:pPr>
            <w:r>
              <w:t>29 September 2021</w:t>
            </w:r>
          </w:p>
        </w:tc>
      </w:tr>
    </w:tbl>
    <w:p w14:paraId="27593052" w14:textId="77777777" w:rsidR="0052386C" w:rsidRPr="0052386C" w:rsidRDefault="0052386C" w:rsidP="0052386C"/>
    <w:tbl>
      <w:tblPr>
        <w:tblW w:w="0" w:type="auto"/>
        <w:tblLayout w:type="fixed"/>
        <w:tblCellMar>
          <w:left w:w="0" w:type="dxa"/>
          <w:right w:w="0" w:type="dxa"/>
        </w:tblCellMar>
        <w:tblLook w:val="01E0" w:firstRow="1" w:lastRow="1" w:firstColumn="1" w:lastColumn="1" w:noHBand="0" w:noVBand="0"/>
      </w:tblPr>
      <w:tblGrid>
        <w:gridCol w:w="1276"/>
        <w:gridCol w:w="6019"/>
      </w:tblGrid>
      <w:tr w:rsidR="0052386C" w14:paraId="09C89B71" w14:textId="77777777" w:rsidTr="00694FE7">
        <w:trPr>
          <w:cantSplit/>
        </w:trPr>
        <w:tc>
          <w:tcPr>
            <w:tcW w:w="1276" w:type="dxa"/>
          </w:tcPr>
          <w:p w14:paraId="239F90C8" w14:textId="77777777" w:rsidR="0052386C" w:rsidRDefault="0052386C" w:rsidP="0052386C">
            <w:pPr>
              <w:keepNext/>
              <w:spacing w:before="360"/>
            </w:pPr>
            <w:r>
              <w:t>Signature</w:t>
            </w:r>
          </w:p>
        </w:tc>
        <w:tc>
          <w:tcPr>
            <w:tcW w:w="6019" w:type="dxa"/>
            <w:tcBorders>
              <w:bottom w:val="single" w:sz="4" w:space="0" w:color="A6A6A6" w:themeColor="background1" w:themeShade="A6"/>
            </w:tcBorders>
          </w:tcPr>
          <w:p w14:paraId="3B821E13" w14:textId="5486F74D" w:rsidR="0052386C" w:rsidRDefault="00154D28" w:rsidP="0052386C">
            <w:pPr>
              <w:keepNext/>
              <w:spacing w:before="360"/>
            </w:pPr>
            <w:r w:rsidRPr="00154D28">
              <w:t>Signed copy on file</w:t>
            </w:r>
          </w:p>
        </w:tc>
      </w:tr>
      <w:tr w:rsidR="0052386C" w14:paraId="01C1EEB1" w14:textId="77777777" w:rsidTr="00694FE7">
        <w:trPr>
          <w:cantSplit/>
        </w:trPr>
        <w:tc>
          <w:tcPr>
            <w:tcW w:w="1276" w:type="dxa"/>
          </w:tcPr>
          <w:p w14:paraId="6FFFFE09" w14:textId="77777777" w:rsidR="0052386C" w:rsidRDefault="0052386C" w:rsidP="00694FE7">
            <w:pPr>
              <w:keepNext/>
              <w:spacing w:before="120"/>
            </w:pPr>
            <w:r>
              <w:t>Name</w:t>
            </w:r>
          </w:p>
        </w:tc>
        <w:tc>
          <w:tcPr>
            <w:tcW w:w="6019" w:type="dxa"/>
            <w:tcBorders>
              <w:top w:val="single" w:sz="4" w:space="0" w:color="A6A6A6" w:themeColor="background1" w:themeShade="A6"/>
              <w:bottom w:val="single" w:sz="4" w:space="0" w:color="A6A6A6" w:themeColor="background1" w:themeShade="A6"/>
            </w:tcBorders>
          </w:tcPr>
          <w:p w14:paraId="4AC1A41E" w14:textId="38D304A6" w:rsidR="0052386C" w:rsidRDefault="005F5953" w:rsidP="00694FE7">
            <w:pPr>
              <w:keepNext/>
              <w:spacing w:before="120"/>
            </w:pPr>
            <w:r>
              <w:t>Wallace Haumaha</w:t>
            </w:r>
          </w:p>
        </w:tc>
      </w:tr>
      <w:tr w:rsidR="0052386C" w14:paraId="3171BF8F" w14:textId="77777777" w:rsidTr="00694FE7">
        <w:trPr>
          <w:cantSplit/>
        </w:trPr>
        <w:tc>
          <w:tcPr>
            <w:tcW w:w="1276" w:type="dxa"/>
          </w:tcPr>
          <w:p w14:paraId="07EE9CF9" w14:textId="77777777" w:rsidR="0052386C" w:rsidRDefault="0052386C" w:rsidP="00694FE7">
            <w:pPr>
              <w:rPr>
                <w:lang w:val="nl-NL"/>
              </w:rPr>
            </w:pPr>
          </w:p>
        </w:tc>
        <w:tc>
          <w:tcPr>
            <w:tcW w:w="6019" w:type="dxa"/>
            <w:tcBorders>
              <w:top w:val="single" w:sz="4" w:space="0" w:color="A6A6A6" w:themeColor="background1" w:themeShade="A6"/>
            </w:tcBorders>
          </w:tcPr>
          <w:p w14:paraId="6808B76D" w14:textId="77777777" w:rsidR="0052386C" w:rsidRDefault="0052386C" w:rsidP="00694FE7">
            <w:r w:rsidRPr="006472C4">
              <w:rPr>
                <w:i/>
                <w:lang w:val="nl-NL"/>
              </w:rPr>
              <w:t>(please print)</w:t>
            </w:r>
          </w:p>
        </w:tc>
      </w:tr>
      <w:tr w:rsidR="0052386C" w:rsidRPr="006472C4" w14:paraId="3AD2E911" w14:textId="77777777" w:rsidTr="00694FE7">
        <w:trPr>
          <w:cantSplit/>
        </w:trPr>
        <w:tc>
          <w:tcPr>
            <w:tcW w:w="1276" w:type="dxa"/>
          </w:tcPr>
          <w:p w14:paraId="73CE9BE0" w14:textId="77777777" w:rsidR="0052386C" w:rsidRDefault="0052386C" w:rsidP="00694FE7">
            <w:pPr>
              <w:rPr>
                <w:lang w:val="nl-NL"/>
              </w:rPr>
            </w:pPr>
          </w:p>
        </w:tc>
        <w:tc>
          <w:tcPr>
            <w:tcW w:w="6019" w:type="dxa"/>
          </w:tcPr>
          <w:p w14:paraId="583ED2CA" w14:textId="77777777" w:rsidR="0052386C" w:rsidRDefault="0052386C" w:rsidP="00694FE7">
            <w:pPr>
              <w:spacing w:before="120"/>
              <w:rPr>
                <w:bCs/>
              </w:rPr>
            </w:pPr>
            <w:r w:rsidRPr="0012101E">
              <w:rPr>
                <w:bCs/>
              </w:rPr>
              <w:t>D</w:t>
            </w:r>
            <w:r>
              <w:rPr>
                <w:bCs/>
              </w:rPr>
              <w:t>eputy Commissioner Iwi and Communities</w:t>
            </w:r>
          </w:p>
          <w:p w14:paraId="7D29774E" w14:textId="77777777" w:rsidR="0052386C" w:rsidRPr="006472C4" w:rsidRDefault="0052386C" w:rsidP="0052386C">
            <w:pPr>
              <w:rPr>
                <w:lang w:val="nl-NL"/>
              </w:rPr>
            </w:pPr>
            <w:r>
              <w:rPr>
                <w:bCs/>
              </w:rPr>
              <w:t>New Zealand Police</w:t>
            </w:r>
          </w:p>
        </w:tc>
      </w:tr>
      <w:tr w:rsidR="0052386C" w14:paraId="4EC42263" w14:textId="77777777" w:rsidTr="00694FE7">
        <w:trPr>
          <w:cantSplit/>
        </w:trPr>
        <w:tc>
          <w:tcPr>
            <w:tcW w:w="1276" w:type="dxa"/>
          </w:tcPr>
          <w:p w14:paraId="48440339" w14:textId="77777777" w:rsidR="0052386C" w:rsidRDefault="0052386C" w:rsidP="00694FE7">
            <w:pPr>
              <w:spacing w:before="120"/>
            </w:pPr>
            <w:r>
              <w:t>Date</w:t>
            </w:r>
          </w:p>
        </w:tc>
        <w:tc>
          <w:tcPr>
            <w:tcW w:w="6019" w:type="dxa"/>
            <w:tcBorders>
              <w:bottom w:val="single" w:sz="4" w:space="0" w:color="A6A6A6" w:themeColor="background1" w:themeShade="A6"/>
            </w:tcBorders>
          </w:tcPr>
          <w:p w14:paraId="743C7792" w14:textId="2E9A0C13" w:rsidR="0052386C" w:rsidRDefault="008619C8" w:rsidP="00694FE7">
            <w:pPr>
              <w:spacing w:before="120"/>
            </w:pPr>
            <w:r>
              <w:t>1</w:t>
            </w:r>
            <w:r w:rsidR="00A27EB5">
              <w:t xml:space="preserve"> November 2021</w:t>
            </w:r>
          </w:p>
        </w:tc>
      </w:tr>
    </w:tbl>
    <w:p w14:paraId="5567FDAA" w14:textId="77777777" w:rsidR="0052386C" w:rsidRDefault="0052386C" w:rsidP="0052386C"/>
    <w:p w14:paraId="117B4A76" w14:textId="77777777" w:rsidR="004039C7" w:rsidRDefault="004039C7" w:rsidP="00CC4391">
      <w:pPr>
        <w:pStyle w:val="Heading2"/>
      </w:pPr>
      <w:bookmarkStart w:id="93" w:name="Signatories"/>
      <w:bookmarkStart w:id="94" w:name="Appendix_1_to_Schedule_1-_National_Stand"/>
      <w:bookmarkStart w:id="95" w:name="_Appendix_1_to"/>
      <w:bookmarkStart w:id="96" w:name="_Toc79933900"/>
      <w:bookmarkStart w:id="97" w:name="_Toc80708288"/>
      <w:bookmarkEnd w:id="93"/>
      <w:bookmarkEnd w:id="94"/>
      <w:bookmarkEnd w:id="95"/>
      <w:r>
        <w:lastRenderedPageBreak/>
        <w:t>Appendix 1 to Schedule 1: National Standards of Service Delivery</w:t>
      </w:r>
      <w:bookmarkEnd w:id="96"/>
      <w:bookmarkEnd w:id="97"/>
    </w:p>
    <w:p w14:paraId="41E45354" w14:textId="77777777" w:rsidR="004039C7" w:rsidRDefault="004039C7" w:rsidP="00843FF5">
      <w:pPr>
        <w:pStyle w:val="Heading4"/>
        <w:numPr>
          <w:ilvl w:val="0"/>
          <w:numId w:val="0"/>
        </w:numPr>
      </w:pPr>
      <w:bookmarkStart w:id="98" w:name="Glossary"/>
      <w:bookmarkStart w:id="99" w:name="_Toc79933901"/>
      <w:bookmarkEnd w:id="98"/>
      <w:r>
        <w:t>Glossary</w:t>
      </w:r>
      <w:bookmarkEnd w:id="99"/>
    </w:p>
    <w:p w14:paraId="6F5D9BC6" w14:textId="77777777" w:rsidR="004039C7" w:rsidRDefault="004039C7" w:rsidP="00CC4391">
      <w:r>
        <w:rPr>
          <w:b/>
        </w:rPr>
        <w:t xml:space="preserve">Duly authorised officer (DAO): </w:t>
      </w:r>
      <w:r>
        <w:t>a person authorised by the Director of Area Mental Health Services to perform the functions of and exercise the powers conferred on DAOs by the MH (CAT) Act. DAOs must be competent and appropriately trained mental health professionals.</w:t>
      </w:r>
    </w:p>
    <w:p w14:paraId="752DE819" w14:textId="77777777" w:rsidR="004039C7" w:rsidRDefault="004039C7" w:rsidP="00CC4391">
      <w:pPr>
        <w:spacing w:before="180"/>
      </w:pPr>
      <w:r>
        <w:rPr>
          <w:b/>
        </w:rPr>
        <w:t xml:space="preserve">Mental disorder: </w:t>
      </w:r>
      <w:r>
        <w:t>an abnormal state of mind (whether of a continuous or an</w:t>
      </w:r>
      <w:r>
        <w:rPr>
          <w:spacing w:val="-39"/>
        </w:rPr>
        <w:t xml:space="preserve"> </w:t>
      </w:r>
      <w:r>
        <w:t>intermittent nature), characterised by delusions, or by disorders of mood or perception or volition or cognition, of such a degree that</w:t>
      </w:r>
      <w:r>
        <w:rPr>
          <w:spacing w:val="-2"/>
        </w:rPr>
        <w:t xml:space="preserve"> </w:t>
      </w:r>
      <w:r>
        <w:t>it:</w:t>
      </w:r>
    </w:p>
    <w:p w14:paraId="7D2DF9F2" w14:textId="77777777" w:rsidR="004039C7" w:rsidRPr="00CC4391" w:rsidRDefault="004039C7" w:rsidP="00CC4391">
      <w:pPr>
        <w:pStyle w:val="Letter"/>
        <w:spacing w:before="90"/>
        <w:ind w:left="567"/>
      </w:pPr>
      <w:r>
        <w:t xml:space="preserve">poses a serious </w:t>
      </w:r>
      <w:r w:rsidRPr="00CC4391">
        <w:t>danger to the health or safety of that person or of others; or</w:t>
      </w:r>
    </w:p>
    <w:p w14:paraId="67DAA449" w14:textId="77777777" w:rsidR="004039C7" w:rsidRDefault="004039C7" w:rsidP="00CC4391">
      <w:pPr>
        <w:pStyle w:val="Letter"/>
        <w:spacing w:before="90"/>
        <w:ind w:left="567"/>
      </w:pPr>
      <w:r w:rsidRPr="00CC4391">
        <w:t>seriously diminishes</w:t>
      </w:r>
      <w:r>
        <w:t xml:space="preserve"> the capacity of that person to take care of himself or</w:t>
      </w:r>
      <w:r w:rsidRPr="00B12DBB">
        <w:rPr>
          <w:spacing w:val="-17"/>
        </w:rPr>
        <w:t xml:space="preserve"> </w:t>
      </w:r>
      <w:r>
        <w:t>herself.</w:t>
      </w:r>
    </w:p>
    <w:p w14:paraId="49DD6999" w14:textId="77777777" w:rsidR="004039C7" w:rsidRDefault="004039C7" w:rsidP="00CC4391">
      <w:pPr>
        <w:spacing w:before="180"/>
      </w:pPr>
      <w:r>
        <w:rPr>
          <w:b/>
        </w:rPr>
        <w:t>Mental distress</w:t>
      </w:r>
      <w:r>
        <w:t>: any thoughts, feelings and behaviours that negatively impact on the day-to-day wellbeing of a person.</w:t>
      </w:r>
    </w:p>
    <w:p w14:paraId="4E28EDB2" w14:textId="77777777" w:rsidR="004039C7" w:rsidRDefault="004039C7" w:rsidP="00CC4391">
      <w:pPr>
        <w:spacing w:before="180"/>
      </w:pPr>
      <w:r>
        <w:rPr>
          <w:b/>
        </w:rPr>
        <w:t>Patient</w:t>
      </w:r>
      <w:r>
        <w:t>: a person who is required to undergo assessment under section 11 or 13, or subject to a compulsory treatment order made under Part 2 of the MH (CAT) Act; or a special patient.</w:t>
      </w:r>
    </w:p>
    <w:p w14:paraId="13339AB6" w14:textId="77777777" w:rsidR="004039C7" w:rsidRDefault="004039C7" w:rsidP="00CC4391">
      <w:pPr>
        <w:spacing w:before="180"/>
      </w:pPr>
      <w:r>
        <w:rPr>
          <w:b/>
        </w:rPr>
        <w:t>Proposed patient</w:t>
      </w:r>
      <w:r>
        <w:t>: a person for whom an application is made under section 8A, and in respect of whom a finding under section 10 of the MH (CAT) Act is pending.</w:t>
      </w:r>
    </w:p>
    <w:p w14:paraId="3DC2F1D0" w14:textId="77777777" w:rsidR="004039C7" w:rsidRDefault="004039C7" w:rsidP="00CC4391">
      <w:pPr>
        <w:spacing w:before="180"/>
      </w:pPr>
      <w:r>
        <w:rPr>
          <w:b/>
        </w:rPr>
        <w:t>Registered nurse practising in mental health</w:t>
      </w:r>
      <w:r>
        <w:t>: a health practitioner who:</w:t>
      </w:r>
    </w:p>
    <w:p w14:paraId="7AC38D27" w14:textId="77777777" w:rsidR="004039C7" w:rsidRDefault="004039C7" w:rsidP="008F3DB4">
      <w:pPr>
        <w:pStyle w:val="Letter"/>
        <w:numPr>
          <w:ilvl w:val="4"/>
          <w:numId w:val="54"/>
        </w:numPr>
        <w:ind w:left="567"/>
      </w:pPr>
      <w:r>
        <w:t>is, or is deemed to be, registered with the Nursing Council of New Zealand continued by</w:t>
      </w:r>
      <w:r w:rsidRPr="00CC4391">
        <w:rPr>
          <w:color w:val="0000FF"/>
        </w:rPr>
        <w:t xml:space="preserve"> </w:t>
      </w:r>
      <w:hyperlink r:id="rId26">
        <w:r w:rsidRPr="00CC4391">
          <w:rPr>
            <w:rStyle w:val="Hyperlink"/>
          </w:rPr>
          <w:t>section 114(1)(a)</w:t>
        </w:r>
        <w:r w:rsidRPr="00CC4391">
          <w:t xml:space="preserve"> </w:t>
        </w:r>
      </w:hyperlink>
      <w:r>
        <w:t>of the Health Practitioners Competence Assurance Act</w:t>
      </w:r>
      <w:r w:rsidRPr="00CC4391">
        <w:rPr>
          <w:spacing w:val="-6"/>
        </w:rPr>
        <w:t xml:space="preserve"> </w:t>
      </w:r>
      <w:r>
        <w:t>2003</w:t>
      </w:r>
      <w:r w:rsidRPr="00CC4391">
        <w:rPr>
          <w:spacing w:val="-6"/>
        </w:rPr>
        <w:t xml:space="preserve"> </w:t>
      </w:r>
      <w:r>
        <w:t>as</w:t>
      </w:r>
      <w:r w:rsidRPr="00CC4391">
        <w:rPr>
          <w:spacing w:val="-6"/>
        </w:rPr>
        <w:t xml:space="preserve"> </w:t>
      </w:r>
      <w:r>
        <w:t>a</w:t>
      </w:r>
      <w:r w:rsidRPr="00CC4391">
        <w:rPr>
          <w:spacing w:val="-6"/>
        </w:rPr>
        <w:t xml:space="preserve"> </w:t>
      </w:r>
      <w:r>
        <w:t>practitioner</w:t>
      </w:r>
      <w:r w:rsidRPr="00CC4391">
        <w:rPr>
          <w:spacing w:val="-6"/>
        </w:rPr>
        <w:t xml:space="preserve"> </w:t>
      </w:r>
      <w:r>
        <w:t>of</w:t>
      </w:r>
      <w:r w:rsidRPr="00CC4391">
        <w:rPr>
          <w:spacing w:val="-7"/>
        </w:rPr>
        <w:t xml:space="preserve"> </w:t>
      </w:r>
      <w:r>
        <w:t>the</w:t>
      </w:r>
      <w:r w:rsidRPr="00CC4391">
        <w:rPr>
          <w:spacing w:val="-8"/>
        </w:rPr>
        <w:t xml:space="preserve"> </w:t>
      </w:r>
      <w:r>
        <w:t>profession</w:t>
      </w:r>
      <w:r w:rsidRPr="00CC4391">
        <w:rPr>
          <w:spacing w:val="-3"/>
        </w:rPr>
        <w:t xml:space="preserve"> </w:t>
      </w:r>
      <w:r>
        <w:t>of</w:t>
      </w:r>
      <w:r w:rsidRPr="00CC4391">
        <w:rPr>
          <w:spacing w:val="-7"/>
        </w:rPr>
        <w:t xml:space="preserve"> </w:t>
      </w:r>
      <w:r>
        <w:t>nursing</w:t>
      </w:r>
      <w:r w:rsidRPr="00CC4391">
        <w:rPr>
          <w:spacing w:val="-6"/>
        </w:rPr>
        <w:t xml:space="preserve"> </w:t>
      </w:r>
      <w:r>
        <w:t>and</w:t>
      </w:r>
      <w:r w:rsidRPr="00CC4391">
        <w:rPr>
          <w:spacing w:val="-6"/>
        </w:rPr>
        <w:t xml:space="preserve"> </w:t>
      </w:r>
      <w:r>
        <w:t>whose</w:t>
      </w:r>
      <w:r w:rsidRPr="00CC4391">
        <w:rPr>
          <w:spacing w:val="-6"/>
        </w:rPr>
        <w:t xml:space="preserve"> </w:t>
      </w:r>
      <w:r>
        <w:t>scope</w:t>
      </w:r>
      <w:r w:rsidRPr="00CC4391">
        <w:rPr>
          <w:spacing w:val="-6"/>
        </w:rPr>
        <w:t xml:space="preserve"> </w:t>
      </w:r>
      <w:r>
        <w:t>of</w:t>
      </w:r>
      <w:r w:rsidRPr="00CC4391">
        <w:rPr>
          <w:spacing w:val="-7"/>
        </w:rPr>
        <w:t xml:space="preserve"> </w:t>
      </w:r>
      <w:r>
        <w:t>practice includes the assessment of the presence of mental disorder as defined under this Act;</w:t>
      </w:r>
      <w:r w:rsidRPr="00CC4391">
        <w:rPr>
          <w:spacing w:val="-1"/>
        </w:rPr>
        <w:t xml:space="preserve"> </w:t>
      </w:r>
      <w:r>
        <w:t>and</w:t>
      </w:r>
    </w:p>
    <w:p w14:paraId="3B0B1425" w14:textId="77777777" w:rsidR="004039C7" w:rsidRDefault="004039C7" w:rsidP="00CC4391">
      <w:pPr>
        <w:pStyle w:val="Letter"/>
        <w:ind w:left="567"/>
      </w:pPr>
      <w:r>
        <w:t>holds a current practising</w:t>
      </w:r>
      <w:r>
        <w:rPr>
          <w:spacing w:val="-2"/>
        </w:rPr>
        <w:t xml:space="preserve"> </w:t>
      </w:r>
      <w:r>
        <w:t>certificate.</w:t>
      </w:r>
    </w:p>
    <w:p w14:paraId="33109666" w14:textId="77777777" w:rsidR="004039C7" w:rsidRDefault="004039C7" w:rsidP="00CC4391"/>
    <w:p w14:paraId="1E66A16C" w14:textId="77777777" w:rsidR="004039C7" w:rsidRDefault="004039C7" w:rsidP="00843FF5">
      <w:pPr>
        <w:pStyle w:val="Heading4"/>
        <w:numPr>
          <w:ilvl w:val="0"/>
          <w:numId w:val="0"/>
        </w:numPr>
      </w:pPr>
      <w:bookmarkStart w:id="100" w:name="Police_Lead"/>
      <w:bookmarkStart w:id="101" w:name="_Toc79933902"/>
      <w:bookmarkEnd w:id="100"/>
      <w:r>
        <w:lastRenderedPageBreak/>
        <w:t>Police lead</w:t>
      </w:r>
      <w:bookmarkEnd w:id="101"/>
    </w:p>
    <w:p w14:paraId="624B61F5" w14:textId="77777777" w:rsidR="004039C7" w:rsidRDefault="004039C7" w:rsidP="00843FF5">
      <w:pPr>
        <w:pStyle w:val="Heading5"/>
      </w:pPr>
      <w:r>
        <w:t>National standards of service delivery for services provided between district mental health services and Police</w:t>
      </w:r>
    </w:p>
    <w:p w14:paraId="00F9D6EA" w14:textId="77777777" w:rsidR="00DC0219" w:rsidRDefault="004039C7" w:rsidP="00DC0219">
      <w:pPr>
        <w:keepNext/>
      </w:pPr>
      <w:r>
        <w:rPr>
          <w:b/>
        </w:rPr>
        <w:t xml:space="preserve">Police lead: </w:t>
      </w:r>
      <w:r>
        <w:t>These are services provided by a district mental health service at the request of Police if an assessment under section 8 of the MH (CAT) Act is requested.</w:t>
      </w:r>
    </w:p>
    <w:p w14:paraId="0BB6797F" w14:textId="77777777" w:rsidR="00DC0219" w:rsidRDefault="00DC0219" w:rsidP="00DC0219">
      <w:pPr>
        <w:keepNext/>
      </w:pPr>
    </w:p>
    <w:p w14:paraId="725FB03C" w14:textId="77777777" w:rsidR="002B1A8D" w:rsidRDefault="004039C7" w:rsidP="00DC0219">
      <w:pPr>
        <w:keepNext/>
      </w:pPr>
      <w:r>
        <w:t>The assessment should take place in the least restrictive manner; and:</w:t>
      </w:r>
    </w:p>
    <w:p w14:paraId="5BF8F4DB" w14:textId="77777777" w:rsidR="004039C7" w:rsidRDefault="004039C7" w:rsidP="00DC0219">
      <w:pPr>
        <w:pStyle w:val="Bullet"/>
        <w:keepNext/>
        <w:ind w:left="284"/>
      </w:pPr>
      <w:r>
        <w:t>in the person</w:t>
      </w:r>
      <w:r w:rsidR="002B1A8D">
        <w:t>’</w:t>
      </w:r>
      <w:r>
        <w:t>s own home if this is safe for all parties, practicable and acceptable to that person; or</w:t>
      </w:r>
    </w:p>
    <w:p w14:paraId="78D64BF3" w14:textId="77777777" w:rsidR="004039C7" w:rsidRDefault="004039C7" w:rsidP="00DC0219">
      <w:pPr>
        <w:pStyle w:val="Bullet"/>
        <w:keepNext/>
        <w:ind w:left="284"/>
      </w:pPr>
      <w:r>
        <w:t>if the person</w:t>
      </w:r>
      <w:r w:rsidR="002B1A8D">
        <w:t>’</w:t>
      </w:r>
      <w:r>
        <w:t>s home does not satisfy the above condition, either:</w:t>
      </w:r>
    </w:p>
    <w:p w14:paraId="502C93AD" w14:textId="77777777" w:rsidR="004039C7" w:rsidRDefault="004039C7" w:rsidP="00843FF5">
      <w:pPr>
        <w:pStyle w:val="Dash"/>
        <w:keepNext/>
        <w:tabs>
          <w:tab w:val="clear" w:pos="567"/>
          <w:tab w:val="num" w:pos="-141"/>
        </w:tabs>
        <w:ind w:left="568"/>
      </w:pPr>
      <w:r>
        <w:t>at a health service facility;</w:t>
      </w:r>
      <w:r w:rsidRPr="00B12DBB">
        <w:rPr>
          <w:spacing w:val="-4"/>
        </w:rPr>
        <w:t xml:space="preserve"> </w:t>
      </w:r>
      <w:r>
        <w:t>or</w:t>
      </w:r>
    </w:p>
    <w:p w14:paraId="592A2AFD" w14:textId="77777777" w:rsidR="004039C7" w:rsidRDefault="004039C7" w:rsidP="00DC0219">
      <w:pPr>
        <w:pStyle w:val="Dash"/>
        <w:ind w:left="568"/>
      </w:pPr>
      <w:r>
        <w:t>in</w:t>
      </w:r>
      <w:r w:rsidRPr="00B12DBB">
        <w:rPr>
          <w:spacing w:val="-9"/>
        </w:rPr>
        <w:t xml:space="preserve"> </w:t>
      </w:r>
      <w:r>
        <w:t>a</w:t>
      </w:r>
      <w:r w:rsidRPr="00B12DBB">
        <w:rPr>
          <w:spacing w:val="-10"/>
        </w:rPr>
        <w:t xml:space="preserve"> </w:t>
      </w:r>
      <w:r>
        <w:t>Police</w:t>
      </w:r>
      <w:r w:rsidRPr="00B12DBB">
        <w:rPr>
          <w:spacing w:val="-10"/>
        </w:rPr>
        <w:t xml:space="preserve"> </w:t>
      </w:r>
      <w:r>
        <w:t>station</w:t>
      </w:r>
      <w:r w:rsidRPr="00B12DBB">
        <w:rPr>
          <w:spacing w:val="-9"/>
        </w:rPr>
        <w:t xml:space="preserve"> </w:t>
      </w:r>
      <w:r>
        <w:t>only</w:t>
      </w:r>
      <w:r w:rsidRPr="00B12DBB">
        <w:rPr>
          <w:spacing w:val="-10"/>
        </w:rPr>
        <w:t xml:space="preserve"> </w:t>
      </w:r>
      <w:r>
        <w:t>if</w:t>
      </w:r>
      <w:r w:rsidRPr="00B12DBB">
        <w:rPr>
          <w:spacing w:val="-8"/>
        </w:rPr>
        <w:t xml:space="preserve"> </w:t>
      </w:r>
      <w:r>
        <w:t>it</w:t>
      </w:r>
      <w:r w:rsidRPr="00B12DBB">
        <w:rPr>
          <w:spacing w:val="-9"/>
        </w:rPr>
        <w:t xml:space="preserve"> </w:t>
      </w:r>
      <w:r>
        <w:t>is</w:t>
      </w:r>
      <w:r w:rsidRPr="00B12DBB">
        <w:rPr>
          <w:spacing w:val="-11"/>
        </w:rPr>
        <w:t xml:space="preserve"> </w:t>
      </w:r>
      <w:r>
        <w:t>necessary</w:t>
      </w:r>
      <w:r w:rsidRPr="00B12DBB">
        <w:rPr>
          <w:spacing w:val="-10"/>
        </w:rPr>
        <w:t xml:space="preserve"> </w:t>
      </w:r>
      <w:r>
        <w:t>to</w:t>
      </w:r>
      <w:r w:rsidRPr="00B12DBB">
        <w:rPr>
          <w:spacing w:val="-11"/>
        </w:rPr>
        <w:t xml:space="preserve"> </w:t>
      </w:r>
      <w:r>
        <w:t>do</w:t>
      </w:r>
      <w:r w:rsidRPr="00B12DBB">
        <w:rPr>
          <w:spacing w:val="-8"/>
        </w:rPr>
        <w:t xml:space="preserve"> </w:t>
      </w:r>
      <w:r>
        <w:t>so</w:t>
      </w:r>
      <w:r w:rsidRPr="00B12DBB">
        <w:rPr>
          <w:spacing w:val="-9"/>
        </w:rPr>
        <w:t xml:space="preserve"> </w:t>
      </w:r>
      <w:r>
        <w:t>for</w:t>
      </w:r>
      <w:r w:rsidRPr="00B12DBB">
        <w:rPr>
          <w:spacing w:val="-8"/>
        </w:rPr>
        <w:t xml:space="preserve"> </w:t>
      </w:r>
      <w:r>
        <w:t>the</w:t>
      </w:r>
      <w:r w:rsidRPr="00B12DBB">
        <w:rPr>
          <w:spacing w:val="-9"/>
        </w:rPr>
        <w:t xml:space="preserve"> </w:t>
      </w:r>
      <w:r>
        <w:t>safety</w:t>
      </w:r>
      <w:r w:rsidRPr="00B12DBB">
        <w:rPr>
          <w:spacing w:val="-8"/>
        </w:rPr>
        <w:t xml:space="preserve"> </w:t>
      </w:r>
      <w:r>
        <w:t>of</w:t>
      </w:r>
      <w:r w:rsidRPr="00B12DBB">
        <w:rPr>
          <w:spacing w:val="-7"/>
        </w:rPr>
        <w:t xml:space="preserve"> </w:t>
      </w:r>
      <w:r>
        <w:t>others,</w:t>
      </w:r>
      <w:r w:rsidRPr="00B12DBB">
        <w:rPr>
          <w:spacing w:val="-6"/>
        </w:rPr>
        <w:t xml:space="preserve"> </w:t>
      </w:r>
      <w:r>
        <w:t>as</w:t>
      </w:r>
      <w:r w:rsidRPr="00B12DBB">
        <w:rPr>
          <w:spacing w:val="-10"/>
        </w:rPr>
        <w:t xml:space="preserve"> </w:t>
      </w:r>
      <w:r>
        <w:t>a</w:t>
      </w:r>
      <w:r w:rsidRPr="00B12DBB">
        <w:rPr>
          <w:spacing w:val="-10"/>
        </w:rPr>
        <w:t xml:space="preserve"> </w:t>
      </w:r>
      <w:r>
        <w:t>last</w:t>
      </w:r>
      <w:r w:rsidRPr="00B12DBB">
        <w:rPr>
          <w:spacing w:val="-6"/>
        </w:rPr>
        <w:t xml:space="preserve"> </w:t>
      </w:r>
      <w:r>
        <w:t>resort if</w:t>
      </w:r>
      <w:r w:rsidRPr="00B12DBB">
        <w:rPr>
          <w:spacing w:val="-6"/>
        </w:rPr>
        <w:t xml:space="preserve"> </w:t>
      </w:r>
      <w:r>
        <w:t>it</w:t>
      </w:r>
      <w:r w:rsidRPr="00B12DBB">
        <w:rPr>
          <w:spacing w:val="-5"/>
        </w:rPr>
        <w:t xml:space="preserve"> </w:t>
      </w:r>
      <w:r>
        <w:t>is</w:t>
      </w:r>
      <w:r w:rsidRPr="00B12DBB">
        <w:rPr>
          <w:spacing w:val="-6"/>
        </w:rPr>
        <w:t xml:space="preserve"> </w:t>
      </w:r>
      <w:r>
        <w:t>the</w:t>
      </w:r>
      <w:r w:rsidRPr="00B12DBB">
        <w:rPr>
          <w:spacing w:val="-7"/>
        </w:rPr>
        <w:t xml:space="preserve"> </w:t>
      </w:r>
      <w:r>
        <w:t>only</w:t>
      </w:r>
      <w:r w:rsidRPr="00B12DBB">
        <w:rPr>
          <w:spacing w:val="-5"/>
        </w:rPr>
        <w:t xml:space="preserve"> </w:t>
      </w:r>
      <w:r>
        <w:t>practicable</w:t>
      </w:r>
      <w:r w:rsidRPr="00B12DBB">
        <w:rPr>
          <w:spacing w:val="-7"/>
        </w:rPr>
        <w:t xml:space="preserve"> </w:t>
      </w:r>
      <w:r>
        <w:t>option</w:t>
      </w:r>
      <w:r w:rsidRPr="00B12DBB">
        <w:rPr>
          <w:spacing w:val="-4"/>
        </w:rPr>
        <w:t xml:space="preserve"> </w:t>
      </w:r>
      <w:r>
        <w:t>(eg, in</w:t>
      </w:r>
      <w:r w:rsidRPr="00B12DBB">
        <w:rPr>
          <w:spacing w:val="-3"/>
        </w:rPr>
        <w:t xml:space="preserve"> </w:t>
      </w:r>
      <w:r>
        <w:t>remote</w:t>
      </w:r>
      <w:r w:rsidRPr="00B12DBB">
        <w:rPr>
          <w:spacing w:val="-7"/>
        </w:rPr>
        <w:t xml:space="preserve"> </w:t>
      </w:r>
      <w:r>
        <w:t>communities)</w:t>
      </w:r>
      <w:r w:rsidRPr="00B12DBB">
        <w:rPr>
          <w:spacing w:val="-3"/>
        </w:rPr>
        <w:t xml:space="preserve"> </w:t>
      </w:r>
      <w:r>
        <w:t>or</w:t>
      </w:r>
      <w:r w:rsidRPr="00B12DBB">
        <w:rPr>
          <w:spacing w:val="-7"/>
        </w:rPr>
        <w:t xml:space="preserve"> </w:t>
      </w:r>
      <w:r>
        <w:t>if</w:t>
      </w:r>
      <w:r w:rsidRPr="00B12DBB">
        <w:rPr>
          <w:spacing w:val="-6"/>
        </w:rPr>
        <w:t xml:space="preserve"> </w:t>
      </w:r>
      <w:r>
        <w:t>the</w:t>
      </w:r>
      <w:r w:rsidRPr="00B12DBB">
        <w:rPr>
          <w:spacing w:val="-7"/>
        </w:rPr>
        <w:t xml:space="preserve"> </w:t>
      </w:r>
      <w:r>
        <w:t>person</w:t>
      </w:r>
      <w:r w:rsidRPr="00B12DBB">
        <w:rPr>
          <w:spacing w:val="-4"/>
        </w:rPr>
        <w:t xml:space="preserve"> </w:t>
      </w:r>
      <w:r>
        <w:t>has</w:t>
      </w:r>
      <w:r w:rsidRPr="00B12DBB">
        <w:rPr>
          <w:spacing w:val="-5"/>
        </w:rPr>
        <w:t xml:space="preserve"> </w:t>
      </w:r>
      <w:r>
        <w:t>already been detained in a Police station for another</w:t>
      </w:r>
      <w:r w:rsidRPr="00B12DBB">
        <w:rPr>
          <w:spacing w:val="-5"/>
        </w:rPr>
        <w:t xml:space="preserve"> </w:t>
      </w:r>
      <w:r>
        <w:t>reason.</w:t>
      </w:r>
      <w:r w:rsidRPr="00DC0219">
        <w:rPr>
          <w:rStyle w:val="FootnoteReference"/>
        </w:rPr>
        <w:footnoteReference w:id="1"/>
      </w:r>
    </w:p>
    <w:p w14:paraId="41C00F44" w14:textId="77777777" w:rsidR="002B1A8D" w:rsidRDefault="002B1A8D" w:rsidP="00DC0219">
      <w:bookmarkStart w:id="102" w:name="_bookmark5"/>
      <w:bookmarkEnd w:id="102"/>
    </w:p>
    <w:p w14:paraId="00167800" w14:textId="77777777" w:rsidR="002B1A8D" w:rsidRDefault="004039C7" w:rsidP="00DC0219">
      <w:r>
        <w:t>If</w:t>
      </w:r>
      <w:r>
        <w:rPr>
          <w:spacing w:val="-20"/>
        </w:rPr>
        <w:t xml:space="preserve"> </w:t>
      </w:r>
      <w:r>
        <w:t>the</w:t>
      </w:r>
      <w:r>
        <w:rPr>
          <w:spacing w:val="-21"/>
        </w:rPr>
        <w:t xml:space="preserve"> </w:t>
      </w:r>
      <w:r>
        <w:t>person</w:t>
      </w:r>
      <w:r>
        <w:rPr>
          <w:spacing w:val="-19"/>
        </w:rPr>
        <w:t xml:space="preserve"> </w:t>
      </w:r>
      <w:r>
        <w:t>in</w:t>
      </w:r>
      <w:r>
        <w:rPr>
          <w:spacing w:val="-19"/>
        </w:rPr>
        <w:t xml:space="preserve"> </w:t>
      </w:r>
      <w:r>
        <w:t>crisis</w:t>
      </w:r>
      <w:r>
        <w:rPr>
          <w:spacing w:val="-21"/>
        </w:rPr>
        <w:t xml:space="preserve"> </w:t>
      </w:r>
      <w:r>
        <w:t>needs</w:t>
      </w:r>
      <w:r>
        <w:rPr>
          <w:spacing w:val="-21"/>
        </w:rPr>
        <w:t xml:space="preserve"> </w:t>
      </w:r>
      <w:r>
        <w:t>to</w:t>
      </w:r>
      <w:r>
        <w:rPr>
          <w:spacing w:val="-19"/>
        </w:rPr>
        <w:t xml:space="preserve"> </w:t>
      </w:r>
      <w:r>
        <w:t>be</w:t>
      </w:r>
      <w:r>
        <w:rPr>
          <w:spacing w:val="-19"/>
        </w:rPr>
        <w:t xml:space="preserve"> </w:t>
      </w:r>
      <w:r>
        <w:t>seen</w:t>
      </w:r>
      <w:r>
        <w:rPr>
          <w:spacing w:val="-19"/>
        </w:rPr>
        <w:t xml:space="preserve"> </w:t>
      </w:r>
      <w:r>
        <w:t>in</w:t>
      </w:r>
      <w:r>
        <w:rPr>
          <w:spacing w:val="-19"/>
        </w:rPr>
        <w:t xml:space="preserve"> </w:t>
      </w:r>
      <w:r>
        <w:t>their</w:t>
      </w:r>
      <w:r>
        <w:rPr>
          <w:spacing w:val="-21"/>
        </w:rPr>
        <w:t xml:space="preserve"> </w:t>
      </w:r>
      <w:r>
        <w:t>home,</w:t>
      </w:r>
      <w:r>
        <w:rPr>
          <w:spacing w:val="-20"/>
        </w:rPr>
        <w:t xml:space="preserve"> </w:t>
      </w:r>
      <w:r>
        <w:t>and</w:t>
      </w:r>
      <w:r>
        <w:rPr>
          <w:spacing w:val="-19"/>
        </w:rPr>
        <w:t xml:space="preserve"> </w:t>
      </w:r>
      <w:r>
        <w:t>mental</w:t>
      </w:r>
      <w:r>
        <w:rPr>
          <w:spacing w:val="-18"/>
        </w:rPr>
        <w:t xml:space="preserve"> </w:t>
      </w:r>
      <w:r>
        <w:t>health</w:t>
      </w:r>
      <w:r>
        <w:rPr>
          <w:spacing w:val="-17"/>
        </w:rPr>
        <w:t xml:space="preserve"> </w:t>
      </w:r>
      <w:r>
        <w:t>staff</w:t>
      </w:r>
      <w:r>
        <w:rPr>
          <w:spacing w:val="-19"/>
        </w:rPr>
        <w:t xml:space="preserve"> </w:t>
      </w:r>
      <w:r>
        <w:t>are</w:t>
      </w:r>
      <w:r>
        <w:rPr>
          <w:spacing w:val="-19"/>
        </w:rPr>
        <w:t xml:space="preserve"> </w:t>
      </w:r>
      <w:r>
        <w:t>concerned about their own safety or the safety of the person or others and believe that they need Police expertise and powers, a DAO acting under section 41, a registered medical practitioner, registered nurse practitioner or a registered nurse who is practising in mental health</w:t>
      </w:r>
      <w:r w:rsidRPr="00511C47">
        <w:t xml:space="preserve"> </w:t>
      </w:r>
      <w:r>
        <w:t>acting under section 110C may ask Police to assist them</w:t>
      </w:r>
      <w:r>
        <w:rPr>
          <w:spacing w:val="-14"/>
        </w:rPr>
        <w:t xml:space="preserve"> </w:t>
      </w:r>
      <w:r>
        <w:rPr>
          <w:spacing w:val="3"/>
        </w:rPr>
        <w:t>to:</w:t>
      </w:r>
    </w:p>
    <w:p w14:paraId="790658BC" w14:textId="77777777" w:rsidR="004039C7" w:rsidRDefault="004039C7" w:rsidP="00DC0219">
      <w:pPr>
        <w:pStyle w:val="Bullet"/>
        <w:ind w:left="284"/>
      </w:pPr>
      <w:r>
        <w:t>enter private property in order to establish if a mental health assessment is</w:t>
      </w:r>
      <w:r w:rsidRPr="00B12DBB">
        <w:rPr>
          <w:spacing w:val="-19"/>
        </w:rPr>
        <w:t xml:space="preserve"> </w:t>
      </w:r>
      <w:r>
        <w:t>required</w:t>
      </w:r>
    </w:p>
    <w:p w14:paraId="0387221B" w14:textId="77777777" w:rsidR="004039C7" w:rsidRDefault="004039C7" w:rsidP="00DC0219">
      <w:pPr>
        <w:pStyle w:val="Bullet"/>
        <w:ind w:left="284"/>
      </w:pPr>
      <w:r>
        <w:t>transport a person to a place of assessment or</w:t>
      </w:r>
      <w:r w:rsidRPr="00B12DBB">
        <w:rPr>
          <w:spacing w:val="-4"/>
        </w:rPr>
        <w:t xml:space="preserve"> </w:t>
      </w:r>
      <w:r>
        <w:t>treatment.</w:t>
      </w:r>
    </w:p>
    <w:p w14:paraId="72342605" w14:textId="77777777" w:rsidR="00DC0219" w:rsidRDefault="00DC0219" w:rsidP="00DC0219"/>
    <w:p w14:paraId="55A38134" w14:textId="77777777" w:rsidR="004039C7" w:rsidRDefault="004039C7" w:rsidP="00DC0219">
      <w:r>
        <w:t>If a crisis team or DAO is unable to attend within the agreed timeframes,</w:t>
      </w:r>
      <w:r w:rsidRPr="00B12DBB">
        <w:rPr>
          <w:spacing w:val="-9"/>
        </w:rPr>
        <w:t xml:space="preserve"> </w:t>
      </w:r>
      <w:r>
        <w:t>they</w:t>
      </w:r>
      <w:r w:rsidRPr="00B12DBB">
        <w:rPr>
          <w:spacing w:val="-11"/>
        </w:rPr>
        <w:t xml:space="preserve"> </w:t>
      </w:r>
      <w:r>
        <w:t>must</w:t>
      </w:r>
      <w:r w:rsidRPr="00B12DBB">
        <w:rPr>
          <w:spacing w:val="-10"/>
        </w:rPr>
        <w:t xml:space="preserve"> </w:t>
      </w:r>
      <w:r>
        <w:t>notify</w:t>
      </w:r>
      <w:r w:rsidRPr="00B12DBB">
        <w:rPr>
          <w:spacing w:val="-8"/>
        </w:rPr>
        <w:t xml:space="preserve"> </w:t>
      </w:r>
      <w:r>
        <w:t>Police</w:t>
      </w:r>
      <w:r w:rsidRPr="00B12DBB">
        <w:rPr>
          <w:spacing w:val="-9"/>
        </w:rPr>
        <w:t xml:space="preserve"> </w:t>
      </w:r>
      <w:r>
        <w:t>and</w:t>
      </w:r>
      <w:r w:rsidRPr="00B12DBB">
        <w:rPr>
          <w:spacing w:val="-10"/>
        </w:rPr>
        <w:t xml:space="preserve"> </w:t>
      </w:r>
      <w:r>
        <w:t>any</w:t>
      </w:r>
      <w:r w:rsidRPr="00B12DBB">
        <w:rPr>
          <w:spacing w:val="-6"/>
        </w:rPr>
        <w:t xml:space="preserve"> </w:t>
      </w:r>
      <w:r>
        <w:t>other</w:t>
      </w:r>
      <w:r w:rsidRPr="00B12DBB">
        <w:rPr>
          <w:spacing w:val="-8"/>
        </w:rPr>
        <w:t xml:space="preserve"> </w:t>
      </w:r>
      <w:r>
        <w:t>support</w:t>
      </w:r>
      <w:r w:rsidRPr="00B12DBB">
        <w:rPr>
          <w:spacing w:val="-7"/>
        </w:rPr>
        <w:t xml:space="preserve"> </w:t>
      </w:r>
      <w:r>
        <w:t>people</w:t>
      </w:r>
      <w:r w:rsidRPr="00B12DBB">
        <w:rPr>
          <w:spacing w:val="-9"/>
        </w:rPr>
        <w:t xml:space="preserve"> </w:t>
      </w:r>
      <w:r>
        <w:t>of</w:t>
      </w:r>
      <w:r w:rsidRPr="00B12DBB">
        <w:rPr>
          <w:spacing w:val="-8"/>
        </w:rPr>
        <w:t xml:space="preserve"> </w:t>
      </w:r>
      <w:r>
        <w:t>the</w:t>
      </w:r>
      <w:r w:rsidRPr="00B12DBB">
        <w:rPr>
          <w:spacing w:val="-9"/>
        </w:rPr>
        <w:t xml:space="preserve"> </w:t>
      </w:r>
      <w:r>
        <w:t>reason</w:t>
      </w:r>
      <w:r w:rsidRPr="00B12DBB">
        <w:rPr>
          <w:spacing w:val="-9"/>
        </w:rPr>
        <w:t xml:space="preserve"> </w:t>
      </w:r>
      <w:r>
        <w:t>for</w:t>
      </w:r>
      <w:r w:rsidRPr="00B12DBB">
        <w:rPr>
          <w:spacing w:val="-9"/>
        </w:rPr>
        <w:t xml:space="preserve"> </w:t>
      </w:r>
      <w:r>
        <w:t>the delay and an estimate of their arrival time. They should give advice to Police and support people to help manage the person in the</w:t>
      </w:r>
      <w:r w:rsidRPr="00B12DBB">
        <w:rPr>
          <w:spacing w:val="-9"/>
        </w:rPr>
        <w:t xml:space="preserve"> </w:t>
      </w:r>
      <w:r>
        <w:t>interim.</w:t>
      </w:r>
    </w:p>
    <w:p w14:paraId="7CA09D99" w14:textId="77777777" w:rsidR="00DC0219" w:rsidRDefault="00DC0219" w:rsidP="00DC0219"/>
    <w:p w14:paraId="38CB047F" w14:textId="77777777" w:rsidR="002B1A8D" w:rsidRDefault="004039C7" w:rsidP="00DC0219">
      <w:r>
        <w:t>If Police are unable to attend to a DAO request for assistance within the agreed timeframes, then they must notify the DAO of</w:t>
      </w:r>
      <w:r w:rsidRPr="00B12DBB">
        <w:rPr>
          <w:spacing w:val="-9"/>
        </w:rPr>
        <w:t xml:space="preserve"> </w:t>
      </w:r>
      <w:r>
        <w:t>the reason for the delay and an estimate of their arrival time.</w:t>
      </w:r>
    </w:p>
    <w:p w14:paraId="5F78572C" w14:textId="77777777" w:rsidR="004039C7" w:rsidRDefault="004039C7" w:rsidP="00DC0219"/>
    <w:p w14:paraId="26B5276D" w14:textId="77777777" w:rsidR="002B1A8D" w:rsidRDefault="004039C7" w:rsidP="00DC0219">
      <w:r>
        <w:rPr>
          <w:b/>
        </w:rPr>
        <w:t>Note:</w:t>
      </w:r>
      <w:r w:rsidRPr="00DC0219">
        <w:t xml:space="preserve"> </w:t>
      </w:r>
      <w:r>
        <w:t xml:space="preserve">The service descriptions below use the term DAO in line with its use in the MH (CAT) Act. They also use the term </w:t>
      </w:r>
      <w:r w:rsidR="002B1A8D">
        <w:t>‘</w:t>
      </w:r>
      <w:r>
        <w:t>crisis team</w:t>
      </w:r>
      <w:r w:rsidR="002B1A8D">
        <w:t>’</w:t>
      </w:r>
      <w:r>
        <w:t xml:space="preserve">, which will include registered nurses </w:t>
      </w:r>
      <w:r w:rsidRPr="00330625">
        <w:t xml:space="preserve">who </w:t>
      </w:r>
      <w:r>
        <w:t>are</w:t>
      </w:r>
      <w:r w:rsidRPr="00330625">
        <w:t xml:space="preserve"> practi</w:t>
      </w:r>
      <w:r>
        <w:t>s</w:t>
      </w:r>
      <w:r w:rsidRPr="00330625">
        <w:t>ing in mental health</w:t>
      </w:r>
      <w:r>
        <w:t xml:space="preserve"> as this is usually the first point of contact for Police. Note that </w:t>
      </w:r>
      <w:r w:rsidRPr="0093463F">
        <w:t>district mental health services</w:t>
      </w:r>
      <w:r>
        <w:t xml:space="preserve"> may use </w:t>
      </w:r>
      <w:r w:rsidR="002B1A8D">
        <w:t>‘</w:t>
      </w:r>
      <w:r>
        <w:t>crisis team</w:t>
      </w:r>
      <w:r w:rsidR="002B1A8D">
        <w:t>’</w:t>
      </w:r>
      <w:r>
        <w:t xml:space="preserve">, </w:t>
      </w:r>
      <w:r w:rsidR="002B1A8D">
        <w:t>‘</w:t>
      </w:r>
      <w:r>
        <w:t>crisis assessment team</w:t>
      </w:r>
      <w:r w:rsidR="002B1A8D">
        <w:t>’</w:t>
      </w:r>
      <w:r>
        <w:t xml:space="preserve">, </w:t>
      </w:r>
      <w:r w:rsidR="002B1A8D">
        <w:t>‘</w:t>
      </w:r>
      <w:r>
        <w:t>acute mental health service</w:t>
      </w:r>
      <w:r w:rsidR="002B1A8D">
        <w:t>’</w:t>
      </w:r>
      <w:r>
        <w:t xml:space="preserve"> or other terms to refer to staff most often involved in working with people in mental health crisis.</w:t>
      </w:r>
    </w:p>
    <w:p w14:paraId="0EB63E6B" w14:textId="77777777" w:rsidR="004039C7" w:rsidRDefault="004039C7" w:rsidP="00DC0219"/>
    <w:p w14:paraId="00853CBB" w14:textId="77777777" w:rsidR="004039C7" w:rsidRDefault="004039C7" w:rsidP="00843FF5">
      <w:pPr>
        <w:pStyle w:val="Heading5"/>
      </w:pPr>
      <w:bookmarkStart w:id="103" w:name="_bookmark6"/>
      <w:bookmarkEnd w:id="103"/>
      <w:r>
        <w:lastRenderedPageBreak/>
        <w:t>Police requesting district mental health service assistance</w:t>
      </w:r>
    </w:p>
    <w:tbl>
      <w:tblPr>
        <w:tblW w:w="808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3005"/>
        <w:gridCol w:w="3799"/>
        <w:gridCol w:w="1276"/>
      </w:tblGrid>
      <w:tr w:rsidR="00DC0219" w:rsidRPr="00DC0219" w14:paraId="0F3753F5" w14:textId="77777777" w:rsidTr="00DC0219">
        <w:trPr>
          <w:cantSplit/>
        </w:trPr>
        <w:tc>
          <w:tcPr>
            <w:tcW w:w="8080" w:type="dxa"/>
            <w:gridSpan w:val="3"/>
            <w:tcBorders>
              <w:top w:val="nil"/>
              <w:left w:val="nil"/>
              <w:bottom w:val="nil"/>
              <w:right w:val="nil"/>
            </w:tcBorders>
            <w:shd w:val="clear" w:color="auto" w:fill="D9D9D9" w:themeFill="background1" w:themeFillShade="D9"/>
          </w:tcPr>
          <w:p w14:paraId="12778BB5" w14:textId="77777777" w:rsidR="00DC0219" w:rsidRPr="00DC0219" w:rsidRDefault="00DC0219" w:rsidP="00843FF5">
            <w:pPr>
              <w:pStyle w:val="TableText"/>
              <w:keepNext/>
              <w:rPr>
                <w:b/>
              </w:rPr>
            </w:pPr>
            <w:r w:rsidRPr="00DC0219">
              <w:rPr>
                <w:b/>
              </w:rPr>
              <w:t>Service description 1</w:t>
            </w:r>
          </w:p>
        </w:tc>
      </w:tr>
      <w:tr w:rsidR="004039C7" w14:paraId="0E282E8C" w14:textId="77777777" w:rsidTr="00DC0219">
        <w:trPr>
          <w:cantSplit/>
        </w:trPr>
        <w:tc>
          <w:tcPr>
            <w:tcW w:w="8080" w:type="dxa"/>
            <w:gridSpan w:val="3"/>
            <w:tcBorders>
              <w:top w:val="nil"/>
              <w:left w:val="nil"/>
              <w:bottom w:val="single" w:sz="4" w:space="0" w:color="A6A6A6" w:themeColor="background1" w:themeShade="A6"/>
              <w:right w:val="nil"/>
            </w:tcBorders>
          </w:tcPr>
          <w:p w14:paraId="589C9BA2" w14:textId="77777777" w:rsidR="004039C7" w:rsidRDefault="004039C7" w:rsidP="00DC0219">
            <w:pPr>
              <w:pStyle w:val="TableText"/>
            </w:pPr>
            <w:r>
              <w:t>Arrange for a mental health practitioner to assess a person who Police found wandering at large in a public place and consider may be mentally disordered (application for assessment).</w:t>
            </w:r>
          </w:p>
          <w:p w14:paraId="0B0B6BD6" w14:textId="77777777" w:rsidR="004039C7" w:rsidRDefault="004039C7" w:rsidP="00DC0219">
            <w:pPr>
              <w:pStyle w:val="TableText"/>
            </w:pPr>
            <w:r>
              <w:t>Arrange for an assessment examination of a person who Police found wandering at large in a public place, who has been examined by a mental health practitioner and for</w:t>
            </w:r>
            <w:r>
              <w:rPr>
                <w:spacing w:val="-12"/>
              </w:rPr>
              <w:t xml:space="preserve"> </w:t>
            </w:r>
            <w:r>
              <w:t>whom</w:t>
            </w:r>
            <w:r>
              <w:rPr>
                <w:spacing w:val="-12"/>
              </w:rPr>
              <w:t xml:space="preserve"> </w:t>
            </w:r>
            <w:r>
              <w:t>an</w:t>
            </w:r>
            <w:r>
              <w:rPr>
                <w:spacing w:val="-12"/>
              </w:rPr>
              <w:t xml:space="preserve"> </w:t>
            </w:r>
            <w:r>
              <w:t>application</w:t>
            </w:r>
            <w:r>
              <w:rPr>
                <w:spacing w:val="-9"/>
              </w:rPr>
              <w:t xml:space="preserve"> </w:t>
            </w:r>
            <w:r>
              <w:t>for</w:t>
            </w:r>
            <w:r>
              <w:rPr>
                <w:spacing w:val="-14"/>
              </w:rPr>
              <w:t xml:space="preserve"> </w:t>
            </w:r>
            <w:r>
              <w:t>assessment</w:t>
            </w:r>
            <w:r>
              <w:rPr>
                <w:spacing w:val="-12"/>
              </w:rPr>
              <w:t xml:space="preserve"> </w:t>
            </w:r>
            <w:r>
              <w:t>has</w:t>
            </w:r>
            <w:r>
              <w:rPr>
                <w:spacing w:val="-13"/>
              </w:rPr>
              <w:t xml:space="preserve"> </w:t>
            </w:r>
            <w:r>
              <w:t>been</w:t>
            </w:r>
            <w:r>
              <w:rPr>
                <w:spacing w:val="-12"/>
              </w:rPr>
              <w:t xml:space="preserve"> </w:t>
            </w:r>
            <w:r>
              <w:t>made</w:t>
            </w:r>
            <w:r>
              <w:rPr>
                <w:spacing w:val="-14"/>
              </w:rPr>
              <w:t xml:space="preserve"> </w:t>
            </w:r>
            <w:r>
              <w:t>under</w:t>
            </w:r>
            <w:r>
              <w:rPr>
                <w:spacing w:val="-14"/>
              </w:rPr>
              <w:t xml:space="preserve"> </w:t>
            </w:r>
            <w:r>
              <w:t>section</w:t>
            </w:r>
            <w:r>
              <w:rPr>
                <w:spacing w:val="-12"/>
              </w:rPr>
              <w:t xml:space="preserve"> </w:t>
            </w:r>
            <w:r>
              <w:t>8</w:t>
            </w:r>
            <w:r>
              <w:rPr>
                <w:spacing w:val="-13"/>
              </w:rPr>
              <w:t xml:space="preserve"> </w:t>
            </w:r>
            <w:r>
              <w:t>of</w:t>
            </w:r>
            <w:r>
              <w:rPr>
                <w:spacing w:val="-13"/>
              </w:rPr>
              <w:t xml:space="preserve"> </w:t>
            </w:r>
            <w:r>
              <w:t>the</w:t>
            </w:r>
            <w:r>
              <w:rPr>
                <w:spacing w:val="-14"/>
              </w:rPr>
              <w:t xml:space="preserve"> </w:t>
            </w:r>
            <w:r>
              <w:t>MH</w:t>
            </w:r>
            <w:r>
              <w:rPr>
                <w:spacing w:val="-14"/>
              </w:rPr>
              <w:t xml:space="preserve"> </w:t>
            </w:r>
            <w:r>
              <w:t>(CAT) Act (certificate of preliminary</w:t>
            </w:r>
            <w:r>
              <w:rPr>
                <w:spacing w:val="-5"/>
              </w:rPr>
              <w:t xml:space="preserve"> </w:t>
            </w:r>
            <w:r>
              <w:t>assessment).</w:t>
            </w:r>
          </w:p>
          <w:p w14:paraId="5034A198" w14:textId="77777777" w:rsidR="004039C7" w:rsidRDefault="004039C7" w:rsidP="00DC0219">
            <w:pPr>
              <w:pStyle w:val="TableText"/>
            </w:pPr>
            <w:r>
              <w:t>Note: In practice, a DAO or other mental health service staff member usually facilitates this service.</w:t>
            </w:r>
          </w:p>
        </w:tc>
      </w:tr>
      <w:tr w:rsidR="00DC0219" w:rsidRPr="00DC0219" w14:paraId="44637680" w14:textId="77777777" w:rsidTr="00DC0219">
        <w:trPr>
          <w:cantSplit/>
        </w:trPr>
        <w:tc>
          <w:tcPr>
            <w:tcW w:w="6804" w:type="dxa"/>
            <w:gridSpan w:val="2"/>
            <w:tcBorders>
              <w:top w:val="single" w:sz="4" w:space="0" w:color="A6A6A6" w:themeColor="background1" w:themeShade="A6"/>
              <w:left w:val="nil"/>
              <w:bottom w:val="nil"/>
              <w:right w:val="nil"/>
            </w:tcBorders>
            <w:shd w:val="clear" w:color="auto" w:fill="F2F2F2" w:themeFill="background1" w:themeFillShade="F2"/>
          </w:tcPr>
          <w:p w14:paraId="368E5AAC" w14:textId="77777777" w:rsidR="00DC0219" w:rsidRPr="00DC0219" w:rsidRDefault="00DC0219" w:rsidP="00DC0219">
            <w:pPr>
              <w:pStyle w:val="TableText"/>
              <w:rPr>
                <w:b/>
              </w:rPr>
            </w:pPr>
            <w:r w:rsidRPr="00DC0219">
              <w:rPr>
                <w:b/>
              </w:rPr>
              <w:t>Performance indicators</w:t>
            </w:r>
          </w:p>
        </w:tc>
        <w:tc>
          <w:tcPr>
            <w:tcW w:w="1276" w:type="dxa"/>
            <w:vMerge w:val="restart"/>
            <w:tcBorders>
              <w:top w:val="single" w:sz="4" w:space="0" w:color="A6A6A6" w:themeColor="background1" w:themeShade="A6"/>
              <w:left w:val="nil"/>
              <w:bottom w:val="nil"/>
              <w:right w:val="nil"/>
            </w:tcBorders>
            <w:shd w:val="clear" w:color="auto" w:fill="F2F2F2" w:themeFill="background1" w:themeFillShade="F2"/>
          </w:tcPr>
          <w:p w14:paraId="0E39399A" w14:textId="77777777" w:rsidR="00DC0219" w:rsidRPr="00DC0219" w:rsidRDefault="00DC0219" w:rsidP="00DC0219">
            <w:pPr>
              <w:pStyle w:val="TableText"/>
              <w:rPr>
                <w:b/>
              </w:rPr>
            </w:pPr>
            <w:r w:rsidRPr="00DC0219">
              <w:rPr>
                <w:b/>
              </w:rPr>
              <w:t>Empowering legislation</w:t>
            </w:r>
          </w:p>
        </w:tc>
      </w:tr>
      <w:tr w:rsidR="00DC0219" w:rsidRPr="00DC0219" w14:paraId="5479E0B8" w14:textId="77777777" w:rsidTr="00DC0219">
        <w:trPr>
          <w:cantSplit/>
        </w:trPr>
        <w:tc>
          <w:tcPr>
            <w:tcW w:w="3005" w:type="dxa"/>
            <w:tcBorders>
              <w:top w:val="nil"/>
              <w:left w:val="nil"/>
              <w:bottom w:val="nil"/>
              <w:right w:val="nil"/>
            </w:tcBorders>
            <w:shd w:val="clear" w:color="auto" w:fill="F2F2F2" w:themeFill="background1" w:themeFillShade="F2"/>
          </w:tcPr>
          <w:p w14:paraId="36C5F720" w14:textId="77777777" w:rsidR="00DC0219" w:rsidRPr="00DC0219" w:rsidRDefault="00DC0219" w:rsidP="00DC0219">
            <w:pPr>
              <w:pStyle w:val="TableText"/>
              <w:spacing w:before="0"/>
              <w:rPr>
                <w:b/>
              </w:rPr>
            </w:pPr>
            <w:r w:rsidRPr="00DC0219">
              <w:rPr>
                <w:b/>
              </w:rPr>
              <w:t>Quality</w:t>
            </w:r>
          </w:p>
        </w:tc>
        <w:tc>
          <w:tcPr>
            <w:tcW w:w="3799" w:type="dxa"/>
            <w:tcBorders>
              <w:top w:val="nil"/>
              <w:left w:val="nil"/>
              <w:bottom w:val="nil"/>
              <w:right w:val="nil"/>
            </w:tcBorders>
            <w:shd w:val="clear" w:color="auto" w:fill="F2F2F2" w:themeFill="background1" w:themeFillShade="F2"/>
          </w:tcPr>
          <w:p w14:paraId="63A64C4E" w14:textId="77777777" w:rsidR="00DC0219" w:rsidRPr="00DC0219" w:rsidRDefault="00DC0219" w:rsidP="00DC0219">
            <w:pPr>
              <w:pStyle w:val="TableText"/>
              <w:spacing w:before="0"/>
              <w:rPr>
                <w:b/>
              </w:rPr>
            </w:pPr>
            <w:r w:rsidRPr="00DC0219">
              <w:rPr>
                <w:b/>
              </w:rPr>
              <w:t>Time</w:t>
            </w:r>
          </w:p>
        </w:tc>
        <w:tc>
          <w:tcPr>
            <w:tcW w:w="1276" w:type="dxa"/>
            <w:vMerge/>
            <w:tcBorders>
              <w:top w:val="nil"/>
              <w:left w:val="nil"/>
              <w:bottom w:val="nil"/>
              <w:right w:val="nil"/>
            </w:tcBorders>
            <w:shd w:val="clear" w:color="auto" w:fill="F2F2F2" w:themeFill="background1" w:themeFillShade="F2"/>
          </w:tcPr>
          <w:p w14:paraId="7DCA49B0" w14:textId="77777777" w:rsidR="00DC0219" w:rsidRPr="00DC0219" w:rsidRDefault="00DC0219" w:rsidP="00DC0219">
            <w:pPr>
              <w:pStyle w:val="TableText"/>
              <w:rPr>
                <w:b/>
              </w:rPr>
            </w:pPr>
          </w:p>
        </w:tc>
      </w:tr>
      <w:tr w:rsidR="004039C7" w14:paraId="44B35976" w14:textId="77777777" w:rsidTr="00DC0219">
        <w:trPr>
          <w:cantSplit/>
        </w:trPr>
        <w:tc>
          <w:tcPr>
            <w:tcW w:w="3005" w:type="dxa"/>
            <w:tcBorders>
              <w:top w:val="nil"/>
              <w:left w:val="nil"/>
              <w:bottom w:val="single" w:sz="4" w:space="0" w:color="A6A6A6" w:themeColor="background1" w:themeShade="A6"/>
              <w:right w:val="nil"/>
            </w:tcBorders>
          </w:tcPr>
          <w:p w14:paraId="62AECF61" w14:textId="77777777" w:rsidR="004039C7" w:rsidRDefault="004039C7" w:rsidP="00DC0219">
            <w:pPr>
              <w:pStyle w:val="TableText"/>
              <w:ind w:right="113"/>
            </w:pPr>
            <w:r>
              <w:t>Examination undertaken at an agreed location, with appropriate outcome for Police and person detained in the least restrictive manner.</w:t>
            </w:r>
          </w:p>
          <w:p w14:paraId="6756A297" w14:textId="77777777" w:rsidR="004039C7" w:rsidRDefault="004039C7" w:rsidP="00DC0219">
            <w:pPr>
              <w:pStyle w:val="TableText"/>
              <w:ind w:right="113"/>
            </w:pPr>
            <w:r>
              <w:t>Assessment examination undertaken at an agreed location, with appropriate outcome for Police and proposed patient in the least restrictive manner.</w:t>
            </w:r>
          </w:p>
        </w:tc>
        <w:tc>
          <w:tcPr>
            <w:tcW w:w="3799" w:type="dxa"/>
            <w:tcBorders>
              <w:top w:val="nil"/>
              <w:left w:val="nil"/>
              <w:bottom w:val="single" w:sz="4" w:space="0" w:color="A6A6A6" w:themeColor="background1" w:themeShade="A6"/>
              <w:right w:val="nil"/>
            </w:tcBorders>
          </w:tcPr>
          <w:p w14:paraId="01A85958" w14:textId="77777777" w:rsidR="004039C7" w:rsidRDefault="004039C7" w:rsidP="00DC0219">
            <w:pPr>
              <w:pStyle w:val="TableText"/>
              <w:ind w:right="113"/>
            </w:pPr>
            <w:r>
              <w:t xml:space="preserve">Under the MH (CAT) Act. examinations are to be undertaken </w:t>
            </w:r>
            <w:r w:rsidR="002B1A8D">
              <w:t>‘</w:t>
            </w:r>
            <w:r>
              <w:t>as soon as practicable</w:t>
            </w:r>
            <w:r w:rsidR="002B1A8D">
              <w:t>’</w:t>
            </w:r>
            <w:r>
              <w:t>.</w:t>
            </w:r>
          </w:p>
          <w:p w14:paraId="32783A52" w14:textId="77777777" w:rsidR="004039C7" w:rsidRDefault="004039C7" w:rsidP="00DC0219">
            <w:pPr>
              <w:pStyle w:val="TableText"/>
              <w:ind w:right="113"/>
            </w:pPr>
            <w:r>
              <w:t>Mental health service should attend within 1</w:t>
            </w:r>
            <w:r w:rsidR="00DC0219">
              <w:t> </w:t>
            </w:r>
            <w:r>
              <w:t>hour of being notified. (Police and the DHB may agree on local</w:t>
            </w:r>
            <w:r>
              <w:rPr>
                <w:spacing w:val="-10"/>
              </w:rPr>
              <w:t xml:space="preserve"> </w:t>
            </w:r>
            <w:r>
              <w:t>variations to this timeframe, particularly for isolated communities.)</w:t>
            </w:r>
          </w:p>
          <w:p w14:paraId="49621BDB" w14:textId="77777777" w:rsidR="004039C7" w:rsidRDefault="004039C7" w:rsidP="00DC0219">
            <w:pPr>
              <w:pStyle w:val="TableText"/>
              <w:ind w:right="113"/>
            </w:pPr>
            <w:r>
              <w:t>Performance target is</w:t>
            </w:r>
            <w:r>
              <w:rPr>
                <w:spacing w:val="-14"/>
              </w:rPr>
              <w:t xml:space="preserve"> </w:t>
            </w:r>
            <w:r>
              <w:t>3 hours for completion of each examination.</w:t>
            </w:r>
          </w:p>
          <w:p w14:paraId="53D36B26" w14:textId="77777777" w:rsidR="004039C7" w:rsidRDefault="004039C7" w:rsidP="00DC0219">
            <w:pPr>
              <w:pStyle w:val="TableText"/>
              <w:ind w:right="113"/>
            </w:pPr>
            <w:r>
              <w:t>Maximum period of detention is 6 hours for examination (application for assessment).</w:t>
            </w:r>
          </w:p>
          <w:p w14:paraId="70C27701" w14:textId="77777777" w:rsidR="004039C7" w:rsidRDefault="004039C7" w:rsidP="00DC0219">
            <w:pPr>
              <w:pStyle w:val="TableText"/>
              <w:ind w:right="113"/>
            </w:pPr>
            <w:r>
              <w:t>Maximum period of detention is 6 hours for assessment examination (certificate of preliminary assessment).</w:t>
            </w:r>
          </w:p>
        </w:tc>
        <w:tc>
          <w:tcPr>
            <w:tcW w:w="1276" w:type="dxa"/>
            <w:tcBorders>
              <w:top w:val="nil"/>
              <w:left w:val="nil"/>
              <w:bottom w:val="single" w:sz="4" w:space="0" w:color="A6A6A6" w:themeColor="background1" w:themeShade="A6"/>
              <w:right w:val="nil"/>
            </w:tcBorders>
          </w:tcPr>
          <w:p w14:paraId="6F5C5846" w14:textId="77777777" w:rsidR="004039C7" w:rsidRDefault="004039C7" w:rsidP="00DC0219">
            <w:pPr>
              <w:pStyle w:val="TableText"/>
            </w:pPr>
            <w:r>
              <w:t>MH (CAT) Act, s</w:t>
            </w:r>
            <w:r w:rsidR="00DC0219">
              <w:t> </w:t>
            </w:r>
            <w:r>
              <w:t>109</w:t>
            </w:r>
          </w:p>
        </w:tc>
      </w:tr>
    </w:tbl>
    <w:p w14:paraId="2F7BCA3A" w14:textId="77777777" w:rsidR="004039C7" w:rsidRDefault="004039C7" w:rsidP="00DC0219"/>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977"/>
        <w:gridCol w:w="3827"/>
        <w:gridCol w:w="1276"/>
      </w:tblGrid>
      <w:tr w:rsidR="00DC0219" w:rsidRPr="00DC0219" w14:paraId="044BB56B" w14:textId="77777777" w:rsidTr="00DC0219">
        <w:trPr>
          <w:cantSplit/>
        </w:trPr>
        <w:tc>
          <w:tcPr>
            <w:tcW w:w="8080" w:type="dxa"/>
            <w:gridSpan w:val="3"/>
            <w:tcBorders>
              <w:top w:val="nil"/>
              <w:left w:val="nil"/>
              <w:bottom w:val="nil"/>
              <w:right w:val="nil"/>
            </w:tcBorders>
            <w:shd w:val="clear" w:color="auto" w:fill="D9D9D9" w:themeFill="background1" w:themeFillShade="D9"/>
          </w:tcPr>
          <w:p w14:paraId="3B09DC0D" w14:textId="77777777" w:rsidR="00DC0219" w:rsidRPr="00DC0219" w:rsidRDefault="00DC0219" w:rsidP="00DC0219">
            <w:pPr>
              <w:pStyle w:val="TableText"/>
              <w:rPr>
                <w:b/>
              </w:rPr>
            </w:pPr>
            <w:r w:rsidRPr="00DC0219">
              <w:rPr>
                <w:b/>
              </w:rPr>
              <w:t>Service description 2</w:t>
            </w:r>
          </w:p>
        </w:tc>
      </w:tr>
      <w:tr w:rsidR="004039C7" w14:paraId="5D0496C3" w14:textId="77777777" w:rsidTr="00DC0219">
        <w:trPr>
          <w:cantSplit/>
        </w:trPr>
        <w:tc>
          <w:tcPr>
            <w:tcW w:w="8080" w:type="dxa"/>
            <w:gridSpan w:val="3"/>
            <w:tcBorders>
              <w:top w:val="nil"/>
              <w:left w:val="nil"/>
              <w:bottom w:val="single" w:sz="4" w:space="0" w:color="A6A6A6" w:themeColor="background1" w:themeShade="A6"/>
              <w:right w:val="nil"/>
            </w:tcBorders>
          </w:tcPr>
          <w:p w14:paraId="677B836A" w14:textId="77777777" w:rsidR="004039C7" w:rsidRDefault="004039C7" w:rsidP="00DC0219">
            <w:pPr>
              <w:pStyle w:val="TableText"/>
              <w:rPr>
                <w:sz w:val="19"/>
              </w:rPr>
            </w:pPr>
            <w:r>
              <w:t>Request</w:t>
            </w:r>
            <w:r>
              <w:rPr>
                <w:spacing w:val="-15"/>
              </w:rPr>
              <w:t xml:space="preserve"> </w:t>
            </w:r>
            <w:r>
              <w:t>assistance</w:t>
            </w:r>
            <w:r>
              <w:rPr>
                <w:spacing w:val="-19"/>
              </w:rPr>
              <w:t xml:space="preserve"> </w:t>
            </w:r>
            <w:r>
              <w:t>from</w:t>
            </w:r>
            <w:r>
              <w:rPr>
                <w:spacing w:val="-15"/>
              </w:rPr>
              <w:t xml:space="preserve"> </w:t>
            </w:r>
            <w:r>
              <w:t>a</w:t>
            </w:r>
            <w:r>
              <w:rPr>
                <w:spacing w:val="-17"/>
              </w:rPr>
              <w:t xml:space="preserve"> </w:t>
            </w:r>
            <w:r>
              <w:t>DAO</w:t>
            </w:r>
            <w:r>
              <w:rPr>
                <w:spacing w:val="-18"/>
              </w:rPr>
              <w:t xml:space="preserve"> </w:t>
            </w:r>
            <w:r>
              <w:t>by</w:t>
            </w:r>
            <w:r>
              <w:rPr>
                <w:spacing w:val="-18"/>
              </w:rPr>
              <w:t xml:space="preserve"> </w:t>
            </w:r>
            <w:r>
              <w:t>contacting</w:t>
            </w:r>
            <w:r>
              <w:rPr>
                <w:spacing w:val="-16"/>
              </w:rPr>
              <w:t xml:space="preserve"> </w:t>
            </w:r>
            <w:r>
              <w:t>the</w:t>
            </w:r>
            <w:r>
              <w:rPr>
                <w:spacing w:val="-19"/>
              </w:rPr>
              <w:t xml:space="preserve"> </w:t>
            </w:r>
            <w:r>
              <w:t>local</w:t>
            </w:r>
            <w:r>
              <w:rPr>
                <w:spacing w:val="-15"/>
              </w:rPr>
              <w:t xml:space="preserve"> </w:t>
            </w:r>
            <w:r>
              <w:t>crisis/acute</w:t>
            </w:r>
            <w:r>
              <w:rPr>
                <w:spacing w:val="-19"/>
              </w:rPr>
              <w:t xml:space="preserve"> </w:t>
            </w:r>
            <w:r>
              <w:t>mental</w:t>
            </w:r>
            <w:r>
              <w:rPr>
                <w:spacing w:val="-17"/>
              </w:rPr>
              <w:t xml:space="preserve"> </w:t>
            </w:r>
            <w:r>
              <w:t>health</w:t>
            </w:r>
            <w:r>
              <w:rPr>
                <w:spacing w:val="-16"/>
              </w:rPr>
              <w:t xml:space="preserve"> </w:t>
            </w:r>
            <w:r>
              <w:t>service on the detention of a person who is suspected of committing an offence and who Police or a mental health practitioner also believe may be mentally</w:t>
            </w:r>
            <w:r>
              <w:rPr>
                <w:spacing w:val="-17"/>
              </w:rPr>
              <w:t xml:space="preserve"> </w:t>
            </w:r>
            <w:r>
              <w:t>disordered.</w:t>
            </w:r>
          </w:p>
          <w:p w14:paraId="086D6688" w14:textId="77777777" w:rsidR="004039C7" w:rsidRDefault="004039C7" w:rsidP="00DC0219">
            <w:pPr>
              <w:pStyle w:val="TableText"/>
            </w:pPr>
            <w:r>
              <w:t>Note: In practice, a DAO or another mental health service staff member usually facilitates this service.</w:t>
            </w:r>
          </w:p>
          <w:p w14:paraId="68032DE5" w14:textId="77777777" w:rsidR="004039C7" w:rsidRDefault="004039C7" w:rsidP="00DC0219">
            <w:pPr>
              <w:pStyle w:val="TableText"/>
            </w:pPr>
            <w:r>
              <w:t>Attendance of DAO and determination of appropriate course of action. (Use of AVL technology may facilitate a timely response.)</w:t>
            </w:r>
          </w:p>
        </w:tc>
      </w:tr>
      <w:tr w:rsidR="00DC0219" w14:paraId="19886273" w14:textId="77777777" w:rsidTr="00DC0219">
        <w:trPr>
          <w:cantSplit/>
        </w:trPr>
        <w:tc>
          <w:tcPr>
            <w:tcW w:w="6804" w:type="dxa"/>
            <w:gridSpan w:val="2"/>
            <w:tcBorders>
              <w:top w:val="single" w:sz="4" w:space="0" w:color="A6A6A6" w:themeColor="background1" w:themeShade="A6"/>
              <w:left w:val="nil"/>
              <w:bottom w:val="nil"/>
              <w:right w:val="nil"/>
            </w:tcBorders>
            <w:shd w:val="clear" w:color="auto" w:fill="F2F2F2" w:themeFill="background1" w:themeFillShade="F2"/>
          </w:tcPr>
          <w:p w14:paraId="14189840" w14:textId="77777777" w:rsidR="00DC0219" w:rsidRPr="00DC0219" w:rsidRDefault="00DC0219" w:rsidP="00DC0219">
            <w:pPr>
              <w:pStyle w:val="TableText"/>
              <w:rPr>
                <w:b/>
              </w:rPr>
            </w:pPr>
            <w:r w:rsidRPr="00DC0219">
              <w:rPr>
                <w:b/>
              </w:rPr>
              <w:t>Performance indicators</w:t>
            </w:r>
          </w:p>
        </w:tc>
        <w:tc>
          <w:tcPr>
            <w:tcW w:w="1276" w:type="dxa"/>
            <w:vMerge w:val="restart"/>
            <w:tcBorders>
              <w:top w:val="single" w:sz="4" w:space="0" w:color="A6A6A6" w:themeColor="background1" w:themeShade="A6"/>
              <w:left w:val="nil"/>
              <w:bottom w:val="nil"/>
              <w:right w:val="nil"/>
            </w:tcBorders>
            <w:shd w:val="clear" w:color="auto" w:fill="F2F2F2" w:themeFill="background1" w:themeFillShade="F2"/>
          </w:tcPr>
          <w:p w14:paraId="0E9587D3" w14:textId="77777777" w:rsidR="00DC0219" w:rsidRPr="00DC0219" w:rsidRDefault="00DC0219" w:rsidP="00DC0219">
            <w:pPr>
              <w:pStyle w:val="TableText"/>
              <w:rPr>
                <w:b/>
              </w:rPr>
            </w:pPr>
            <w:r w:rsidRPr="00DC0219">
              <w:rPr>
                <w:b/>
              </w:rPr>
              <w:t>Empowering legislation</w:t>
            </w:r>
          </w:p>
        </w:tc>
      </w:tr>
      <w:tr w:rsidR="00DC0219" w14:paraId="795C58D6" w14:textId="77777777" w:rsidTr="00DC0219">
        <w:trPr>
          <w:cantSplit/>
        </w:trPr>
        <w:tc>
          <w:tcPr>
            <w:tcW w:w="2977" w:type="dxa"/>
            <w:tcBorders>
              <w:top w:val="nil"/>
              <w:left w:val="nil"/>
              <w:bottom w:val="nil"/>
              <w:right w:val="nil"/>
            </w:tcBorders>
            <w:shd w:val="clear" w:color="auto" w:fill="F2F2F2" w:themeFill="background1" w:themeFillShade="F2"/>
          </w:tcPr>
          <w:p w14:paraId="2035A37B" w14:textId="77777777" w:rsidR="00DC0219" w:rsidRPr="00DC0219" w:rsidRDefault="00DC0219" w:rsidP="00DC0219">
            <w:pPr>
              <w:pStyle w:val="TableText"/>
              <w:spacing w:before="0"/>
              <w:ind w:right="113"/>
              <w:rPr>
                <w:b/>
              </w:rPr>
            </w:pPr>
            <w:r w:rsidRPr="00DC0219">
              <w:rPr>
                <w:b/>
              </w:rPr>
              <w:t>Quality</w:t>
            </w:r>
          </w:p>
        </w:tc>
        <w:tc>
          <w:tcPr>
            <w:tcW w:w="3827" w:type="dxa"/>
            <w:tcBorders>
              <w:top w:val="nil"/>
              <w:left w:val="nil"/>
              <w:bottom w:val="nil"/>
              <w:right w:val="nil"/>
            </w:tcBorders>
            <w:shd w:val="clear" w:color="auto" w:fill="F2F2F2" w:themeFill="background1" w:themeFillShade="F2"/>
          </w:tcPr>
          <w:p w14:paraId="44CD6705" w14:textId="77777777" w:rsidR="00DC0219" w:rsidRPr="00DC0219" w:rsidRDefault="00DC0219" w:rsidP="00DC0219">
            <w:pPr>
              <w:pStyle w:val="TableText"/>
              <w:spacing w:before="0"/>
              <w:ind w:right="113"/>
              <w:rPr>
                <w:b/>
              </w:rPr>
            </w:pPr>
            <w:r w:rsidRPr="00DC0219">
              <w:rPr>
                <w:b/>
              </w:rPr>
              <w:t>Time</w:t>
            </w:r>
          </w:p>
        </w:tc>
        <w:tc>
          <w:tcPr>
            <w:tcW w:w="1276" w:type="dxa"/>
            <w:vMerge/>
            <w:tcBorders>
              <w:top w:val="nil"/>
              <w:left w:val="nil"/>
              <w:bottom w:val="nil"/>
              <w:right w:val="nil"/>
            </w:tcBorders>
            <w:shd w:val="clear" w:color="auto" w:fill="F2F2F2" w:themeFill="background1" w:themeFillShade="F2"/>
          </w:tcPr>
          <w:p w14:paraId="16F613A5" w14:textId="77777777" w:rsidR="00DC0219" w:rsidRDefault="00DC0219" w:rsidP="00DC0219">
            <w:pPr>
              <w:pStyle w:val="TableText"/>
              <w:spacing w:before="0"/>
            </w:pPr>
          </w:p>
        </w:tc>
      </w:tr>
      <w:tr w:rsidR="004039C7" w14:paraId="3A133C8E" w14:textId="77777777" w:rsidTr="00DC0219">
        <w:trPr>
          <w:cantSplit/>
        </w:trPr>
        <w:tc>
          <w:tcPr>
            <w:tcW w:w="2977" w:type="dxa"/>
            <w:tcBorders>
              <w:top w:val="nil"/>
              <w:left w:val="nil"/>
              <w:bottom w:val="single" w:sz="4" w:space="0" w:color="A6A6A6" w:themeColor="background1" w:themeShade="A6"/>
              <w:right w:val="nil"/>
            </w:tcBorders>
          </w:tcPr>
          <w:p w14:paraId="66C8F6E9" w14:textId="77777777" w:rsidR="004039C7" w:rsidRPr="00397367" w:rsidRDefault="004039C7" w:rsidP="00DC0219">
            <w:pPr>
              <w:pStyle w:val="TableText"/>
              <w:ind w:right="113"/>
            </w:pPr>
            <w:r w:rsidRPr="00397367">
              <w:t>Attendance of mental health staff and determination of appropriate course of action, including assessment under the MH (CAT) Act if required.</w:t>
            </w:r>
          </w:p>
        </w:tc>
        <w:tc>
          <w:tcPr>
            <w:tcW w:w="3827" w:type="dxa"/>
            <w:tcBorders>
              <w:top w:val="nil"/>
              <w:left w:val="nil"/>
              <w:bottom w:val="single" w:sz="4" w:space="0" w:color="A6A6A6" w:themeColor="background1" w:themeShade="A6"/>
              <w:right w:val="nil"/>
            </w:tcBorders>
          </w:tcPr>
          <w:p w14:paraId="46B53B82" w14:textId="77777777" w:rsidR="004039C7" w:rsidRPr="00397367" w:rsidRDefault="004039C7" w:rsidP="00DC0219">
            <w:pPr>
              <w:pStyle w:val="TableText"/>
              <w:ind w:right="113"/>
            </w:pPr>
            <w:r w:rsidRPr="00397367">
              <w:t>Under the MH</w:t>
            </w:r>
            <w:r>
              <w:t xml:space="preserve"> </w:t>
            </w:r>
            <w:r w:rsidRPr="00397367">
              <w:t>(CAT) Act</w:t>
            </w:r>
            <w:r>
              <w:t>,</w:t>
            </w:r>
            <w:r w:rsidRPr="00397367">
              <w:t xml:space="preserve"> examinations are to be undertaken </w:t>
            </w:r>
            <w:r w:rsidR="002B1A8D">
              <w:t>‘</w:t>
            </w:r>
            <w:r w:rsidRPr="00397367">
              <w:t>as soon as practicable</w:t>
            </w:r>
            <w:r w:rsidR="002B1A8D">
              <w:t>’</w:t>
            </w:r>
            <w:r w:rsidRPr="00397367">
              <w:t>.</w:t>
            </w:r>
          </w:p>
          <w:p w14:paraId="31B8D586" w14:textId="77777777" w:rsidR="004039C7" w:rsidRPr="00397367" w:rsidRDefault="004039C7" w:rsidP="00DC0219">
            <w:pPr>
              <w:pStyle w:val="TableText"/>
              <w:ind w:right="113"/>
            </w:pPr>
            <w:r w:rsidRPr="00397367">
              <w:t>Mental health service should attend within 1</w:t>
            </w:r>
            <w:r w:rsidR="00DC0219">
              <w:t> </w:t>
            </w:r>
            <w:r w:rsidRPr="00397367">
              <w:t>hour of being notified.</w:t>
            </w:r>
            <w:r>
              <w:t xml:space="preserve"> </w:t>
            </w:r>
            <w:r w:rsidRPr="00397367">
              <w:t>(Police and the DHB may agree on local variations to this timeframe, particularly for isolated communities</w:t>
            </w:r>
            <w:r>
              <w:t>.</w:t>
            </w:r>
            <w:r w:rsidRPr="00397367">
              <w:t>)</w:t>
            </w:r>
          </w:p>
          <w:p w14:paraId="1AE453B8" w14:textId="77777777" w:rsidR="004039C7" w:rsidRPr="00397367" w:rsidRDefault="004039C7" w:rsidP="00DC0219">
            <w:pPr>
              <w:pStyle w:val="TableText"/>
              <w:ind w:right="113"/>
            </w:pPr>
            <w:r w:rsidRPr="00397367">
              <w:t xml:space="preserve">Performance target </w:t>
            </w:r>
            <w:r>
              <w:t>is</w:t>
            </w:r>
            <w:r w:rsidRPr="00397367">
              <w:t xml:space="preserve"> 3 hours for completion of assessment.</w:t>
            </w:r>
          </w:p>
          <w:p w14:paraId="446C6BBF" w14:textId="77777777" w:rsidR="004039C7" w:rsidRPr="00397367" w:rsidRDefault="004039C7" w:rsidP="00DC0219">
            <w:pPr>
              <w:pStyle w:val="TableText"/>
              <w:ind w:right="113"/>
            </w:pPr>
            <w:r w:rsidRPr="00397367">
              <w:t>Maximum period of detention</w:t>
            </w:r>
            <w:r>
              <w:t xml:space="preserve"> is</w:t>
            </w:r>
            <w:r w:rsidRPr="00397367">
              <w:t xml:space="preserve"> 6 hours.</w:t>
            </w:r>
          </w:p>
        </w:tc>
        <w:tc>
          <w:tcPr>
            <w:tcW w:w="1276" w:type="dxa"/>
            <w:tcBorders>
              <w:top w:val="nil"/>
              <w:left w:val="nil"/>
              <w:bottom w:val="single" w:sz="4" w:space="0" w:color="A6A6A6" w:themeColor="background1" w:themeShade="A6"/>
              <w:right w:val="nil"/>
            </w:tcBorders>
          </w:tcPr>
          <w:p w14:paraId="0E6E572E" w14:textId="77777777" w:rsidR="004039C7" w:rsidRPr="00397367" w:rsidRDefault="004039C7" w:rsidP="00DC0219">
            <w:pPr>
              <w:pStyle w:val="TableText"/>
            </w:pPr>
            <w:r w:rsidRPr="00397367">
              <w:t>MH (CAT) Act</w:t>
            </w:r>
            <w:r>
              <w:t>, s</w:t>
            </w:r>
            <w:r w:rsidR="00DC0219">
              <w:t> </w:t>
            </w:r>
            <w:r w:rsidRPr="00397367">
              <w:t>38</w:t>
            </w:r>
          </w:p>
        </w:tc>
      </w:tr>
    </w:tbl>
    <w:p w14:paraId="0F06D9F2" w14:textId="77777777" w:rsidR="004039C7" w:rsidRDefault="004039C7" w:rsidP="00DC0219"/>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977"/>
        <w:gridCol w:w="3827"/>
        <w:gridCol w:w="1276"/>
      </w:tblGrid>
      <w:tr w:rsidR="00DC0219" w:rsidRPr="00DC0219" w14:paraId="055DE4E3" w14:textId="77777777" w:rsidTr="00DC0219">
        <w:trPr>
          <w:cantSplit/>
        </w:trPr>
        <w:tc>
          <w:tcPr>
            <w:tcW w:w="8080" w:type="dxa"/>
            <w:gridSpan w:val="3"/>
            <w:tcBorders>
              <w:top w:val="nil"/>
              <w:left w:val="nil"/>
              <w:bottom w:val="nil"/>
              <w:right w:val="nil"/>
            </w:tcBorders>
            <w:shd w:val="clear" w:color="auto" w:fill="D9D9D9" w:themeFill="background1" w:themeFillShade="D9"/>
          </w:tcPr>
          <w:p w14:paraId="14E3E1E6" w14:textId="77777777" w:rsidR="00DC0219" w:rsidRPr="00DC0219" w:rsidRDefault="00DC0219" w:rsidP="00DC0219">
            <w:pPr>
              <w:pStyle w:val="TableText"/>
              <w:keepNext/>
              <w:rPr>
                <w:b/>
              </w:rPr>
            </w:pPr>
            <w:r w:rsidRPr="00DC0219">
              <w:rPr>
                <w:b/>
              </w:rPr>
              <w:lastRenderedPageBreak/>
              <w:t>Service description 3</w:t>
            </w:r>
          </w:p>
        </w:tc>
      </w:tr>
      <w:tr w:rsidR="004039C7" w14:paraId="0F4843C0" w14:textId="77777777" w:rsidTr="00DC0219">
        <w:trPr>
          <w:cantSplit/>
        </w:trPr>
        <w:tc>
          <w:tcPr>
            <w:tcW w:w="8080" w:type="dxa"/>
            <w:gridSpan w:val="3"/>
            <w:tcBorders>
              <w:top w:val="nil"/>
              <w:left w:val="nil"/>
              <w:bottom w:val="single" w:sz="4" w:space="0" w:color="A6A6A6" w:themeColor="background1" w:themeShade="A6"/>
              <w:right w:val="nil"/>
            </w:tcBorders>
            <w:shd w:val="clear" w:color="auto" w:fill="auto"/>
          </w:tcPr>
          <w:p w14:paraId="7E229202" w14:textId="77777777" w:rsidR="004039C7" w:rsidRDefault="004039C7" w:rsidP="00DC0219">
            <w:pPr>
              <w:pStyle w:val="TableText"/>
            </w:pPr>
            <w:r>
              <w:t>Request</w:t>
            </w:r>
            <w:r>
              <w:rPr>
                <w:spacing w:val="-15"/>
              </w:rPr>
              <w:t xml:space="preserve"> </w:t>
            </w:r>
            <w:r>
              <w:t>assistance</w:t>
            </w:r>
            <w:r>
              <w:rPr>
                <w:spacing w:val="-19"/>
              </w:rPr>
              <w:t xml:space="preserve"> </w:t>
            </w:r>
            <w:r>
              <w:t>from</w:t>
            </w:r>
            <w:r>
              <w:rPr>
                <w:spacing w:val="-15"/>
              </w:rPr>
              <w:t xml:space="preserve"> </w:t>
            </w:r>
            <w:r>
              <w:t>a</w:t>
            </w:r>
            <w:r>
              <w:rPr>
                <w:spacing w:val="-17"/>
              </w:rPr>
              <w:t xml:space="preserve"> </w:t>
            </w:r>
            <w:r>
              <w:t>DAO</w:t>
            </w:r>
            <w:r>
              <w:rPr>
                <w:spacing w:val="-18"/>
              </w:rPr>
              <w:t xml:space="preserve"> </w:t>
            </w:r>
            <w:r>
              <w:t>by</w:t>
            </w:r>
            <w:r>
              <w:rPr>
                <w:spacing w:val="-18"/>
              </w:rPr>
              <w:t xml:space="preserve"> </w:t>
            </w:r>
            <w:r>
              <w:t>contacting</w:t>
            </w:r>
            <w:r>
              <w:rPr>
                <w:spacing w:val="-16"/>
              </w:rPr>
              <w:t xml:space="preserve"> </w:t>
            </w:r>
            <w:r>
              <w:t>the</w:t>
            </w:r>
            <w:r>
              <w:rPr>
                <w:spacing w:val="-19"/>
              </w:rPr>
              <w:t xml:space="preserve"> </w:t>
            </w:r>
            <w:r>
              <w:t>local</w:t>
            </w:r>
            <w:r>
              <w:rPr>
                <w:spacing w:val="-15"/>
              </w:rPr>
              <w:t xml:space="preserve"> </w:t>
            </w:r>
            <w:r>
              <w:t>crisis/acute</w:t>
            </w:r>
            <w:r>
              <w:rPr>
                <w:spacing w:val="-19"/>
              </w:rPr>
              <w:t xml:space="preserve"> </w:t>
            </w:r>
            <w:r>
              <w:t>mental</w:t>
            </w:r>
            <w:r>
              <w:rPr>
                <w:spacing w:val="-17"/>
              </w:rPr>
              <w:t xml:space="preserve"> </w:t>
            </w:r>
            <w:r>
              <w:t>health</w:t>
            </w:r>
            <w:r>
              <w:rPr>
                <w:spacing w:val="-16"/>
              </w:rPr>
              <w:t xml:space="preserve"> </w:t>
            </w:r>
            <w:r>
              <w:t>service when</w:t>
            </w:r>
            <w:r>
              <w:rPr>
                <w:spacing w:val="8"/>
              </w:rPr>
              <w:t xml:space="preserve"> </w:t>
            </w:r>
            <w:r>
              <w:t>Police</w:t>
            </w:r>
            <w:r>
              <w:rPr>
                <w:spacing w:val="8"/>
              </w:rPr>
              <w:t xml:space="preserve"> </w:t>
            </w:r>
            <w:r>
              <w:t>or</w:t>
            </w:r>
            <w:r>
              <w:rPr>
                <w:spacing w:val="6"/>
              </w:rPr>
              <w:t xml:space="preserve"> </w:t>
            </w:r>
            <w:r>
              <w:t>a</w:t>
            </w:r>
            <w:r>
              <w:rPr>
                <w:spacing w:val="9"/>
              </w:rPr>
              <w:t xml:space="preserve"> </w:t>
            </w:r>
            <w:r>
              <w:t>mental</w:t>
            </w:r>
            <w:r>
              <w:rPr>
                <w:spacing w:val="9"/>
              </w:rPr>
              <w:t xml:space="preserve"> </w:t>
            </w:r>
            <w:r>
              <w:t>health</w:t>
            </w:r>
            <w:r>
              <w:rPr>
                <w:spacing w:val="8"/>
              </w:rPr>
              <w:t xml:space="preserve"> </w:t>
            </w:r>
            <w:r>
              <w:t>practitioner</w:t>
            </w:r>
            <w:r>
              <w:rPr>
                <w:spacing w:val="6"/>
              </w:rPr>
              <w:t xml:space="preserve"> </w:t>
            </w:r>
            <w:r>
              <w:t>believes</w:t>
            </w:r>
            <w:r>
              <w:rPr>
                <w:spacing w:val="6"/>
              </w:rPr>
              <w:t xml:space="preserve"> </w:t>
            </w:r>
            <w:r>
              <w:t>that</w:t>
            </w:r>
            <w:r>
              <w:rPr>
                <w:spacing w:val="7"/>
              </w:rPr>
              <w:t xml:space="preserve"> </w:t>
            </w:r>
            <w:r>
              <w:t>a</w:t>
            </w:r>
            <w:r>
              <w:rPr>
                <w:spacing w:val="9"/>
              </w:rPr>
              <w:t xml:space="preserve"> </w:t>
            </w:r>
            <w:r>
              <w:t>victim</w:t>
            </w:r>
            <w:r>
              <w:rPr>
                <w:spacing w:val="9"/>
              </w:rPr>
              <w:t xml:space="preserve"> </w:t>
            </w:r>
            <w:r>
              <w:t>of,</w:t>
            </w:r>
            <w:r>
              <w:rPr>
                <w:spacing w:val="8"/>
              </w:rPr>
              <w:t xml:space="preserve"> </w:t>
            </w:r>
            <w:r>
              <w:t>or</w:t>
            </w:r>
            <w:r>
              <w:rPr>
                <w:spacing w:val="5"/>
              </w:rPr>
              <w:t xml:space="preserve"> </w:t>
            </w:r>
            <w:r>
              <w:t>witness</w:t>
            </w:r>
            <w:r>
              <w:rPr>
                <w:spacing w:val="6"/>
              </w:rPr>
              <w:t xml:space="preserve"> </w:t>
            </w:r>
            <w:r>
              <w:t>to,</w:t>
            </w:r>
            <w:r>
              <w:rPr>
                <w:spacing w:val="8"/>
              </w:rPr>
              <w:t xml:space="preserve"> </w:t>
            </w:r>
            <w:r>
              <w:t>an offence may be mentally disordered and needs urgent assistance from a DHB mental health service.</w:t>
            </w:r>
          </w:p>
        </w:tc>
      </w:tr>
      <w:tr w:rsidR="00DC0219" w:rsidRPr="00DC0219" w14:paraId="16A1143C" w14:textId="77777777" w:rsidTr="00DC0219">
        <w:trPr>
          <w:cantSplit/>
        </w:trPr>
        <w:tc>
          <w:tcPr>
            <w:tcW w:w="6804" w:type="dxa"/>
            <w:gridSpan w:val="2"/>
            <w:tcBorders>
              <w:top w:val="single" w:sz="4" w:space="0" w:color="A6A6A6" w:themeColor="background1" w:themeShade="A6"/>
              <w:left w:val="nil"/>
              <w:bottom w:val="nil"/>
              <w:right w:val="nil"/>
            </w:tcBorders>
            <w:shd w:val="clear" w:color="auto" w:fill="F2F2F2" w:themeFill="background1" w:themeFillShade="F2"/>
          </w:tcPr>
          <w:p w14:paraId="625BDB50" w14:textId="77777777" w:rsidR="00DC0219" w:rsidRPr="00DC0219" w:rsidRDefault="00DC0219" w:rsidP="00DC0219">
            <w:pPr>
              <w:pStyle w:val="TableText"/>
              <w:rPr>
                <w:b/>
              </w:rPr>
            </w:pPr>
            <w:r w:rsidRPr="00DC0219">
              <w:rPr>
                <w:b/>
              </w:rPr>
              <w:t>Performance indicators</w:t>
            </w:r>
          </w:p>
        </w:tc>
        <w:tc>
          <w:tcPr>
            <w:tcW w:w="1276" w:type="dxa"/>
            <w:vMerge w:val="restart"/>
            <w:tcBorders>
              <w:top w:val="single" w:sz="4" w:space="0" w:color="A6A6A6" w:themeColor="background1" w:themeShade="A6"/>
              <w:left w:val="nil"/>
              <w:bottom w:val="nil"/>
              <w:right w:val="nil"/>
            </w:tcBorders>
            <w:shd w:val="clear" w:color="auto" w:fill="F2F2F2" w:themeFill="background1" w:themeFillShade="F2"/>
          </w:tcPr>
          <w:p w14:paraId="78F97F99" w14:textId="77777777" w:rsidR="00DC0219" w:rsidRPr="00DC0219" w:rsidRDefault="00DC0219" w:rsidP="00DC0219">
            <w:pPr>
              <w:pStyle w:val="TableText"/>
              <w:rPr>
                <w:b/>
              </w:rPr>
            </w:pPr>
            <w:r w:rsidRPr="00DC0219">
              <w:rPr>
                <w:b/>
              </w:rPr>
              <w:t>Empowering legislation</w:t>
            </w:r>
          </w:p>
        </w:tc>
      </w:tr>
      <w:tr w:rsidR="00DC0219" w14:paraId="7166E4F8" w14:textId="77777777" w:rsidTr="00DC0219">
        <w:trPr>
          <w:cantSplit/>
        </w:trPr>
        <w:tc>
          <w:tcPr>
            <w:tcW w:w="2977" w:type="dxa"/>
            <w:tcBorders>
              <w:top w:val="nil"/>
              <w:left w:val="nil"/>
              <w:bottom w:val="nil"/>
              <w:right w:val="nil"/>
            </w:tcBorders>
            <w:shd w:val="clear" w:color="auto" w:fill="F2F2F2" w:themeFill="background1" w:themeFillShade="F2"/>
          </w:tcPr>
          <w:p w14:paraId="3C91FAD1" w14:textId="77777777" w:rsidR="00DC0219" w:rsidRPr="00DC0219" w:rsidRDefault="00DC0219" w:rsidP="00DC0219">
            <w:pPr>
              <w:pStyle w:val="TableText"/>
              <w:spacing w:before="0"/>
              <w:ind w:right="113"/>
              <w:rPr>
                <w:b/>
              </w:rPr>
            </w:pPr>
            <w:r w:rsidRPr="00DC0219">
              <w:rPr>
                <w:b/>
              </w:rPr>
              <w:t>Quality</w:t>
            </w:r>
          </w:p>
        </w:tc>
        <w:tc>
          <w:tcPr>
            <w:tcW w:w="3827" w:type="dxa"/>
            <w:tcBorders>
              <w:top w:val="nil"/>
              <w:left w:val="nil"/>
              <w:bottom w:val="nil"/>
              <w:right w:val="nil"/>
            </w:tcBorders>
            <w:shd w:val="clear" w:color="auto" w:fill="F2F2F2" w:themeFill="background1" w:themeFillShade="F2"/>
          </w:tcPr>
          <w:p w14:paraId="47500688" w14:textId="77777777" w:rsidR="00DC0219" w:rsidRPr="00DC0219" w:rsidRDefault="00DC0219" w:rsidP="00DC0219">
            <w:pPr>
              <w:pStyle w:val="TableText"/>
              <w:spacing w:before="0"/>
              <w:ind w:right="113"/>
              <w:rPr>
                <w:b/>
              </w:rPr>
            </w:pPr>
            <w:r w:rsidRPr="00DC0219">
              <w:rPr>
                <w:b/>
              </w:rPr>
              <w:t>Time</w:t>
            </w:r>
          </w:p>
        </w:tc>
        <w:tc>
          <w:tcPr>
            <w:tcW w:w="1276" w:type="dxa"/>
            <w:vMerge/>
            <w:tcBorders>
              <w:left w:val="nil"/>
              <w:bottom w:val="nil"/>
              <w:right w:val="nil"/>
            </w:tcBorders>
            <w:shd w:val="clear" w:color="auto" w:fill="F2F2F2" w:themeFill="background1" w:themeFillShade="F2"/>
          </w:tcPr>
          <w:p w14:paraId="64176ABE" w14:textId="77777777" w:rsidR="00DC0219" w:rsidRDefault="00DC0219" w:rsidP="00DC0219">
            <w:pPr>
              <w:pStyle w:val="TableText"/>
            </w:pPr>
          </w:p>
        </w:tc>
      </w:tr>
      <w:tr w:rsidR="00DC0219" w14:paraId="7766BDF2" w14:textId="77777777" w:rsidTr="00DC0219">
        <w:trPr>
          <w:cantSplit/>
          <w:trHeight w:val="2684"/>
        </w:trPr>
        <w:tc>
          <w:tcPr>
            <w:tcW w:w="2977" w:type="dxa"/>
            <w:tcBorders>
              <w:top w:val="nil"/>
              <w:left w:val="nil"/>
              <w:bottom w:val="single" w:sz="4" w:space="0" w:color="A6A6A6" w:themeColor="background1" w:themeShade="A6"/>
              <w:right w:val="nil"/>
            </w:tcBorders>
            <w:shd w:val="clear" w:color="auto" w:fill="auto"/>
          </w:tcPr>
          <w:p w14:paraId="136AF828" w14:textId="77777777" w:rsidR="00DC0219" w:rsidRDefault="00DC0219" w:rsidP="00DC0219">
            <w:pPr>
              <w:pStyle w:val="TableText"/>
              <w:ind w:right="113"/>
            </w:pPr>
            <w:r>
              <w:t>Attendance of mental health staff and determination of appropriate course of action, including assessment under the MH (CAT) Act if required.</w:t>
            </w:r>
          </w:p>
        </w:tc>
        <w:tc>
          <w:tcPr>
            <w:tcW w:w="3827" w:type="dxa"/>
            <w:tcBorders>
              <w:top w:val="nil"/>
              <w:left w:val="nil"/>
              <w:bottom w:val="single" w:sz="4" w:space="0" w:color="A6A6A6" w:themeColor="background1" w:themeShade="A6"/>
              <w:right w:val="nil"/>
            </w:tcBorders>
            <w:shd w:val="clear" w:color="auto" w:fill="auto"/>
          </w:tcPr>
          <w:p w14:paraId="09BEC5F7" w14:textId="77777777" w:rsidR="00DC0219" w:rsidRDefault="00DC0219" w:rsidP="00DC0219">
            <w:pPr>
              <w:pStyle w:val="TableText"/>
              <w:ind w:right="113"/>
            </w:pPr>
            <w:r>
              <w:t>Under the MH (CAT)</w:t>
            </w:r>
            <w:r>
              <w:rPr>
                <w:spacing w:val="-12"/>
              </w:rPr>
              <w:t xml:space="preserve"> </w:t>
            </w:r>
            <w:r>
              <w:t>Act, examinations are to be undertaken ‘as soon as practicable’.</w:t>
            </w:r>
          </w:p>
          <w:p w14:paraId="76BD4761" w14:textId="77777777" w:rsidR="00DC0219" w:rsidRDefault="00DC0219" w:rsidP="00DC0219">
            <w:pPr>
              <w:pStyle w:val="TableText"/>
              <w:ind w:right="113"/>
            </w:pPr>
            <w:r>
              <w:t>Mental health service should attend within 1 hour of being notified. (Police and the DHB may agree on local</w:t>
            </w:r>
            <w:r>
              <w:rPr>
                <w:spacing w:val="-10"/>
              </w:rPr>
              <w:t xml:space="preserve"> </w:t>
            </w:r>
            <w:r>
              <w:t>variations to this timeframe, particularly for isolated communities.)</w:t>
            </w:r>
          </w:p>
          <w:p w14:paraId="56684C59" w14:textId="77777777" w:rsidR="00DC0219" w:rsidRDefault="00DC0219" w:rsidP="00DC0219">
            <w:pPr>
              <w:pStyle w:val="TableText"/>
              <w:ind w:right="113"/>
            </w:pPr>
            <w:r>
              <w:t>Performance target is</w:t>
            </w:r>
            <w:r w:rsidRPr="0061035B">
              <w:t xml:space="preserve"> </w:t>
            </w:r>
            <w:r>
              <w:t>3 hours for completion of assessment.</w:t>
            </w:r>
          </w:p>
          <w:p w14:paraId="7A45D2C3" w14:textId="77777777" w:rsidR="00DC0219" w:rsidRDefault="00DC0219" w:rsidP="00DC0219">
            <w:pPr>
              <w:pStyle w:val="TableText"/>
              <w:ind w:right="113"/>
            </w:pPr>
            <w:r>
              <w:t>Maximum period of detention is 6 hours.</w:t>
            </w:r>
          </w:p>
        </w:tc>
        <w:tc>
          <w:tcPr>
            <w:tcW w:w="1276" w:type="dxa"/>
            <w:tcBorders>
              <w:top w:val="nil"/>
              <w:left w:val="nil"/>
              <w:right w:val="nil"/>
            </w:tcBorders>
            <w:shd w:val="clear" w:color="auto" w:fill="auto"/>
          </w:tcPr>
          <w:p w14:paraId="63B37A46" w14:textId="77777777" w:rsidR="00DC0219" w:rsidRDefault="00DC0219" w:rsidP="00DC0219">
            <w:pPr>
              <w:pStyle w:val="TableText"/>
              <w:rPr>
                <w:rFonts w:ascii="Carlito"/>
              </w:rPr>
            </w:pPr>
            <w:r w:rsidRPr="00397367">
              <w:t>MH</w:t>
            </w:r>
            <w:r>
              <w:t xml:space="preserve"> </w:t>
            </w:r>
            <w:r w:rsidRPr="00397367">
              <w:t>(CAT) Act</w:t>
            </w:r>
            <w:r>
              <w:t>,</w:t>
            </w:r>
            <w:r w:rsidRPr="00397367">
              <w:t xml:space="preserve"> </w:t>
            </w:r>
            <w:r>
              <w:t>s </w:t>
            </w:r>
            <w:r w:rsidRPr="00397367">
              <w:t>38</w:t>
            </w:r>
          </w:p>
        </w:tc>
      </w:tr>
    </w:tbl>
    <w:p w14:paraId="3B91EA0B" w14:textId="77777777" w:rsidR="00DC0219" w:rsidRDefault="00DC0219" w:rsidP="00DC0219"/>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3005"/>
        <w:gridCol w:w="3799"/>
        <w:gridCol w:w="1276"/>
      </w:tblGrid>
      <w:tr w:rsidR="0087437A" w:rsidRPr="0087437A" w14:paraId="2D97A9A7" w14:textId="77777777" w:rsidTr="0087437A">
        <w:trPr>
          <w:cantSplit/>
        </w:trPr>
        <w:tc>
          <w:tcPr>
            <w:tcW w:w="8080" w:type="dxa"/>
            <w:gridSpan w:val="3"/>
            <w:tcBorders>
              <w:top w:val="nil"/>
              <w:left w:val="nil"/>
              <w:bottom w:val="nil"/>
              <w:right w:val="nil"/>
            </w:tcBorders>
            <w:shd w:val="clear" w:color="auto" w:fill="D9D9D9" w:themeFill="background1" w:themeFillShade="D9"/>
          </w:tcPr>
          <w:p w14:paraId="67CC8F05" w14:textId="77777777" w:rsidR="0087437A" w:rsidRPr="0087437A" w:rsidRDefault="0087437A" w:rsidP="0087437A">
            <w:pPr>
              <w:pStyle w:val="TableText"/>
              <w:rPr>
                <w:b/>
              </w:rPr>
            </w:pPr>
            <w:r w:rsidRPr="0087437A">
              <w:rPr>
                <w:b/>
              </w:rPr>
              <w:t>Service description 4</w:t>
            </w:r>
          </w:p>
        </w:tc>
      </w:tr>
      <w:tr w:rsidR="004039C7" w14:paraId="33D80A31" w14:textId="77777777" w:rsidTr="0087437A">
        <w:trPr>
          <w:cantSplit/>
        </w:trPr>
        <w:tc>
          <w:tcPr>
            <w:tcW w:w="8080" w:type="dxa"/>
            <w:gridSpan w:val="3"/>
            <w:tcBorders>
              <w:top w:val="nil"/>
              <w:left w:val="nil"/>
              <w:bottom w:val="single" w:sz="4" w:space="0" w:color="A6A6A6" w:themeColor="background1" w:themeShade="A6"/>
              <w:right w:val="nil"/>
            </w:tcBorders>
          </w:tcPr>
          <w:p w14:paraId="2E5448A8" w14:textId="77777777" w:rsidR="004039C7" w:rsidRDefault="004039C7" w:rsidP="0087437A">
            <w:pPr>
              <w:pStyle w:val="TableText"/>
              <w:rPr>
                <w:sz w:val="19"/>
              </w:rPr>
            </w:pPr>
            <w:r>
              <w:t>Call DAO for assistance when Police are dealing with a person who may be mentally disordered and is at a private property.</w:t>
            </w:r>
          </w:p>
          <w:p w14:paraId="72741877" w14:textId="77777777" w:rsidR="004039C7" w:rsidRDefault="004039C7" w:rsidP="0087437A">
            <w:pPr>
              <w:pStyle w:val="TableText"/>
            </w:pPr>
            <w:r>
              <w:t>Note: Without informed consent, Police have no power to enter premises or detain the person if:</w:t>
            </w:r>
          </w:p>
          <w:p w14:paraId="6ADB795A" w14:textId="77777777" w:rsidR="004039C7" w:rsidRDefault="004039C7" w:rsidP="0087437A">
            <w:pPr>
              <w:pStyle w:val="TableBullet"/>
            </w:pPr>
            <w:r>
              <w:t>no crime is being, or is likely to be, committed</w:t>
            </w:r>
            <w:r>
              <w:rPr>
                <w:spacing w:val="-12"/>
              </w:rPr>
              <w:t xml:space="preserve"> </w:t>
            </w:r>
            <w:r>
              <w:t>or</w:t>
            </w:r>
          </w:p>
          <w:p w14:paraId="00CB4FBC" w14:textId="77777777" w:rsidR="004039C7" w:rsidRDefault="004039C7" w:rsidP="0087437A">
            <w:pPr>
              <w:pStyle w:val="TableBullet"/>
            </w:pPr>
            <w:r>
              <w:t>there is no likelihood of immediate and serious injury to a person or property</w:t>
            </w:r>
            <w:r>
              <w:rPr>
                <w:spacing w:val="-24"/>
              </w:rPr>
              <w:t xml:space="preserve"> </w:t>
            </w:r>
            <w:r>
              <w:t>or</w:t>
            </w:r>
          </w:p>
          <w:p w14:paraId="12BE9147" w14:textId="77777777" w:rsidR="004039C7" w:rsidRDefault="004039C7" w:rsidP="0087437A">
            <w:pPr>
              <w:pStyle w:val="TableBullet"/>
            </w:pPr>
            <w:r>
              <w:t>the person is not subject to a compulsory treatment order and absent without leave.</w:t>
            </w:r>
          </w:p>
        </w:tc>
      </w:tr>
      <w:tr w:rsidR="0087437A" w14:paraId="015F7731" w14:textId="77777777" w:rsidTr="0087437A">
        <w:trPr>
          <w:cantSplit/>
        </w:trPr>
        <w:tc>
          <w:tcPr>
            <w:tcW w:w="6804" w:type="dxa"/>
            <w:gridSpan w:val="2"/>
            <w:tcBorders>
              <w:top w:val="single" w:sz="4" w:space="0" w:color="A6A6A6" w:themeColor="background1" w:themeShade="A6"/>
              <w:left w:val="nil"/>
              <w:bottom w:val="nil"/>
              <w:right w:val="nil"/>
            </w:tcBorders>
            <w:shd w:val="clear" w:color="auto" w:fill="F2F2F2" w:themeFill="background1" w:themeFillShade="F2"/>
          </w:tcPr>
          <w:p w14:paraId="020BBE07" w14:textId="77777777" w:rsidR="0087437A" w:rsidRPr="0087437A" w:rsidRDefault="0087437A" w:rsidP="0087437A">
            <w:pPr>
              <w:pStyle w:val="TableText"/>
              <w:rPr>
                <w:b/>
              </w:rPr>
            </w:pPr>
            <w:r w:rsidRPr="0087437A">
              <w:rPr>
                <w:b/>
              </w:rPr>
              <w:t>Performance indicators</w:t>
            </w:r>
          </w:p>
        </w:tc>
        <w:tc>
          <w:tcPr>
            <w:tcW w:w="1276" w:type="dxa"/>
            <w:vMerge w:val="restart"/>
            <w:tcBorders>
              <w:top w:val="single" w:sz="4" w:space="0" w:color="A6A6A6" w:themeColor="background1" w:themeShade="A6"/>
              <w:left w:val="nil"/>
              <w:right w:val="nil"/>
            </w:tcBorders>
            <w:shd w:val="clear" w:color="auto" w:fill="F2F2F2" w:themeFill="background1" w:themeFillShade="F2"/>
          </w:tcPr>
          <w:p w14:paraId="1785C190" w14:textId="77777777" w:rsidR="0087437A" w:rsidRPr="0087437A" w:rsidRDefault="0087437A" w:rsidP="0087437A">
            <w:pPr>
              <w:pStyle w:val="TableText"/>
              <w:rPr>
                <w:b/>
              </w:rPr>
            </w:pPr>
            <w:r w:rsidRPr="0087437A">
              <w:rPr>
                <w:b/>
              </w:rPr>
              <w:t>Empowering legislation</w:t>
            </w:r>
          </w:p>
        </w:tc>
      </w:tr>
      <w:tr w:rsidR="0087437A" w14:paraId="607ED119" w14:textId="77777777" w:rsidTr="0087437A">
        <w:trPr>
          <w:cantSplit/>
        </w:trPr>
        <w:tc>
          <w:tcPr>
            <w:tcW w:w="3005" w:type="dxa"/>
            <w:tcBorders>
              <w:top w:val="nil"/>
              <w:left w:val="nil"/>
              <w:bottom w:val="nil"/>
              <w:right w:val="nil"/>
            </w:tcBorders>
            <w:shd w:val="clear" w:color="auto" w:fill="F2F2F2" w:themeFill="background1" w:themeFillShade="F2"/>
          </w:tcPr>
          <w:p w14:paraId="466C324F" w14:textId="77777777" w:rsidR="0087437A" w:rsidRPr="0087437A" w:rsidRDefault="0087437A" w:rsidP="0087437A">
            <w:pPr>
              <w:pStyle w:val="TableText"/>
              <w:spacing w:before="0"/>
              <w:ind w:right="113"/>
              <w:rPr>
                <w:b/>
              </w:rPr>
            </w:pPr>
            <w:r w:rsidRPr="0087437A">
              <w:rPr>
                <w:b/>
              </w:rPr>
              <w:t>Quality</w:t>
            </w:r>
          </w:p>
        </w:tc>
        <w:tc>
          <w:tcPr>
            <w:tcW w:w="3799" w:type="dxa"/>
            <w:tcBorders>
              <w:top w:val="nil"/>
              <w:left w:val="nil"/>
              <w:bottom w:val="nil"/>
              <w:right w:val="nil"/>
            </w:tcBorders>
            <w:shd w:val="clear" w:color="auto" w:fill="F2F2F2" w:themeFill="background1" w:themeFillShade="F2"/>
          </w:tcPr>
          <w:p w14:paraId="3FD2D5EF" w14:textId="77777777" w:rsidR="0087437A" w:rsidRPr="0087437A" w:rsidRDefault="0087437A" w:rsidP="0087437A">
            <w:pPr>
              <w:pStyle w:val="TableText"/>
              <w:spacing w:before="0"/>
              <w:ind w:right="113"/>
              <w:rPr>
                <w:b/>
              </w:rPr>
            </w:pPr>
            <w:r w:rsidRPr="0087437A">
              <w:rPr>
                <w:b/>
              </w:rPr>
              <w:t>Time</w:t>
            </w:r>
          </w:p>
        </w:tc>
        <w:tc>
          <w:tcPr>
            <w:tcW w:w="1276" w:type="dxa"/>
            <w:vMerge/>
            <w:tcBorders>
              <w:left w:val="nil"/>
              <w:bottom w:val="nil"/>
              <w:right w:val="nil"/>
            </w:tcBorders>
            <w:shd w:val="clear" w:color="auto" w:fill="F2F2F2" w:themeFill="background1" w:themeFillShade="F2"/>
          </w:tcPr>
          <w:p w14:paraId="1665F543" w14:textId="77777777" w:rsidR="0087437A" w:rsidRPr="0087437A" w:rsidRDefault="0087437A" w:rsidP="0087437A">
            <w:pPr>
              <w:pStyle w:val="TableText"/>
              <w:rPr>
                <w:b/>
              </w:rPr>
            </w:pPr>
          </w:p>
        </w:tc>
      </w:tr>
      <w:tr w:rsidR="004039C7" w14:paraId="6B2910A9" w14:textId="77777777" w:rsidTr="0087437A">
        <w:trPr>
          <w:cantSplit/>
        </w:trPr>
        <w:tc>
          <w:tcPr>
            <w:tcW w:w="3005" w:type="dxa"/>
            <w:tcBorders>
              <w:top w:val="nil"/>
              <w:left w:val="nil"/>
              <w:bottom w:val="single" w:sz="4" w:space="0" w:color="A6A6A6" w:themeColor="background1" w:themeShade="A6"/>
              <w:right w:val="nil"/>
            </w:tcBorders>
          </w:tcPr>
          <w:p w14:paraId="7C288A0A" w14:textId="77777777" w:rsidR="004039C7" w:rsidRDefault="004039C7" w:rsidP="0087437A">
            <w:pPr>
              <w:pStyle w:val="TableText"/>
              <w:ind w:right="113"/>
            </w:pPr>
            <w:r>
              <w:t>DAO must investigate the matter and decide what response is necessary.</w:t>
            </w:r>
          </w:p>
          <w:p w14:paraId="3A44994B" w14:textId="77777777" w:rsidR="004039C7" w:rsidRDefault="004039C7" w:rsidP="0087437A">
            <w:pPr>
              <w:pStyle w:val="TableText"/>
              <w:ind w:right="113"/>
            </w:pPr>
            <w:r>
              <w:t>If there is a reasonable belief that the person may be suffering from a mental disorder, the DAO will arrange an assessment examination by a mental health</w:t>
            </w:r>
            <w:r>
              <w:rPr>
                <w:spacing w:val="-2"/>
              </w:rPr>
              <w:t xml:space="preserve"> </w:t>
            </w:r>
            <w:r>
              <w:t>practitioner.</w:t>
            </w:r>
          </w:p>
          <w:p w14:paraId="74B9AF3B" w14:textId="77777777" w:rsidR="004039C7" w:rsidRDefault="004039C7" w:rsidP="0087437A">
            <w:pPr>
              <w:pStyle w:val="TableText"/>
              <w:ind w:right="113"/>
            </w:pPr>
            <w:r>
              <w:t>A DAO may seek assistance from Police to enter premises, if the DAO considers the person may be mentally disordered and needs assessment.</w:t>
            </w:r>
          </w:p>
        </w:tc>
        <w:tc>
          <w:tcPr>
            <w:tcW w:w="3799" w:type="dxa"/>
            <w:tcBorders>
              <w:top w:val="nil"/>
              <w:left w:val="nil"/>
              <w:bottom w:val="single" w:sz="4" w:space="0" w:color="A6A6A6" w:themeColor="background1" w:themeShade="A6"/>
              <w:right w:val="nil"/>
            </w:tcBorders>
          </w:tcPr>
          <w:p w14:paraId="1284543C" w14:textId="77777777" w:rsidR="004039C7" w:rsidRDefault="004039C7" w:rsidP="0087437A">
            <w:pPr>
              <w:pStyle w:val="TableText"/>
              <w:ind w:right="113"/>
            </w:pPr>
            <w:r>
              <w:t>Under the MH (CAT)</w:t>
            </w:r>
            <w:r>
              <w:rPr>
                <w:spacing w:val="-12"/>
              </w:rPr>
              <w:t xml:space="preserve"> </w:t>
            </w:r>
            <w:r>
              <w:t xml:space="preserve">Act, examinations are to be undertaken </w:t>
            </w:r>
            <w:r w:rsidR="002B1A8D">
              <w:t>‘</w:t>
            </w:r>
            <w:r>
              <w:t>as soon as practicable</w:t>
            </w:r>
            <w:r w:rsidR="002B1A8D">
              <w:t>’</w:t>
            </w:r>
            <w:r>
              <w:t>.</w:t>
            </w:r>
          </w:p>
          <w:p w14:paraId="79A0478D" w14:textId="77777777" w:rsidR="004039C7" w:rsidRDefault="004039C7" w:rsidP="0087437A">
            <w:pPr>
              <w:pStyle w:val="TableText"/>
              <w:ind w:right="113"/>
            </w:pPr>
            <w:r>
              <w:t>Mental health service should attend within 1 hour of being notified. (Police and the</w:t>
            </w:r>
            <w:r w:rsidRPr="0093463F">
              <w:t xml:space="preserve"> mental health services </w:t>
            </w:r>
            <w:r>
              <w:t>may agree on local</w:t>
            </w:r>
            <w:r>
              <w:rPr>
                <w:spacing w:val="-10"/>
              </w:rPr>
              <w:t xml:space="preserve"> </w:t>
            </w:r>
            <w:r>
              <w:t>variations to this timeframe, particularly for isolated communities.)</w:t>
            </w:r>
          </w:p>
          <w:p w14:paraId="14E5F08D" w14:textId="77777777" w:rsidR="004039C7" w:rsidRDefault="004039C7" w:rsidP="0087437A">
            <w:pPr>
              <w:pStyle w:val="TableText"/>
              <w:ind w:right="113"/>
            </w:pPr>
            <w:r>
              <w:t>Performance target is</w:t>
            </w:r>
            <w:r>
              <w:rPr>
                <w:spacing w:val="-14"/>
              </w:rPr>
              <w:t xml:space="preserve"> </w:t>
            </w:r>
            <w:r>
              <w:t>3 hours for completion of assessment.</w:t>
            </w:r>
          </w:p>
          <w:p w14:paraId="5449FC4E" w14:textId="77777777" w:rsidR="004039C7" w:rsidRDefault="004039C7" w:rsidP="0087437A">
            <w:pPr>
              <w:pStyle w:val="TableText"/>
              <w:ind w:right="113"/>
            </w:pPr>
            <w:r>
              <w:t>Maximum period of detention for assessment is 6 hours.</w:t>
            </w:r>
          </w:p>
        </w:tc>
        <w:tc>
          <w:tcPr>
            <w:tcW w:w="1276" w:type="dxa"/>
            <w:tcBorders>
              <w:top w:val="nil"/>
              <w:left w:val="nil"/>
              <w:bottom w:val="single" w:sz="4" w:space="0" w:color="A6A6A6" w:themeColor="background1" w:themeShade="A6"/>
              <w:right w:val="nil"/>
            </w:tcBorders>
          </w:tcPr>
          <w:p w14:paraId="3561272F" w14:textId="77777777" w:rsidR="004039C7" w:rsidRDefault="004039C7" w:rsidP="0087437A">
            <w:pPr>
              <w:pStyle w:val="TableText"/>
              <w:rPr>
                <w:rFonts w:ascii="Carlito"/>
              </w:rPr>
            </w:pPr>
            <w:r>
              <w:rPr>
                <w:rFonts w:ascii="Carlito"/>
              </w:rPr>
              <w:t>MH (CAT) Act, ss</w:t>
            </w:r>
            <w:r w:rsidR="0087437A">
              <w:rPr>
                <w:rFonts w:ascii="Carlito"/>
              </w:rPr>
              <w:t> </w:t>
            </w:r>
            <w:r>
              <w:rPr>
                <w:rFonts w:ascii="Carlito"/>
              </w:rPr>
              <w:t>38 and 41</w:t>
            </w:r>
          </w:p>
        </w:tc>
      </w:tr>
    </w:tbl>
    <w:p w14:paraId="21711463" w14:textId="77777777" w:rsidR="004039C7" w:rsidRDefault="004039C7" w:rsidP="0087437A"/>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3005"/>
        <w:gridCol w:w="3799"/>
        <w:gridCol w:w="1276"/>
      </w:tblGrid>
      <w:tr w:rsidR="0087437A" w:rsidRPr="0087437A" w14:paraId="39427D33" w14:textId="77777777" w:rsidTr="0087437A">
        <w:trPr>
          <w:cantSplit/>
        </w:trPr>
        <w:tc>
          <w:tcPr>
            <w:tcW w:w="8080" w:type="dxa"/>
            <w:gridSpan w:val="3"/>
            <w:tcBorders>
              <w:top w:val="nil"/>
              <w:left w:val="nil"/>
              <w:bottom w:val="nil"/>
              <w:right w:val="nil"/>
            </w:tcBorders>
            <w:shd w:val="clear" w:color="auto" w:fill="D9D9D9" w:themeFill="background1" w:themeFillShade="D9"/>
          </w:tcPr>
          <w:p w14:paraId="0A27F083" w14:textId="77777777" w:rsidR="0087437A" w:rsidRPr="0087437A" w:rsidRDefault="0087437A" w:rsidP="0087437A">
            <w:pPr>
              <w:pStyle w:val="TableText"/>
              <w:keepNext/>
              <w:rPr>
                <w:b/>
              </w:rPr>
            </w:pPr>
            <w:r w:rsidRPr="0087437A">
              <w:rPr>
                <w:b/>
              </w:rPr>
              <w:lastRenderedPageBreak/>
              <w:t>Service description 5</w:t>
            </w:r>
          </w:p>
        </w:tc>
      </w:tr>
      <w:tr w:rsidR="004039C7" w14:paraId="491A25B4" w14:textId="77777777" w:rsidTr="0087437A">
        <w:trPr>
          <w:cantSplit/>
        </w:trPr>
        <w:tc>
          <w:tcPr>
            <w:tcW w:w="8080" w:type="dxa"/>
            <w:gridSpan w:val="3"/>
            <w:tcBorders>
              <w:top w:val="nil"/>
              <w:left w:val="nil"/>
              <w:bottom w:val="single" w:sz="4" w:space="0" w:color="A6A6A6" w:themeColor="background1" w:themeShade="A6"/>
              <w:right w:val="nil"/>
            </w:tcBorders>
          </w:tcPr>
          <w:p w14:paraId="46C9DC6D" w14:textId="77777777" w:rsidR="004039C7" w:rsidRDefault="004039C7" w:rsidP="0087437A">
            <w:pPr>
              <w:pStyle w:val="TableText"/>
              <w:keepNext/>
            </w:pPr>
            <w:r>
              <w:t>General information and intelligence sharing – Police seek information from a mental health service to help determine the best way to respond to offending by a particular individual with mental disorder (eg, adult diversion).</w:t>
            </w:r>
          </w:p>
        </w:tc>
      </w:tr>
      <w:tr w:rsidR="0087437A" w14:paraId="4A463091" w14:textId="77777777" w:rsidTr="0087437A">
        <w:trPr>
          <w:cantSplit/>
        </w:trPr>
        <w:tc>
          <w:tcPr>
            <w:tcW w:w="6804" w:type="dxa"/>
            <w:gridSpan w:val="2"/>
            <w:tcBorders>
              <w:top w:val="single" w:sz="4" w:space="0" w:color="A6A6A6" w:themeColor="background1" w:themeShade="A6"/>
              <w:left w:val="nil"/>
              <w:bottom w:val="nil"/>
              <w:right w:val="nil"/>
            </w:tcBorders>
            <w:shd w:val="clear" w:color="auto" w:fill="F2F2F2" w:themeFill="background1" w:themeFillShade="F2"/>
          </w:tcPr>
          <w:p w14:paraId="0B2537A5" w14:textId="77777777" w:rsidR="0087437A" w:rsidRPr="0087437A" w:rsidRDefault="0087437A" w:rsidP="0087437A">
            <w:pPr>
              <w:pStyle w:val="TableText"/>
              <w:keepNext/>
              <w:rPr>
                <w:b/>
              </w:rPr>
            </w:pPr>
            <w:r w:rsidRPr="0087437A">
              <w:rPr>
                <w:b/>
              </w:rPr>
              <w:t>Performance indicators</w:t>
            </w:r>
          </w:p>
        </w:tc>
        <w:tc>
          <w:tcPr>
            <w:tcW w:w="1276" w:type="dxa"/>
            <w:vMerge w:val="restart"/>
            <w:tcBorders>
              <w:top w:val="single" w:sz="4" w:space="0" w:color="A6A6A6" w:themeColor="background1" w:themeShade="A6"/>
              <w:left w:val="nil"/>
              <w:right w:val="nil"/>
            </w:tcBorders>
            <w:shd w:val="clear" w:color="auto" w:fill="F2F2F2" w:themeFill="background1" w:themeFillShade="F2"/>
          </w:tcPr>
          <w:p w14:paraId="2DD472D5" w14:textId="77777777" w:rsidR="0087437A" w:rsidRPr="0087437A" w:rsidRDefault="0087437A" w:rsidP="0087437A">
            <w:pPr>
              <w:pStyle w:val="TableText"/>
              <w:rPr>
                <w:b/>
              </w:rPr>
            </w:pPr>
            <w:r w:rsidRPr="0087437A">
              <w:rPr>
                <w:b/>
              </w:rPr>
              <w:t>Empowering legislation</w:t>
            </w:r>
          </w:p>
        </w:tc>
      </w:tr>
      <w:tr w:rsidR="0087437A" w14:paraId="3AEF9F0E" w14:textId="77777777" w:rsidTr="0087437A">
        <w:trPr>
          <w:cantSplit/>
        </w:trPr>
        <w:tc>
          <w:tcPr>
            <w:tcW w:w="3005" w:type="dxa"/>
            <w:tcBorders>
              <w:top w:val="nil"/>
              <w:left w:val="nil"/>
              <w:bottom w:val="nil"/>
              <w:right w:val="nil"/>
            </w:tcBorders>
            <w:shd w:val="clear" w:color="auto" w:fill="F2F2F2" w:themeFill="background1" w:themeFillShade="F2"/>
          </w:tcPr>
          <w:p w14:paraId="01C206B1" w14:textId="77777777" w:rsidR="0087437A" w:rsidRPr="0087437A" w:rsidRDefault="0087437A" w:rsidP="0087437A">
            <w:pPr>
              <w:pStyle w:val="TableText"/>
              <w:keepNext/>
              <w:spacing w:before="0"/>
              <w:ind w:right="113"/>
              <w:rPr>
                <w:b/>
              </w:rPr>
            </w:pPr>
            <w:r w:rsidRPr="0087437A">
              <w:rPr>
                <w:b/>
              </w:rPr>
              <w:t>Quality</w:t>
            </w:r>
          </w:p>
        </w:tc>
        <w:tc>
          <w:tcPr>
            <w:tcW w:w="3799" w:type="dxa"/>
            <w:tcBorders>
              <w:top w:val="nil"/>
              <w:left w:val="nil"/>
              <w:bottom w:val="nil"/>
              <w:right w:val="nil"/>
            </w:tcBorders>
            <w:shd w:val="clear" w:color="auto" w:fill="F2F2F2" w:themeFill="background1" w:themeFillShade="F2"/>
          </w:tcPr>
          <w:p w14:paraId="0B8769E1" w14:textId="77777777" w:rsidR="0087437A" w:rsidRPr="0087437A" w:rsidRDefault="0087437A" w:rsidP="0087437A">
            <w:pPr>
              <w:pStyle w:val="TableText"/>
              <w:spacing w:before="0"/>
              <w:ind w:right="113"/>
              <w:rPr>
                <w:b/>
              </w:rPr>
            </w:pPr>
            <w:r w:rsidRPr="0087437A">
              <w:rPr>
                <w:b/>
              </w:rPr>
              <w:t>Time</w:t>
            </w:r>
          </w:p>
        </w:tc>
        <w:tc>
          <w:tcPr>
            <w:tcW w:w="1276" w:type="dxa"/>
            <w:vMerge/>
            <w:tcBorders>
              <w:left w:val="nil"/>
              <w:bottom w:val="nil"/>
              <w:right w:val="nil"/>
            </w:tcBorders>
            <w:shd w:val="clear" w:color="auto" w:fill="F2F2F2" w:themeFill="background1" w:themeFillShade="F2"/>
          </w:tcPr>
          <w:p w14:paraId="64F58B58" w14:textId="77777777" w:rsidR="0087437A" w:rsidRPr="0087437A" w:rsidRDefault="0087437A" w:rsidP="0087437A">
            <w:pPr>
              <w:pStyle w:val="TableText"/>
              <w:rPr>
                <w:b/>
              </w:rPr>
            </w:pPr>
          </w:p>
        </w:tc>
      </w:tr>
      <w:tr w:rsidR="0087437A" w14:paraId="4886E1F8" w14:textId="77777777" w:rsidTr="0087437A">
        <w:trPr>
          <w:cantSplit/>
        </w:trPr>
        <w:tc>
          <w:tcPr>
            <w:tcW w:w="3005" w:type="dxa"/>
            <w:tcBorders>
              <w:top w:val="nil"/>
              <w:left w:val="nil"/>
              <w:bottom w:val="single" w:sz="4" w:space="0" w:color="A6A6A6" w:themeColor="background1" w:themeShade="A6"/>
              <w:right w:val="nil"/>
            </w:tcBorders>
          </w:tcPr>
          <w:p w14:paraId="15B59C74" w14:textId="77777777" w:rsidR="0087437A" w:rsidRDefault="0087437A" w:rsidP="0087437A">
            <w:pPr>
              <w:pStyle w:val="TableText"/>
              <w:keepNext/>
              <w:ind w:right="113"/>
            </w:pPr>
            <w:r>
              <w:t>Mental health service responds on a case-by-case basis, within lawful parameters.</w:t>
            </w:r>
          </w:p>
          <w:p w14:paraId="733FC2BD" w14:textId="77777777" w:rsidR="0087437A" w:rsidRDefault="0087437A" w:rsidP="0087437A">
            <w:pPr>
              <w:pStyle w:val="TableText"/>
              <w:keepNext/>
              <w:ind w:right="113"/>
            </w:pPr>
            <w:r>
              <w:t>Police requests are for specific information, rather than for patient files.</w:t>
            </w:r>
          </w:p>
          <w:p w14:paraId="701EBA21" w14:textId="77777777" w:rsidR="0087437A" w:rsidRDefault="0087437A" w:rsidP="0087437A">
            <w:pPr>
              <w:pStyle w:val="TableText"/>
              <w:keepNext/>
              <w:ind w:right="113"/>
            </w:pPr>
            <w:r>
              <w:t>Formal reports on disposition of offenders are subject to the Criminal Procedure (Mentally Impaired Persons) Act 2003.</w:t>
            </w:r>
          </w:p>
        </w:tc>
        <w:tc>
          <w:tcPr>
            <w:tcW w:w="3799" w:type="dxa"/>
            <w:tcBorders>
              <w:top w:val="nil"/>
              <w:left w:val="nil"/>
              <w:bottom w:val="single" w:sz="4" w:space="0" w:color="A6A6A6" w:themeColor="background1" w:themeShade="A6"/>
              <w:right w:val="nil"/>
            </w:tcBorders>
          </w:tcPr>
          <w:p w14:paraId="65D76C5D" w14:textId="77777777" w:rsidR="0087437A" w:rsidRDefault="0087437A" w:rsidP="0087437A">
            <w:pPr>
              <w:pStyle w:val="TableText"/>
              <w:ind w:right="113"/>
            </w:pPr>
            <w:r>
              <w:t>Within requested timeframe where possible.</w:t>
            </w:r>
          </w:p>
        </w:tc>
        <w:tc>
          <w:tcPr>
            <w:tcW w:w="1276" w:type="dxa"/>
            <w:tcBorders>
              <w:top w:val="nil"/>
              <w:left w:val="nil"/>
              <w:bottom w:val="single" w:sz="4" w:space="0" w:color="A6A6A6" w:themeColor="background1" w:themeShade="A6"/>
              <w:right w:val="nil"/>
            </w:tcBorders>
          </w:tcPr>
          <w:p w14:paraId="146506AD" w14:textId="77777777" w:rsidR="0087437A" w:rsidRDefault="0087437A" w:rsidP="0087437A">
            <w:pPr>
              <w:pStyle w:val="TableText"/>
            </w:pPr>
            <w:r>
              <w:t>Health Act 1956, s 22C</w:t>
            </w:r>
          </w:p>
          <w:p w14:paraId="02BDDAFE" w14:textId="77777777" w:rsidR="0087437A" w:rsidRDefault="0087437A" w:rsidP="0087437A">
            <w:pPr>
              <w:pStyle w:val="TableText"/>
            </w:pPr>
            <w:r>
              <w:t>Health Information Privacy Code 2020, Rule 11(2)(j)(i)</w:t>
            </w:r>
          </w:p>
        </w:tc>
      </w:tr>
    </w:tbl>
    <w:p w14:paraId="7997BA90" w14:textId="77777777" w:rsidR="004039C7" w:rsidRDefault="004039C7" w:rsidP="004039C7"/>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3005"/>
        <w:gridCol w:w="3799"/>
        <w:gridCol w:w="1276"/>
      </w:tblGrid>
      <w:tr w:rsidR="0087437A" w:rsidRPr="0087437A" w14:paraId="5ACDCB1E" w14:textId="77777777" w:rsidTr="0087437A">
        <w:trPr>
          <w:cantSplit/>
        </w:trPr>
        <w:tc>
          <w:tcPr>
            <w:tcW w:w="8080" w:type="dxa"/>
            <w:gridSpan w:val="3"/>
            <w:tcBorders>
              <w:top w:val="nil"/>
              <w:left w:val="nil"/>
              <w:bottom w:val="nil"/>
              <w:right w:val="nil"/>
            </w:tcBorders>
            <w:shd w:val="clear" w:color="auto" w:fill="D9D9D9" w:themeFill="background1" w:themeFillShade="D9"/>
          </w:tcPr>
          <w:p w14:paraId="4CDD247E" w14:textId="77777777" w:rsidR="0087437A" w:rsidRPr="0087437A" w:rsidRDefault="0087437A" w:rsidP="0087437A">
            <w:pPr>
              <w:pStyle w:val="TableText"/>
              <w:rPr>
                <w:b/>
              </w:rPr>
            </w:pPr>
            <w:r w:rsidRPr="0087437A">
              <w:rPr>
                <w:b/>
              </w:rPr>
              <w:t>Service description 6</w:t>
            </w:r>
          </w:p>
        </w:tc>
      </w:tr>
      <w:tr w:rsidR="004039C7" w14:paraId="1AE92581" w14:textId="77777777" w:rsidTr="0087437A">
        <w:trPr>
          <w:cantSplit/>
        </w:trPr>
        <w:tc>
          <w:tcPr>
            <w:tcW w:w="8080" w:type="dxa"/>
            <w:gridSpan w:val="3"/>
            <w:tcBorders>
              <w:top w:val="nil"/>
              <w:left w:val="nil"/>
              <w:bottom w:val="single" w:sz="4" w:space="0" w:color="A6A6A6" w:themeColor="background1" w:themeShade="A6"/>
              <w:right w:val="nil"/>
            </w:tcBorders>
            <w:shd w:val="clear" w:color="auto" w:fill="auto"/>
          </w:tcPr>
          <w:p w14:paraId="23F61378" w14:textId="77777777" w:rsidR="004039C7" w:rsidRDefault="004039C7" w:rsidP="0087437A">
            <w:pPr>
              <w:pStyle w:val="TableText"/>
            </w:pPr>
            <w:r>
              <w:t>Police ask a DAO or a mental health crisis staff member to arrange an assessment for a person who appears to be mentally disordered but who is also intoxicated by alcohol and/or drugs.</w:t>
            </w:r>
          </w:p>
          <w:p w14:paraId="3255A6B4" w14:textId="77777777" w:rsidR="004039C7" w:rsidRDefault="004039C7" w:rsidP="0087437A">
            <w:pPr>
              <w:pStyle w:val="TableText"/>
            </w:pPr>
            <w:r>
              <w:t>A person may or may not be charged with an offence at this point.</w:t>
            </w:r>
          </w:p>
        </w:tc>
      </w:tr>
      <w:tr w:rsidR="0087437A" w:rsidRPr="0087437A" w14:paraId="624FD575" w14:textId="77777777" w:rsidTr="00694FE7">
        <w:trPr>
          <w:cantSplit/>
        </w:trPr>
        <w:tc>
          <w:tcPr>
            <w:tcW w:w="6804" w:type="dxa"/>
            <w:gridSpan w:val="2"/>
            <w:tcBorders>
              <w:top w:val="single" w:sz="4" w:space="0" w:color="A6A6A6" w:themeColor="background1" w:themeShade="A6"/>
              <w:left w:val="nil"/>
              <w:bottom w:val="nil"/>
              <w:right w:val="nil"/>
            </w:tcBorders>
            <w:shd w:val="clear" w:color="auto" w:fill="F2F2F2" w:themeFill="background1" w:themeFillShade="F2"/>
          </w:tcPr>
          <w:p w14:paraId="7D507EBB" w14:textId="77777777" w:rsidR="0087437A" w:rsidRPr="0087437A" w:rsidRDefault="0087437A" w:rsidP="0087437A">
            <w:pPr>
              <w:pStyle w:val="TableText"/>
              <w:rPr>
                <w:b/>
              </w:rPr>
            </w:pPr>
            <w:r w:rsidRPr="0087437A">
              <w:rPr>
                <w:b/>
              </w:rPr>
              <w:t>Performance indicators</w:t>
            </w:r>
          </w:p>
        </w:tc>
        <w:tc>
          <w:tcPr>
            <w:tcW w:w="1276" w:type="dxa"/>
            <w:vMerge w:val="restart"/>
            <w:tcBorders>
              <w:top w:val="single" w:sz="4" w:space="0" w:color="A6A6A6" w:themeColor="background1" w:themeShade="A6"/>
              <w:left w:val="nil"/>
              <w:right w:val="nil"/>
            </w:tcBorders>
            <w:shd w:val="clear" w:color="auto" w:fill="F2F2F2" w:themeFill="background1" w:themeFillShade="F2"/>
          </w:tcPr>
          <w:p w14:paraId="141AC6F8" w14:textId="77777777" w:rsidR="0087437A" w:rsidRPr="0087437A" w:rsidRDefault="0087437A" w:rsidP="0087437A">
            <w:pPr>
              <w:pStyle w:val="TableText"/>
              <w:rPr>
                <w:b/>
              </w:rPr>
            </w:pPr>
            <w:r w:rsidRPr="0087437A">
              <w:rPr>
                <w:b/>
              </w:rPr>
              <w:t>Empowering legislation</w:t>
            </w:r>
          </w:p>
        </w:tc>
      </w:tr>
      <w:tr w:rsidR="0087437A" w:rsidRPr="0087437A" w14:paraId="54904B9A" w14:textId="77777777" w:rsidTr="00694FE7">
        <w:trPr>
          <w:cantSplit/>
        </w:trPr>
        <w:tc>
          <w:tcPr>
            <w:tcW w:w="3005" w:type="dxa"/>
            <w:tcBorders>
              <w:top w:val="nil"/>
              <w:left w:val="nil"/>
              <w:bottom w:val="nil"/>
              <w:right w:val="nil"/>
            </w:tcBorders>
            <w:shd w:val="clear" w:color="auto" w:fill="F2F2F2" w:themeFill="background1" w:themeFillShade="F2"/>
          </w:tcPr>
          <w:p w14:paraId="2BBCE0A4" w14:textId="77777777" w:rsidR="0087437A" w:rsidRPr="0087437A" w:rsidRDefault="0087437A" w:rsidP="0087437A">
            <w:pPr>
              <w:pStyle w:val="TableText"/>
              <w:spacing w:before="0"/>
              <w:ind w:right="113"/>
              <w:rPr>
                <w:b/>
              </w:rPr>
            </w:pPr>
            <w:r w:rsidRPr="0087437A">
              <w:rPr>
                <w:b/>
              </w:rPr>
              <w:t>Quality</w:t>
            </w:r>
          </w:p>
        </w:tc>
        <w:tc>
          <w:tcPr>
            <w:tcW w:w="3799" w:type="dxa"/>
            <w:tcBorders>
              <w:top w:val="nil"/>
              <w:left w:val="nil"/>
              <w:bottom w:val="nil"/>
              <w:right w:val="nil"/>
            </w:tcBorders>
            <w:shd w:val="clear" w:color="auto" w:fill="F2F2F2" w:themeFill="background1" w:themeFillShade="F2"/>
          </w:tcPr>
          <w:p w14:paraId="0802C614" w14:textId="77777777" w:rsidR="0087437A" w:rsidRPr="0087437A" w:rsidRDefault="0087437A" w:rsidP="0087437A">
            <w:pPr>
              <w:pStyle w:val="TableText"/>
              <w:spacing w:before="0"/>
              <w:ind w:right="113"/>
              <w:rPr>
                <w:b/>
              </w:rPr>
            </w:pPr>
            <w:r w:rsidRPr="0087437A">
              <w:rPr>
                <w:b/>
              </w:rPr>
              <w:t>Time</w:t>
            </w:r>
          </w:p>
        </w:tc>
        <w:tc>
          <w:tcPr>
            <w:tcW w:w="1276" w:type="dxa"/>
            <w:vMerge/>
            <w:tcBorders>
              <w:left w:val="nil"/>
              <w:bottom w:val="nil"/>
              <w:right w:val="nil"/>
            </w:tcBorders>
            <w:shd w:val="clear" w:color="auto" w:fill="F2F2F2" w:themeFill="background1" w:themeFillShade="F2"/>
          </w:tcPr>
          <w:p w14:paraId="6D75A037" w14:textId="77777777" w:rsidR="0087437A" w:rsidRPr="0087437A" w:rsidRDefault="0087437A" w:rsidP="0087437A">
            <w:pPr>
              <w:pStyle w:val="TableText"/>
              <w:rPr>
                <w:b/>
              </w:rPr>
            </w:pPr>
          </w:p>
        </w:tc>
      </w:tr>
      <w:tr w:rsidR="004039C7" w14:paraId="35AE81D2" w14:textId="77777777" w:rsidTr="0087437A">
        <w:trPr>
          <w:cantSplit/>
        </w:trPr>
        <w:tc>
          <w:tcPr>
            <w:tcW w:w="3005" w:type="dxa"/>
            <w:tcBorders>
              <w:top w:val="nil"/>
              <w:left w:val="nil"/>
              <w:bottom w:val="single" w:sz="4" w:space="0" w:color="A6A6A6" w:themeColor="background1" w:themeShade="A6"/>
              <w:right w:val="nil"/>
            </w:tcBorders>
            <w:shd w:val="clear" w:color="auto" w:fill="auto"/>
          </w:tcPr>
          <w:p w14:paraId="3EB122E5" w14:textId="77777777" w:rsidR="004039C7" w:rsidRDefault="004039C7" w:rsidP="0087437A">
            <w:pPr>
              <w:pStyle w:val="TableText"/>
              <w:ind w:right="113"/>
            </w:pPr>
            <w:r>
              <w:t>In situations where a person may be both mentally disordered and intoxicated, a DAO or crisis staff member should attend when requested, and then may advise that a comprehensive</w:t>
            </w:r>
            <w:r>
              <w:rPr>
                <w:spacing w:val="-10"/>
              </w:rPr>
              <w:t xml:space="preserve"> </w:t>
            </w:r>
            <w:r>
              <w:t>assessment of the individual cannot be undertaken because of their degree of intoxication.</w:t>
            </w:r>
          </w:p>
          <w:p w14:paraId="2C947DC4" w14:textId="77777777" w:rsidR="004039C7" w:rsidRDefault="004039C7" w:rsidP="0087437A">
            <w:pPr>
              <w:pStyle w:val="TableText"/>
              <w:ind w:right="113"/>
            </w:pPr>
            <w:r>
              <w:t xml:space="preserve">In such instances, the DAO or crisis staff member should advise Police on whether it seems likely that the person will need to be assessed once they are less intoxicated and discuss how and </w:t>
            </w:r>
            <w:r>
              <w:rPr>
                <w:spacing w:val="-3"/>
              </w:rPr>
              <w:t xml:space="preserve">where to manage </w:t>
            </w:r>
            <w:r>
              <w:t>that person until an appropriate comprehensive assessment can be undertaken.</w:t>
            </w:r>
          </w:p>
          <w:p w14:paraId="57A9821F" w14:textId="77777777" w:rsidR="004039C7" w:rsidRDefault="004039C7" w:rsidP="0087437A">
            <w:pPr>
              <w:pStyle w:val="TableText"/>
              <w:ind w:right="113"/>
            </w:pPr>
            <w:r>
              <w:t>Section 36 of the Policing Act 2008 (Care and protection of intoxicated people) cannot be used for the purpose of extending the maximum time of detention for an assessment under the MH (CAT) Act.</w:t>
            </w:r>
          </w:p>
        </w:tc>
        <w:tc>
          <w:tcPr>
            <w:tcW w:w="3799" w:type="dxa"/>
            <w:tcBorders>
              <w:top w:val="nil"/>
              <w:left w:val="nil"/>
              <w:bottom w:val="single" w:sz="4" w:space="0" w:color="A6A6A6" w:themeColor="background1" w:themeShade="A6"/>
              <w:right w:val="nil"/>
            </w:tcBorders>
            <w:shd w:val="clear" w:color="auto" w:fill="auto"/>
          </w:tcPr>
          <w:p w14:paraId="1CF1C8C3" w14:textId="77777777" w:rsidR="004039C7" w:rsidRDefault="004039C7" w:rsidP="0087437A">
            <w:pPr>
              <w:pStyle w:val="TableText"/>
              <w:ind w:right="113"/>
            </w:pPr>
            <w:r>
              <w:t>Mental health service should attend within 1 hour of being notified. (Police and the DHB may agree on local</w:t>
            </w:r>
            <w:r>
              <w:rPr>
                <w:spacing w:val="-10"/>
              </w:rPr>
              <w:t xml:space="preserve"> </w:t>
            </w:r>
            <w:r>
              <w:t>variations to this timeframe, particularly for isolated communities.)</w:t>
            </w:r>
          </w:p>
          <w:p w14:paraId="02AFB118" w14:textId="77777777" w:rsidR="004039C7" w:rsidRDefault="004039C7" w:rsidP="0087437A">
            <w:pPr>
              <w:pStyle w:val="TableText"/>
              <w:ind w:right="113"/>
            </w:pPr>
            <w:r>
              <w:t>Maximum period of detention for assessment is 6 hours under the MH (CAT) Act.</w:t>
            </w:r>
          </w:p>
          <w:p w14:paraId="29298770" w14:textId="77777777" w:rsidR="004039C7" w:rsidRDefault="004039C7" w:rsidP="0087437A">
            <w:pPr>
              <w:pStyle w:val="TableText"/>
              <w:ind w:right="113"/>
            </w:pPr>
            <w:r>
              <w:t>Maximum period of detention for assessment is initially 12 hours and then, if still intoxicated, the person may be held for a further 12 hours under</w:t>
            </w:r>
            <w:r>
              <w:rPr>
                <w:spacing w:val="-9"/>
              </w:rPr>
              <w:t xml:space="preserve"> </w:t>
            </w:r>
            <w:r>
              <w:t>section 36 of the Policing Act</w:t>
            </w:r>
            <w:r>
              <w:rPr>
                <w:spacing w:val="-3"/>
              </w:rPr>
              <w:t xml:space="preserve"> </w:t>
            </w:r>
            <w:r>
              <w:t>2008.</w:t>
            </w:r>
          </w:p>
        </w:tc>
        <w:tc>
          <w:tcPr>
            <w:tcW w:w="1276" w:type="dxa"/>
            <w:tcBorders>
              <w:top w:val="nil"/>
              <w:left w:val="nil"/>
              <w:bottom w:val="single" w:sz="4" w:space="0" w:color="A6A6A6" w:themeColor="background1" w:themeShade="A6"/>
              <w:right w:val="nil"/>
            </w:tcBorders>
            <w:shd w:val="clear" w:color="auto" w:fill="auto"/>
          </w:tcPr>
          <w:p w14:paraId="393DA37D" w14:textId="77777777" w:rsidR="004039C7" w:rsidRDefault="004039C7" w:rsidP="0087437A">
            <w:pPr>
              <w:pStyle w:val="TableText"/>
            </w:pPr>
            <w:r>
              <w:t>MH (CAT) Act, s</w:t>
            </w:r>
            <w:r w:rsidR="0087437A">
              <w:t> </w:t>
            </w:r>
            <w:r>
              <w:t>38; s 109 may apply</w:t>
            </w:r>
          </w:p>
          <w:p w14:paraId="0CB5CE0D" w14:textId="77777777" w:rsidR="004039C7" w:rsidRDefault="004039C7" w:rsidP="0087437A">
            <w:pPr>
              <w:pStyle w:val="TableText"/>
            </w:pPr>
            <w:r>
              <w:t>Policing Act 2008, s 36</w:t>
            </w:r>
          </w:p>
        </w:tc>
      </w:tr>
    </w:tbl>
    <w:p w14:paraId="02B71881" w14:textId="77777777" w:rsidR="0087437A" w:rsidRDefault="0087437A" w:rsidP="0087437A"/>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3005"/>
        <w:gridCol w:w="3799"/>
        <w:gridCol w:w="1276"/>
      </w:tblGrid>
      <w:tr w:rsidR="0087437A" w:rsidRPr="0087437A" w14:paraId="6D01FFCE" w14:textId="77777777" w:rsidTr="0087437A">
        <w:trPr>
          <w:cantSplit/>
        </w:trPr>
        <w:tc>
          <w:tcPr>
            <w:tcW w:w="8080" w:type="dxa"/>
            <w:gridSpan w:val="3"/>
            <w:tcBorders>
              <w:top w:val="nil"/>
              <w:left w:val="nil"/>
              <w:bottom w:val="nil"/>
              <w:right w:val="nil"/>
            </w:tcBorders>
            <w:shd w:val="clear" w:color="auto" w:fill="D9D9D9" w:themeFill="background1" w:themeFillShade="D9"/>
          </w:tcPr>
          <w:p w14:paraId="4533BDB7" w14:textId="77777777" w:rsidR="0087437A" w:rsidRPr="0087437A" w:rsidRDefault="0087437A" w:rsidP="0087437A">
            <w:pPr>
              <w:pStyle w:val="TableText"/>
              <w:keepNext/>
              <w:rPr>
                <w:b/>
              </w:rPr>
            </w:pPr>
            <w:r w:rsidRPr="0087437A">
              <w:rPr>
                <w:b/>
              </w:rPr>
              <w:lastRenderedPageBreak/>
              <w:t>Service description 7</w:t>
            </w:r>
          </w:p>
        </w:tc>
      </w:tr>
      <w:tr w:rsidR="004039C7" w14:paraId="4A2C7693" w14:textId="77777777" w:rsidTr="0087437A">
        <w:trPr>
          <w:cantSplit/>
        </w:trPr>
        <w:tc>
          <w:tcPr>
            <w:tcW w:w="8080" w:type="dxa"/>
            <w:gridSpan w:val="3"/>
            <w:tcBorders>
              <w:top w:val="nil"/>
              <w:left w:val="nil"/>
              <w:bottom w:val="single" w:sz="4" w:space="0" w:color="A6A6A6" w:themeColor="background1" w:themeShade="A6"/>
              <w:right w:val="nil"/>
            </w:tcBorders>
            <w:shd w:val="clear" w:color="auto" w:fill="auto"/>
          </w:tcPr>
          <w:p w14:paraId="00BF6904" w14:textId="77777777" w:rsidR="004039C7" w:rsidRDefault="004039C7" w:rsidP="0087437A">
            <w:pPr>
              <w:pStyle w:val="TableText"/>
            </w:pPr>
            <w:r>
              <w:t>DAO requests</w:t>
            </w:r>
            <w:r>
              <w:rPr>
                <w:spacing w:val="-15"/>
              </w:rPr>
              <w:t xml:space="preserve"> </w:t>
            </w:r>
            <w:r>
              <w:t>P</w:t>
            </w:r>
            <w:r w:rsidRPr="00397367">
              <w:t>olice assistance when</w:t>
            </w:r>
            <w:r>
              <w:rPr>
                <w:spacing w:val="8"/>
              </w:rPr>
              <w:t xml:space="preserve"> the DAO </w:t>
            </w:r>
            <w:r>
              <w:t>believes</w:t>
            </w:r>
            <w:r>
              <w:rPr>
                <w:spacing w:val="6"/>
              </w:rPr>
              <w:t xml:space="preserve"> </w:t>
            </w:r>
            <w:r>
              <w:t>that a person is suspected to have mental disorder and requires Police support for transporting them to a suitable place for a mental health assessment.</w:t>
            </w:r>
          </w:p>
        </w:tc>
      </w:tr>
      <w:tr w:rsidR="0087437A" w:rsidRPr="0087437A" w14:paraId="5F6A9E08" w14:textId="77777777" w:rsidTr="0087437A">
        <w:trPr>
          <w:cantSplit/>
        </w:trPr>
        <w:tc>
          <w:tcPr>
            <w:tcW w:w="6804" w:type="dxa"/>
            <w:gridSpan w:val="2"/>
            <w:tcBorders>
              <w:top w:val="single" w:sz="4" w:space="0" w:color="A6A6A6" w:themeColor="background1" w:themeShade="A6"/>
              <w:left w:val="nil"/>
              <w:bottom w:val="nil"/>
              <w:right w:val="nil"/>
            </w:tcBorders>
            <w:shd w:val="clear" w:color="auto" w:fill="F2F2F2" w:themeFill="background1" w:themeFillShade="F2"/>
          </w:tcPr>
          <w:p w14:paraId="26CDC11E" w14:textId="77777777" w:rsidR="0087437A" w:rsidRPr="0087437A" w:rsidRDefault="0087437A" w:rsidP="0087437A">
            <w:pPr>
              <w:pStyle w:val="TableText"/>
              <w:rPr>
                <w:b/>
              </w:rPr>
            </w:pPr>
            <w:r w:rsidRPr="0087437A">
              <w:rPr>
                <w:b/>
              </w:rPr>
              <w:t>Performance indicators</w:t>
            </w:r>
          </w:p>
        </w:tc>
        <w:tc>
          <w:tcPr>
            <w:tcW w:w="1276" w:type="dxa"/>
            <w:vMerge w:val="restart"/>
            <w:tcBorders>
              <w:top w:val="single" w:sz="4" w:space="0" w:color="A6A6A6" w:themeColor="background1" w:themeShade="A6"/>
              <w:left w:val="nil"/>
              <w:right w:val="nil"/>
            </w:tcBorders>
            <w:shd w:val="clear" w:color="auto" w:fill="F2F2F2" w:themeFill="background1" w:themeFillShade="F2"/>
          </w:tcPr>
          <w:p w14:paraId="3E76676D" w14:textId="77777777" w:rsidR="0087437A" w:rsidRPr="0087437A" w:rsidRDefault="0087437A" w:rsidP="0087437A">
            <w:pPr>
              <w:pStyle w:val="TableText"/>
              <w:rPr>
                <w:b/>
              </w:rPr>
            </w:pPr>
            <w:r w:rsidRPr="0087437A">
              <w:rPr>
                <w:b/>
              </w:rPr>
              <w:t>Empowering legislation</w:t>
            </w:r>
          </w:p>
        </w:tc>
      </w:tr>
      <w:tr w:rsidR="0087437A" w:rsidRPr="0087437A" w14:paraId="2EA7D5D9" w14:textId="77777777" w:rsidTr="0087437A">
        <w:trPr>
          <w:cantSplit/>
        </w:trPr>
        <w:tc>
          <w:tcPr>
            <w:tcW w:w="3005" w:type="dxa"/>
            <w:tcBorders>
              <w:top w:val="nil"/>
              <w:left w:val="nil"/>
              <w:bottom w:val="nil"/>
              <w:right w:val="nil"/>
            </w:tcBorders>
            <w:shd w:val="clear" w:color="auto" w:fill="F2F2F2" w:themeFill="background1" w:themeFillShade="F2"/>
          </w:tcPr>
          <w:p w14:paraId="183D8628" w14:textId="77777777" w:rsidR="0087437A" w:rsidRPr="0087437A" w:rsidRDefault="0087437A" w:rsidP="0087437A">
            <w:pPr>
              <w:pStyle w:val="TableText"/>
              <w:spacing w:before="0"/>
              <w:ind w:right="113"/>
              <w:rPr>
                <w:b/>
              </w:rPr>
            </w:pPr>
            <w:r w:rsidRPr="0087437A">
              <w:rPr>
                <w:b/>
              </w:rPr>
              <w:t>Quality</w:t>
            </w:r>
          </w:p>
        </w:tc>
        <w:tc>
          <w:tcPr>
            <w:tcW w:w="3799" w:type="dxa"/>
            <w:tcBorders>
              <w:top w:val="nil"/>
              <w:left w:val="nil"/>
              <w:bottom w:val="nil"/>
              <w:right w:val="nil"/>
            </w:tcBorders>
            <w:shd w:val="clear" w:color="auto" w:fill="F2F2F2" w:themeFill="background1" w:themeFillShade="F2"/>
          </w:tcPr>
          <w:p w14:paraId="0B505991" w14:textId="77777777" w:rsidR="0087437A" w:rsidRPr="0087437A" w:rsidRDefault="0087437A" w:rsidP="0087437A">
            <w:pPr>
              <w:pStyle w:val="TableText"/>
              <w:spacing w:before="0"/>
              <w:ind w:right="113"/>
              <w:rPr>
                <w:b/>
              </w:rPr>
            </w:pPr>
            <w:r w:rsidRPr="0087437A">
              <w:rPr>
                <w:b/>
              </w:rPr>
              <w:t>Time</w:t>
            </w:r>
          </w:p>
        </w:tc>
        <w:tc>
          <w:tcPr>
            <w:tcW w:w="1276" w:type="dxa"/>
            <w:vMerge/>
            <w:tcBorders>
              <w:left w:val="nil"/>
              <w:bottom w:val="nil"/>
              <w:right w:val="nil"/>
            </w:tcBorders>
            <w:shd w:val="clear" w:color="auto" w:fill="F2F2F2" w:themeFill="background1" w:themeFillShade="F2"/>
          </w:tcPr>
          <w:p w14:paraId="2488C986" w14:textId="77777777" w:rsidR="0087437A" w:rsidRPr="0087437A" w:rsidRDefault="0087437A" w:rsidP="0087437A">
            <w:pPr>
              <w:pStyle w:val="TableText"/>
              <w:rPr>
                <w:b/>
              </w:rPr>
            </w:pPr>
          </w:p>
        </w:tc>
      </w:tr>
      <w:tr w:rsidR="004039C7" w14:paraId="7BBE8C22" w14:textId="77777777" w:rsidTr="0087437A">
        <w:trPr>
          <w:cantSplit/>
        </w:trPr>
        <w:tc>
          <w:tcPr>
            <w:tcW w:w="3005" w:type="dxa"/>
            <w:tcBorders>
              <w:top w:val="nil"/>
              <w:left w:val="nil"/>
              <w:bottom w:val="single" w:sz="4" w:space="0" w:color="A6A6A6" w:themeColor="background1" w:themeShade="A6"/>
              <w:right w:val="nil"/>
            </w:tcBorders>
            <w:shd w:val="clear" w:color="auto" w:fill="auto"/>
          </w:tcPr>
          <w:p w14:paraId="77C3BA33" w14:textId="77777777" w:rsidR="004039C7" w:rsidRDefault="004039C7" w:rsidP="0087437A">
            <w:pPr>
              <w:pStyle w:val="TableText"/>
              <w:ind w:right="113"/>
            </w:pPr>
            <w:r>
              <w:t>Attendance of Police staff and determination of appropriate course of action, including transport to a nominated place for mental health assessment.</w:t>
            </w:r>
          </w:p>
          <w:p w14:paraId="2ACB2499" w14:textId="77777777" w:rsidR="004039C7" w:rsidRDefault="004039C7" w:rsidP="0087437A">
            <w:pPr>
              <w:pStyle w:val="TableText"/>
              <w:ind w:right="113"/>
            </w:pPr>
            <w:r>
              <w:t>The DAO arranges for a suitably qualified health professional to accompany Police with transport.</w:t>
            </w:r>
          </w:p>
          <w:p w14:paraId="4E47D4FA" w14:textId="77777777" w:rsidR="004039C7" w:rsidRDefault="004039C7" w:rsidP="0087437A">
            <w:pPr>
              <w:pStyle w:val="TableText"/>
              <w:ind w:right="113"/>
            </w:pPr>
            <w:r>
              <w:t>Whether or not to use restraints (ie, handcuffs) should be a Police decision, taking in</w:t>
            </w:r>
            <w:r w:rsidR="0087437A">
              <w:t>to account advice from the DAO.</w:t>
            </w:r>
          </w:p>
        </w:tc>
        <w:tc>
          <w:tcPr>
            <w:tcW w:w="3799" w:type="dxa"/>
            <w:tcBorders>
              <w:top w:val="nil"/>
              <w:left w:val="nil"/>
              <w:bottom w:val="single" w:sz="4" w:space="0" w:color="A6A6A6" w:themeColor="background1" w:themeShade="A6"/>
              <w:right w:val="nil"/>
            </w:tcBorders>
            <w:shd w:val="clear" w:color="auto" w:fill="auto"/>
          </w:tcPr>
          <w:p w14:paraId="34C25B07" w14:textId="77777777" w:rsidR="004039C7" w:rsidRDefault="004039C7" w:rsidP="0087437A">
            <w:pPr>
              <w:pStyle w:val="TableText"/>
              <w:ind w:right="113"/>
            </w:pPr>
            <w:r>
              <w:t>Under the MH (CAT)</w:t>
            </w:r>
            <w:r>
              <w:rPr>
                <w:spacing w:val="-12"/>
              </w:rPr>
              <w:t xml:space="preserve"> </w:t>
            </w:r>
            <w:r>
              <w:t xml:space="preserve">Act, examinations are to be undertaken </w:t>
            </w:r>
            <w:r w:rsidR="002B1A8D">
              <w:t>‘</w:t>
            </w:r>
            <w:r>
              <w:t>as soon as practicable</w:t>
            </w:r>
            <w:r w:rsidR="002B1A8D">
              <w:t>’</w:t>
            </w:r>
            <w:r>
              <w:t>.</w:t>
            </w:r>
          </w:p>
          <w:p w14:paraId="1F2AFE13" w14:textId="77777777" w:rsidR="004039C7" w:rsidRDefault="004039C7" w:rsidP="0087437A">
            <w:pPr>
              <w:pStyle w:val="TableText"/>
              <w:ind w:right="113"/>
            </w:pPr>
            <w:r>
              <w:t xml:space="preserve">Police should attend within 1 hour of being notified. (Police and the </w:t>
            </w:r>
            <w:r w:rsidRPr="0093463F">
              <w:t>mental health services</w:t>
            </w:r>
            <w:r>
              <w:t xml:space="preserve"> may agree on local</w:t>
            </w:r>
            <w:r>
              <w:rPr>
                <w:spacing w:val="-10"/>
              </w:rPr>
              <w:t xml:space="preserve"> </w:t>
            </w:r>
            <w:r>
              <w:t>variations to this timeframe, particularly for isolated communities.)</w:t>
            </w:r>
          </w:p>
        </w:tc>
        <w:tc>
          <w:tcPr>
            <w:tcW w:w="1276" w:type="dxa"/>
            <w:tcBorders>
              <w:top w:val="nil"/>
              <w:left w:val="nil"/>
              <w:bottom w:val="single" w:sz="4" w:space="0" w:color="A6A6A6" w:themeColor="background1" w:themeShade="A6"/>
              <w:right w:val="nil"/>
            </w:tcBorders>
            <w:shd w:val="clear" w:color="auto" w:fill="auto"/>
          </w:tcPr>
          <w:p w14:paraId="4F61F345" w14:textId="77777777" w:rsidR="004039C7" w:rsidRDefault="004039C7" w:rsidP="0087437A">
            <w:pPr>
              <w:pStyle w:val="TableText"/>
              <w:rPr>
                <w:rFonts w:ascii="Carlito"/>
              </w:rPr>
            </w:pPr>
            <w:r w:rsidRPr="00397367">
              <w:t>MH</w:t>
            </w:r>
            <w:r>
              <w:t xml:space="preserve"> </w:t>
            </w:r>
            <w:r w:rsidRPr="00397367">
              <w:t>(CAT) Act</w:t>
            </w:r>
            <w:r>
              <w:t>,</w:t>
            </w:r>
            <w:r w:rsidRPr="00397367">
              <w:t xml:space="preserve"> s</w:t>
            </w:r>
            <w:r w:rsidR="0087437A">
              <w:t> </w:t>
            </w:r>
            <w:r w:rsidRPr="00397367">
              <w:t>41</w:t>
            </w:r>
          </w:p>
        </w:tc>
      </w:tr>
    </w:tbl>
    <w:p w14:paraId="5812EE09" w14:textId="77777777" w:rsidR="0087437A" w:rsidRPr="0087437A" w:rsidRDefault="0087437A" w:rsidP="0087437A"/>
    <w:p w14:paraId="6942A882" w14:textId="77777777" w:rsidR="004039C7" w:rsidRPr="002B7F43" w:rsidRDefault="004039C7" w:rsidP="00843FF5">
      <w:pPr>
        <w:pStyle w:val="Heading4"/>
        <w:numPr>
          <w:ilvl w:val="0"/>
          <w:numId w:val="0"/>
        </w:numPr>
      </w:pPr>
      <w:bookmarkStart w:id="104" w:name="Mental_Health_Services_lead"/>
      <w:bookmarkStart w:id="105" w:name="National_standards_of_service_delivery_f"/>
      <w:bookmarkStart w:id="106" w:name="_Toc79933903"/>
      <w:bookmarkEnd w:id="104"/>
      <w:bookmarkEnd w:id="105"/>
      <w:r>
        <w:t>Mental health service lead</w:t>
      </w:r>
      <w:bookmarkEnd w:id="106"/>
    </w:p>
    <w:p w14:paraId="3D4769E1" w14:textId="77777777" w:rsidR="004039C7" w:rsidRDefault="004039C7" w:rsidP="00843FF5">
      <w:pPr>
        <w:pStyle w:val="Heading5"/>
      </w:pPr>
      <w:r>
        <w:t>National standards of service delivery for services provided between district mental health services and the Police</w:t>
      </w:r>
    </w:p>
    <w:p w14:paraId="77B5B0BB" w14:textId="77777777" w:rsidR="004039C7" w:rsidRDefault="004039C7" w:rsidP="008837B3">
      <w:r>
        <w:rPr>
          <w:b/>
        </w:rPr>
        <w:t xml:space="preserve">Mental health services lead: </w:t>
      </w:r>
      <w:r>
        <w:t xml:space="preserve">These are services provided by the Police at the request of the appropriate health professional. If someone contacts mental health services for a crisis response, they should not be referred to Police unless there is a clear reason to consider that the specific powers of Police are required (eg, the person is presenting an immediate risk of harm to others). Police should not be engaged unless there is a risk of harm to the person or other individuals or the use of force is required, beyond what would ordinarily be expected of a DAO or another health professional. See </w:t>
      </w:r>
      <w:hyperlink w:anchor="_bookmark7" w:history="1">
        <w:r w:rsidRPr="008837B3">
          <w:rPr>
            <w:rStyle w:val="Hyperlink"/>
          </w:rPr>
          <w:t>excerpt from DAO guidelines</w:t>
        </w:r>
      </w:hyperlink>
      <w:r>
        <w:t xml:space="preserve"> below.</w:t>
      </w:r>
    </w:p>
    <w:p w14:paraId="1049E787" w14:textId="77777777" w:rsidR="008837B3" w:rsidRDefault="008837B3" w:rsidP="008837B3"/>
    <w:p w14:paraId="7E43E79A" w14:textId="77777777" w:rsidR="004039C7" w:rsidRDefault="004039C7" w:rsidP="008837B3">
      <w:r>
        <w:t>The DAO is responsible for arranging the transport of people requiring assessment under the MH (CAT) Act. The DAO can request Police assistance only when Police powers and expertise are required. If Police assistance is required, a DAO is to accompany the person or arrange for another suitable mental health professional to accompany them unless there is an exceptional reason why this cannot occur. In such exceptional cases, the DAO or another</w:t>
      </w:r>
      <w:r w:rsidRPr="00D82FC6">
        <w:t xml:space="preserve"> </w:t>
      </w:r>
      <w:r>
        <w:t>delegated mental health professional will provide advice on how to transport the person safely, considering restraints such as handcuffs, but Police will make the final decision. Police need to balance the dignity of the person with any risk of harm that the person presents to themselves or others. The decision should be based on such considerations as the clinical condition of the person, the potential for harm to themselves or others, the need for restraints, the types of vehicles available and the distance to be travelled.</w:t>
      </w:r>
    </w:p>
    <w:p w14:paraId="0E18FCAE" w14:textId="77777777" w:rsidR="004039C7" w:rsidRDefault="004039C7" w:rsidP="008837B3"/>
    <w:tbl>
      <w:tblPr>
        <w:tblW w:w="808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425"/>
        <w:gridCol w:w="2835"/>
        <w:gridCol w:w="1559"/>
        <w:gridCol w:w="1985"/>
        <w:gridCol w:w="1276"/>
      </w:tblGrid>
      <w:tr w:rsidR="004039C7" w:rsidRPr="008837B3" w14:paraId="6C53F5CA" w14:textId="77777777" w:rsidTr="00FB710F">
        <w:trPr>
          <w:cantSplit/>
          <w:tblHeader/>
        </w:trPr>
        <w:tc>
          <w:tcPr>
            <w:tcW w:w="425" w:type="dxa"/>
            <w:vMerge w:val="restart"/>
            <w:tcBorders>
              <w:top w:val="nil"/>
              <w:left w:val="nil"/>
              <w:bottom w:val="nil"/>
              <w:right w:val="nil"/>
            </w:tcBorders>
            <w:shd w:val="clear" w:color="auto" w:fill="D9D9D9" w:themeFill="background1" w:themeFillShade="D9"/>
            <w:tcMar>
              <w:top w:w="0" w:type="dxa"/>
              <w:left w:w="57" w:type="dxa"/>
              <w:bottom w:w="0" w:type="dxa"/>
              <w:right w:w="57" w:type="dxa"/>
            </w:tcMar>
          </w:tcPr>
          <w:p w14:paraId="6FA24AE4" w14:textId="77777777" w:rsidR="004039C7" w:rsidRPr="008837B3" w:rsidRDefault="004039C7" w:rsidP="00843FF5">
            <w:pPr>
              <w:pStyle w:val="TableText"/>
              <w:keepNext/>
              <w:rPr>
                <w:b/>
              </w:rPr>
            </w:pPr>
          </w:p>
        </w:tc>
        <w:tc>
          <w:tcPr>
            <w:tcW w:w="2835" w:type="dxa"/>
            <w:vMerge w:val="restart"/>
            <w:tcBorders>
              <w:top w:val="nil"/>
              <w:left w:val="nil"/>
              <w:bottom w:val="nil"/>
              <w:right w:val="nil"/>
            </w:tcBorders>
            <w:shd w:val="clear" w:color="auto" w:fill="D9D9D9" w:themeFill="background1" w:themeFillShade="D9"/>
            <w:tcMar>
              <w:top w:w="0" w:type="dxa"/>
              <w:left w:w="57" w:type="dxa"/>
              <w:bottom w:w="0" w:type="dxa"/>
              <w:right w:w="57" w:type="dxa"/>
            </w:tcMar>
          </w:tcPr>
          <w:p w14:paraId="4020090F" w14:textId="77777777" w:rsidR="004039C7" w:rsidRPr="008837B3" w:rsidRDefault="004039C7" w:rsidP="00843FF5">
            <w:pPr>
              <w:pStyle w:val="TableText"/>
              <w:keepNext/>
              <w:rPr>
                <w:b/>
              </w:rPr>
            </w:pPr>
            <w:r w:rsidRPr="008837B3">
              <w:rPr>
                <w:b/>
              </w:rPr>
              <w:t>Service description</w:t>
            </w:r>
          </w:p>
        </w:tc>
        <w:tc>
          <w:tcPr>
            <w:tcW w:w="3544" w:type="dxa"/>
            <w:gridSpan w:val="2"/>
            <w:tcBorders>
              <w:top w:val="nil"/>
              <w:left w:val="nil"/>
              <w:bottom w:val="nil"/>
              <w:right w:val="nil"/>
            </w:tcBorders>
            <w:shd w:val="clear" w:color="auto" w:fill="D9D9D9" w:themeFill="background1" w:themeFillShade="D9"/>
            <w:tcMar>
              <w:top w:w="0" w:type="dxa"/>
              <w:left w:w="57" w:type="dxa"/>
              <w:bottom w:w="0" w:type="dxa"/>
              <w:right w:w="57" w:type="dxa"/>
            </w:tcMar>
          </w:tcPr>
          <w:p w14:paraId="28086496" w14:textId="77777777" w:rsidR="004039C7" w:rsidRPr="008837B3" w:rsidRDefault="004039C7" w:rsidP="00843FF5">
            <w:pPr>
              <w:pStyle w:val="TableText"/>
              <w:keepNext/>
              <w:jc w:val="center"/>
              <w:rPr>
                <w:b/>
              </w:rPr>
            </w:pPr>
            <w:r w:rsidRPr="008837B3">
              <w:rPr>
                <w:b/>
              </w:rPr>
              <w:t>Performance indicators</w:t>
            </w:r>
          </w:p>
        </w:tc>
        <w:tc>
          <w:tcPr>
            <w:tcW w:w="1276" w:type="dxa"/>
            <w:vMerge w:val="restart"/>
            <w:tcBorders>
              <w:top w:val="nil"/>
              <w:left w:val="nil"/>
              <w:bottom w:val="nil"/>
              <w:right w:val="nil"/>
            </w:tcBorders>
            <w:shd w:val="clear" w:color="auto" w:fill="D9D9D9" w:themeFill="background1" w:themeFillShade="D9"/>
            <w:tcMar>
              <w:top w:w="0" w:type="dxa"/>
              <w:left w:w="57" w:type="dxa"/>
              <w:bottom w:w="0" w:type="dxa"/>
              <w:right w:w="57" w:type="dxa"/>
            </w:tcMar>
          </w:tcPr>
          <w:p w14:paraId="650783B0" w14:textId="77777777" w:rsidR="004039C7" w:rsidRPr="008837B3" w:rsidRDefault="004039C7" w:rsidP="00843FF5">
            <w:pPr>
              <w:pStyle w:val="TableText"/>
              <w:keepNext/>
              <w:rPr>
                <w:b/>
              </w:rPr>
            </w:pPr>
            <w:r w:rsidRPr="008837B3">
              <w:rPr>
                <w:b/>
              </w:rPr>
              <w:t>Empowering legislation</w:t>
            </w:r>
          </w:p>
        </w:tc>
      </w:tr>
      <w:tr w:rsidR="004039C7" w:rsidRPr="008837B3" w14:paraId="6A5E382E" w14:textId="77777777" w:rsidTr="00FB710F">
        <w:trPr>
          <w:cantSplit/>
          <w:tblHeader/>
        </w:trPr>
        <w:tc>
          <w:tcPr>
            <w:tcW w:w="425" w:type="dxa"/>
            <w:vMerge/>
            <w:tcBorders>
              <w:top w:val="nil"/>
              <w:left w:val="nil"/>
              <w:bottom w:val="nil"/>
              <w:right w:val="nil"/>
            </w:tcBorders>
            <w:shd w:val="clear" w:color="auto" w:fill="D9D9D9" w:themeFill="background1" w:themeFillShade="D9"/>
            <w:tcMar>
              <w:top w:w="0" w:type="dxa"/>
              <w:left w:w="57" w:type="dxa"/>
              <w:bottom w:w="0" w:type="dxa"/>
              <w:right w:w="57" w:type="dxa"/>
            </w:tcMar>
          </w:tcPr>
          <w:p w14:paraId="6C093413" w14:textId="77777777" w:rsidR="004039C7" w:rsidRPr="008837B3" w:rsidRDefault="004039C7" w:rsidP="00843FF5">
            <w:pPr>
              <w:pStyle w:val="TableText"/>
              <w:keepNext/>
              <w:rPr>
                <w:b/>
                <w:sz w:val="2"/>
                <w:szCs w:val="2"/>
              </w:rPr>
            </w:pPr>
          </w:p>
        </w:tc>
        <w:tc>
          <w:tcPr>
            <w:tcW w:w="2835" w:type="dxa"/>
            <w:vMerge/>
            <w:tcBorders>
              <w:top w:val="nil"/>
              <w:left w:val="nil"/>
              <w:bottom w:val="nil"/>
              <w:right w:val="nil"/>
            </w:tcBorders>
            <w:shd w:val="clear" w:color="auto" w:fill="D9D9D9" w:themeFill="background1" w:themeFillShade="D9"/>
            <w:tcMar>
              <w:top w:w="0" w:type="dxa"/>
              <w:left w:w="57" w:type="dxa"/>
              <w:bottom w:w="0" w:type="dxa"/>
              <w:right w:w="57" w:type="dxa"/>
            </w:tcMar>
          </w:tcPr>
          <w:p w14:paraId="381FBA1C" w14:textId="77777777" w:rsidR="004039C7" w:rsidRPr="008837B3" w:rsidRDefault="004039C7" w:rsidP="00843FF5">
            <w:pPr>
              <w:pStyle w:val="TableText"/>
              <w:keepNext/>
              <w:rPr>
                <w:b/>
                <w:sz w:val="2"/>
                <w:szCs w:val="2"/>
              </w:rPr>
            </w:pPr>
          </w:p>
        </w:tc>
        <w:tc>
          <w:tcPr>
            <w:tcW w:w="1559"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34338BBB" w14:textId="77777777" w:rsidR="004039C7" w:rsidRPr="008837B3" w:rsidRDefault="004039C7" w:rsidP="00843FF5">
            <w:pPr>
              <w:pStyle w:val="TableText"/>
              <w:keepNext/>
              <w:spacing w:before="0"/>
              <w:jc w:val="center"/>
              <w:rPr>
                <w:b/>
              </w:rPr>
            </w:pPr>
            <w:r w:rsidRPr="008837B3">
              <w:rPr>
                <w:b/>
              </w:rPr>
              <w:t>Quality</w:t>
            </w:r>
          </w:p>
        </w:tc>
        <w:tc>
          <w:tcPr>
            <w:tcW w:w="1985"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38844A51" w14:textId="77777777" w:rsidR="004039C7" w:rsidRPr="008837B3" w:rsidRDefault="004039C7" w:rsidP="00843FF5">
            <w:pPr>
              <w:pStyle w:val="TableText"/>
              <w:keepNext/>
              <w:spacing w:before="0"/>
              <w:jc w:val="center"/>
              <w:rPr>
                <w:b/>
              </w:rPr>
            </w:pPr>
            <w:r w:rsidRPr="008837B3">
              <w:rPr>
                <w:b/>
              </w:rPr>
              <w:t>Time</w:t>
            </w:r>
          </w:p>
        </w:tc>
        <w:tc>
          <w:tcPr>
            <w:tcW w:w="1276" w:type="dxa"/>
            <w:vMerge/>
            <w:tcBorders>
              <w:top w:val="nil"/>
              <w:left w:val="nil"/>
              <w:bottom w:val="nil"/>
              <w:right w:val="nil"/>
            </w:tcBorders>
            <w:shd w:val="clear" w:color="auto" w:fill="D9D9D9" w:themeFill="background1" w:themeFillShade="D9"/>
            <w:tcMar>
              <w:top w:w="0" w:type="dxa"/>
              <w:left w:w="57" w:type="dxa"/>
              <w:bottom w:w="0" w:type="dxa"/>
              <w:right w:w="57" w:type="dxa"/>
            </w:tcMar>
          </w:tcPr>
          <w:p w14:paraId="4623E6E8" w14:textId="77777777" w:rsidR="004039C7" w:rsidRPr="008837B3" w:rsidRDefault="004039C7" w:rsidP="00843FF5">
            <w:pPr>
              <w:pStyle w:val="TableText"/>
              <w:keepNext/>
              <w:rPr>
                <w:b/>
                <w:sz w:val="2"/>
                <w:szCs w:val="2"/>
              </w:rPr>
            </w:pPr>
          </w:p>
        </w:tc>
      </w:tr>
      <w:tr w:rsidR="004039C7" w:rsidRPr="008837B3" w14:paraId="40C1AC9C" w14:textId="77777777" w:rsidTr="008837B3">
        <w:trPr>
          <w:cantSplit/>
        </w:trPr>
        <w:tc>
          <w:tcPr>
            <w:tcW w:w="8080" w:type="dxa"/>
            <w:gridSpan w:val="5"/>
            <w:tcBorders>
              <w:top w:val="nil"/>
              <w:left w:val="nil"/>
              <w:bottom w:val="single" w:sz="4" w:space="0" w:color="A6A6A6" w:themeColor="background1" w:themeShade="A6"/>
              <w:right w:val="nil"/>
            </w:tcBorders>
            <w:shd w:val="clear" w:color="auto" w:fill="auto"/>
            <w:tcMar>
              <w:top w:w="0" w:type="dxa"/>
              <w:left w:w="57" w:type="dxa"/>
              <w:bottom w:w="0" w:type="dxa"/>
              <w:right w:w="57" w:type="dxa"/>
            </w:tcMar>
          </w:tcPr>
          <w:p w14:paraId="3B9E3E1D" w14:textId="77777777" w:rsidR="004039C7" w:rsidRPr="008837B3" w:rsidRDefault="004039C7" w:rsidP="00843FF5">
            <w:pPr>
              <w:pStyle w:val="TableText"/>
              <w:keepNext/>
              <w:rPr>
                <w:b/>
              </w:rPr>
            </w:pPr>
            <w:r w:rsidRPr="008837B3">
              <w:rPr>
                <w:b/>
              </w:rPr>
              <w:t>DAO requests Police assistance to:</w:t>
            </w:r>
          </w:p>
        </w:tc>
      </w:tr>
      <w:tr w:rsidR="004039C7" w14:paraId="3469FD96" w14:textId="77777777" w:rsidTr="00FB710F">
        <w:trPr>
          <w:cantSplit/>
        </w:trPr>
        <w:tc>
          <w:tcPr>
            <w:tcW w:w="425"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6107C0D9" w14:textId="77777777" w:rsidR="004039C7" w:rsidRDefault="004039C7" w:rsidP="008837B3">
            <w:pPr>
              <w:pStyle w:val="TableText"/>
            </w:pPr>
            <w:r>
              <w:rPr>
                <w:w w:val="99"/>
              </w:rPr>
              <w:t>1</w:t>
            </w:r>
          </w:p>
        </w:tc>
        <w:tc>
          <w:tcPr>
            <w:tcW w:w="2835"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017E3F6B" w14:textId="77777777" w:rsidR="004039C7" w:rsidRDefault="004039C7" w:rsidP="008837B3">
            <w:pPr>
              <w:pStyle w:val="TableText"/>
              <w:ind w:right="113"/>
            </w:pPr>
            <w:r>
              <w:t>Ensure that a registered mental health practitioner who attends a person for the purpose</w:t>
            </w:r>
            <w:r>
              <w:rPr>
                <w:spacing w:val="-17"/>
              </w:rPr>
              <w:t xml:space="preserve"> </w:t>
            </w:r>
            <w:r>
              <w:t>of carrying out an urgent examination is able to carry out the</w:t>
            </w:r>
            <w:r>
              <w:rPr>
                <w:spacing w:val="-3"/>
              </w:rPr>
              <w:t xml:space="preserve"> </w:t>
            </w:r>
            <w:r>
              <w:t>examination.</w:t>
            </w:r>
          </w:p>
        </w:tc>
        <w:tc>
          <w:tcPr>
            <w:tcW w:w="1559"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6353A5A4" w14:textId="77777777" w:rsidR="004039C7" w:rsidRDefault="004039C7" w:rsidP="008837B3">
            <w:pPr>
              <w:pStyle w:val="TableText"/>
              <w:ind w:right="113"/>
            </w:pPr>
            <w:r>
              <w:t>Police respond when assistance requested.</w:t>
            </w:r>
          </w:p>
        </w:tc>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1B066025" w14:textId="77777777" w:rsidR="004039C7" w:rsidRDefault="004039C7" w:rsidP="008837B3">
            <w:pPr>
              <w:pStyle w:val="TableText"/>
              <w:ind w:right="113"/>
            </w:pPr>
            <w:r>
              <w:t xml:space="preserve">MH (CAT) Act refers to </w:t>
            </w:r>
            <w:r w:rsidR="002B1A8D">
              <w:t>‘</w:t>
            </w:r>
            <w:r>
              <w:t>urgent</w:t>
            </w:r>
            <w:r w:rsidR="002B1A8D">
              <w:t>’</w:t>
            </w:r>
            <w:r>
              <w:t xml:space="preserve"> examination; therefore, within emergency timeframe as defined by local agreement.</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5EA32908" w14:textId="77777777" w:rsidR="004039C7" w:rsidRDefault="004039C7" w:rsidP="008837B3">
            <w:pPr>
              <w:pStyle w:val="TableText"/>
            </w:pPr>
            <w:r>
              <w:t>MH (CAT) Act, ss 38(4)(b) and 41</w:t>
            </w:r>
          </w:p>
        </w:tc>
      </w:tr>
      <w:tr w:rsidR="004039C7" w14:paraId="2267ACED" w14:textId="77777777" w:rsidTr="00FB710F">
        <w:trPr>
          <w:cantSplit/>
        </w:trPr>
        <w:tc>
          <w:tcPr>
            <w:tcW w:w="425"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613229A0" w14:textId="77777777" w:rsidR="004039C7" w:rsidRDefault="004039C7" w:rsidP="008837B3">
            <w:pPr>
              <w:pStyle w:val="TableText"/>
            </w:pPr>
            <w:r>
              <w:rPr>
                <w:w w:val="99"/>
              </w:rPr>
              <w:t>2</w:t>
            </w:r>
          </w:p>
        </w:tc>
        <w:tc>
          <w:tcPr>
            <w:tcW w:w="2835"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5C73B990" w14:textId="77777777" w:rsidR="004039C7" w:rsidRDefault="004039C7" w:rsidP="008837B3">
            <w:pPr>
              <w:pStyle w:val="TableText"/>
              <w:ind w:right="113"/>
            </w:pPr>
            <w:r>
              <w:t>Take a person to a registered mental health practitioner for an urgent examination if the person has refused to go and ensure that the registered mental health practitioner is able to conduct the examination.</w:t>
            </w:r>
          </w:p>
        </w:tc>
        <w:tc>
          <w:tcPr>
            <w:tcW w:w="1559"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5EA2AC5E" w14:textId="77777777" w:rsidR="004039C7" w:rsidRDefault="004039C7" w:rsidP="008837B3">
            <w:pPr>
              <w:pStyle w:val="TableText"/>
              <w:ind w:right="113"/>
            </w:pPr>
            <w:r>
              <w:t>Police respond when assistance requested.</w:t>
            </w:r>
          </w:p>
        </w:tc>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21BB70EF" w14:textId="77777777" w:rsidR="004039C7" w:rsidRDefault="004039C7" w:rsidP="008837B3">
            <w:pPr>
              <w:pStyle w:val="TableText"/>
              <w:ind w:right="113"/>
            </w:pPr>
            <w:r>
              <w:t>Maximum 6 hours.</w:t>
            </w:r>
          </w:p>
          <w:p w14:paraId="2EE8520C" w14:textId="77777777" w:rsidR="004039C7" w:rsidRDefault="004039C7" w:rsidP="008837B3">
            <w:pPr>
              <w:pStyle w:val="TableText"/>
              <w:ind w:right="113"/>
            </w:pPr>
            <w:r>
              <w:t>Performance target is 3</w:t>
            </w:r>
            <w:r w:rsidR="008837B3">
              <w:t> </w:t>
            </w:r>
            <w:r>
              <w:t>hours for completion of assessment.</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21A06C4E" w14:textId="77777777" w:rsidR="004039C7" w:rsidRDefault="004039C7" w:rsidP="008837B3">
            <w:pPr>
              <w:pStyle w:val="TableText"/>
            </w:pPr>
            <w:r>
              <w:t>MH (CAT) Act, ss 38(4)(d) and 41</w:t>
            </w:r>
          </w:p>
        </w:tc>
      </w:tr>
      <w:tr w:rsidR="004039C7" w14:paraId="7D5F63DF" w14:textId="77777777" w:rsidTr="00FB710F">
        <w:trPr>
          <w:cantSplit/>
        </w:trPr>
        <w:tc>
          <w:tcPr>
            <w:tcW w:w="425"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7E61C999" w14:textId="77777777" w:rsidR="004039C7" w:rsidRDefault="004039C7" w:rsidP="008837B3">
            <w:pPr>
              <w:pStyle w:val="TableText"/>
            </w:pPr>
            <w:r>
              <w:rPr>
                <w:w w:val="99"/>
              </w:rPr>
              <w:t>3</w:t>
            </w:r>
          </w:p>
        </w:tc>
        <w:tc>
          <w:tcPr>
            <w:tcW w:w="2835"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087FFA0E" w14:textId="77777777" w:rsidR="004039C7" w:rsidRDefault="004039C7" w:rsidP="008837B3">
            <w:pPr>
              <w:pStyle w:val="TableText"/>
              <w:ind w:right="113"/>
            </w:pPr>
            <w:r>
              <w:t>Take a proposed patient or a patient to a place for any of the following purposes, if the proposed patient or the patient has refused to go to the place:</w:t>
            </w:r>
          </w:p>
          <w:p w14:paraId="30A8AE26" w14:textId="77777777" w:rsidR="004039C7" w:rsidRDefault="004039C7" w:rsidP="008837B3">
            <w:pPr>
              <w:pStyle w:val="TableBullet"/>
              <w:ind w:right="113"/>
            </w:pPr>
            <w:r>
              <w:t>an assessment examination under section</w:t>
            </w:r>
            <w:r>
              <w:rPr>
                <w:spacing w:val="-3"/>
              </w:rPr>
              <w:t xml:space="preserve"> </w:t>
            </w:r>
            <w:r>
              <w:t>9</w:t>
            </w:r>
          </w:p>
          <w:p w14:paraId="522DB115" w14:textId="77777777" w:rsidR="004039C7" w:rsidRDefault="004039C7" w:rsidP="008837B3">
            <w:pPr>
              <w:pStyle w:val="TableBullet"/>
              <w:ind w:right="113"/>
            </w:pPr>
            <w:r>
              <w:t>an assessment pursuant to</w:t>
            </w:r>
            <w:r>
              <w:rPr>
                <w:spacing w:val="-13"/>
              </w:rPr>
              <w:t xml:space="preserve"> </w:t>
            </w:r>
            <w:r>
              <w:t>a notice under section 11 or section</w:t>
            </w:r>
            <w:r>
              <w:rPr>
                <w:spacing w:val="-1"/>
              </w:rPr>
              <w:t xml:space="preserve"> </w:t>
            </w:r>
            <w:r>
              <w:t>13</w:t>
            </w:r>
          </w:p>
          <w:p w14:paraId="3DEF6532" w14:textId="77777777" w:rsidR="004039C7" w:rsidRDefault="004039C7" w:rsidP="008837B3">
            <w:pPr>
              <w:pStyle w:val="TableBullet"/>
              <w:ind w:right="113"/>
            </w:pPr>
            <w:r>
              <w:t>an examination pursuant to a notice under section</w:t>
            </w:r>
            <w:r>
              <w:rPr>
                <w:spacing w:val="-12"/>
              </w:rPr>
              <w:t xml:space="preserve"> </w:t>
            </w:r>
            <w:r>
              <w:t>14A(3)(b)</w:t>
            </w:r>
          </w:p>
          <w:p w14:paraId="2409FE97" w14:textId="77777777" w:rsidR="004039C7" w:rsidRDefault="004039C7" w:rsidP="008837B3">
            <w:pPr>
              <w:pStyle w:val="TableBullet"/>
              <w:ind w:right="113"/>
            </w:pPr>
            <w:r>
              <w:t>a hearing pursuant to a notice under section</w:t>
            </w:r>
            <w:r>
              <w:rPr>
                <w:spacing w:val="-4"/>
              </w:rPr>
              <w:t xml:space="preserve"> </w:t>
            </w:r>
            <w:r>
              <w:t>14A(3)(c)</w:t>
            </w:r>
          </w:p>
          <w:p w14:paraId="2E78AF03" w14:textId="77777777" w:rsidR="004039C7" w:rsidRDefault="004039C7" w:rsidP="008837B3">
            <w:pPr>
              <w:pStyle w:val="TableBullet"/>
              <w:ind w:right="113"/>
            </w:pPr>
            <w:r>
              <w:t>a review pursuant to a</w:t>
            </w:r>
            <w:r>
              <w:rPr>
                <w:spacing w:val="-12"/>
              </w:rPr>
              <w:t xml:space="preserve"> </w:t>
            </w:r>
            <w:r>
              <w:t>notice under section</w:t>
            </w:r>
            <w:r>
              <w:rPr>
                <w:spacing w:val="-4"/>
              </w:rPr>
              <w:t xml:space="preserve"> </w:t>
            </w:r>
            <w:r>
              <w:t>76(1)(a).</w:t>
            </w:r>
          </w:p>
        </w:tc>
        <w:tc>
          <w:tcPr>
            <w:tcW w:w="1559"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66DEDCDB" w14:textId="77777777" w:rsidR="004039C7" w:rsidRDefault="004039C7" w:rsidP="008837B3">
            <w:pPr>
              <w:pStyle w:val="TableText"/>
              <w:ind w:right="113"/>
            </w:pPr>
            <w:r>
              <w:t>Police respond when assistance requested.</w:t>
            </w:r>
          </w:p>
        </w:tc>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0ECBA470" w14:textId="77777777" w:rsidR="004039C7" w:rsidRDefault="004039C7" w:rsidP="008837B3">
            <w:pPr>
              <w:pStyle w:val="TableText"/>
              <w:ind w:right="113"/>
            </w:pPr>
            <w:r>
              <w:t>Maximum 6 hours.</w:t>
            </w:r>
          </w:p>
          <w:p w14:paraId="35701F3A" w14:textId="77777777" w:rsidR="004039C7" w:rsidRDefault="004039C7" w:rsidP="008837B3">
            <w:pPr>
              <w:pStyle w:val="TableText"/>
              <w:ind w:right="113"/>
            </w:pPr>
            <w:r>
              <w:t>Performance target is 3</w:t>
            </w:r>
            <w:r w:rsidR="008837B3">
              <w:t> </w:t>
            </w:r>
            <w:r>
              <w:t>hours for completion of assessment.</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296AB2F0" w14:textId="77777777" w:rsidR="004039C7" w:rsidRDefault="004039C7" w:rsidP="008837B3">
            <w:pPr>
              <w:pStyle w:val="TableText"/>
            </w:pPr>
            <w:r>
              <w:t>MH (CAT) Act, ss</w:t>
            </w:r>
            <w:r w:rsidR="008837B3">
              <w:t> </w:t>
            </w:r>
            <w:r>
              <w:t>40(1) and 41</w:t>
            </w:r>
          </w:p>
        </w:tc>
      </w:tr>
      <w:tr w:rsidR="004039C7" w14:paraId="6AB6F7A5" w14:textId="77777777" w:rsidTr="00FB710F">
        <w:trPr>
          <w:cantSplit/>
        </w:trPr>
        <w:tc>
          <w:tcPr>
            <w:tcW w:w="425"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4F87552D" w14:textId="77777777" w:rsidR="004039C7" w:rsidRDefault="004039C7" w:rsidP="008837B3">
            <w:pPr>
              <w:pStyle w:val="TableText"/>
            </w:pPr>
            <w:r>
              <w:rPr>
                <w:w w:val="99"/>
              </w:rPr>
              <w:t>4</w:t>
            </w:r>
          </w:p>
        </w:tc>
        <w:tc>
          <w:tcPr>
            <w:tcW w:w="2835"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15DB803C" w14:textId="77777777" w:rsidR="004039C7" w:rsidRDefault="004039C7" w:rsidP="008837B3">
            <w:pPr>
              <w:pStyle w:val="TableText"/>
              <w:ind w:right="113"/>
            </w:pPr>
            <w:r>
              <w:t>Take a patient to a place for treatment if they are subject to a community treatment order and they have refused to attend the place.</w:t>
            </w:r>
          </w:p>
        </w:tc>
        <w:tc>
          <w:tcPr>
            <w:tcW w:w="1559"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20D32BF4" w14:textId="77777777" w:rsidR="004039C7" w:rsidRDefault="004039C7" w:rsidP="008837B3">
            <w:pPr>
              <w:pStyle w:val="TableText"/>
              <w:ind w:right="113"/>
            </w:pPr>
            <w:r>
              <w:t>Police respond when assistance requested.</w:t>
            </w:r>
          </w:p>
        </w:tc>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604A0548" w14:textId="77777777" w:rsidR="004039C7" w:rsidRDefault="004039C7" w:rsidP="008837B3">
            <w:pPr>
              <w:pStyle w:val="TableText"/>
              <w:ind w:right="113"/>
            </w:pPr>
            <w:r>
              <w:t>Maximum 6 hours.</w:t>
            </w:r>
          </w:p>
          <w:p w14:paraId="12B98C9A" w14:textId="77777777" w:rsidR="004039C7" w:rsidRDefault="004039C7" w:rsidP="008837B3">
            <w:pPr>
              <w:pStyle w:val="TableText"/>
              <w:ind w:right="113"/>
            </w:pPr>
            <w:r>
              <w:t>Performance target is 3</w:t>
            </w:r>
            <w:r w:rsidR="008837B3">
              <w:t> </w:t>
            </w:r>
            <w:r>
              <w:t>hours for completion of assessment.</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7353A391" w14:textId="77777777" w:rsidR="004039C7" w:rsidRDefault="004039C7" w:rsidP="008837B3">
            <w:pPr>
              <w:pStyle w:val="TableText"/>
            </w:pPr>
            <w:r>
              <w:t>MH (CAT) Act, ss</w:t>
            </w:r>
            <w:r w:rsidR="008837B3">
              <w:t> </w:t>
            </w:r>
            <w:r>
              <w:t>40(1)(b) and 41</w:t>
            </w:r>
          </w:p>
        </w:tc>
      </w:tr>
      <w:tr w:rsidR="004039C7" w14:paraId="1CCD76F2" w14:textId="77777777" w:rsidTr="00FB710F">
        <w:trPr>
          <w:cantSplit/>
        </w:trPr>
        <w:tc>
          <w:tcPr>
            <w:tcW w:w="425"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08476C75" w14:textId="77777777" w:rsidR="004039C7" w:rsidRDefault="004039C7" w:rsidP="008837B3">
            <w:pPr>
              <w:pStyle w:val="TableText"/>
            </w:pPr>
            <w:r>
              <w:rPr>
                <w:w w:val="99"/>
              </w:rPr>
              <w:t>5</w:t>
            </w:r>
          </w:p>
        </w:tc>
        <w:tc>
          <w:tcPr>
            <w:tcW w:w="2835"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37186D1E" w14:textId="77777777" w:rsidR="004039C7" w:rsidRDefault="004039C7" w:rsidP="008837B3">
            <w:pPr>
              <w:pStyle w:val="TableText"/>
              <w:ind w:right="113"/>
            </w:pPr>
            <w:r>
              <w:t xml:space="preserve">Take a patient back to hospital if the patient is subject to an inpatient order and the leave of absence has </w:t>
            </w:r>
            <w:r w:rsidR="008837B3">
              <w:t>expired or been cancelled.</w:t>
            </w:r>
          </w:p>
        </w:tc>
        <w:tc>
          <w:tcPr>
            <w:tcW w:w="1559"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3F1EDC9C" w14:textId="77777777" w:rsidR="004039C7" w:rsidRDefault="004039C7" w:rsidP="008837B3">
            <w:pPr>
              <w:pStyle w:val="TableText"/>
              <w:ind w:right="113"/>
            </w:pPr>
            <w:r>
              <w:t>Police respond when assistance requested.</w:t>
            </w:r>
          </w:p>
        </w:tc>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1E0215CE" w14:textId="77777777" w:rsidR="004039C7" w:rsidRDefault="004039C7" w:rsidP="008837B3">
            <w:pPr>
              <w:pStyle w:val="TableText"/>
              <w:ind w:right="113"/>
            </w:pPr>
            <w:r>
              <w:t>Maximum 6 hours.</w:t>
            </w:r>
          </w:p>
          <w:p w14:paraId="510B3E1A" w14:textId="77777777" w:rsidR="004039C7" w:rsidRDefault="004039C7" w:rsidP="008837B3">
            <w:pPr>
              <w:pStyle w:val="TableText"/>
              <w:ind w:right="113"/>
            </w:pPr>
            <w:r>
              <w:t>Performance target is 3</w:t>
            </w:r>
            <w:r w:rsidR="008837B3">
              <w:t> </w:t>
            </w:r>
            <w:r>
              <w:t>hours for completion of assessment.</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375A431D" w14:textId="77777777" w:rsidR="004039C7" w:rsidRDefault="004039C7" w:rsidP="008837B3">
            <w:pPr>
              <w:pStyle w:val="TableText"/>
            </w:pPr>
            <w:r>
              <w:t>MH (CAT) Act, ss</w:t>
            </w:r>
            <w:r w:rsidR="008837B3">
              <w:t> </w:t>
            </w:r>
            <w:r>
              <w:t>40(2) and 41</w:t>
            </w:r>
          </w:p>
        </w:tc>
      </w:tr>
      <w:tr w:rsidR="004039C7" w14:paraId="1320E733" w14:textId="77777777" w:rsidTr="00FB710F">
        <w:trPr>
          <w:cantSplit/>
        </w:trPr>
        <w:tc>
          <w:tcPr>
            <w:tcW w:w="425"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1158D95D" w14:textId="77777777" w:rsidR="004039C7" w:rsidRDefault="004039C7" w:rsidP="008837B3">
            <w:pPr>
              <w:pStyle w:val="TableText"/>
              <w:rPr>
                <w:w w:val="99"/>
              </w:rPr>
            </w:pPr>
            <w:r>
              <w:rPr>
                <w:w w:val="99"/>
              </w:rPr>
              <w:t>6</w:t>
            </w:r>
          </w:p>
        </w:tc>
        <w:tc>
          <w:tcPr>
            <w:tcW w:w="2835"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18978826" w14:textId="77777777" w:rsidR="004039C7" w:rsidRDefault="004039C7" w:rsidP="008837B3">
            <w:pPr>
              <w:pStyle w:val="TableText"/>
              <w:ind w:right="113"/>
            </w:pPr>
            <w:r>
              <w:t xml:space="preserve">Return </w:t>
            </w:r>
            <w:r w:rsidRPr="001A28F8">
              <w:t xml:space="preserve">a patient </w:t>
            </w:r>
            <w:r>
              <w:t xml:space="preserve">who is </w:t>
            </w:r>
            <w:r w:rsidRPr="009A4774">
              <w:t>absent without leave</w:t>
            </w:r>
            <w:r w:rsidRPr="001A28F8">
              <w:t xml:space="preserve"> to hospital</w:t>
            </w:r>
            <w:r>
              <w:t>.</w:t>
            </w:r>
          </w:p>
        </w:tc>
        <w:tc>
          <w:tcPr>
            <w:tcW w:w="1559"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084ED899" w14:textId="77777777" w:rsidR="004039C7" w:rsidRDefault="004039C7" w:rsidP="008837B3">
            <w:pPr>
              <w:pStyle w:val="TableText"/>
              <w:ind w:right="113"/>
            </w:pPr>
            <w:r w:rsidRPr="00117BA7">
              <w:t>Police respond when assistance requested.</w:t>
            </w:r>
          </w:p>
        </w:tc>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53D8214D" w14:textId="77777777" w:rsidR="004039C7" w:rsidRPr="00220EFB" w:rsidRDefault="004039C7" w:rsidP="008837B3">
            <w:pPr>
              <w:pStyle w:val="TableText"/>
              <w:ind w:right="113"/>
            </w:pPr>
            <w:r w:rsidRPr="00220EFB">
              <w:t>Maximum 6 hours.</w:t>
            </w:r>
          </w:p>
          <w:p w14:paraId="258257E6" w14:textId="77777777" w:rsidR="004039C7" w:rsidRDefault="004039C7" w:rsidP="008837B3">
            <w:pPr>
              <w:pStyle w:val="TableText"/>
              <w:ind w:right="113"/>
              <w:rPr>
                <w:rFonts w:ascii="Times New Roman"/>
              </w:rPr>
            </w:pPr>
            <w:r w:rsidRPr="00220EFB">
              <w:t xml:space="preserve">Performance target </w:t>
            </w:r>
            <w:r>
              <w:t>is</w:t>
            </w:r>
            <w:r w:rsidRPr="00220EFB">
              <w:t xml:space="preserve"> 3</w:t>
            </w:r>
            <w:r w:rsidR="008837B3">
              <w:t> </w:t>
            </w:r>
            <w:r w:rsidRPr="00220EFB">
              <w:t>hours</w:t>
            </w:r>
            <w:r>
              <w:t xml:space="preserve"> </w:t>
            </w:r>
            <w:r w:rsidRPr="00220EFB">
              <w:t>for completion of assessment.</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1472CCA1" w14:textId="77777777" w:rsidR="004039C7" w:rsidRDefault="004039C7" w:rsidP="008837B3">
            <w:pPr>
              <w:pStyle w:val="TableText"/>
              <w:rPr>
                <w:rFonts w:ascii="Times New Roman"/>
              </w:rPr>
            </w:pPr>
            <w:r w:rsidRPr="00220EFB">
              <w:t>MH (CAT) Act</w:t>
            </w:r>
            <w:r>
              <w:t xml:space="preserve">, </w:t>
            </w:r>
            <w:r w:rsidRPr="00220EFB">
              <w:t>ss</w:t>
            </w:r>
            <w:r w:rsidR="008837B3">
              <w:t> </w:t>
            </w:r>
            <w:r w:rsidRPr="00220EFB">
              <w:t>40(2) and</w:t>
            </w:r>
            <w:r>
              <w:t xml:space="preserve"> </w:t>
            </w:r>
            <w:r w:rsidRPr="00220EFB">
              <w:t>41</w:t>
            </w:r>
          </w:p>
        </w:tc>
      </w:tr>
      <w:tr w:rsidR="004039C7" w14:paraId="52070DAA" w14:textId="77777777" w:rsidTr="00FB710F">
        <w:trPr>
          <w:cantSplit/>
        </w:trPr>
        <w:tc>
          <w:tcPr>
            <w:tcW w:w="425"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70525788" w14:textId="77777777" w:rsidR="004039C7" w:rsidRPr="006600F6" w:rsidRDefault="004039C7" w:rsidP="008837B3">
            <w:pPr>
              <w:pStyle w:val="TableText"/>
              <w:rPr>
                <w:w w:val="99"/>
              </w:rPr>
            </w:pPr>
            <w:r>
              <w:rPr>
                <w:w w:val="99"/>
              </w:rPr>
              <w:lastRenderedPageBreak/>
              <w:t>7</w:t>
            </w:r>
          </w:p>
        </w:tc>
        <w:tc>
          <w:tcPr>
            <w:tcW w:w="2835"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21F4EB9A" w14:textId="77777777" w:rsidR="004039C7" w:rsidRDefault="004039C7" w:rsidP="008837B3">
            <w:pPr>
              <w:pStyle w:val="TableText"/>
              <w:ind w:right="113"/>
            </w:pPr>
            <w:r>
              <w:t>Locate a person with mental health issues who is missing from a health</w:t>
            </w:r>
            <w:r w:rsidRPr="006600F6">
              <w:t xml:space="preserve"> </w:t>
            </w:r>
            <w:r>
              <w:t>facility. (Note: D</w:t>
            </w:r>
            <w:r w:rsidRPr="00122DA0">
              <w:t>istrict mental health services</w:t>
            </w:r>
            <w:r>
              <w:t xml:space="preserve"> should call 111 if urgent – that is, they have serious concerns about the welfare of the patient or others. In all other cases, contact Police only when a risk assessment</w:t>
            </w:r>
            <w:r w:rsidRPr="006600F6">
              <w:t xml:space="preserve"> </w:t>
            </w:r>
            <w:r>
              <w:t>has been carried out and there are genuine concerns for the safety of the person or another and initial enquiries to locate the person have been completed.)</w:t>
            </w:r>
          </w:p>
          <w:p w14:paraId="4BFF3BB3" w14:textId="77777777" w:rsidR="004039C7" w:rsidRDefault="004039C7" w:rsidP="008837B3">
            <w:pPr>
              <w:pStyle w:val="TableText"/>
              <w:ind w:right="113"/>
            </w:pPr>
            <w:r>
              <w:t>In deciding whether or not to</w:t>
            </w:r>
            <w:r w:rsidRPr="006600F6">
              <w:t xml:space="preserve"> </w:t>
            </w:r>
            <w:r>
              <w:t>issue a media statement about a person missing from an inpatient mental health service, Police should work with the service to</w:t>
            </w:r>
            <w:r w:rsidRPr="006600F6">
              <w:t xml:space="preserve"> </w:t>
            </w:r>
            <w:r>
              <w:t>ensure information in the statement is appropriate and</w:t>
            </w:r>
            <w:r w:rsidRPr="006600F6">
              <w:t xml:space="preserve"> </w:t>
            </w:r>
            <w:r>
              <w:t>accurate.</w:t>
            </w:r>
          </w:p>
        </w:tc>
        <w:tc>
          <w:tcPr>
            <w:tcW w:w="1559"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19A22A2E" w14:textId="77777777" w:rsidR="004039C7" w:rsidRPr="006600F6" w:rsidRDefault="004039C7" w:rsidP="008837B3">
            <w:pPr>
              <w:pStyle w:val="TableText"/>
              <w:ind w:right="113"/>
            </w:pPr>
            <w:r>
              <w:t xml:space="preserve">Police respond according to Police operational procedures </w:t>
            </w:r>
            <w:r w:rsidRPr="006600F6">
              <w:t xml:space="preserve">when </w:t>
            </w:r>
            <w:r>
              <w:t>assistance requested.</w:t>
            </w:r>
          </w:p>
        </w:tc>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7D38EC9E" w14:textId="77777777" w:rsidR="004039C7" w:rsidRDefault="004039C7" w:rsidP="008837B3">
            <w:pPr>
              <w:pStyle w:val="TableText"/>
              <w:ind w:right="113"/>
            </w:pP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0BDA554C" w14:textId="77777777" w:rsidR="004039C7" w:rsidRDefault="004039C7" w:rsidP="008837B3">
            <w:pPr>
              <w:pStyle w:val="TableText"/>
            </w:pPr>
          </w:p>
        </w:tc>
      </w:tr>
      <w:tr w:rsidR="004039C7" w14:paraId="47A102A3" w14:textId="77777777" w:rsidTr="00FB710F">
        <w:trPr>
          <w:cantSplit/>
        </w:trPr>
        <w:tc>
          <w:tcPr>
            <w:tcW w:w="425"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73A4106A" w14:textId="77777777" w:rsidR="004039C7" w:rsidRPr="006600F6" w:rsidRDefault="004039C7" w:rsidP="008837B3">
            <w:pPr>
              <w:pStyle w:val="TableText"/>
              <w:rPr>
                <w:w w:val="99"/>
              </w:rPr>
            </w:pPr>
            <w:r>
              <w:rPr>
                <w:w w:val="99"/>
              </w:rPr>
              <w:t>8</w:t>
            </w:r>
          </w:p>
        </w:tc>
        <w:tc>
          <w:tcPr>
            <w:tcW w:w="2835"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7816B4A8" w14:textId="77777777" w:rsidR="004039C7" w:rsidRDefault="004039C7" w:rsidP="008837B3">
            <w:pPr>
              <w:pStyle w:val="TableText"/>
              <w:ind w:right="113"/>
            </w:pPr>
            <w:r>
              <w:t>Mental health services must consider advising Police if they have concerns that a person under the care of the service owns or has access to firearms (</w:t>
            </w:r>
            <w:r w:rsidRPr="00384AE8">
              <w:t>Arms Act 1983</w:t>
            </w:r>
            <w:r>
              <w:t>, s 92).</w:t>
            </w:r>
          </w:p>
        </w:tc>
        <w:tc>
          <w:tcPr>
            <w:tcW w:w="1559"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1A1D7E81" w14:textId="77777777" w:rsidR="004039C7" w:rsidRDefault="004039C7" w:rsidP="008837B3">
            <w:pPr>
              <w:pStyle w:val="TableText"/>
              <w:ind w:right="113"/>
            </w:pPr>
            <w:r>
              <w:t>Any sharing of information must be clearly documented.</w:t>
            </w:r>
          </w:p>
        </w:tc>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788ADCDF" w14:textId="77777777" w:rsidR="004039C7" w:rsidRPr="00397367" w:rsidRDefault="004039C7" w:rsidP="008837B3">
            <w:pPr>
              <w:pStyle w:val="TableText"/>
              <w:ind w:right="113"/>
            </w:pPr>
            <w:r w:rsidRPr="00397367">
              <w:t>As soon as possible, depending on assessed urgency.</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02485831" w14:textId="77777777" w:rsidR="004039C7" w:rsidRPr="00397367" w:rsidRDefault="004039C7" w:rsidP="008837B3">
            <w:pPr>
              <w:pStyle w:val="TableText"/>
            </w:pPr>
            <w:r w:rsidRPr="00397367">
              <w:t>Health Act 1956</w:t>
            </w:r>
            <w:r>
              <w:t>,</w:t>
            </w:r>
            <w:r w:rsidRPr="00397367">
              <w:t xml:space="preserve"> s 22C</w:t>
            </w:r>
          </w:p>
          <w:p w14:paraId="2C6C08F9" w14:textId="77777777" w:rsidR="004039C7" w:rsidRPr="00397367" w:rsidRDefault="004039C7" w:rsidP="008837B3">
            <w:pPr>
              <w:pStyle w:val="TableText"/>
            </w:pPr>
            <w:r w:rsidRPr="00397367">
              <w:t>Health Information</w:t>
            </w:r>
            <w:r>
              <w:t xml:space="preserve"> </w:t>
            </w:r>
            <w:r w:rsidRPr="00397367">
              <w:t>Privacy Code 2020</w:t>
            </w:r>
            <w:r>
              <w:t xml:space="preserve">, </w:t>
            </w:r>
            <w:r w:rsidRPr="00397367">
              <w:t>Rule 11(2)(j)(i)</w:t>
            </w:r>
          </w:p>
        </w:tc>
      </w:tr>
      <w:tr w:rsidR="004039C7" w14:paraId="7198EDA9" w14:textId="77777777" w:rsidTr="00FB710F">
        <w:trPr>
          <w:cantSplit/>
        </w:trPr>
        <w:tc>
          <w:tcPr>
            <w:tcW w:w="425"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06EF1151" w14:textId="77777777" w:rsidR="004039C7" w:rsidRPr="006600F6" w:rsidRDefault="004039C7" w:rsidP="008837B3">
            <w:pPr>
              <w:pStyle w:val="TableText"/>
              <w:rPr>
                <w:w w:val="99"/>
              </w:rPr>
            </w:pPr>
            <w:r>
              <w:rPr>
                <w:w w:val="99"/>
              </w:rPr>
              <w:t>9</w:t>
            </w:r>
          </w:p>
        </w:tc>
        <w:tc>
          <w:tcPr>
            <w:tcW w:w="2835"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1C780BB2" w14:textId="77777777" w:rsidR="004039C7" w:rsidRDefault="004039C7" w:rsidP="008837B3">
            <w:pPr>
              <w:pStyle w:val="TableText"/>
              <w:ind w:right="113"/>
            </w:pPr>
            <w:r>
              <w:t>Mental health services call Police in response to an (alleged) offence in an inpatient service.</w:t>
            </w:r>
          </w:p>
        </w:tc>
        <w:tc>
          <w:tcPr>
            <w:tcW w:w="1559"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44657924" w14:textId="77777777" w:rsidR="004039C7" w:rsidRPr="008837B3" w:rsidRDefault="004039C7" w:rsidP="008837B3">
            <w:pPr>
              <w:pStyle w:val="TableText"/>
              <w:ind w:right="113"/>
              <w:rPr>
                <w:spacing w:val="-2"/>
              </w:rPr>
            </w:pPr>
            <w:r w:rsidRPr="008837B3">
              <w:rPr>
                <w:spacing w:val="-2"/>
              </w:rPr>
              <w:t>Police respond according to Police operational procedures when a complaint is laid.</w:t>
            </w:r>
          </w:p>
        </w:tc>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03E52CE1" w14:textId="77777777" w:rsidR="004039C7" w:rsidRPr="00397367" w:rsidRDefault="004039C7" w:rsidP="008837B3">
            <w:pPr>
              <w:pStyle w:val="TableText"/>
              <w:ind w:right="113"/>
            </w:pPr>
            <w:r w:rsidRPr="00397367">
              <w:t>Police consult with mental health service on the most appropriate course of action.</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Mar>
              <w:top w:w="0" w:type="dxa"/>
              <w:left w:w="57" w:type="dxa"/>
              <w:bottom w:w="0" w:type="dxa"/>
              <w:right w:w="57" w:type="dxa"/>
            </w:tcMar>
          </w:tcPr>
          <w:p w14:paraId="09F75C34" w14:textId="77777777" w:rsidR="004039C7" w:rsidRPr="00397367" w:rsidRDefault="004039C7" w:rsidP="008837B3">
            <w:pPr>
              <w:pStyle w:val="TableText"/>
            </w:pPr>
            <w:r w:rsidRPr="00397367">
              <w:t>Policing Act</w:t>
            </w:r>
            <w:r>
              <w:t xml:space="preserve"> 2008</w:t>
            </w:r>
          </w:p>
        </w:tc>
      </w:tr>
      <w:tr w:rsidR="004039C7" w:rsidRPr="008837B3" w14:paraId="12282A05" w14:textId="77777777" w:rsidTr="008837B3">
        <w:trPr>
          <w:cantSplit/>
        </w:trPr>
        <w:tc>
          <w:tcPr>
            <w:tcW w:w="8080" w:type="dxa"/>
            <w:gridSpan w:val="5"/>
            <w:tcBorders>
              <w:top w:val="nil"/>
              <w:left w:val="nil"/>
              <w:bottom w:val="single" w:sz="4" w:space="0" w:color="A6A6A6" w:themeColor="background1" w:themeShade="A6"/>
              <w:right w:val="nil"/>
            </w:tcBorders>
            <w:shd w:val="clear" w:color="auto" w:fill="auto"/>
          </w:tcPr>
          <w:p w14:paraId="12E26422" w14:textId="77777777" w:rsidR="004039C7" w:rsidRPr="008837B3" w:rsidRDefault="004039C7" w:rsidP="008837B3">
            <w:pPr>
              <w:pStyle w:val="TableText"/>
              <w:rPr>
                <w:b/>
              </w:rPr>
            </w:pPr>
            <w:r w:rsidRPr="008837B3">
              <w:rPr>
                <w:b/>
              </w:rPr>
              <w:t>Registered mental health practitioner requests Police assistance under MH (CAT) s 110(C) to:</w:t>
            </w:r>
          </w:p>
        </w:tc>
      </w:tr>
      <w:tr w:rsidR="004039C7" w14:paraId="657C0D75" w14:textId="77777777" w:rsidTr="00FB710F">
        <w:trPr>
          <w:cantSplit/>
        </w:trPr>
        <w:tc>
          <w:tcPr>
            <w:tcW w:w="425" w:type="dxa"/>
            <w:tcBorders>
              <w:top w:val="single" w:sz="4" w:space="0" w:color="A6A6A6" w:themeColor="background1" w:themeShade="A6"/>
              <w:left w:val="nil"/>
              <w:bottom w:val="single" w:sz="4" w:space="0" w:color="A6A6A6" w:themeColor="background1" w:themeShade="A6"/>
              <w:right w:val="nil"/>
            </w:tcBorders>
            <w:shd w:val="clear" w:color="auto" w:fill="auto"/>
          </w:tcPr>
          <w:p w14:paraId="29E0C81A" w14:textId="77777777" w:rsidR="004039C7" w:rsidRDefault="004039C7" w:rsidP="008837B3">
            <w:pPr>
              <w:pStyle w:val="TableText"/>
            </w:pPr>
            <w:r>
              <w:rPr>
                <w:w w:val="99"/>
              </w:rPr>
              <w:t>10</w:t>
            </w:r>
          </w:p>
        </w:tc>
        <w:tc>
          <w:tcPr>
            <w:tcW w:w="2835" w:type="dxa"/>
            <w:tcBorders>
              <w:top w:val="single" w:sz="4" w:space="0" w:color="A6A6A6" w:themeColor="background1" w:themeShade="A6"/>
              <w:left w:val="nil"/>
              <w:bottom w:val="single" w:sz="4" w:space="0" w:color="A6A6A6" w:themeColor="background1" w:themeShade="A6"/>
              <w:right w:val="nil"/>
            </w:tcBorders>
            <w:shd w:val="clear" w:color="auto" w:fill="auto"/>
          </w:tcPr>
          <w:p w14:paraId="2F694F75" w14:textId="77777777" w:rsidR="004039C7" w:rsidRDefault="004039C7" w:rsidP="008837B3">
            <w:pPr>
              <w:pStyle w:val="TableText"/>
              <w:ind w:right="113"/>
            </w:pPr>
            <w:r>
              <w:t>Conduct an examination of a person who may be mentally disordered.</w:t>
            </w:r>
          </w:p>
          <w:p w14:paraId="761A1650" w14:textId="77777777" w:rsidR="004039C7" w:rsidRDefault="004039C7" w:rsidP="008837B3">
            <w:pPr>
              <w:pStyle w:val="TableText"/>
              <w:ind w:right="113"/>
            </w:pPr>
            <w:r>
              <w:t xml:space="preserve">Note: Police should not be engaged unless the request is urgent and there is a need for the use of force (see </w:t>
            </w:r>
            <w:hyperlink w:anchor="_bookmark7" w:history="1">
              <w:r w:rsidRPr="008837B3">
                <w:rPr>
                  <w:rStyle w:val="Hyperlink"/>
                </w:rPr>
                <w:t>excerpt from DAO guidelines</w:t>
              </w:r>
            </w:hyperlink>
            <w:r>
              <w:t xml:space="preserve"> below).</w:t>
            </w:r>
          </w:p>
        </w:tc>
        <w:tc>
          <w:tcPr>
            <w:tcW w:w="1559" w:type="dxa"/>
            <w:tcBorders>
              <w:top w:val="single" w:sz="4" w:space="0" w:color="A6A6A6" w:themeColor="background1" w:themeShade="A6"/>
              <w:left w:val="nil"/>
              <w:bottom w:val="single" w:sz="4" w:space="0" w:color="A6A6A6" w:themeColor="background1" w:themeShade="A6"/>
              <w:right w:val="nil"/>
            </w:tcBorders>
            <w:shd w:val="clear" w:color="auto" w:fill="auto"/>
          </w:tcPr>
          <w:p w14:paraId="61D700F5" w14:textId="77777777" w:rsidR="004039C7" w:rsidRDefault="004039C7" w:rsidP="008837B3">
            <w:pPr>
              <w:pStyle w:val="TableText"/>
              <w:ind w:right="113"/>
            </w:pPr>
            <w:r>
              <w:t>Police respond when appropriate.</w:t>
            </w:r>
          </w:p>
        </w:tc>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Pr>
          <w:p w14:paraId="104CA7A0" w14:textId="77777777" w:rsidR="004039C7" w:rsidRDefault="004039C7" w:rsidP="008837B3">
            <w:pPr>
              <w:pStyle w:val="TableText"/>
              <w:ind w:right="113"/>
            </w:pPr>
            <w:r>
              <w:t>Maximum 6 hours.</w:t>
            </w:r>
          </w:p>
          <w:p w14:paraId="67C758D3" w14:textId="77777777" w:rsidR="004039C7" w:rsidRDefault="004039C7" w:rsidP="008837B3">
            <w:pPr>
              <w:pStyle w:val="TableText"/>
              <w:ind w:right="113"/>
            </w:pPr>
            <w:r>
              <w:t>Performance target is 3</w:t>
            </w:r>
            <w:r w:rsidR="008837B3">
              <w:t> </w:t>
            </w:r>
            <w:r>
              <w:t>hours for completion of assessment.</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65A77D3A" w14:textId="77777777" w:rsidR="004039C7" w:rsidRDefault="004039C7" w:rsidP="008837B3">
            <w:pPr>
              <w:pStyle w:val="TableText"/>
            </w:pPr>
            <w:r>
              <w:t>MH (CAT) Act, s 110(4)</w:t>
            </w:r>
          </w:p>
        </w:tc>
      </w:tr>
      <w:tr w:rsidR="004039C7" w14:paraId="358315AB" w14:textId="77777777" w:rsidTr="00FB710F">
        <w:trPr>
          <w:cantSplit/>
        </w:trPr>
        <w:tc>
          <w:tcPr>
            <w:tcW w:w="425" w:type="dxa"/>
            <w:tcBorders>
              <w:top w:val="single" w:sz="4" w:space="0" w:color="A6A6A6" w:themeColor="background1" w:themeShade="A6"/>
              <w:left w:val="nil"/>
              <w:bottom w:val="single" w:sz="4" w:space="0" w:color="A6A6A6" w:themeColor="background1" w:themeShade="A6"/>
              <w:right w:val="nil"/>
            </w:tcBorders>
            <w:shd w:val="clear" w:color="auto" w:fill="auto"/>
          </w:tcPr>
          <w:p w14:paraId="631D3737" w14:textId="77777777" w:rsidR="004039C7" w:rsidRDefault="004039C7" w:rsidP="008837B3">
            <w:pPr>
              <w:pStyle w:val="TableText"/>
            </w:pPr>
            <w:r>
              <w:lastRenderedPageBreak/>
              <w:t>11</w:t>
            </w:r>
          </w:p>
        </w:tc>
        <w:tc>
          <w:tcPr>
            <w:tcW w:w="2835" w:type="dxa"/>
            <w:tcBorders>
              <w:top w:val="single" w:sz="4" w:space="0" w:color="A6A6A6" w:themeColor="background1" w:themeShade="A6"/>
              <w:left w:val="nil"/>
              <w:bottom w:val="single" w:sz="4" w:space="0" w:color="A6A6A6" w:themeColor="background1" w:themeShade="A6"/>
              <w:right w:val="nil"/>
            </w:tcBorders>
            <w:shd w:val="clear" w:color="auto" w:fill="auto"/>
          </w:tcPr>
          <w:p w14:paraId="72DC2087" w14:textId="77777777" w:rsidR="004039C7" w:rsidRDefault="004039C7" w:rsidP="008837B3">
            <w:pPr>
              <w:pStyle w:val="TableText"/>
              <w:ind w:right="113"/>
            </w:pPr>
            <w:r>
              <w:t>A medical practitioner (mental health practitioner) may administer a sedative drug to a person who they have assessed under section 110 and for whom they have completed a certificate under section</w:t>
            </w:r>
            <w:r w:rsidR="008837B3">
              <w:t> </w:t>
            </w:r>
            <w:r>
              <w:t>8B(4)(b).</w:t>
            </w:r>
          </w:p>
          <w:p w14:paraId="01D8DC4C" w14:textId="77777777" w:rsidR="004039C7" w:rsidRDefault="004039C7" w:rsidP="008837B3">
            <w:pPr>
              <w:pStyle w:val="TableText"/>
              <w:ind w:right="113"/>
            </w:pPr>
            <w:r>
              <w:t>Note: Police should not be engaged unless there is a need for the use of force beyond that ordinarily</w:t>
            </w:r>
            <w:r>
              <w:rPr>
                <w:spacing w:val="-17"/>
              </w:rPr>
              <w:t xml:space="preserve"> </w:t>
            </w:r>
            <w:r>
              <w:t xml:space="preserve">used by a health professional (see </w:t>
            </w:r>
            <w:hyperlink w:anchor="_bookmark7" w:history="1">
              <w:r w:rsidRPr="008837B3">
                <w:rPr>
                  <w:rStyle w:val="Hyperlink"/>
                </w:rPr>
                <w:t>excerpt from DAO guidelines</w:t>
              </w:r>
            </w:hyperlink>
            <w:r>
              <w:t xml:space="preserve"> below).</w:t>
            </w:r>
          </w:p>
        </w:tc>
        <w:tc>
          <w:tcPr>
            <w:tcW w:w="1559" w:type="dxa"/>
            <w:tcBorders>
              <w:top w:val="single" w:sz="4" w:space="0" w:color="A6A6A6" w:themeColor="background1" w:themeShade="A6"/>
              <w:left w:val="nil"/>
              <w:bottom w:val="single" w:sz="4" w:space="0" w:color="A6A6A6" w:themeColor="background1" w:themeShade="A6"/>
              <w:right w:val="nil"/>
            </w:tcBorders>
            <w:shd w:val="clear" w:color="auto" w:fill="auto"/>
          </w:tcPr>
          <w:p w14:paraId="77880FD2" w14:textId="77777777" w:rsidR="004039C7" w:rsidRDefault="004039C7" w:rsidP="008837B3">
            <w:pPr>
              <w:pStyle w:val="TableText"/>
              <w:ind w:right="113"/>
            </w:pPr>
            <w:r>
              <w:t>Police respond when assistance requested.</w:t>
            </w:r>
          </w:p>
        </w:tc>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Pr>
          <w:p w14:paraId="39D3DEAF" w14:textId="77777777" w:rsidR="004039C7" w:rsidRDefault="004039C7" w:rsidP="008837B3">
            <w:pPr>
              <w:pStyle w:val="TableText"/>
              <w:ind w:right="113"/>
            </w:pPr>
            <w:r>
              <w:t>Presumption of urgency; therefore, within emergency timeframe as defined by local agreement.</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10129FA4" w14:textId="77777777" w:rsidR="004039C7" w:rsidRDefault="004039C7" w:rsidP="008837B3">
            <w:pPr>
              <w:pStyle w:val="TableText"/>
            </w:pPr>
            <w:r>
              <w:t>MH (CAT) Act, s</w:t>
            </w:r>
            <w:r w:rsidR="008837B3">
              <w:t> </w:t>
            </w:r>
            <w:r>
              <w:t>110A(5)</w:t>
            </w:r>
          </w:p>
        </w:tc>
      </w:tr>
      <w:tr w:rsidR="004039C7" w14:paraId="1F8A1CBA" w14:textId="77777777" w:rsidTr="00FB710F">
        <w:trPr>
          <w:cantSplit/>
        </w:trPr>
        <w:tc>
          <w:tcPr>
            <w:tcW w:w="425" w:type="dxa"/>
            <w:tcBorders>
              <w:top w:val="single" w:sz="4" w:space="0" w:color="A6A6A6" w:themeColor="background1" w:themeShade="A6"/>
              <w:left w:val="nil"/>
              <w:bottom w:val="single" w:sz="4" w:space="0" w:color="A6A6A6" w:themeColor="background1" w:themeShade="A6"/>
              <w:right w:val="nil"/>
            </w:tcBorders>
            <w:shd w:val="clear" w:color="auto" w:fill="auto"/>
          </w:tcPr>
          <w:p w14:paraId="00E318B7" w14:textId="77777777" w:rsidR="004039C7" w:rsidDel="006600F6" w:rsidRDefault="004039C7" w:rsidP="008837B3">
            <w:pPr>
              <w:pStyle w:val="TableText"/>
            </w:pPr>
            <w:r>
              <w:t>12</w:t>
            </w:r>
          </w:p>
        </w:tc>
        <w:tc>
          <w:tcPr>
            <w:tcW w:w="2835" w:type="dxa"/>
            <w:tcBorders>
              <w:top w:val="single" w:sz="4" w:space="0" w:color="A6A6A6" w:themeColor="background1" w:themeShade="A6"/>
              <w:left w:val="nil"/>
              <w:bottom w:val="single" w:sz="4" w:space="0" w:color="A6A6A6" w:themeColor="background1" w:themeShade="A6"/>
              <w:right w:val="nil"/>
            </w:tcBorders>
            <w:shd w:val="clear" w:color="auto" w:fill="auto"/>
          </w:tcPr>
          <w:p w14:paraId="2337E4EC" w14:textId="77777777" w:rsidR="004039C7" w:rsidRDefault="004039C7" w:rsidP="008837B3">
            <w:pPr>
              <w:pStyle w:val="TableText"/>
              <w:ind w:right="113"/>
            </w:pPr>
            <w:r>
              <w:t>Conduct an assessment examination of a proposed patient.</w:t>
            </w:r>
          </w:p>
          <w:p w14:paraId="3255ED4E" w14:textId="77777777" w:rsidR="004039C7" w:rsidRDefault="004039C7" w:rsidP="008837B3">
            <w:pPr>
              <w:pStyle w:val="TableText"/>
              <w:ind w:right="113"/>
            </w:pPr>
            <w:r>
              <w:t>Note: Police should not be engaged unless there is a need for the use of force beyond that ordinarily</w:t>
            </w:r>
            <w:r>
              <w:rPr>
                <w:spacing w:val="-17"/>
              </w:rPr>
              <w:t xml:space="preserve"> </w:t>
            </w:r>
            <w:r>
              <w:t>used by a health professional</w:t>
            </w:r>
            <w:r>
              <w:rPr>
                <w:spacing w:val="-3"/>
              </w:rPr>
              <w:t xml:space="preserve"> </w:t>
            </w:r>
            <w:r>
              <w:t xml:space="preserve">(see </w:t>
            </w:r>
            <w:hyperlink w:anchor="_bookmark7" w:history="1">
              <w:r w:rsidRPr="008837B3">
                <w:rPr>
                  <w:rStyle w:val="Hyperlink"/>
                </w:rPr>
                <w:t>excerpt from DAO guidelines</w:t>
              </w:r>
            </w:hyperlink>
            <w:r>
              <w:t xml:space="preserve"> below).</w:t>
            </w:r>
          </w:p>
        </w:tc>
        <w:tc>
          <w:tcPr>
            <w:tcW w:w="1559" w:type="dxa"/>
            <w:tcBorders>
              <w:top w:val="single" w:sz="4" w:space="0" w:color="A6A6A6" w:themeColor="background1" w:themeShade="A6"/>
              <w:left w:val="nil"/>
              <w:bottom w:val="single" w:sz="4" w:space="0" w:color="A6A6A6" w:themeColor="background1" w:themeShade="A6"/>
              <w:right w:val="nil"/>
            </w:tcBorders>
            <w:shd w:val="clear" w:color="auto" w:fill="auto"/>
          </w:tcPr>
          <w:p w14:paraId="257D97D3" w14:textId="77777777" w:rsidR="004039C7" w:rsidRDefault="004039C7" w:rsidP="008837B3">
            <w:pPr>
              <w:pStyle w:val="TableText"/>
              <w:ind w:right="113"/>
            </w:pPr>
            <w:r>
              <w:t>Police respond when assistance requested and there is a risk that the health</w:t>
            </w:r>
            <w:r>
              <w:rPr>
                <w:w w:val="95"/>
              </w:rPr>
              <w:t xml:space="preserve"> </w:t>
            </w:r>
            <w:r w:rsidRPr="00F31BAD">
              <w:t>professionals</w:t>
            </w:r>
            <w:r>
              <w:rPr>
                <w:w w:val="95"/>
              </w:rPr>
              <w:t xml:space="preserve"> </w:t>
            </w:r>
            <w:r>
              <w:t>present cannot manage.</w:t>
            </w:r>
          </w:p>
        </w:tc>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Pr>
          <w:p w14:paraId="5E364A9C" w14:textId="77777777" w:rsidR="004039C7" w:rsidRDefault="004039C7" w:rsidP="008837B3">
            <w:pPr>
              <w:pStyle w:val="TableText"/>
              <w:ind w:right="113"/>
            </w:pPr>
            <w:r>
              <w:t>Maximum 6 hours Performance target is 3 hours for completion of assessment.</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63D939C5" w14:textId="77777777" w:rsidR="004039C7" w:rsidRDefault="004039C7" w:rsidP="008837B3">
            <w:pPr>
              <w:pStyle w:val="TableText"/>
            </w:pPr>
            <w:r>
              <w:t>MH (CAT) Act, s</w:t>
            </w:r>
            <w:r w:rsidR="008837B3">
              <w:t> </w:t>
            </w:r>
            <w:r>
              <w:t>110B(4)</w:t>
            </w:r>
          </w:p>
        </w:tc>
      </w:tr>
      <w:tr w:rsidR="00FB710F" w14:paraId="1C6F4465" w14:textId="77777777" w:rsidTr="00FB710F">
        <w:trPr>
          <w:cantSplit/>
        </w:trPr>
        <w:tc>
          <w:tcPr>
            <w:tcW w:w="8080" w:type="dxa"/>
            <w:gridSpan w:val="5"/>
            <w:tcBorders>
              <w:top w:val="single" w:sz="4" w:space="0" w:color="A6A6A6" w:themeColor="background1" w:themeShade="A6"/>
              <w:left w:val="nil"/>
              <w:bottom w:val="nil"/>
              <w:right w:val="nil"/>
            </w:tcBorders>
            <w:shd w:val="clear" w:color="auto" w:fill="F2F2F2" w:themeFill="background1" w:themeFillShade="F2"/>
          </w:tcPr>
          <w:p w14:paraId="107CBD1A" w14:textId="77777777" w:rsidR="00FB710F" w:rsidRDefault="00FB710F" w:rsidP="008837B3">
            <w:pPr>
              <w:pStyle w:val="TableText"/>
            </w:pPr>
            <w:r w:rsidRPr="008837B3">
              <w:rPr>
                <w:b/>
              </w:rPr>
              <w:t>Criminal Procedure (Mentally Impaired Persons) Act 2003</w:t>
            </w:r>
          </w:p>
        </w:tc>
      </w:tr>
      <w:tr w:rsidR="00FB710F" w:rsidRPr="00FB710F" w14:paraId="4F023190" w14:textId="77777777" w:rsidTr="00FB710F">
        <w:trPr>
          <w:cantSplit/>
        </w:trPr>
        <w:tc>
          <w:tcPr>
            <w:tcW w:w="8080" w:type="dxa"/>
            <w:gridSpan w:val="5"/>
            <w:tcBorders>
              <w:top w:val="nil"/>
              <w:left w:val="nil"/>
              <w:bottom w:val="nil"/>
              <w:right w:val="nil"/>
            </w:tcBorders>
            <w:shd w:val="clear" w:color="auto" w:fill="auto"/>
          </w:tcPr>
          <w:p w14:paraId="739FA823" w14:textId="77777777" w:rsidR="00FB710F" w:rsidRPr="00FB710F" w:rsidRDefault="00FB710F" w:rsidP="008837B3">
            <w:pPr>
              <w:pStyle w:val="TableText"/>
              <w:rPr>
                <w:b/>
              </w:rPr>
            </w:pPr>
            <w:r w:rsidRPr="00FB710F">
              <w:rPr>
                <w:b/>
              </w:rPr>
              <w:t>Director of Area Mental Health Services requesting assistance to:</w:t>
            </w:r>
          </w:p>
        </w:tc>
      </w:tr>
      <w:tr w:rsidR="00FB710F" w14:paraId="63747EFC" w14:textId="77777777" w:rsidTr="00694FE7">
        <w:trPr>
          <w:cantSplit/>
        </w:trPr>
        <w:tc>
          <w:tcPr>
            <w:tcW w:w="425" w:type="dxa"/>
            <w:tcBorders>
              <w:top w:val="single" w:sz="4" w:space="0" w:color="A6A6A6" w:themeColor="background1" w:themeShade="A6"/>
              <w:left w:val="nil"/>
              <w:bottom w:val="single" w:sz="4" w:space="0" w:color="A6A6A6" w:themeColor="background1" w:themeShade="A6"/>
              <w:right w:val="nil"/>
            </w:tcBorders>
            <w:shd w:val="clear" w:color="auto" w:fill="auto"/>
          </w:tcPr>
          <w:p w14:paraId="22343C0E" w14:textId="77777777" w:rsidR="00FB710F" w:rsidDel="006600F6" w:rsidRDefault="00FB710F" w:rsidP="00694FE7">
            <w:pPr>
              <w:pStyle w:val="TableText"/>
            </w:pPr>
            <w:r>
              <w:t>13</w:t>
            </w:r>
          </w:p>
        </w:tc>
        <w:tc>
          <w:tcPr>
            <w:tcW w:w="2835" w:type="dxa"/>
            <w:tcBorders>
              <w:top w:val="single" w:sz="4" w:space="0" w:color="A6A6A6" w:themeColor="background1" w:themeShade="A6"/>
              <w:left w:val="nil"/>
              <w:bottom w:val="single" w:sz="4" w:space="0" w:color="A6A6A6" w:themeColor="background1" w:themeShade="A6"/>
              <w:right w:val="nil"/>
            </w:tcBorders>
            <w:shd w:val="clear" w:color="auto" w:fill="auto"/>
          </w:tcPr>
          <w:p w14:paraId="48F0974A" w14:textId="77777777" w:rsidR="00FB710F" w:rsidRPr="00FB710F" w:rsidRDefault="00FB710F" w:rsidP="00FB710F">
            <w:pPr>
              <w:pStyle w:val="TableText"/>
              <w:ind w:right="113"/>
              <w:rPr>
                <w:b/>
              </w:rPr>
            </w:pPr>
            <w:r>
              <w:t>Transfer of a person detained for the purpose of an assessment report into Police custody for the purpose of attending hearing, sentencing or appeal (power of Police to detain clearly given in s 42(4)).</w:t>
            </w:r>
          </w:p>
        </w:tc>
        <w:tc>
          <w:tcPr>
            <w:tcW w:w="1559" w:type="dxa"/>
            <w:tcBorders>
              <w:top w:val="single" w:sz="4" w:space="0" w:color="A6A6A6" w:themeColor="background1" w:themeShade="A6"/>
              <w:left w:val="nil"/>
              <w:bottom w:val="single" w:sz="4" w:space="0" w:color="A6A6A6" w:themeColor="background1" w:themeShade="A6"/>
              <w:right w:val="nil"/>
            </w:tcBorders>
            <w:shd w:val="clear" w:color="auto" w:fill="auto"/>
          </w:tcPr>
          <w:p w14:paraId="50E8C02F" w14:textId="77777777" w:rsidR="00FB710F" w:rsidRDefault="00FB710F" w:rsidP="00FB710F">
            <w:pPr>
              <w:pStyle w:val="TableText"/>
              <w:ind w:right="113"/>
            </w:pPr>
            <w:r>
              <w:t>Police respond when assistance requested.</w:t>
            </w:r>
          </w:p>
        </w:tc>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Pr>
          <w:p w14:paraId="0C219DCC" w14:textId="77777777" w:rsidR="00FB710F" w:rsidRDefault="00FB710F" w:rsidP="00FB710F">
            <w:pPr>
              <w:pStyle w:val="TableText"/>
              <w:ind w:right="113"/>
            </w:pPr>
            <w:r>
              <w:t>Within timeframe specified in order to appear for hearing.</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00AF62F8" w14:textId="77777777" w:rsidR="00FB710F" w:rsidRDefault="00FB710F" w:rsidP="00694FE7">
            <w:pPr>
              <w:pStyle w:val="TableText"/>
            </w:pPr>
            <w:r>
              <w:t>Criminal Procedure (Mentally Impaired Persons) Act 2003, s 42</w:t>
            </w:r>
          </w:p>
        </w:tc>
      </w:tr>
    </w:tbl>
    <w:p w14:paraId="073880EA" w14:textId="77777777" w:rsidR="004039C7" w:rsidRPr="008837B3" w:rsidRDefault="004039C7" w:rsidP="00FB710F"/>
    <w:p w14:paraId="1DB63726" w14:textId="77777777" w:rsidR="004039C7" w:rsidRDefault="004039C7" w:rsidP="00843FF5">
      <w:pPr>
        <w:pStyle w:val="Heading4"/>
        <w:numPr>
          <w:ilvl w:val="0"/>
          <w:numId w:val="0"/>
        </w:numPr>
      </w:pPr>
      <w:bookmarkStart w:id="107" w:name="Excerpts_from_Guidelines_for_the_Role_an"/>
      <w:bookmarkStart w:id="108" w:name="_bookmark7"/>
      <w:bookmarkStart w:id="109" w:name="_Toc79933904"/>
      <w:bookmarkEnd w:id="107"/>
      <w:bookmarkEnd w:id="108"/>
      <w:r>
        <w:t>Key points from</w:t>
      </w:r>
      <w:r w:rsidRPr="00D53148">
        <w:t xml:space="preserve"> Guidelines for the Role and Function of Duly Authorised Officers</w:t>
      </w:r>
      <w:r>
        <w:t xml:space="preserve"> (Ministry of Health 2012)</w:t>
      </w:r>
      <w:bookmarkEnd w:id="109"/>
    </w:p>
    <w:p w14:paraId="726E71BC" w14:textId="77777777" w:rsidR="004039C7" w:rsidRDefault="004039C7" w:rsidP="00843FF5">
      <w:pPr>
        <w:pStyle w:val="Heading5"/>
      </w:pPr>
      <w:bookmarkStart w:id="110" w:name="1.2__Role_of_Duly_Authorised_Officers_(D"/>
      <w:bookmarkEnd w:id="110"/>
      <w:r>
        <w:t>1.2</w:t>
      </w:r>
      <w:r w:rsidR="00FB710F">
        <w:tab/>
      </w:r>
      <w:r>
        <w:t>Role of duly authorised officers</w:t>
      </w:r>
    </w:p>
    <w:p w14:paraId="120E3DB3" w14:textId="77777777" w:rsidR="004039C7" w:rsidRDefault="004039C7" w:rsidP="00FB710F">
      <w:r>
        <w:t>DAOs are health professionals designated and authorised by a DAMHS [Director of Area Mental Health Services] to perform certain functions and use certain powers under the [MH (CAT)] Act. DAOs must have appropriate training and experience to respond to concerns about a person</w:t>
      </w:r>
      <w:r w:rsidR="002B1A8D">
        <w:t>’</w:t>
      </w:r>
      <w:r>
        <w:t>s mental health and to contribute to the assessment and treatment of people with mental health problems. Section 93(1)(b) of the [MH (CAT)] Act assumes that DAOs will often be the first point of contact for members of the public seeking information or assistance when they are experiencing mental health difficulties or are concerned about someone else</w:t>
      </w:r>
      <w:r w:rsidR="002B1A8D">
        <w:t>’</w:t>
      </w:r>
      <w:r>
        <w:t>s mental health. DAOs are required to provide general advice and assistance under section 37.</w:t>
      </w:r>
    </w:p>
    <w:p w14:paraId="4761AE01" w14:textId="77777777" w:rsidR="004039C7" w:rsidRDefault="004039C7" w:rsidP="00FB710F"/>
    <w:p w14:paraId="095D3C20" w14:textId="77777777" w:rsidR="004039C7" w:rsidRDefault="004039C7" w:rsidP="00843FF5">
      <w:pPr>
        <w:pStyle w:val="Heading5"/>
      </w:pPr>
      <w:bookmarkStart w:id="111" w:name="3.3__Section_122B:_Use_of_force_in_exerc"/>
      <w:bookmarkEnd w:id="111"/>
      <w:r>
        <w:lastRenderedPageBreak/>
        <w:t>3.3</w:t>
      </w:r>
      <w:r w:rsidR="00FB710F">
        <w:tab/>
      </w:r>
      <w:r>
        <w:t>Section 122B: Use of force in exercising powers</w:t>
      </w:r>
    </w:p>
    <w:p w14:paraId="58D85058" w14:textId="77777777" w:rsidR="004039C7" w:rsidRDefault="004039C7" w:rsidP="00FB710F">
      <w:r>
        <w:t>Section 122B allows a DAO to use reasonable force to exercise the following powers:</w:t>
      </w:r>
    </w:p>
    <w:p w14:paraId="7D8F2D10" w14:textId="77777777" w:rsidR="004039C7" w:rsidRDefault="004039C7" w:rsidP="00FB710F">
      <w:pPr>
        <w:pStyle w:val="Bullet"/>
        <w:ind w:left="284"/>
      </w:pPr>
      <w:r>
        <w:t>taking a person for a mental health examination (section</w:t>
      </w:r>
      <w:r w:rsidRPr="007108B9">
        <w:rPr>
          <w:spacing w:val="-7"/>
        </w:rPr>
        <w:t xml:space="preserve"> </w:t>
      </w:r>
      <w:r>
        <w:t>38(4)(d))</w:t>
      </w:r>
    </w:p>
    <w:p w14:paraId="78C0AAA2" w14:textId="77777777" w:rsidR="004039C7" w:rsidRDefault="004039C7" w:rsidP="00FB710F">
      <w:pPr>
        <w:pStyle w:val="Bullet"/>
        <w:ind w:left="284"/>
      </w:pPr>
      <w:r>
        <w:t>taking or returning proposed patient or patient to place of assessment or treatment (section</w:t>
      </w:r>
      <w:r w:rsidRPr="007108B9">
        <w:rPr>
          <w:spacing w:val="-1"/>
        </w:rPr>
        <w:t xml:space="preserve"> </w:t>
      </w:r>
      <w:r>
        <w:t>40(2))</w:t>
      </w:r>
    </w:p>
    <w:p w14:paraId="125EF161" w14:textId="77777777" w:rsidR="004039C7" w:rsidRDefault="004039C7" w:rsidP="00FB710F">
      <w:pPr>
        <w:pStyle w:val="Bullet"/>
        <w:ind w:left="284"/>
      </w:pPr>
      <w:r>
        <w:t>returning a special patient to hospital (sections 50(4), 51(3) and</w:t>
      </w:r>
      <w:r w:rsidRPr="007108B9">
        <w:rPr>
          <w:spacing w:val="-9"/>
        </w:rPr>
        <w:t xml:space="preserve"> </w:t>
      </w:r>
      <w:r>
        <w:t>53)</w:t>
      </w:r>
    </w:p>
    <w:p w14:paraId="5F5ED8B3" w14:textId="77777777" w:rsidR="004039C7" w:rsidRDefault="004039C7" w:rsidP="00FB710F">
      <w:pPr>
        <w:pStyle w:val="Bullet"/>
        <w:ind w:left="284"/>
      </w:pPr>
      <w:r>
        <w:t>detaining a person in hospital for an examination if they are thought to be mentally disordered (section</w:t>
      </w:r>
      <w:r w:rsidRPr="007108B9">
        <w:rPr>
          <w:spacing w:val="-4"/>
        </w:rPr>
        <w:t xml:space="preserve"> </w:t>
      </w:r>
      <w:r>
        <w:t>111(2))</w:t>
      </w:r>
    </w:p>
    <w:p w14:paraId="54AC2949" w14:textId="77777777" w:rsidR="004039C7" w:rsidRDefault="004039C7" w:rsidP="00FB710F">
      <w:pPr>
        <w:pStyle w:val="Bullet"/>
        <w:ind w:left="284"/>
      </w:pPr>
      <w:r>
        <w:t>administering compulsory treatment (sections 58 and</w:t>
      </w:r>
      <w:r w:rsidRPr="007108B9">
        <w:rPr>
          <w:spacing w:val="-7"/>
        </w:rPr>
        <w:t xml:space="preserve"> </w:t>
      </w:r>
      <w:r>
        <w:t>59).</w:t>
      </w:r>
    </w:p>
    <w:p w14:paraId="6BB8C2B0" w14:textId="77777777" w:rsidR="00FB710F" w:rsidRDefault="00FB710F" w:rsidP="00FB710F"/>
    <w:p w14:paraId="2A11CCBB" w14:textId="77777777" w:rsidR="002B1A8D" w:rsidRDefault="002B1A8D" w:rsidP="00FB710F">
      <w:r>
        <w:t>‘</w:t>
      </w:r>
      <w:r w:rsidR="004039C7">
        <w:t>Force</w:t>
      </w:r>
      <w:r>
        <w:t>’</w:t>
      </w:r>
      <w:r w:rsidR="004039C7">
        <w:t xml:space="preserve"> includes every touching of a person for the purposes of compelling or restricting movement or administering treatment. It will normally be appropriate for DAOs to use minimal force when exercising one of the powers above. </w:t>
      </w:r>
      <w:r>
        <w:t>‘</w:t>
      </w:r>
      <w:r w:rsidR="004039C7">
        <w:t>Minimal force</w:t>
      </w:r>
      <w:r>
        <w:t>’</w:t>
      </w:r>
      <w:r w:rsidR="004039C7">
        <w:t xml:space="preserve"> means light or non-painful touching, for example to guide a person towards a building or room or help a person into or out of a vehicle.</w:t>
      </w:r>
    </w:p>
    <w:p w14:paraId="07E7DFE7" w14:textId="77777777" w:rsidR="00FB710F" w:rsidRDefault="00FB710F" w:rsidP="00FB710F"/>
    <w:p w14:paraId="65855CB5" w14:textId="77777777" w:rsidR="004039C7" w:rsidRDefault="004039C7" w:rsidP="00FB710F">
      <w:r>
        <w:t>A DAO should request assistance from Police whenever it is necessary to use more than minimal</w:t>
      </w:r>
      <w:r>
        <w:rPr>
          <w:spacing w:val="-5"/>
        </w:rPr>
        <w:t xml:space="preserve"> </w:t>
      </w:r>
      <w:r>
        <w:t>force</w:t>
      </w:r>
      <w:r>
        <w:rPr>
          <w:spacing w:val="-6"/>
        </w:rPr>
        <w:t xml:space="preserve"> </w:t>
      </w:r>
      <w:r>
        <w:t>when</w:t>
      </w:r>
      <w:r>
        <w:rPr>
          <w:spacing w:val="-4"/>
        </w:rPr>
        <w:t xml:space="preserve"> </w:t>
      </w:r>
      <w:r>
        <w:t>undertaking</w:t>
      </w:r>
      <w:r>
        <w:rPr>
          <w:spacing w:val="-4"/>
        </w:rPr>
        <w:t xml:space="preserve"> </w:t>
      </w:r>
      <w:r>
        <w:t>the</w:t>
      </w:r>
      <w:r>
        <w:rPr>
          <w:spacing w:val="-7"/>
        </w:rPr>
        <w:t xml:space="preserve"> </w:t>
      </w:r>
      <w:r>
        <w:t>functions</w:t>
      </w:r>
      <w:r>
        <w:rPr>
          <w:spacing w:val="-6"/>
        </w:rPr>
        <w:t xml:space="preserve"> </w:t>
      </w:r>
      <w:r>
        <w:t>under</w:t>
      </w:r>
      <w:r>
        <w:rPr>
          <w:spacing w:val="-6"/>
        </w:rPr>
        <w:t xml:space="preserve"> </w:t>
      </w:r>
      <w:r>
        <w:t>the</w:t>
      </w:r>
      <w:r>
        <w:rPr>
          <w:spacing w:val="-7"/>
        </w:rPr>
        <w:t xml:space="preserve"> </w:t>
      </w:r>
      <w:r>
        <w:t>Act,</w:t>
      </w:r>
      <w:r>
        <w:rPr>
          <w:spacing w:val="-6"/>
        </w:rPr>
        <w:t xml:space="preserve"> </w:t>
      </w:r>
      <w:r>
        <w:t>to</w:t>
      </w:r>
      <w:r>
        <w:rPr>
          <w:spacing w:val="-5"/>
        </w:rPr>
        <w:t xml:space="preserve"> </w:t>
      </w:r>
      <w:r>
        <w:t>minimise</w:t>
      </w:r>
      <w:r>
        <w:rPr>
          <w:spacing w:val="-7"/>
        </w:rPr>
        <w:t xml:space="preserve"> </w:t>
      </w:r>
      <w:r>
        <w:t>the</w:t>
      </w:r>
      <w:r>
        <w:rPr>
          <w:spacing w:val="-6"/>
        </w:rPr>
        <w:t xml:space="preserve"> </w:t>
      </w:r>
      <w:r>
        <w:t>risk</w:t>
      </w:r>
      <w:r>
        <w:rPr>
          <w:spacing w:val="-6"/>
        </w:rPr>
        <w:t xml:space="preserve"> </w:t>
      </w:r>
      <w:r>
        <w:t>of</w:t>
      </w:r>
      <w:r>
        <w:rPr>
          <w:spacing w:val="-6"/>
        </w:rPr>
        <w:t xml:space="preserve"> </w:t>
      </w:r>
      <w:r>
        <w:t>harm to the DAO or to the person on which a power is</w:t>
      </w:r>
      <w:r>
        <w:rPr>
          <w:spacing w:val="-12"/>
        </w:rPr>
        <w:t xml:space="preserve"> </w:t>
      </w:r>
      <w:r>
        <w:t>exercised.</w:t>
      </w:r>
    </w:p>
    <w:p w14:paraId="48428A02" w14:textId="77777777" w:rsidR="00FB710F" w:rsidRDefault="00FB710F" w:rsidP="00FB710F"/>
    <w:p w14:paraId="3BB54B0A" w14:textId="77777777" w:rsidR="004039C7" w:rsidRDefault="004039C7" w:rsidP="00FB710F">
      <w:r>
        <w:t>The DAO should, if practicable obtain a warrant before asking Police to enter onto the premises. If, however, when assessing the situation, the level of urgency and/or the risk of harm to the person or someone else is significant, this may reach the threshold for not being reasonably practicable. Should this arise the rationale for the decision must be documented and involve the DAMHS.</w:t>
      </w:r>
    </w:p>
    <w:p w14:paraId="350C9015" w14:textId="77777777" w:rsidR="00FB710F" w:rsidRDefault="00FB710F" w:rsidP="00FB710F"/>
    <w:p w14:paraId="3E003A1D" w14:textId="77777777" w:rsidR="004039C7" w:rsidRDefault="004039C7" w:rsidP="00FB710F">
      <w:r>
        <w:t>A</w:t>
      </w:r>
      <w:r>
        <w:rPr>
          <w:spacing w:val="-7"/>
        </w:rPr>
        <w:t xml:space="preserve"> </w:t>
      </w:r>
      <w:r>
        <w:t>DAO</w:t>
      </w:r>
      <w:r>
        <w:rPr>
          <w:spacing w:val="-8"/>
        </w:rPr>
        <w:t xml:space="preserve"> </w:t>
      </w:r>
      <w:r>
        <w:t>must</w:t>
      </w:r>
      <w:r>
        <w:rPr>
          <w:spacing w:val="-6"/>
        </w:rPr>
        <w:t xml:space="preserve"> </w:t>
      </w:r>
      <w:r>
        <w:t>not</w:t>
      </w:r>
      <w:r>
        <w:rPr>
          <w:spacing w:val="-6"/>
        </w:rPr>
        <w:t xml:space="preserve"> </w:t>
      </w:r>
      <w:r>
        <w:t>use</w:t>
      </w:r>
      <w:r>
        <w:rPr>
          <w:spacing w:val="-8"/>
        </w:rPr>
        <w:t xml:space="preserve"> </w:t>
      </w:r>
      <w:r>
        <w:t>force</w:t>
      </w:r>
      <w:r>
        <w:rPr>
          <w:spacing w:val="-9"/>
        </w:rPr>
        <w:t xml:space="preserve"> </w:t>
      </w:r>
      <w:r>
        <w:t>to</w:t>
      </w:r>
      <w:r>
        <w:rPr>
          <w:spacing w:val="-6"/>
        </w:rPr>
        <w:t xml:space="preserve"> </w:t>
      </w:r>
      <w:r>
        <w:t>enter</w:t>
      </w:r>
      <w:r>
        <w:rPr>
          <w:spacing w:val="-6"/>
        </w:rPr>
        <w:t xml:space="preserve"> </w:t>
      </w:r>
      <w:r>
        <w:t>premises</w:t>
      </w:r>
      <w:r>
        <w:rPr>
          <w:spacing w:val="-8"/>
        </w:rPr>
        <w:t xml:space="preserve"> </w:t>
      </w:r>
      <w:r>
        <w:t>under</w:t>
      </w:r>
      <w:r>
        <w:rPr>
          <w:spacing w:val="-8"/>
        </w:rPr>
        <w:t xml:space="preserve"> </w:t>
      </w:r>
      <w:r>
        <w:t>the</w:t>
      </w:r>
      <w:r>
        <w:rPr>
          <w:spacing w:val="-9"/>
        </w:rPr>
        <w:t xml:space="preserve"> </w:t>
      </w:r>
      <w:r>
        <w:t>Act.</w:t>
      </w:r>
      <w:r>
        <w:rPr>
          <w:spacing w:val="-5"/>
        </w:rPr>
        <w:t xml:space="preserve"> </w:t>
      </w:r>
      <w:r>
        <w:t>The</w:t>
      </w:r>
      <w:r>
        <w:rPr>
          <w:spacing w:val="-6"/>
        </w:rPr>
        <w:t xml:space="preserve"> </w:t>
      </w:r>
      <w:r>
        <w:t>DAO</w:t>
      </w:r>
      <w:r>
        <w:rPr>
          <w:spacing w:val="-5"/>
        </w:rPr>
        <w:t xml:space="preserve"> </w:t>
      </w:r>
      <w:r>
        <w:t>can</w:t>
      </w:r>
      <w:r>
        <w:rPr>
          <w:spacing w:val="-7"/>
        </w:rPr>
        <w:t xml:space="preserve"> </w:t>
      </w:r>
      <w:r>
        <w:t>call</w:t>
      </w:r>
      <w:r>
        <w:rPr>
          <w:spacing w:val="-6"/>
        </w:rPr>
        <w:t xml:space="preserve"> </w:t>
      </w:r>
      <w:r>
        <w:t>a</w:t>
      </w:r>
      <w:r>
        <w:rPr>
          <w:spacing w:val="-7"/>
        </w:rPr>
        <w:t xml:space="preserve"> </w:t>
      </w:r>
      <w:r>
        <w:t>member</w:t>
      </w:r>
      <w:r>
        <w:rPr>
          <w:spacing w:val="-8"/>
        </w:rPr>
        <w:t xml:space="preserve"> </w:t>
      </w:r>
      <w:r>
        <w:t>of the Police for this purpose under section 38(4)(b) or (d), or section 40(2). If it is practicable to do</w:t>
      </w:r>
      <w:r>
        <w:rPr>
          <w:spacing w:val="-3"/>
        </w:rPr>
        <w:t xml:space="preserve"> </w:t>
      </w:r>
      <w:r>
        <w:t>so.</w:t>
      </w:r>
    </w:p>
    <w:p w14:paraId="29C24520" w14:textId="77777777" w:rsidR="00FB710F" w:rsidRDefault="00FB710F" w:rsidP="00FB710F"/>
    <w:p w14:paraId="1CE2A742" w14:textId="77777777" w:rsidR="004039C7" w:rsidRDefault="004039C7" w:rsidP="00843FF5">
      <w:r>
        <w:t>The extent of reasonable force depends on the circumstances of the situation. In all situations the DAO should not use any more force than is reasonably necessary to safely exercise the relevant power. Use of excessive force without reasonable justification is a criminal offence.</w:t>
      </w:r>
      <w:r w:rsidRPr="00FB710F">
        <w:rPr>
          <w:rStyle w:val="FootnoteReference"/>
          <w:vertAlign w:val="baseline"/>
        </w:rPr>
        <w:footnoteReference w:customMarkFollows="1" w:id="2"/>
        <w:t>*</w:t>
      </w:r>
    </w:p>
    <w:p w14:paraId="3E373F28" w14:textId="77777777" w:rsidR="00FB710F" w:rsidRDefault="00FB710F" w:rsidP="00FB710F"/>
    <w:p w14:paraId="687EB380" w14:textId="77777777" w:rsidR="004039C7" w:rsidRDefault="004039C7" w:rsidP="00FB710F">
      <w:r>
        <w:t>The use of force should always be considered a last resort. DAOs should be able to demonstrate that conflict resolution and de-escalation approaches were considered and attempted before using coercion.</w:t>
      </w:r>
    </w:p>
    <w:p w14:paraId="5FB92AC3" w14:textId="77777777" w:rsidR="00FB710F" w:rsidRDefault="00FB710F" w:rsidP="00FB710F"/>
    <w:p w14:paraId="5DAA5EF1" w14:textId="77777777" w:rsidR="004039C7" w:rsidRDefault="004039C7" w:rsidP="00FB710F">
      <w:r>
        <w:t>When more than minimal or inconsequential force is used while exercising a power under the Act, a log recording the circumstances must be completed by the DAO and forwarded to</w:t>
      </w:r>
      <w:r>
        <w:rPr>
          <w:spacing w:val="-9"/>
        </w:rPr>
        <w:t xml:space="preserve"> </w:t>
      </w:r>
      <w:r>
        <w:t>the</w:t>
      </w:r>
      <w:r>
        <w:rPr>
          <w:spacing w:val="-9"/>
        </w:rPr>
        <w:t xml:space="preserve"> </w:t>
      </w:r>
      <w:r>
        <w:t>DAMHS</w:t>
      </w:r>
      <w:r>
        <w:rPr>
          <w:spacing w:val="-7"/>
        </w:rPr>
        <w:t xml:space="preserve"> </w:t>
      </w:r>
      <w:r>
        <w:t>as</w:t>
      </w:r>
      <w:r>
        <w:rPr>
          <w:spacing w:val="-9"/>
        </w:rPr>
        <w:t xml:space="preserve"> </w:t>
      </w:r>
      <w:r>
        <w:t>soon</w:t>
      </w:r>
      <w:r>
        <w:rPr>
          <w:spacing w:val="-7"/>
        </w:rPr>
        <w:t xml:space="preserve"> </w:t>
      </w:r>
      <w:r>
        <w:t>as</w:t>
      </w:r>
      <w:r>
        <w:rPr>
          <w:spacing w:val="-9"/>
        </w:rPr>
        <w:t xml:space="preserve"> </w:t>
      </w:r>
      <w:r>
        <w:t>practicable.</w:t>
      </w:r>
      <w:r>
        <w:rPr>
          <w:spacing w:val="-8"/>
        </w:rPr>
        <w:t xml:space="preserve"> </w:t>
      </w:r>
      <w:r>
        <w:t>Depending</w:t>
      </w:r>
      <w:r>
        <w:rPr>
          <w:spacing w:val="-6"/>
        </w:rPr>
        <w:t xml:space="preserve"> </w:t>
      </w:r>
      <w:r>
        <w:t>on</w:t>
      </w:r>
      <w:r>
        <w:rPr>
          <w:spacing w:val="-7"/>
        </w:rPr>
        <w:t xml:space="preserve"> </w:t>
      </w:r>
      <w:r>
        <w:t>the</w:t>
      </w:r>
      <w:r>
        <w:rPr>
          <w:spacing w:val="-9"/>
        </w:rPr>
        <w:t xml:space="preserve"> </w:t>
      </w:r>
      <w:r>
        <w:t>circumstances</w:t>
      </w:r>
      <w:r>
        <w:rPr>
          <w:spacing w:val="-9"/>
        </w:rPr>
        <w:t xml:space="preserve"> </w:t>
      </w:r>
      <w:r>
        <w:t>of</w:t>
      </w:r>
      <w:r>
        <w:rPr>
          <w:spacing w:val="-9"/>
        </w:rPr>
        <w:t xml:space="preserve"> </w:t>
      </w:r>
      <w:r>
        <w:t>the</w:t>
      </w:r>
      <w:r>
        <w:rPr>
          <w:spacing w:val="-9"/>
        </w:rPr>
        <w:t xml:space="preserve"> </w:t>
      </w:r>
      <w:r>
        <w:t>use</w:t>
      </w:r>
      <w:r>
        <w:rPr>
          <w:spacing w:val="-9"/>
        </w:rPr>
        <w:t xml:space="preserve"> </w:t>
      </w:r>
      <w:r>
        <w:t>of</w:t>
      </w:r>
      <w:r>
        <w:rPr>
          <w:spacing w:val="-9"/>
        </w:rPr>
        <w:t xml:space="preserve"> </w:t>
      </w:r>
      <w:r>
        <w:t>force, the DAMHS may wish to discuss the situation with the DAO. A log for this purpose should include:</w:t>
      </w:r>
    </w:p>
    <w:p w14:paraId="6C09372A" w14:textId="77777777" w:rsidR="004039C7" w:rsidRDefault="004039C7" w:rsidP="00843FF5">
      <w:pPr>
        <w:pStyle w:val="Bullet"/>
        <w:keepNext/>
        <w:ind w:left="284"/>
      </w:pPr>
      <w:r>
        <w:lastRenderedPageBreak/>
        <w:t>the date, time and place that force was</w:t>
      </w:r>
      <w:r w:rsidRPr="007108B9">
        <w:rPr>
          <w:spacing w:val="-10"/>
        </w:rPr>
        <w:t xml:space="preserve"> </w:t>
      </w:r>
      <w:r>
        <w:t>used</w:t>
      </w:r>
    </w:p>
    <w:p w14:paraId="38962A83" w14:textId="77777777" w:rsidR="004039C7" w:rsidRDefault="004039C7" w:rsidP="00843FF5">
      <w:pPr>
        <w:pStyle w:val="Bullet"/>
        <w:keepNext/>
        <w:ind w:left="284"/>
      </w:pPr>
      <w:r>
        <w:t>why force was required, including details of de-escalation</w:t>
      </w:r>
      <w:r w:rsidRPr="007108B9">
        <w:rPr>
          <w:spacing w:val="-6"/>
        </w:rPr>
        <w:t xml:space="preserve"> </w:t>
      </w:r>
      <w:r>
        <w:t>attempts</w:t>
      </w:r>
    </w:p>
    <w:p w14:paraId="73E9BEED" w14:textId="77777777" w:rsidR="004039C7" w:rsidRDefault="004039C7" w:rsidP="00FB710F">
      <w:pPr>
        <w:pStyle w:val="Bullet"/>
        <w:ind w:left="284"/>
      </w:pPr>
      <w:r>
        <w:t>what type of force was applied and by</w:t>
      </w:r>
      <w:r w:rsidRPr="007108B9">
        <w:rPr>
          <w:spacing w:val="-6"/>
        </w:rPr>
        <w:t xml:space="preserve"> </w:t>
      </w:r>
      <w:r>
        <w:t>whom</w:t>
      </w:r>
    </w:p>
    <w:p w14:paraId="694E740B" w14:textId="77777777" w:rsidR="004039C7" w:rsidRDefault="004039C7" w:rsidP="00FB710F">
      <w:pPr>
        <w:pStyle w:val="Bullet"/>
        <w:ind w:left="284"/>
      </w:pPr>
      <w:r>
        <w:t>any injury to patients or staff members</w:t>
      </w:r>
      <w:r w:rsidRPr="007108B9">
        <w:rPr>
          <w:spacing w:val="-7"/>
        </w:rPr>
        <w:t xml:space="preserve"> </w:t>
      </w:r>
      <w:r>
        <w:t>involved</w:t>
      </w:r>
    </w:p>
    <w:p w14:paraId="01C6C435" w14:textId="77777777" w:rsidR="004039C7" w:rsidRDefault="004039C7" w:rsidP="00FB710F">
      <w:pPr>
        <w:pStyle w:val="Bullet"/>
        <w:ind w:left="284"/>
      </w:pPr>
      <w:r>
        <w:t>any action or follow-up required as a result of force being</w:t>
      </w:r>
      <w:r w:rsidRPr="007108B9">
        <w:rPr>
          <w:spacing w:val="-5"/>
        </w:rPr>
        <w:t xml:space="preserve"> </w:t>
      </w:r>
      <w:r>
        <w:t>used.</w:t>
      </w:r>
    </w:p>
    <w:p w14:paraId="4161E28C" w14:textId="77777777" w:rsidR="00FB710F" w:rsidRDefault="00FB710F" w:rsidP="00FB710F"/>
    <w:p w14:paraId="633CDEAA" w14:textId="77777777" w:rsidR="004039C7" w:rsidRDefault="004039C7" w:rsidP="00FB710F">
      <w:r>
        <w:t xml:space="preserve">The requirement to log the use of force will normally be fulfilled through compliance with a </w:t>
      </w:r>
      <w:r>
        <w:rPr>
          <w:b/>
        </w:rPr>
        <w:t>DHB reportable event notification system</w:t>
      </w:r>
      <w:r>
        <w:t>.</w:t>
      </w:r>
    </w:p>
    <w:p w14:paraId="31370D61" w14:textId="77777777" w:rsidR="004039C7" w:rsidRDefault="004039C7" w:rsidP="00FB710F"/>
    <w:p w14:paraId="2809121D" w14:textId="77777777" w:rsidR="004039C7" w:rsidRDefault="004039C7" w:rsidP="00843FF5">
      <w:pPr>
        <w:pStyle w:val="Heading5"/>
        <w:ind w:left="567" w:hanging="567"/>
      </w:pPr>
      <w:r>
        <w:t>3.6</w:t>
      </w:r>
      <w:r w:rsidR="00FB710F">
        <w:tab/>
      </w:r>
      <w:r>
        <w:t>Other relevant sections of the Mental Health (Compulsory Assessment and Treatment) Act 1992</w:t>
      </w:r>
    </w:p>
    <w:p w14:paraId="7F08AE22" w14:textId="77777777" w:rsidR="004039C7" w:rsidRDefault="004039C7" w:rsidP="00FB710F">
      <w:r>
        <w:t>DAOs must have a good working knowledge of the Act and other relevant legislation and of</w:t>
      </w:r>
      <w:r>
        <w:rPr>
          <w:spacing w:val="-7"/>
        </w:rPr>
        <w:t xml:space="preserve"> </w:t>
      </w:r>
      <w:r>
        <w:t>mental</w:t>
      </w:r>
      <w:r>
        <w:rPr>
          <w:spacing w:val="-5"/>
        </w:rPr>
        <w:t xml:space="preserve"> </w:t>
      </w:r>
      <w:r>
        <w:t>health,</w:t>
      </w:r>
      <w:r>
        <w:rPr>
          <w:spacing w:val="-4"/>
        </w:rPr>
        <w:t xml:space="preserve"> </w:t>
      </w:r>
      <w:r>
        <w:t>addictions</w:t>
      </w:r>
      <w:r>
        <w:rPr>
          <w:spacing w:val="-6"/>
        </w:rPr>
        <w:t xml:space="preserve"> </w:t>
      </w:r>
      <w:r>
        <w:t>and</w:t>
      </w:r>
      <w:r>
        <w:rPr>
          <w:spacing w:val="-5"/>
        </w:rPr>
        <w:t xml:space="preserve"> </w:t>
      </w:r>
      <w:r>
        <w:t>disability</w:t>
      </w:r>
      <w:r>
        <w:rPr>
          <w:spacing w:val="-6"/>
        </w:rPr>
        <w:t xml:space="preserve"> </w:t>
      </w:r>
      <w:r>
        <w:t>services</w:t>
      </w:r>
      <w:r>
        <w:rPr>
          <w:spacing w:val="-5"/>
        </w:rPr>
        <w:t xml:space="preserve"> </w:t>
      </w:r>
      <w:r>
        <w:t>available</w:t>
      </w:r>
      <w:r>
        <w:rPr>
          <w:spacing w:val="-4"/>
        </w:rPr>
        <w:t xml:space="preserve"> </w:t>
      </w:r>
      <w:r>
        <w:t>in</w:t>
      </w:r>
      <w:r>
        <w:rPr>
          <w:spacing w:val="-5"/>
        </w:rPr>
        <w:t xml:space="preserve"> </w:t>
      </w:r>
      <w:r>
        <w:t>their</w:t>
      </w:r>
      <w:r>
        <w:rPr>
          <w:spacing w:val="-4"/>
        </w:rPr>
        <w:t xml:space="preserve"> </w:t>
      </w:r>
      <w:r>
        <w:t>area,</w:t>
      </w:r>
      <w:r>
        <w:rPr>
          <w:spacing w:val="-6"/>
        </w:rPr>
        <w:t xml:space="preserve"> </w:t>
      </w:r>
      <w:r>
        <w:t>in</w:t>
      </w:r>
      <w:r>
        <w:rPr>
          <w:spacing w:val="-3"/>
        </w:rPr>
        <w:t xml:space="preserve"> </w:t>
      </w:r>
      <w:r>
        <w:t>order</w:t>
      </w:r>
      <w:r>
        <w:rPr>
          <w:spacing w:val="-4"/>
        </w:rPr>
        <w:t xml:space="preserve"> </w:t>
      </w:r>
      <w:r>
        <w:t>to</w:t>
      </w:r>
      <w:r>
        <w:rPr>
          <w:spacing w:val="-4"/>
        </w:rPr>
        <w:t xml:space="preserve"> </w:t>
      </w:r>
      <w:r>
        <w:t>fulfil their</w:t>
      </w:r>
      <w:r>
        <w:rPr>
          <w:spacing w:val="-17"/>
        </w:rPr>
        <w:t xml:space="preserve"> </w:t>
      </w:r>
      <w:r>
        <w:t>obligation</w:t>
      </w:r>
      <w:r>
        <w:rPr>
          <w:spacing w:val="-16"/>
        </w:rPr>
        <w:t xml:space="preserve"> </w:t>
      </w:r>
      <w:r>
        <w:t>under</w:t>
      </w:r>
      <w:r>
        <w:rPr>
          <w:spacing w:val="-16"/>
        </w:rPr>
        <w:t xml:space="preserve"> </w:t>
      </w:r>
      <w:r>
        <w:t>section</w:t>
      </w:r>
      <w:r>
        <w:rPr>
          <w:spacing w:val="-16"/>
        </w:rPr>
        <w:t xml:space="preserve"> </w:t>
      </w:r>
      <w:r>
        <w:t>37</w:t>
      </w:r>
      <w:r>
        <w:rPr>
          <w:spacing w:val="-17"/>
        </w:rPr>
        <w:t xml:space="preserve"> </w:t>
      </w:r>
      <w:r>
        <w:t>to</w:t>
      </w:r>
      <w:r>
        <w:rPr>
          <w:spacing w:val="-16"/>
        </w:rPr>
        <w:t xml:space="preserve"> </w:t>
      </w:r>
      <w:r>
        <w:t>provide</w:t>
      </w:r>
      <w:r>
        <w:rPr>
          <w:spacing w:val="-16"/>
        </w:rPr>
        <w:t xml:space="preserve"> </w:t>
      </w:r>
      <w:r>
        <w:t>general</w:t>
      </w:r>
      <w:r>
        <w:rPr>
          <w:spacing w:val="-17"/>
        </w:rPr>
        <w:t xml:space="preserve"> </w:t>
      </w:r>
      <w:r>
        <w:t>advice</w:t>
      </w:r>
      <w:r>
        <w:rPr>
          <w:spacing w:val="-16"/>
        </w:rPr>
        <w:t xml:space="preserve"> </w:t>
      </w:r>
      <w:r>
        <w:t>or</w:t>
      </w:r>
      <w:r>
        <w:rPr>
          <w:spacing w:val="-16"/>
        </w:rPr>
        <w:t xml:space="preserve"> </w:t>
      </w:r>
      <w:r>
        <w:t>assistance when necessary, and the obligations to supply general information to patients and proposed</w:t>
      </w:r>
      <w:r>
        <w:rPr>
          <w:spacing w:val="-2"/>
        </w:rPr>
        <w:t xml:space="preserve"> </w:t>
      </w:r>
      <w:r>
        <w:t>patients.</w:t>
      </w:r>
    </w:p>
    <w:p w14:paraId="0B0D591F" w14:textId="77777777" w:rsidR="00FB710F" w:rsidRDefault="00FB710F" w:rsidP="00FB710F"/>
    <w:p w14:paraId="1A20BD07" w14:textId="77777777" w:rsidR="004039C7" w:rsidRDefault="004039C7" w:rsidP="00FB710F">
      <w:r>
        <w:t>For</w:t>
      </w:r>
      <w:r w:rsidRPr="00397367">
        <w:t xml:space="preserve"> </w:t>
      </w:r>
      <w:r>
        <w:t>example,</w:t>
      </w:r>
      <w:r w:rsidRPr="00397367">
        <w:t xml:space="preserve"> </w:t>
      </w:r>
      <w:r>
        <w:t>DAOs</w:t>
      </w:r>
      <w:r w:rsidRPr="00397367">
        <w:t xml:space="preserve"> </w:t>
      </w:r>
      <w:r>
        <w:t>will</w:t>
      </w:r>
      <w:r w:rsidRPr="00397367">
        <w:t xml:space="preserve"> </w:t>
      </w:r>
      <w:r>
        <w:t>need</w:t>
      </w:r>
      <w:r w:rsidRPr="00397367">
        <w:t xml:space="preserve"> </w:t>
      </w:r>
      <w:r>
        <w:t>to</w:t>
      </w:r>
      <w:r w:rsidRPr="00397367">
        <w:t xml:space="preserve"> </w:t>
      </w:r>
      <w:r>
        <w:t>understand</w:t>
      </w:r>
      <w:r w:rsidRPr="00397367">
        <w:t xml:space="preserve"> </w:t>
      </w:r>
      <w:r>
        <w:t>the</w:t>
      </w:r>
      <w:r w:rsidRPr="00397367">
        <w:t xml:space="preserve"> </w:t>
      </w:r>
      <w:r>
        <w:t>details</w:t>
      </w:r>
      <w:r w:rsidRPr="00397367">
        <w:t xml:space="preserve"> </w:t>
      </w:r>
      <w:r>
        <w:t>of</w:t>
      </w:r>
      <w:r w:rsidRPr="00397367">
        <w:t xml:space="preserve"> </w:t>
      </w:r>
      <w:r>
        <w:t>the</w:t>
      </w:r>
      <w:r w:rsidRPr="00397367">
        <w:t xml:space="preserve"> </w:t>
      </w:r>
      <w:r>
        <w:t>compulsory</w:t>
      </w:r>
      <w:r w:rsidRPr="00397367">
        <w:t xml:space="preserve"> </w:t>
      </w:r>
      <w:r>
        <w:t>assessment</w:t>
      </w:r>
      <w:r w:rsidRPr="00397367">
        <w:t xml:space="preserve"> </w:t>
      </w:r>
      <w:r>
        <w:t>and treatment</w:t>
      </w:r>
      <w:r w:rsidRPr="00397367">
        <w:t xml:space="preserve"> </w:t>
      </w:r>
      <w:r>
        <w:t>requirements</w:t>
      </w:r>
      <w:r w:rsidRPr="00397367">
        <w:t xml:space="preserve"> </w:t>
      </w:r>
      <w:r>
        <w:t>contained</w:t>
      </w:r>
      <w:r w:rsidRPr="00397367">
        <w:t xml:space="preserve"> </w:t>
      </w:r>
      <w:r>
        <w:t>in</w:t>
      </w:r>
      <w:r w:rsidRPr="00397367">
        <w:t xml:space="preserve"> </w:t>
      </w:r>
      <w:r>
        <w:t>sections</w:t>
      </w:r>
      <w:r w:rsidRPr="00397367">
        <w:t xml:space="preserve"> </w:t>
      </w:r>
      <w:r>
        <w:t>11</w:t>
      </w:r>
      <w:r w:rsidRPr="00397367">
        <w:t xml:space="preserve"> </w:t>
      </w:r>
      <w:r>
        <w:t>to</w:t>
      </w:r>
      <w:r w:rsidRPr="00397367">
        <w:t xml:space="preserve"> </w:t>
      </w:r>
      <w:r>
        <w:t>28</w:t>
      </w:r>
      <w:r w:rsidRPr="00397367">
        <w:t xml:space="preserve"> </w:t>
      </w:r>
      <w:r>
        <w:t>of</w:t>
      </w:r>
      <w:r w:rsidRPr="00397367">
        <w:t xml:space="preserve"> </w:t>
      </w:r>
      <w:r>
        <w:t>the</w:t>
      </w:r>
      <w:r w:rsidRPr="00397367">
        <w:t xml:space="preserve"> </w:t>
      </w:r>
      <w:r>
        <w:t>Act</w:t>
      </w:r>
      <w:r w:rsidRPr="00397367">
        <w:t xml:space="preserve"> </w:t>
      </w:r>
      <w:r>
        <w:t>in</w:t>
      </w:r>
      <w:r w:rsidRPr="00397367">
        <w:t xml:space="preserve"> </w:t>
      </w:r>
      <w:r>
        <w:t>order</w:t>
      </w:r>
      <w:r w:rsidRPr="00397367">
        <w:t xml:space="preserve"> </w:t>
      </w:r>
      <w:r>
        <w:t>to</w:t>
      </w:r>
      <w:r w:rsidRPr="00397367">
        <w:t xml:space="preserve"> </w:t>
      </w:r>
      <w:r>
        <w:t>answer</w:t>
      </w:r>
      <w:r w:rsidRPr="00397367">
        <w:t xml:space="preserve"> </w:t>
      </w:r>
      <w:r>
        <w:t>specific questions.</w:t>
      </w:r>
      <w:r w:rsidRPr="00397367">
        <w:t xml:space="preserve"> </w:t>
      </w:r>
      <w:r>
        <w:t>It</w:t>
      </w:r>
      <w:r w:rsidRPr="00397367">
        <w:t xml:space="preserve"> </w:t>
      </w:r>
      <w:r>
        <w:t>will</w:t>
      </w:r>
      <w:r w:rsidRPr="00397367">
        <w:t xml:space="preserve"> </w:t>
      </w:r>
      <w:r>
        <w:t>also</w:t>
      </w:r>
      <w:r w:rsidRPr="00397367">
        <w:t xml:space="preserve"> </w:t>
      </w:r>
      <w:r>
        <w:t>be</w:t>
      </w:r>
      <w:r w:rsidRPr="00397367">
        <w:t xml:space="preserve"> </w:t>
      </w:r>
      <w:r>
        <w:t>important</w:t>
      </w:r>
      <w:r w:rsidRPr="00397367">
        <w:t xml:space="preserve"> </w:t>
      </w:r>
      <w:r>
        <w:t>for</w:t>
      </w:r>
      <w:r w:rsidRPr="00397367">
        <w:t xml:space="preserve"> </w:t>
      </w:r>
      <w:r>
        <w:t>DAOs</w:t>
      </w:r>
      <w:r w:rsidRPr="00397367">
        <w:t xml:space="preserve"> </w:t>
      </w:r>
      <w:r>
        <w:t>to</w:t>
      </w:r>
      <w:r w:rsidRPr="00397367">
        <w:t xml:space="preserve"> </w:t>
      </w:r>
      <w:r>
        <w:t>understand</w:t>
      </w:r>
      <w:r w:rsidRPr="00397367">
        <w:t xml:space="preserve"> </w:t>
      </w:r>
      <w:r>
        <w:t>the</w:t>
      </w:r>
      <w:r w:rsidRPr="00397367">
        <w:t xml:space="preserve"> </w:t>
      </w:r>
      <w:r>
        <w:t>powers</w:t>
      </w:r>
      <w:r w:rsidRPr="00397367">
        <w:t xml:space="preserve"> </w:t>
      </w:r>
      <w:r>
        <w:t>of</w:t>
      </w:r>
      <w:r w:rsidRPr="00397367">
        <w:t xml:space="preserve"> </w:t>
      </w:r>
      <w:r>
        <w:t>Police</w:t>
      </w:r>
      <w:r w:rsidRPr="00397367">
        <w:t xml:space="preserve"> </w:t>
      </w:r>
      <w:r>
        <w:t>if</w:t>
      </w:r>
      <w:r w:rsidRPr="00397367">
        <w:t xml:space="preserve"> </w:t>
      </w:r>
      <w:r>
        <w:t>their assistance</w:t>
      </w:r>
      <w:r w:rsidRPr="00397367">
        <w:t xml:space="preserve"> </w:t>
      </w:r>
      <w:r>
        <w:t>is</w:t>
      </w:r>
      <w:r w:rsidRPr="00397367">
        <w:t xml:space="preserve"> </w:t>
      </w:r>
      <w:r>
        <w:t>requested,</w:t>
      </w:r>
      <w:r w:rsidRPr="00397367">
        <w:t xml:space="preserve"> </w:t>
      </w:r>
      <w:r>
        <w:t>and</w:t>
      </w:r>
      <w:r w:rsidRPr="00397367">
        <w:t xml:space="preserve"> </w:t>
      </w:r>
      <w:r>
        <w:t>the</w:t>
      </w:r>
      <w:r w:rsidRPr="00397367">
        <w:t xml:space="preserve"> </w:t>
      </w:r>
      <w:r>
        <w:t>scope</w:t>
      </w:r>
      <w:r w:rsidRPr="00397367">
        <w:t xml:space="preserve"> </w:t>
      </w:r>
      <w:r>
        <w:t>of</w:t>
      </w:r>
      <w:r w:rsidRPr="00397367">
        <w:t xml:space="preserve"> </w:t>
      </w:r>
      <w:r>
        <w:t>the</w:t>
      </w:r>
      <w:r w:rsidRPr="00397367">
        <w:t xml:space="preserve"> </w:t>
      </w:r>
      <w:r>
        <w:t>Memorandum</w:t>
      </w:r>
      <w:r w:rsidRPr="00397367">
        <w:t xml:space="preserve"> </w:t>
      </w:r>
      <w:r>
        <w:t>of</w:t>
      </w:r>
      <w:r w:rsidRPr="00397367">
        <w:t xml:space="preserve"> </w:t>
      </w:r>
      <w:r>
        <w:t>Understanding</w:t>
      </w:r>
      <w:r w:rsidRPr="00397367">
        <w:t xml:space="preserve"> </w:t>
      </w:r>
      <w:r>
        <w:t>between</w:t>
      </w:r>
      <w:r w:rsidRPr="00397367">
        <w:t xml:space="preserve"> </w:t>
      </w:r>
      <w:r>
        <w:t>the Ministry of Health and Police and any local agreements that</w:t>
      </w:r>
      <w:r w:rsidRPr="00397367">
        <w:t xml:space="preserve"> </w:t>
      </w:r>
      <w:r>
        <w:t>apply.</w:t>
      </w:r>
    </w:p>
    <w:p w14:paraId="750062F2" w14:textId="77777777" w:rsidR="00FB710F" w:rsidRDefault="00FB710F" w:rsidP="00FB710F"/>
    <w:p w14:paraId="2AE0E0F7" w14:textId="77777777" w:rsidR="004039C7" w:rsidRDefault="004039C7" w:rsidP="00843FF5">
      <w:pPr>
        <w:pStyle w:val="Heading2"/>
        <w:keepNext w:val="0"/>
        <w:pageBreakBefore/>
        <w:spacing w:before="0"/>
      </w:pPr>
      <w:bookmarkStart w:id="112" w:name="Appendix_2_to_Schedule_1:_Section_122B_M"/>
      <w:bookmarkStart w:id="113" w:name="_Toc79933905"/>
      <w:bookmarkStart w:id="114" w:name="_Toc80708289"/>
      <w:bookmarkEnd w:id="112"/>
      <w:r>
        <w:lastRenderedPageBreak/>
        <w:t>Appendix 2 to Schedule 1: Section 122B of the Mental Health (Compulsory Assessment and Treatment) Act 1992</w:t>
      </w:r>
      <w:bookmarkEnd w:id="113"/>
      <w:bookmarkEnd w:id="114"/>
    </w:p>
    <w:p w14:paraId="102331BC" w14:textId="77777777" w:rsidR="004039C7" w:rsidRDefault="004039C7" w:rsidP="00437829">
      <w:pPr>
        <w:pStyle w:val="Number"/>
        <w:numPr>
          <w:ilvl w:val="3"/>
          <w:numId w:val="55"/>
        </w:numPr>
      </w:pPr>
      <w:r>
        <w:t>Section 122B of the Mental Health (Compulsory Assessment and Treatment) Act 1992 (the Act) outlines when force can be used and reporting requirements if force is</w:t>
      </w:r>
      <w:r w:rsidRPr="00437829">
        <w:rPr>
          <w:spacing w:val="-26"/>
        </w:rPr>
        <w:t xml:space="preserve"> </w:t>
      </w:r>
      <w:r>
        <w:t>used.</w:t>
      </w:r>
    </w:p>
    <w:p w14:paraId="3137B025" w14:textId="77777777" w:rsidR="004039C7" w:rsidRDefault="004039C7" w:rsidP="00437829">
      <w:pPr>
        <w:pStyle w:val="Normal-indentedparagraph"/>
      </w:pPr>
      <w:r>
        <w:t>Section 122B</w:t>
      </w:r>
      <w:r>
        <w:rPr>
          <w:spacing w:val="-13"/>
        </w:rPr>
        <w:t xml:space="preserve"> </w:t>
      </w:r>
      <w:r>
        <w:t>provides:</w:t>
      </w:r>
    </w:p>
    <w:p w14:paraId="406D53C8" w14:textId="77777777" w:rsidR="004039C7" w:rsidRDefault="00437829" w:rsidP="00437829">
      <w:pPr>
        <w:pStyle w:val="Normal-indentedparagraph"/>
        <w:ind w:left="1134" w:hanging="567"/>
      </w:pPr>
      <w:r>
        <w:t>(1)</w:t>
      </w:r>
      <w:r>
        <w:tab/>
      </w:r>
      <w:r w:rsidR="004039C7">
        <w:t>A person exercising a power specified in subsection (2) may, if he or she is exercising the power in an emergency, use such force as is reasonably necessary in the</w:t>
      </w:r>
      <w:r w:rsidR="004039C7" w:rsidRPr="00B46F21">
        <w:rPr>
          <w:spacing w:val="-3"/>
        </w:rPr>
        <w:t xml:space="preserve"> </w:t>
      </w:r>
      <w:r w:rsidR="004039C7">
        <w:t>circumstances.</w:t>
      </w:r>
    </w:p>
    <w:p w14:paraId="3D33FF6A" w14:textId="77777777" w:rsidR="004039C7" w:rsidRDefault="00437829" w:rsidP="00437829">
      <w:pPr>
        <w:pStyle w:val="Normal-indentedparagraph"/>
        <w:ind w:left="1134" w:hanging="567"/>
      </w:pPr>
      <w:r>
        <w:t>(2)</w:t>
      </w:r>
      <w:r>
        <w:tab/>
      </w:r>
      <w:r w:rsidR="004039C7">
        <w:t>The powers</w:t>
      </w:r>
      <w:r w:rsidR="004039C7" w:rsidRPr="00B46F21">
        <w:rPr>
          <w:spacing w:val="-2"/>
        </w:rPr>
        <w:t xml:space="preserve"> </w:t>
      </w:r>
      <w:r w:rsidR="004039C7">
        <w:t>are</w:t>
      </w:r>
      <w:r>
        <w:t xml:space="preserve"> –</w:t>
      </w:r>
    </w:p>
    <w:p w14:paraId="0EDA6498" w14:textId="77777777" w:rsidR="004039C7" w:rsidRDefault="004039C7" w:rsidP="00437829">
      <w:pPr>
        <w:pStyle w:val="Letteredparagraph-schedules"/>
        <w:ind w:left="1559" w:hanging="425"/>
      </w:pPr>
      <w:r>
        <w:t>a power to take or retake a person, proposed patient, or patient in any of sections 32(1), 38(4)(d), 40(2), 41(4), 41(5), 41(6), 50(4),51(3), 53, 109(1), 109(4), 110C(2), 111(2), or</w:t>
      </w:r>
      <w:r w:rsidRPr="00B46F21">
        <w:rPr>
          <w:spacing w:val="-9"/>
        </w:rPr>
        <w:t xml:space="preserve"> </w:t>
      </w:r>
      <w:r>
        <w:t>113A:</w:t>
      </w:r>
    </w:p>
    <w:p w14:paraId="6B51E1F3" w14:textId="77777777" w:rsidR="004039C7" w:rsidRDefault="004039C7" w:rsidP="00437829">
      <w:pPr>
        <w:pStyle w:val="Letteredparagraph-schedules"/>
        <w:ind w:left="1559" w:hanging="425"/>
      </w:pPr>
      <w:r>
        <w:t>a power to detain a person, proposed patient, or patient in any of sections 41(3), 41(4), 41(5), 109(4), 110C(2), 111(2), or</w:t>
      </w:r>
      <w:r w:rsidRPr="00B46F21">
        <w:rPr>
          <w:spacing w:val="-14"/>
        </w:rPr>
        <w:t xml:space="preserve"> </w:t>
      </w:r>
      <w:r>
        <w:t>113:</w:t>
      </w:r>
    </w:p>
    <w:p w14:paraId="3F561319" w14:textId="77777777" w:rsidR="004039C7" w:rsidRDefault="004039C7" w:rsidP="00437829">
      <w:pPr>
        <w:pStyle w:val="Letteredparagraph-schedules"/>
        <w:ind w:left="1559" w:hanging="425"/>
      </w:pPr>
      <w:r>
        <w:t>a power to enter premises in either of sections 41(2) or</w:t>
      </w:r>
      <w:r w:rsidRPr="00B46F21">
        <w:rPr>
          <w:spacing w:val="-13"/>
        </w:rPr>
        <w:t xml:space="preserve"> </w:t>
      </w:r>
      <w:r>
        <w:t>110C(1).</w:t>
      </w:r>
    </w:p>
    <w:p w14:paraId="64278E9B" w14:textId="77777777" w:rsidR="004039C7" w:rsidRDefault="00437829" w:rsidP="00437829">
      <w:pPr>
        <w:pStyle w:val="Normal-indentedparagraph"/>
        <w:ind w:left="1134" w:hanging="567"/>
      </w:pPr>
      <w:r>
        <w:t>(3)</w:t>
      </w:r>
      <w:r>
        <w:tab/>
      </w:r>
      <w:r w:rsidR="004039C7">
        <w:t>A</w:t>
      </w:r>
      <w:r w:rsidR="004039C7" w:rsidRPr="00B46F21">
        <w:rPr>
          <w:spacing w:val="-13"/>
        </w:rPr>
        <w:t xml:space="preserve"> </w:t>
      </w:r>
      <w:r w:rsidR="004039C7">
        <w:t>person</w:t>
      </w:r>
      <w:r w:rsidR="004039C7" w:rsidRPr="00B46F21">
        <w:rPr>
          <w:spacing w:val="-12"/>
        </w:rPr>
        <w:t xml:space="preserve"> </w:t>
      </w:r>
      <w:r w:rsidR="004039C7">
        <w:t>treating</w:t>
      </w:r>
      <w:r w:rsidR="004039C7" w:rsidRPr="00B46F21">
        <w:rPr>
          <w:spacing w:val="-12"/>
        </w:rPr>
        <w:t xml:space="preserve"> </w:t>
      </w:r>
      <w:r w:rsidR="004039C7">
        <w:t>a</w:t>
      </w:r>
      <w:r w:rsidR="004039C7" w:rsidRPr="00B46F21">
        <w:rPr>
          <w:spacing w:val="-10"/>
        </w:rPr>
        <w:t xml:space="preserve"> </w:t>
      </w:r>
      <w:r w:rsidR="004039C7">
        <w:t>patient</w:t>
      </w:r>
      <w:r w:rsidR="004039C7" w:rsidRPr="00B46F21">
        <w:rPr>
          <w:spacing w:val="-12"/>
        </w:rPr>
        <w:t xml:space="preserve"> </w:t>
      </w:r>
      <w:r w:rsidR="004039C7">
        <w:t>to</w:t>
      </w:r>
      <w:r w:rsidR="004039C7" w:rsidRPr="00B46F21">
        <w:rPr>
          <w:spacing w:val="-14"/>
        </w:rPr>
        <w:t xml:space="preserve"> </w:t>
      </w:r>
      <w:r w:rsidR="004039C7">
        <w:t>whom</w:t>
      </w:r>
      <w:r w:rsidR="004039C7" w:rsidRPr="00B46F21">
        <w:rPr>
          <w:spacing w:val="-10"/>
        </w:rPr>
        <w:t xml:space="preserve"> </w:t>
      </w:r>
      <w:r w:rsidR="004039C7">
        <w:t>section</w:t>
      </w:r>
      <w:r w:rsidR="004039C7" w:rsidRPr="00B46F21">
        <w:rPr>
          <w:spacing w:val="-9"/>
        </w:rPr>
        <w:t xml:space="preserve"> </w:t>
      </w:r>
      <w:r w:rsidR="004039C7">
        <w:t>58</w:t>
      </w:r>
      <w:r w:rsidR="004039C7" w:rsidRPr="00B46F21">
        <w:rPr>
          <w:spacing w:val="-12"/>
        </w:rPr>
        <w:t xml:space="preserve"> </w:t>
      </w:r>
      <w:r w:rsidR="004039C7">
        <w:t>or</w:t>
      </w:r>
      <w:r w:rsidR="004039C7" w:rsidRPr="00B46F21">
        <w:rPr>
          <w:spacing w:val="-11"/>
        </w:rPr>
        <w:t xml:space="preserve"> </w:t>
      </w:r>
      <w:r w:rsidR="004039C7">
        <w:t>section</w:t>
      </w:r>
      <w:r w:rsidR="004039C7" w:rsidRPr="00B46F21">
        <w:rPr>
          <w:spacing w:val="-12"/>
        </w:rPr>
        <w:t xml:space="preserve"> </w:t>
      </w:r>
      <w:r w:rsidR="004039C7">
        <w:t>59</w:t>
      </w:r>
      <w:r w:rsidR="004039C7" w:rsidRPr="00B46F21">
        <w:rPr>
          <w:spacing w:val="-10"/>
        </w:rPr>
        <w:t xml:space="preserve"> </w:t>
      </w:r>
      <w:r w:rsidR="004039C7">
        <w:t>applies</w:t>
      </w:r>
      <w:r w:rsidR="004039C7" w:rsidRPr="00B46F21">
        <w:rPr>
          <w:spacing w:val="-11"/>
        </w:rPr>
        <w:t xml:space="preserve"> </w:t>
      </w:r>
      <w:r w:rsidR="004039C7">
        <w:t>may</w:t>
      </w:r>
      <w:r w:rsidR="004039C7" w:rsidRPr="00B46F21">
        <w:rPr>
          <w:spacing w:val="-13"/>
        </w:rPr>
        <w:t xml:space="preserve"> </w:t>
      </w:r>
      <w:r w:rsidR="004039C7">
        <w:t>use</w:t>
      </w:r>
      <w:r w:rsidR="004039C7" w:rsidRPr="00B46F21">
        <w:rPr>
          <w:spacing w:val="-11"/>
        </w:rPr>
        <w:t xml:space="preserve"> </w:t>
      </w:r>
      <w:r w:rsidR="004039C7">
        <w:t>such force as is reasonably necessary in the</w:t>
      </w:r>
      <w:r w:rsidR="004039C7" w:rsidRPr="00B46F21">
        <w:rPr>
          <w:spacing w:val="-1"/>
        </w:rPr>
        <w:t xml:space="preserve"> </w:t>
      </w:r>
      <w:r w:rsidR="004039C7">
        <w:t>circumstances.</w:t>
      </w:r>
    </w:p>
    <w:p w14:paraId="5C96B90F" w14:textId="77777777" w:rsidR="004039C7" w:rsidRDefault="00437829" w:rsidP="00437829">
      <w:pPr>
        <w:pStyle w:val="Normal-indentedparagraph"/>
        <w:ind w:left="1134" w:hanging="567"/>
      </w:pPr>
      <w:r>
        <w:t>(4)</w:t>
      </w:r>
      <w:r>
        <w:tab/>
      </w:r>
      <w:r w:rsidR="004039C7">
        <w:t>If force has been used under this</w:t>
      </w:r>
      <w:r w:rsidR="004039C7" w:rsidRPr="00B46F21">
        <w:rPr>
          <w:spacing w:val="-11"/>
        </w:rPr>
        <w:t xml:space="preserve"> </w:t>
      </w:r>
      <w:r w:rsidR="004039C7">
        <w:t>section,</w:t>
      </w:r>
      <w:r>
        <w:t xml:space="preserve"> –</w:t>
      </w:r>
    </w:p>
    <w:p w14:paraId="1D464BBE" w14:textId="77777777" w:rsidR="004039C7" w:rsidRDefault="004039C7" w:rsidP="00437829">
      <w:pPr>
        <w:pStyle w:val="Letteredparagraph-schedules"/>
        <w:numPr>
          <w:ilvl w:val="5"/>
          <w:numId w:val="56"/>
        </w:numPr>
        <w:ind w:left="1559" w:hanging="425"/>
      </w:pPr>
      <w:r>
        <w:t>the circumstances in which the force was used must be recorded as soon as practicable;</w:t>
      </w:r>
      <w:r w:rsidRPr="00437829">
        <w:rPr>
          <w:spacing w:val="-1"/>
        </w:rPr>
        <w:t xml:space="preserve"> </w:t>
      </w:r>
      <w:r>
        <w:t>and</w:t>
      </w:r>
    </w:p>
    <w:p w14:paraId="2CD482F4" w14:textId="77777777" w:rsidR="004039C7" w:rsidRDefault="004039C7" w:rsidP="00437829">
      <w:pPr>
        <w:pStyle w:val="Letteredparagraph-schedules"/>
        <w:ind w:left="1559" w:hanging="425"/>
      </w:pPr>
      <w:r>
        <w:t>a copy of the record must be given to the Director of Area Mental Health Services as soon as</w:t>
      </w:r>
      <w:r w:rsidRPr="00B46F21">
        <w:rPr>
          <w:spacing w:val="-7"/>
        </w:rPr>
        <w:t xml:space="preserve"> </w:t>
      </w:r>
      <w:r>
        <w:t>practicable.</w:t>
      </w:r>
    </w:p>
    <w:p w14:paraId="6FB096B1" w14:textId="77777777" w:rsidR="004039C7" w:rsidRDefault="004039C7" w:rsidP="00437829">
      <w:pPr>
        <w:pStyle w:val="Number"/>
      </w:pPr>
      <w:r>
        <w:t>If the New Zealand Police (Police) have exercised any powers under section 122B, they have an obligation to report the use of force as soon as practicable and give a copy to the Director of Area Mental Health Services (DAMHS) as soon as practicable. The current Police practice for recording</w:t>
      </w:r>
      <w:r>
        <w:rPr>
          <w:spacing w:val="-13"/>
        </w:rPr>
        <w:t xml:space="preserve"> </w:t>
      </w:r>
      <w:r>
        <w:t>and</w:t>
      </w:r>
      <w:r>
        <w:rPr>
          <w:spacing w:val="-12"/>
        </w:rPr>
        <w:t xml:space="preserve"> </w:t>
      </w:r>
      <w:r>
        <w:t>reporting</w:t>
      </w:r>
      <w:r>
        <w:rPr>
          <w:spacing w:val="-12"/>
        </w:rPr>
        <w:t xml:space="preserve"> </w:t>
      </w:r>
      <w:r>
        <w:t>the</w:t>
      </w:r>
      <w:r>
        <w:rPr>
          <w:spacing w:val="-14"/>
        </w:rPr>
        <w:t xml:space="preserve"> </w:t>
      </w:r>
      <w:r>
        <w:t>use</w:t>
      </w:r>
      <w:r>
        <w:rPr>
          <w:spacing w:val="-11"/>
        </w:rPr>
        <w:t xml:space="preserve"> </w:t>
      </w:r>
      <w:r>
        <w:t>of</w:t>
      </w:r>
      <w:r>
        <w:rPr>
          <w:spacing w:val="-11"/>
        </w:rPr>
        <w:t xml:space="preserve"> </w:t>
      </w:r>
      <w:r>
        <w:t>force</w:t>
      </w:r>
      <w:r>
        <w:rPr>
          <w:spacing w:val="-14"/>
        </w:rPr>
        <w:t xml:space="preserve"> </w:t>
      </w:r>
      <w:r>
        <w:t>does</w:t>
      </w:r>
      <w:r>
        <w:rPr>
          <w:spacing w:val="-13"/>
        </w:rPr>
        <w:t xml:space="preserve"> </w:t>
      </w:r>
      <w:r>
        <w:t>not</w:t>
      </w:r>
      <w:r>
        <w:rPr>
          <w:spacing w:val="-12"/>
        </w:rPr>
        <w:t xml:space="preserve"> </w:t>
      </w:r>
      <w:r>
        <w:t>match</w:t>
      </w:r>
      <w:r>
        <w:rPr>
          <w:spacing w:val="-12"/>
        </w:rPr>
        <w:t xml:space="preserve"> </w:t>
      </w:r>
      <w:r>
        <w:t>exactly</w:t>
      </w:r>
      <w:r>
        <w:rPr>
          <w:spacing w:val="-13"/>
        </w:rPr>
        <w:t xml:space="preserve"> </w:t>
      </w:r>
      <w:r>
        <w:t>with</w:t>
      </w:r>
      <w:r>
        <w:rPr>
          <w:spacing w:val="-12"/>
        </w:rPr>
        <w:t xml:space="preserve"> </w:t>
      </w:r>
      <w:r>
        <w:t>the</w:t>
      </w:r>
      <w:r>
        <w:rPr>
          <w:spacing w:val="-11"/>
        </w:rPr>
        <w:t xml:space="preserve"> </w:t>
      </w:r>
      <w:r>
        <w:t>Ministry</w:t>
      </w:r>
      <w:r>
        <w:rPr>
          <w:spacing w:val="-11"/>
        </w:rPr>
        <w:t xml:space="preserve"> </w:t>
      </w:r>
      <w:r>
        <w:t>of</w:t>
      </w:r>
      <w:r>
        <w:rPr>
          <w:spacing w:val="-12"/>
        </w:rPr>
        <w:t xml:space="preserve"> </w:t>
      </w:r>
      <w:r>
        <w:t>Health</w:t>
      </w:r>
      <w:r w:rsidR="002B1A8D">
        <w:t>’</w:t>
      </w:r>
      <w:r>
        <w:t>s guidelines for the reporting of force used pursuant to section</w:t>
      </w:r>
      <w:r>
        <w:rPr>
          <w:spacing w:val="-22"/>
        </w:rPr>
        <w:t xml:space="preserve"> </w:t>
      </w:r>
      <w:r>
        <w:t>122B.</w:t>
      </w:r>
    </w:p>
    <w:p w14:paraId="6491EC26" w14:textId="77777777" w:rsidR="004039C7" w:rsidRDefault="004039C7" w:rsidP="00437829">
      <w:pPr>
        <w:pStyle w:val="Number"/>
      </w:pPr>
      <w:r>
        <w:t>The Ministry of Health (Director of Mental Health) and Police have agreed to an</w:t>
      </w:r>
      <w:r>
        <w:rPr>
          <w:spacing w:val="-36"/>
        </w:rPr>
        <w:t xml:space="preserve"> </w:t>
      </w:r>
      <w:r>
        <w:t>interim reporting solution until the provisions of the Act are</w:t>
      </w:r>
      <w:r>
        <w:rPr>
          <w:spacing w:val="-6"/>
        </w:rPr>
        <w:t xml:space="preserve"> </w:t>
      </w:r>
      <w:r>
        <w:t>amended.</w:t>
      </w:r>
    </w:p>
    <w:p w14:paraId="4D1D64B7" w14:textId="77777777" w:rsidR="004039C7" w:rsidRDefault="004039C7" w:rsidP="00437829">
      <w:pPr>
        <w:pStyle w:val="Number"/>
      </w:pPr>
      <w:r>
        <w:t>Police and the Ministry of Health agree</w:t>
      </w:r>
      <w:r>
        <w:rPr>
          <w:spacing w:val="-9"/>
        </w:rPr>
        <w:t xml:space="preserve"> </w:t>
      </w:r>
      <w:r>
        <w:t>that:</w:t>
      </w:r>
    </w:p>
    <w:p w14:paraId="7BADA46E" w14:textId="77777777" w:rsidR="004039C7" w:rsidRDefault="004039C7" w:rsidP="00437829">
      <w:pPr>
        <w:pStyle w:val="Bullet"/>
        <w:ind w:left="851"/>
      </w:pPr>
      <w:r>
        <w:t>the current Police criteria for reporting force, as set out in the Police Tactical Options Report (TOR) form, are acceptable to use for section 122B</w:t>
      </w:r>
      <w:r w:rsidRPr="005C1BDD">
        <w:rPr>
          <w:spacing w:val="-14"/>
        </w:rPr>
        <w:t xml:space="preserve"> </w:t>
      </w:r>
      <w:r>
        <w:t>reporting</w:t>
      </w:r>
    </w:p>
    <w:p w14:paraId="4F8A1C00" w14:textId="77777777" w:rsidR="004039C7" w:rsidRDefault="004039C7" w:rsidP="00437829">
      <w:pPr>
        <w:pStyle w:val="Bullet"/>
        <w:ind w:left="851"/>
      </w:pPr>
      <w:r>
        <w:t>the</w:t>
      </w:r>
      <w:r w:rsidRPr="005C1BDD">
        <w:rPr>
          <w:spacing w:val="-6"/>
        </w:rPr>
        <w:t xml:space="preserve"> </w:t>
      </w:r>
      <w:r>
        <w:t>existing</w:t>
      </w:r>
      <w:r w:rsidRPr="005C1BDD">
        <w:rPr>
          <w:spacing w:val="-4"/>
        </w:rPr>
        <w:t xml:space="preserve"> </w:t>
      </w:r>
      <w:r>
        <w:t>Police</w:t>
      </w:r>
      <w:r w:rsidRPr="005C1BDD">
        <w:rPr>
          <w:spacing w:val="-5"/>
        </w:rPr>
        <w:t xml:space="preserve"> </w:t>
      </w:r>
      <w:r>
        <w:t>TOR</w:t>
      </w:r>
      <w:r w:rsidRPr="005C1BDD">
        <w:rPr>
          <w:spacing w:val="-1"/>
        </w:rPr>
        <w:t xml:space="preserve"> </w:t>
      </w:r>
      <w:r>
        <w:t>form</w:t>
      </w:r>
      <w:r w:rsidRPr="005C1BDD">
        <w:rPr>
          <w:spacing w:val="-3"/>
        </w:rPr>
        <w:t xml:space="preserve"> </w:t>
      </w:r>
      <w:r>
        <w:t>covers</w:t>
      </w:r>
      <w:r w:rsidRPr="005C1BDD">
        <w:rPr>
          <w:spacing w:val="-5"/>
        </w:rPr>
        <w:t xml:space="preserve"> </w:t>
      </w:r>
      <w:r>
        <w:t>the</w:t>
      </w:r>
      <w:r w:rsidRPr="005C1BDD">
        <w:rPr>
          <w:spacing w:val="-5"/>
        </w:rPr>
        <w:t xml:space="preserve"> </w:t>
      </w:r>
      <w:r>
        <w:t>information</w:t>
      </w:r>
      <w:r w:rsidRPr="005C1BDD">
        <w:rPr>
          <w:spacing w:val="-3"/>
        </w:rPr>
        <w:t xml:space="preserve"> </w:t>
      </w:r>
      <w:r>
        <w:t>required –that is,</w:t>
      </w:r>
      <w:r w:rsidRPr="005C1BDD">
        <w:rPr>
          <w:spacing w:val="-5"/>
        </w:rPr>
        <w:t xml:space="preserve"> </w:t>
      </w:r>
      <w:r>
        <w:t>the</w:t>
      </w:r>
      <w:r w:rsidRPr="005C1BDD">
        <w:rPr>
          <w:spacing w:val="-5"/>
        </w:rPr>
        <w:t xml:space="preserve"> </w:t>
      </w:r>
      <w:r>
        <w:t>circumstances</w:t>
      </w:r>
      <w:r w:rsidRPr="005C1BDD">
        <w:rPr>
          <w:spacing w:val="-5"/>
        </w:rPr>
        <w:t xml:space="preserve"> </w:t>
      </w:r>
      <w:r>
        <w:t>in which the force was</w:t>
      </w:r>
      <w:r w:rsidRPr="005C1BDD">
        <w:rPr>
          <w:spacing w:val="-2"/>
        </w:rPr>
        <w:t xml:space="preserve"> </w:t>
      </w:r>
      <w:r>
        <w:t>used</w:t>
      </w:r>
    </w:p>
    <w:p w14:paraId="00611893" w14:textId="77777777" w:rsidR="004039C7" w:rsidRDefault="004039C7" w:rsidP="00437829">
      <w:pPr>
        <w:pStyle w:val="Bullet"/>
        <w:keepLines/>
        <w:ind w:left="851"/>
      </w:pPr>
      <w:r>
        <w:lastRenderedPageBreak/>
        <w:t>existing</w:t>
      </w:r>
      <w:r w:rsidRPr="00A32418">
        <w:t xml:space="preserve"> </w:t>
      </w:r>
      <w:r>
        <w:t>timeframes for the Police TOR form are acceptable for section 122B reporting – that is, officers</w:t>
      </w:r>
      <w:r w:rsidRPr="005C1BDD">
        <w:rPr>
          <w:spacing w:val="-10"/>
        </w:rPr>
        <w:t xml:space="preserve"> </w:t>
      </w:r>
      <w:r>
        <w:t>must</w:t>
      </w:r>
      <w:r w:rsidRPr="005C1BDD">
        <w:rPr>
          <w:spacing w:val="-9"/>
        </w:rPr>
        <w:t xml:space="preserve"> </w:t>
      </w:r>
      <w:r>
        <w:t>submit</w:t>
      </w:r>
      <w:r w:rsidRPr="005C1BDD">
        <w:rPr>
          <w:spacing w:val="-10"/>
        </w:rPr>
        <w:t xml:space="preserve"> </w:t>
      </w:r>
      <w:r>
        <w:t>TOR</w:t>
      </w:r>
      <w:r w:rsidRPr="005C1BDD">
        <w:rPr>
          <w:spacing w:val="-10"/>
        </w:rPr>
        <w:t xml:space="preserve"> </w:t>
      </w:r>
      <w:r>
        <w:t>forms</w:t>
      </w:r>
      <w:r w:rsidRPr="005C1BDD">
        <w:rPr>
          <w:spacing w:val="-9"/>
        </w:rPr>
        <w:t xml:space="preserve"> </w:t>
      </w:r>
      <w:r>
        <w:t>within</w:t>
      </w:r>
      <w:r w:rsidRPr="005C1BDD">
        <w:rPr>
          <w:spacing w:val="-9"/>
        </w:rPr>
        <w:t xml:space="preserve"> </w:t>
      </w:r>
      <w:r>
        <w:t>72</w:t>
      </w:r>
      <w:r w:rsidRPr="005C1BDD">
        <w:rPr>
          <w:spacing w:val="-11"/>
        </w:rPr>
        <w:t xml:space="preserve"> </w:t>
      </w:r>
      <w:r>
        <w:t>hours</w:t>
      </w:r>
      <w:r w:rsidRPr="005C1BDD">
        <w:rPr>
          <w:spacing w:val="-9"/>
        </w:rPr>
        <w:t xml:space="preserve"> </w:t>
      </w:r>
      <w:r>
        <w:t>of</w:t>
      </w:r>
      <w:r w:rsidRPr="005C1BDD">
        <w:rPr>
          <w:spacing w:val="-11"/>
        </w:rPr>
        <w:t xml:space="preserve"> </w:t>
      </w:r>
      <w:r>
        <w:t>the</w:t>
      </w:r>
      <w:r w:rsidRPr="005C1BDD">
        <w:rPr>
          <w:spacing w:val="-9"/>
        </w:rPr>
        <w:t xml:space="preserve"> </w:t>
      </w:r>
      <w:r>
        <w:t>incident,</w:t>
      </w:r>
      <w:r w:rsidRPr="005C1BDD">
        <w:rPr>
          <w:spacing w:val="-9"/>
        </w:rPr>
        <w:t xml:space="preserve"> </w:t>
      </w:r>
      <w:r>
        <w:t>the supervisor reviews each TOR form within 72 hours of submission and Commissioned Officers review each one within 7 days of</w:t>
      </w:r>
      <w:r w:rsidRPr="005C1BDD">
        <w:rPr>
          <w:spacing w:val="-2"/>
        </w:rPr>
        <w:t xml:space="preserve"> </w:t>
      </w:r>
      <w:r>
        <w:t>receiving it</w:t>
      </w:r>
    </w:p>
    <w:p w14:paraId="27F87A73" w14:textId="77777777" w:rsidR="004039C7" w:rsidRDefault="004039C7" w:rsidP="00437829">
      <w:pPr>
        <w:pStyle w:val="Bullet"/>
        <w:ind w:left="851"/>
      </w:pPr>
      <w:r>
        <w:t>Police</w:t>
      </w:r>
      <w:r w:rsidRPr="005C1BDD">
        <w:rPr>
          <w:spacing w:val="-20"/>
        </w:rPr>
        <w:t xml:space="preserve"> </w:t>
      </w:r>
      <w:r>
        <w:t>will</w:t>
      </w:r>
      <w:r w:rsidRPr="005C1BDD">
        <w:rPr>
          <w:spacing w:val="-17"/>
        </w:rPr>
        <w:t xml:space="preserve"> </w:t>
      </w:r>
      <w:r>
        <w:t>collate</w:t>
      </w:r>
      <w:r w:rsidRPr="005C1BDD">
        <w:rPr>
          <w:spacing w:val="-19"/>
        </w:rPr>
        <w:t xml:space="preserve"> </w:t>
      </w:r>
      <w:r>
        <w:t>the</w:t>
      </w:r>
      <w:r w:rsidRPr="005C1BDD">
        <w:rPr>
          <w:spacing w:val="-19"/>
        </w:rPr>
        <w:t xml:space="preserve"> </w:t>
      </w:r>
      <w:r>
        <w:t>use</w:t>
      </w:r>
      <w:r w:rsidRPr="005C1BDD">
        <w:rPr>
          <w:spacing w:val="-16"/>
        </w:rPr>
        <w:t xml:space="preserve"> </w:t>
      </w:r>
      <w:r>
        <w:t>of</w:t>
      </w:r>
      <w:r w:rsidRPr="005C1BDD">
        <w:rPr>
          <w:spacing w:val="-18"/>
        </w:rPr>
        <w:t xml:space="preserve"> </w:t>
      </w:r>
      <w:r>
        <w:t>force</w:t>
      </w:r>
      <w:r w:rsidRPr="005C1BDD">
        <w:rPr>
          <w:spacing w:val="-19"/>
        </w:rPr>
        <w:t xml:space="preserve"> </w:t>
      </w:r>
      <w:r>
        <w:t>data</w:t>
      </w:r>
      <w:r w:rsidRPr="005C1BDD">
        <w:rPr>
          <w:spacing w:val="-17"/>
        </w:rPr>
        <w:t xml:space="preserve"> </w:t>
      </w:r>
      <w:r>
        <w:t>and</w:t>
      </w:r>
      <w:r w:rsidRPr="005C1BDD">
        <w:rPr>
          <w:spacing w:val="-17"/>
        </w:rPr>
        <w:t xml:space="preserve"> </w:t>
      </w:r>
      <w:r>
        <w:t>forward</w:t>
      </w:r>
      <w:r w:rsidRPr="005C1BDD">
        <w:rPr>
          <w:spacing w:val="-18"/>
        </w:rPr>
        <w:t xml:space="preserve"> </w:t>
      </w:r>
      <w:r>
        <w:t>it</w:t>
      </w:r>
      <w:r w:rsidRPr="005C1BDD">
        <w:rPr>
          <w:spacing w:val="-17"/>
        </w:rPr>
        <w:t xml:space="preserve"> </w:t>
      </w:r>
      <w:r>
        <w:t>to</w:t>
      </w:r>
      <w:r w:rsidRPr="005C1BDD">
        <w:rPr>
          <w:spacing w:val="-19"/>
        </w:rPr>
        <w:t xml:space="preserve"> </w:t>
      </w:r>
      <w:r>
        <w:t>the</w:t>
      </w:r>
      <w:r w:rsidRPr="005C1BDD">
        <w:rPr>
          <w:spacing w:val="-19"/>
        </w:rPr>
        <w:t xml:space="preserve"> </w:t>
      </w:r>
      <w:r>
        <w:t>Director</w:t>
      </w:r>
      <w:r w:rsidRPr="005C1BDD">
        <w:rPr>
          <w:spacing w:val="-18"/>
        </w:rPr>
        <w:t xml:space="preserve"> </w:t>
      </w:r>
      <w:r>
        <w:t>of</w:t>
      </w:r>
      <w:r w:rsidRPr="005C1BDD">
        <w:rPr>
          <w:spacing w:val="-16"/>
        </w:rPr>
        <w:t xml:space="preserve"> </w:t>
      </w:r>
      <w:r>
        <w:t>Mental</w:t>
      </w:r>
      <w:r w:rsidRPr="005C1BDD">
        <w:rPr>
          <w:spacing w:val="-17"/>
        </w:rPr>
        <w:t xml:space="preserve"> </w:t>
      </w:r>
      <w:r>
        <w:t>Health and to the DAMHS</w:t>
      </w:r>
      <w:r w:rsidRPr="005C1BDD">
        <w:rPr>
          <w:spacing w:val="-3"/>
        </w:rPr>
        <w:t xml:space="preserve"> </w:t>
      </w:r>
      <w:r>
        <w:t>each year.</w:t>
      </w:r>
    </w:p>
    <w:p w14:paraId="027E465B" w14:textId="77777777" w:rsidR="004039C7" w:rsidRDefault="004039C7" w:rsidP="00437829">
      <w:pPr>
        <w:pStyle w:val="Bullet"/>
        <w:ind w:left="851"/>
      </w:pPr>
      <w:r>
        <w:t>if a fatality occurs while Police are exercising the section 122B powers, the Police District Commander will notify the DAMHS within 24 hours of the incident, via email. The email will briefly outline the time, date and place of the incident as well as the name</w:t>
      </w:r>
      <w:r w:rsidRPr="005A349F">
        <w:t xml:space="preserve"> </w:t>
      </w:r>
      <w:r>
        <w:t>and</w:t>
      </w:r>
      <w:r w:rsidRPr="005A349F">
        <w:t xml:space="preserve"> </w:t>
      </w:r>
      <w:r>
        <w:t>contact</w:t>
      </w:r>
      <w:r w:rsidRPr="005A349F">
        <w:t xml:space="preserve"> </w:t>
      </w:r>
      <w:r>
        <w:t>details</w:t>
      </w:r>
      <w:r w:rsidRPr="005A349F">
        <w:t xml:space="preserve"> </w:t>
      </w:r>
      <w:r>
        <w:t>of</w:t>
      </w:r>
      <w:r w:rsidRPr="005A349F">
        <w:t xml:space="preserve"> </w:t>
      </w:r>
      <w:r>
        <w:t>the</w:t>
      </w:r>
      <w:r w:rsidRPr="005A349F">
        <w:t xml:space="preserve"> </w:t>
      </w:r>
      <w:r>
        <w:t>officer</w:t>
      </w:r>
      <w:r w:rsidRPr="005A349F">
        <w:t xml:space="preserve"> </w:t>
      </w:r>
      <w:r>
        <w:t>in</w:t>
      </w:r>
      <w:r w:rsidRPr="005A349F">
        <w:t xml:space="preserve"> </w:t>
      </w:r>
      <w:r>
        <w:t>charge</w:t>
      </w:r>
      <w:r w:rsidRPr="005A349F">
        <w:t xml:space="preserve"> </w:t>
      </w:r>
      <w:r>
        <w:t>of</w:t>
      </w:r>
      <w:r w:rsidRPr="005A349F">
        <w:t xml:space="preserve"> </w:t>
      </w:r>
      <w:r>
        <w:t>the</w:t>
      </w:r>
      <w:r w:rsidRPr="005A349F">
        <w:t xml:space="preserve"> </w:t>
      </w:r>
      <w:r>
        <w:t>Police</w:t>
      </w:r>
      <w:r w:rsidRPr="005A349F">
        <w:t xml:space="preserve"> </w:t>
      </w:r>
      <w:r>
        <w:t>investigation.</w:t>
      </w:r>
      <w:r w:rsidRPr="005A349F">
        <w:t xml:space="preserve"> </w:t>
      </w:r>
      <w:r>
        <w:t>The email</w:t>
      </w:r>
      <w:r w:rsidRPr="005A349F">
        <w:t xml:space="preserve"> </w:t>
      </w:r>
      <w:r>
        <w:t>will</w:t>
      </w:r>
      <w:r w:rsidRPr="005A349F">
        <w:t xml:space="preserve"> </w:t>
      </w:r>
      <w:r>
        <w:t>also</w:t>
      </w:r>
      <w:r w:rsidRPr="005A349F">
        <w:t xml:space="preserve"> </w:t>
      </w:r>
      <w:r>
        <w:t>note</w:t>
      </w:r>
      <w:r w:rsidRPr="005A349F">
        <w:t xml:space="preserve"> </w:t>
      </w:r>
      <w:r>
        <w:t>the</w:t>
      </w:r>
      <w:r w:rsidRPr="005A349F">
        <w:t xml:space="preserve"> </w:t>
      </w:r>
      <w:r>
        <w:t>time</w:t>
      </w:r>
      <w:r w:rsidRPr="005A349F">
        <w:t xml:space="preserve"> </w:t>
      </w:r>
      <w:r>
        <w:t>and</w:t>
      </w:r>
      <w:r w:rsidRPr="005A349F">
        <w:t xml:space="preserve"> </w:t>
      </w:r>
      <w:r>
        <w:t>date when</w:t>
      </w:r>
      <w:r w:rsidRPr="005A349F">
        <w:t xml:space="preserve"> </w:t>
      </w:r>
      <w:r>
        <w:t>the</w:t>
      </w:r>
      <w:r w:rsidRPr="005A349F">
        <w:t xml:space="preserve"> </w:t>
      </w:r>
      <w:r>
        <w:t>Independent</w:t>
      </w:r>
      <w:r w:rsidRPr="005A349F">
        <w:t xml:space="preserve"> </w:t>
      </w:r>
      <w:r>
        <w:t>Police</w:t>
      </w:r>
      <w:r w:rsidRPr="005A349F">
        <w:t xml:space="preserve"> </w:t>
      </w:r>
      <w:r>
        <w:t>Conduct</w:t>
      </w:r>
      <w:r w:rsidRPr="005A349F">
        <w:t xml:space="preserve"> </w:t>
      </w:r>
      <w:r>
        <w:t>Authority and Coroner were advised of the</w:t>
      </w:r>
      <w:r w:rsidRPr="005A349F">
        <w:t xml:space="preserve"> </w:t>
      </w:r>
      <w:r>
        <w:t>event</w:t>
      </w:r>
    </w:p>
    <w:p w14:paraId="415DB1E1" w14:textId="77777777" w:rsidR="004039C7" w:rsidRDefault="004039C7" w:rsidP="00437829">
      <w:pPr>
        <w:pStyle w:val="Bullet"/>
        <w:ind w:left="851"/>
      </w:pPr>
      <w:r>
        <w:t>nothing in this appendix limits the ability of Police districts and district health board mental health services to discuss issues surrounding the use of force in any individual case.</w:t>
      </w:r>
    </w:p>
    <w:p w14:paraId="427DCDA5" w14:textId="77777777" w:rsidR="004039C7" w:rsidRDefault="004039C7" w:rsidP="00694FE7"/>
    <w:p w14:paraId="6F4719AA" w14:textId="77777777" w:rsidR="004039C7" w:rsidRPr="00D76315" w:rsidRDefault="004039C7" w:rsidP="004039C7">
      <w:pPr>
        <w:pStyle w:val="Heading1"/>
      </w:pPr>
      <w:bookmarkStart w:id="115" w:name="_Toc79933906"/>
      <w:bookmarkStart w:id="116" w:name="_Toc80708290"/>
      <w:r w:rsidRPr="00D76315">
        <w:lastRenderedPageBreak/>
        <w:t xml:space="preserve">Schedule </w:t>
      </w:r>
      <w:r>
        <w:t>2:</w:t>
      </w:r>
      <w:r w:rsidRPr="00D76315">
        <w:t xml:space="preserve"> Preventing overseas travel by special patients</w:t>
      </w:r>
      <w:bookmarkEnd w:id="115"/>
      <w:bookmarkEnd w:id="116"/>
    </w:p>
    <w:p w14:paraId="15B09016" w14:textId="77777777" w:rsidR="004039C7" w:rsidRDefault="004039C7" w:rsidP="00694FE7">
      <w:r w:rsidRPr="00D76315">
        <w:t>This schedule to the respective Memorand</w:t>
      </w:r>
      <w:r>
        <w:t>um</w:t>
      </w:r>
      <w:r w:rsidRPr="00D76315">
        <w:t xml:space="preserve"> of Understanding (the Schedule) is made on 22 September 2015</w:t>
      </w:r>
      <w:r>
        <w:t>.</w:t>
      </w:r>
    </w:p>
    <w:p w14:paraId="31946340" w14:textId="77777777" w:rsidR="002B1A8D" w:rsidRDefault="004039C7" w:rsidP="00694FE7">
      <w:pPr>
        <w:spacing w:before="240"/>
        <w:ind w:left="1134" w:hanging="1134"/>
      </w:pPr>
      <w:r w:rsidRPr="00816343">
        <w:rPr>
          <w:b/>
        </w:rPr>
        <w:t>BETWEEN</w:t>
      </w:r>
      <w:r>
        <w:tab/>
        <w:t xml:space="preserve">the Director of Mental Health, </w:t>
      </w:r>
      <w:r w:rsidRPr="00D76315">
        <w:rPr>
          <w:b/>
        </w:rPr>
        <w:t>MINISTRY OF HEALTH</w:t>
      </w:r>
    </w:p>
    <w:p w14:paraId="24B05E20" w14:textId="77777777" w:rsidR="004039C7" w:rsidRDefault="004039C7" w:rsidP="00694FE7">
      <w:pPr>
        <w:spacing w:before="120"/>
        <w:ind w:left="1134" w:hanging="1134"/>
      </w:pPr>
      <w:r w:rsidRPr="00816343">
        <w:rPr>
          <w:b/>
        </w:rPr>
        <w:t>AND</w:t>
      </w:r>
      <w:r>
        <w:tab/>
        <w:t xml:space="preserve">the Deputy Commissioner, National Operations, </w:t>
      </w:r>
      <w:r w:rsidRPr="00D76315">
        <w:rPr>
          <w:b/>
        </w:rPr>
        <w:t>N</w:t>
      </w:r>
      <w:r>
        <w:rPr>
          <w:b/>
        </w:rPr>
        <w:t>EW ZEALAND</w:t>
      </w:r>
      <w:r w:rsidRPr="00D76315">
        <w:rPr>
          <w:b/>
        </w:rPr>
        <w:t xml:space="preserve"> POLICE</w:t>
      </w:r>
    </w:p>
    <w:p w14:paraId="1D17BD3B" w14:textId="77777777" w:rsidR="002B1A8D" w:rsidRDefault="004039C7" w:rsidP="00694FE7">
      <w:pPr>
        <w:spacing w:before="120"/>
        <w:ind w:left="1134" w:hanging="1134"/>
        <w:rPr>
          <w:b/>
        </w:rPr>
      </w:pPr>
      <w:r w:rsidRPr="00816343">
        <w:rPr>
          <w:b/>
        </w:rPr>
        <w:t>AND</w:t>
      </w:r>
      <w:r>
        <w:rPr>
          <w:b/>
        </w:rPr>
        <w:tab/>
      </w:r>
      <w:r>
        <w:t xml:space="preserve">the Deputy Comptroller, Operations, </w:t>
      </w:r>
      <w:r w:rsidRPr="00D76315">
        <w:rPr>
          <w:b/>
        </w:rPr>
        <w:t>N</w:t>
      </w:r>
      <w:r>
        <w:rPr>
          <w:b/>
        </w:rPr>
        <w:t>EW ZEALAND</w:t>
      </w:r>
      <w:r w:rsidRPr="00D76315">
        <w:rPr>
          <w:b/>
        </w:rPr>
        <w:t xml:space="preserve"> CUSTOMS SERVICE</w:t>
      </w:r>
    </w:p>
    <w:p w14:paraId="32C33E7A" w14:textId="77777777" w:rsidR="004039C7" w:rsidRDefault="004039C7" w:rsidP="00694FE7">
      <w:pPr>
        <w:spacing w:before="120"/>
        <w:ind w:left="1134" w:hanging="1134"/>
      </w:pPr>
      <w:r>
        <w:t xml:space="preserve">together referred to as </w:t>
      </w:r>
      <w:r w:rsidR="002B1A8D">
        <w:t>‘</w:t>
      </w:r>
      <w:r>
        <w:t>the Parties</w:t>
      </w:r>
      <w:r w:rsidR="002B1A8D">
        <w:t>’</w:t>
      </w:r>
      <w:r>
        <w:t>.</w:t>
      </w:r>
    </w:p>
    <w:p w14:paraId="07409116" w14:textId="77777777" w:rsidR="004039C7" w:rsidRDefault="004039C7" w:rsidP="00694FE7"/>
    <w:p w14:paraId="530AA666" w14:textId="77777777" w:rsidR="004039C7" w:rsidRDefault="004039C7" w:rsidP="004039C7">
      <w:pPr>
        <w:pStyle w:val="Heading2"/>
      </w:pPr>
      <w:bookmarkStart w:id="117" w:name="_Toc79933907"/>
      <w:bookmarkStart w:id="118" w:name="_Toc80708291"/>
      <w:r>
        <w:t>Background</w:t>
      </w:r>
      <w:bookmarkEnd w:id="117"/>
      <w:bookmarkEnd w:id="118"/>
    </w:p>
    <w:p w14:paraId="5A9E73BD" w14:textId="77777777" w:rsidR="004039C7" w:rsidRDefault="00694FE7" w:rsidP="00694FE7">
      <w:pPr>
        <w:ind w:left="567" w:hanging="567"/>
      </w:pPr>
      <w:r>
        <w:t>A.</w:t>
      </w:r>
      <w:r>
        <w:tab/>
      </w:r>
      <w:r w:rsidR="004039C7">
        <w:t>The Ministry of Health oversees the assessment, treatment and detention of mental health special patients and restricted patients under the Mental Health (Compulsory Assessment and Treatment) Act 1992 (the Act). This includes occasions where special patients and restricted patients may be granted leave of absence from the health facility.</w:t>
      </w:r>
    </w:p>
    <w:p w14:paraId="0BCB0DF4" w14:textId="77777777" w:rsidR="004039C7" w:rsidRDefault="00694FE7" w:rsidP="00694FE7">
      <w:pPr>
        <w:spacing w:before="210"/>
        <w:ind w:left="567" w:hanging="567"/>
      </w:pPr>
      <w:r>
        <w:t>B.</w:t>
      </w:r>
      <w:r>
        <w:tab/>
      </w:r>
      <w:r w:rsidR="004039C7">
        <w:t>The New Zealand Customs Service (NZ Customs) border management system has an alert feature whereby passengers of interest arriving or departing from New Zealand can be intercepted or monitored. NZ Customs uses this facility to intercept or monitor people of interest to multiple New Zealand government agencies. The Ministry of Health would like to make use of this facility to prevent identified special patients from departing New Zealand where they do not have permission to do so.</w:t>
      </w:r>
    </w:p>
    <w:p w14:paraId="07E2F986" w14:textId="77777777" w:rsidR="004039C7" w:rsidRDefault="00694FE7" w:rsidP="00694FE7">
      <w:pPr>
        <w:spacing w:before="210"/>
        <w:ind w:left="567" w:hanging="567"/>
      </w:pPr>
      <w:r>
        <w:t>C.</w:t>
      </w:r>
      <w:r>
        <w:tab/>
      </w:r>
      <w:r w:rsidR="004039C7">
        <w:t>New Zealand Police (Police) has a role under the Act to return to hospital any special or restricted patient who has escaped or is absent without leave (AWOL). Police through Interpol Wellington has access to the Customs border management system. Police is responsible for entering and maintaining Police initiated border alerts on wanted persons as well as the prevention of removal of children throughout New Zealand under the provisions of the Hague Convention. Police has access to officers at every New Zealand international airport and proactively monitors the incoming and outgoing flights. If a border alert that has been entered on a special patient activates, Police has the capacity to respond and return the individual to an appropriate facility.</w:t>
      </w:r>
    </w:p>
    <w:p w14:paraId="298B3FC8" w14:textId="77777777" w:rsidR="004039C7" w:rsidRDefault="00694FE7" w:rsidP="00694FE7">
      <w:pPr>
        <w:keepNext/>
        <w:spacing w:before="210"/>
        <w:ind w:left="567" w:hanging="567"/>
      </w:pPr>
      <w:r>
        <w:lastRenderedPageBreak/>
        <w:t>D.</w:t>
      </w:r>
      <w:r>
        <w:tab/>
      </w:r>
      <w:r w:rsidR="004039C7">
        <w:t>There are five categories of special patient under the Act:</w:t>
      </w:r>
    </w:p>
    <w:p w14:paraId="5E1A94AD" w14:textId="77777777" w:rsidR="004039C7" w:rsidRDefault="004039C7" w:rsidP="00694FE7">
      <w:pPr>
        <w:pStyle w:val="Bullet"/>
        <w:ind w:left="851"/>
      </w:pPr>
      <w:r>
        <w:t>people found unfit to stand trial under section 24(2)(a) of the Criminal Procedure (Mentally Impaired Persons) Act 2003 (CP (MIP) Act)</w:t>
      </w:r>
    </w:p>
    <w:p w14:paraId="3CC69374" w14:textId="77777777" w:rsidR="004039C7" w:rsidRDefault="004039C7" w:rsidP="00694FE7">
      <w:pPr>
        <w:pStyle w:val="Bullet"/>
        <w:ind w:left="851"/>
      </w:pPr>
      <w:r>
        <w:t>people found not guilty by reason of insanity and made a special patient under section 24(2)(a) of the CP (MIP) Act</w:t>
      </w:r>
    </w:p>
    <w:p w14:paraId="2913A47B" w14:textId="77777777" w:rsidR="004039C7" w:rsidRDefault="004039C7" w:rsidP="00694FE7">
      <w:pPr>
        <w:pStyle w:val="Bullet"/>
        <w:ind w:left="851"/>
      </w:pPr>
      <w:r>
        <w:t>people found guilty of a charge and both sentenced to a term of imprisonment and detained as a special patient under section 34(1)(a)(i) of the CP (MIP) Act</w:t>
      </w:r>
    </w:p>
    <w:p w14:paraId="7199C644" w14:textId="77777777" w:rsidR="004039C7" w:rsidRDefault="004039C7" w:rsidP="00694FE7">
      <w:pPr>
        <w:pStyle w:val="Bullet"/>
        <w:ind w:left="851"/>
      </w:pPr>
      <w:r>
        <w:t>remanded or sentenced prisoners who require treatment for mental disorder in a forensic facility under section 45 or 46 of the CP (MIP) Act</w:t>
      </w:r>
    </w:p>
    <w:p w14:paraId="335818C3" w14:textId="77777777" w:rsidR="004039C7" w:rsidRDefault="004039C7" w:rsidP="00694FE7">
      <w:pPr>
        <w:pStyle w:val="Bullet"/>
        <w:ind w:left="851"/>
      </w:pPr>
      <w:r>
        <w:t>people remanded for a court report, or pending trial or sentencing, under section 23, 35, 38(2)(c) or 44(1) of the CP (MIP) Act.</w:t>
      </w:r>
    </w:p>
    <w:p w14:paraId="55BAC6A2" w14:textId="77777777" w:rsidR="004039C7" w:rsidRDefault="00694FE7" w:rsidP="00694FE7">
      <w:pPr>
        <w:spacing w:before="210"/>
        <w:ind w:left="567" w:hanging="567"/>
      </w:pPr>
      <w:r>
        <w:t>E.</w:t>
      </w:r>
      <w:r>
        <w:tab/>
      </w:r>
      <w:r w:rsidR="004039C7">
        <w:t>Mental health restricted patients are not subject to the criminal justice system but are detained by a court order under sections 54 and 55 of the CP (MIP) Act because of the special difficulties they present from the danger they pose to others.</w:t>
      </w:r>
    </w:p>
    <w:p w14:paraId="79630DDD" w14:textId="77777777" w:rsidR="004039C7" w:rsidRDefault="00694FE7" w:rsidP="00694FE7">
      <w:pPr>
        <w:spacing w:before="210"/>
        <w:ind w:left="567" w:hanging="567"/>
      </w:pPr>
      <w:r>
        <w:t>F.</w:t>
      </w:r>
      <w:r>
        <w:tab/>
      </w:r>
      <w:r w:rsidR="004039C7">
        <w:t xml:space="preserve">The term </w:t>
      </w:r>
      <w:r w:rsidR="002B1A8D">
        <w:t>‘</w:t>
      </w:r>
      <w:r w:rsidR="004039C7">
        <w:t>special patient</w:t>
      </w:r>
      <w:r w:rsidR="002B1A8D">
        <w:t>’</w:t>
      </w:r>
      <w:r w:rsidR="004039C7">
        <w:t xml:space="preserve"> used in this Schedule refers to categories in D and E.</w:t>
      </w:r>
    </w:p>
    <w:p w14:paraId="6817CF65" w14:textId="77777777" w:rsidR="002B1A8D" w:rsidRDefault="00694FE7" w:rsidP="00694FE7">
      <w:pPr>
        <w:spacing w:before="210"/>
        <w:ind w:left="567" w:hanging="567"/>
      </w:pPr>
      <w:r>
        <w:t>G.</w:t>
      </w:r>
      <w:r>
        <w:tab/>
      </w:r>
      <w:r w:rsidR="004039C7">
        <w:t>The processes described in this Schedule may also be used for Intellectual Disability (Compulsory Care and Rehabilitation) Act 2003 special care recipients as there may be a need for emergency alerts for this group. In this situation, the Ministry of Health contact person will be the Director ID (CC&amp;R). Planned alerts for these people are unlikely as leave is usually escorted.</w:t>
      </w:r>
    </w:p>
    <w:p w14:paraId="747C361F" w14:textId="77777777" w:rsidR="002B1A8D" w:rsidRDefault="00694FE7" w:rsidP="00694FE7">
      <w:pPr>
        <w:spacing w:before="210"/>
        <w:ind w:left="567" w:hanging="567"/>
      </w:pPr>
      <w:r>
        <w:t>H.</w:t>
      </w:r>
      <w:r>
        <w:tab/>
      </w:r>
      <w:r w:rsidR="004039C7">
        <w:t>A special patient is only allowed to leave hospital grounds if they are granted a leave of absence by the Minister of Health or the Director of Mental Health.</w:t>
      </w:r>
    </w:p>
    <w:p w14:paraId="5C353AB2" w14:textId="77777777" w:rsidR="004039C7" w:rsidRDefault="00694FE7" w:rsidP="00694FE7">
      <w:pPr>
        <w:spacing w:before="210"/>
        <w:ind w:left="567" w:hanging="567"/>
      </w:pPr>
      <w:r>
        <w:t>I.</w:t>
      </w:r>
      <w:r>
        <w:tab/>
      </w:r>
      <w:r w:rsidR="004039C7">
        <w:t>Any leave of absence granted to a special patient may be subject to such conditions as the Minister or Director of Mental Health (depending on who granted the leave of absence) thinks fit. Such conditions for special patients will include no overseas travel, except where overseas travel is expressly permitted, and then only in exceptional circumstances. In the latter case the border alert will be removed.</w:t>
      </w:r>
    </w:p>
    <w:p w14:paraId="0119AD30" w14:textId="77777777" w:rsidR="004039C7" w:rsidRDefault="00694FE7" w:rsidP="00694FE7">
      <w:pPr>
        <w:spacing w:before="210"/>
        <w:ind w:left="567" w:hanging="567"/>
      </w:pPr>
      <w:r>
        <w:t>J.</w:t>
      </w:r>
      <w:r>
        <w:tab/>
      </w:r>
      <w:r w:rsidR="004039C7">
        <w:t>There is a risk that a special patient might breach their leave conditions by either making preparations for overseas travel or actually travelling overseas, while on leave. Further, there is a risk that a special patient who has escaped or who fails to return on the expiry or cancellation of leave (absent without leave) may attempt to travel overseas.</w:t>
      </w:r>
    </w:p>
    <w:p w14:paraId="5115BAD7" w14:textId="77777777" w:rsidR="004039C7" w:rsidRDefault="004039C7" w:rsidP="00694FE7"/>
    <w:p w14:paraId="49ADB0FC" w14:textId="77777777" w:rsidR="004039C7" w:rsidRPr="00694FE7" w:rsidRDefault="004039C7" w:rsidP="00694FE7">
      <w:pPr>
        <w:pStyle w:val="Heading4"/>
        <w:numPr>
          <w:ilvl w:val="0"/>
          <w:numId w:val="0"/>
        </w:numPr>
      </w:pPr>
      <w:r>
        <w:lastRenderedPageBreak/>
        <w:t>The parties agree:</w:t>
      </w:r>
    </w:p>
    <w:p w14:paraId="276B818D" w14:textId="77777777" w:rsidR="004039C7" w:rsidRDefault="004039C7" w:rsidP="00694FE7">
      <w:pPr>
        <w:pStyle w:val="Heading3"/>
      </w:pPr>
      <w:bookmarkStart w:id="119" w:name="_Toc79933908"/>
      <w:bookmarkStart w:id="120" w:name="_Toc80708292"/>
      <w:r>
        <w:t>Purpose</w:t>
      </w:r>
      <w:bookmarkEnd w:id="119"/>
      <w:bookmarkEnd w:id="120"/>
    </w:p>
    <w:p w14:paraId="6255B512" w14:textId="77777777" w:rsidR="004039C7" w:rsidRDefault="004039C7" w:rsidP="00694FE7">
      <w:pPr>
        <w:pStyle w:val="Numberedparagraph-schedules"/>
        <w:keepNext/>
      </w:pPr>
      <w:r>
        <w:t>The purpose of this Schedule is to outline processes between the Parties and enable the transfer of information between the Parties, to achieve the following objectives:</w:t>
      </w:r>
    </w:p>
    <w:p w14:paraId="0D104BE2" w14:textId="77777777" w:rsidR="002B1A8D" w:rsidRDefault="004039C7" w:rsidP="00694FE7">
      <w:pPr>
        <w:pStyle w:val="Letteredparagraph-schedules"/>
        <w:ind w:left="1134" w:hanging="425"/>
      </w:pPr>
      <w:r>
        <w:t>to identify any special patient at the border who is in breach of their leave conditions or court order (planned border alerts), or who has escaped or is absent without leave (emergency border alerts)</w:t>
      </w:r>
    </w:p>
    <w:p w14:paraId="453BD67F" w14:textId="77777777" w:rsidR="004039C7" w:rsidRDefault="004039C7" w:rsidP="00694FE7">
      <w:pPr>
        <w:pStyle w:val="Letteredparagraph-schedules"/>
        <w:ind w:left="1134" w:hanging="425"/>
      </w:pPr>
      <w:r>
        <w:t>to prevent the special patient from leaving New Zealand</w:t>
      </w:r>
    </w:p>
    <w:p w14:paraId="23A0A539" w14:textId="77777777" w:rsidR="002B1A8D" w:rsidRDefault="004039C7" w:rsidP="00694FE7">
      <w:pPr>
        <w:pStyle w:val="Letteredparagraph-schedules"/>
        <w:ind w:left="1134" w:hanging="425"/>
      </w:pPr>
      <w:r>
        <w:t>to facilitate the return of the special patient to the forensic mental health facility or hospital facility (health facility).</w:t>
      </w:r>
    </w:p>
    <w:p w14:paraId="64EF4270" w14:textId="77777777" w:rsidR="002B1A8D" w:rsidRDefault="004039C7" w:rsidP="00694FE7">
      <w:pPr>
        <w:pStyle w:val="Numberedparagraph-schedules"/>
      </w:pPr>
      <w:r>
        <w:t>Achieving these objectives will involve an exchange of personal and health information about certain special patients.</w:t>
      </w:r>
    </w:p>
    <w:p w14:paraId="49D4AE82" w14:textId="77777777" w:rsidR="004039C7" w:rsidRDefault="004039C7" w:rsidP="00694FE7"/>
    <w:p w14:paraId="7F3799AC" w14:textId="77777777" w:rsidR="004039C7" w:rsidRDefault="004039C7" w:rsidP="00694FE7">
      <w:pPr>
        <w:pStyle w:val="Heading3"/>
      </w:pPr>
      <w:bookmarkStart w:id="121" w:name="_Toc79933909"/>
      <w:bookmarkStart w:id="122" w:name="_Toc80708293"/>
      <w:r>
        <w:t>Roles and responsibilities</w:t>
      </w:r>
      <w:bookmarkEnd w:id="121"/>
      <w:bookmarkEnd w:id="122"/>
    </w:p>
    <w:p w14:paraId="130F63A2" w14:textId="77777777" w:rsidR="002B1A8D" w:rsidRDefault="004039C7" w:rsidP="00694FE7">
      <w:r>
        <w:t>Under this Schedule, the Ministry of Health will provide Police with a list of all current special patients who are on ministerial long leave or unescorted short leave. Police (through Interpol) will load a border alert on those special patients. Urgent emergency border alerts will be placed by NZ Customs at the request of the Ministry of Health for any special patient who escapes or is absent without leave. NZ Customs will notify Police of any special patient who attempts to travel overseas. In turn, Police and the Ministry of Health will work together to retake the special patient where such travel is a breach of their leave conditions or treatment order, or that special patient has escaped or is absent without leave.</w:t>
      </w:r>
    </w:p>
    <w:p w14:paraId="506DF2FA" w14:textId="77777777" w:rsidR="00694FE7" w:rsidRDefault="00694FE7" w:rsidP="00694FE7"/>
    <w:p w14:paraId="250F3258" w14:textId="77777777" w:rsidR="004039C7" w:rsidRDefault="004039C7" w:rsidP="00694FE7">
      <w:r>
        <w:t xml:space="preserve">See also </w:t>
      </w:r>
      <w:hyperlink w:anchor="_Appendix_Two:_Border" w:history="1">
        <w:r>
          <w:rPr>
            <w:rStyle w:val="Hyperlink"/>
          </w:rPr>
          <w:t>Appendix 2 to Schedule 2</w:t>
        </w:r>
      </w:hyperlink>
      <w:r>
        <w:t>.</w:t>
      </w:r>
    </w:p>
    <w:p w14:paraId="530B256C" w14:textId="77777777" w:rsidR="00694FE7" w:rsidRDefault="00694FE7" w:rsidP="00694FE7"/>
    <w:p w14:paraId="6DA776B3" w14:textId="77777777" w:rsidR="004039C7" w:rsidRDefault="004039C7" w:rsidP="00694FE7">
      <w:r>
        <w:t>The Parties will try to develop a report that shows the number of false hits against these border alerts, as the number of positive identifications will already be well known to the Ministry of Health.</w:t>
      </w:r>
    </w:p>
    <w:p w14:paraId="4C81A265" w14:textId="77777777" w:rsidR="00694FE7" w:rsidRDefault="00694FE7" w:rsidP="00694FE7"/>
    <w:p w14:paraId="243FCFCA" w14:textId="77777777" w:rsidR="004039C7" w:rsidRDefault="004039C7" w:rsidP="00694FE7">
      <w:pPr>
        <w:pStyle w:val="Heading4"/>
      </w:pPr>
      <w:bookmarkStart w:id="123" w:name="_Toc79933910"/>
      <w:r>
        <w:t>Ministry of Health</w:t>
      </w:r>
      <w:bookmarkEnd w:id="123"/>
    </w:p>
    <w:p w14:paraId="3F133CB8" w14:textId="77777777" w:rsidR="004039C7" w:rsidRDefault="004039C7" w:rsidP="00694FE7">
      <w:r>
        <w:t>The Ministry of Health will:</w:t>
      </w:r>
    </w:p>
    <w:p w14:paraId="600D2B7E" w14:textId="77777777" w:rsidR="004039C7" w:rsidRDefault="004039C7" w:rsidP="00694FE7">
      <w:pPr>
        <w:pStyle w:val="Bullet"/>
        <w:spacing w:before="90"/>
        <w:ind w:left="284"/>
      </w:pPr>
      <w:r>
        <w:t>provide accurate and up-to-date information to Police on special patients for planned alerts, as and when any special patient is warranted to go on ministerial long leave or permitted to go on unescorted short leave in the community, as soon as possible but no longer than five days after the leave has been granted</w:t>
      </w:r>
    </w:p>
    <w:p w14:paraId="744A7A01" w14:textId="77777777" w:rsidR="004039C7" w:rsidRDefault="004039C7" w:rsidP="00694FE7">
      <w:pPr>
        <w:pStyle w:val="Bullet"/>
        <w:spacing w:before="90"/>
        <w:ind w:left="284"/>
      </w:pPr>
      <w:r>
        <w:t>as part of the information, provide photographs of those people to Police, where a photograph is available</w:t>
      </w:r>
    </w:p>
    <w:p w14:paraId="68377484" w14:textId="77777777" w:rsidR="004039C7" w:rsidRDefault="004039C7" w:rsidP="00694FE7">
      <w:pPr>
        <w:pStyle w:val="Bullet"/>
        <w:keepLines/>
        <w:spacing w:before="90"/>
        <w:ind w:left="284"/>
      </w:pPr>
      <w:r>
        <w:lastRenderedPageBreak/>
        <w:t>provide guidance to district health services advising them to contact the NZ Customs Integrated Targeting and Operations Centre (ITOC) where an urgent emergency alert is required for a special patient and to provide relevant, accurate and up-to-date information</w:t>
      </w:r>
    </w:p>
    <w:p w14:paraId="327DEB68" w14:textId="77777777" w:rsidR="004039C7" w:rsidRDefault="004039C7" w:rsidP="00694FE7">
      <w:pPr>
        <w:pStyle w:val="Bullet"/>
        <w:spacing w:before="90"/>
        <w:ind w:left="284"/>
      </w:pPr>
      <w:r>
        <w:t>provide Police, or NZ Customs on request, with a photograph if available for an AWOL special patient. A separate national AWOL process is in development to augment the procedures of individual forensic services</w:t>
      </w:r>
    </w:p>
    <w:p w14:paraId="23BCCD80" w14:textId="77777777" w:rsidR="004039C7" w:rsidRDefault="004039C7" w:rsidP="00694FE7">
      <w:pPr>
        <w:pStyle w:val="Bullet"/>
        <w:spacing w:before="90"/>
        <w:ind w:left="284"/>
      </w:pPr>
      <w:r>
        <w:t>take responsibility for providing a photograph and/or identifying information to be available when a border alert is triggered</w:t>
      </w:r>
    </w:p>
    <w:p w14:paraId="1D245D60" w14:textId="77777777" w:rsidR="004039C7" w:rsidRDefault="004039C7" w:rsidP="00694FE7">
      <w:pPr>
        <w:pStyle w:val="Bullet"/>
        <w:spacing w:before="90"/>
        <w:ind w:left="284"/>
      </w:pPr>
      <w:r>
        <w:t>advise a Director of Mental Health or Director of Area Mental Health Services (DAMHS), who will cancel leave once</w:t>
      </w:r>
      <w:r w:rsidRPr="00D7025E">
        <w:t xml:space="preserve"> </w:t>
      </w:r>
      <w:r>
        <w:t>Police have made a positive identification at the border</w:t>
      </w:r>
    </w:p>
    <w:p w14:paraId="171EF65B" w14:textId="77777777" w:rsidR="004039C7" w:rsidRDefault="004039C7" w:rsidP="00694FE7">
      <w:pPr>
        <w:pStyle w:val="Bullet"/>
        <w:spacing w:before="90"/>
        <w:ind w:left="284"/>
      </w:pPr>
      <w:r>
        <w:t>advise Police on where the special patient is to be taken (which forensic mental health facility or which hospital facility)</w:t>
      </w:r>
    </w:p>
    <w:p w14:paraId="19DDC9AB" w14:textId="77777777" w:rsidR="004039C7" w:rsidRDefault="004039C7" w:rsidP="00694FE7">
      <w:pPr>
        <w:pStyle w:val="Bullet"/>
        <w:spacing w:before="90"/>
        <w:ind w:left="284"/>
      </w:pPr>
      <w:r>
        <w:t>provide guidance, in conjunction with NZ Customs and Police, for frontline staff.</w:t>
      </w:r>
    </w:p>
    <w:p w14:paraId="6C8E58F8" w14:textId="77777777" w:rsidR="004039C7" w:rsidRDefault="004039C7" w:rsidP="00694FE7"/>
    <w:p w14:paraId="2BF8169C" w14:textId="77777777" w:rsidR="002B1A8D" w:rsidRDefault="004039C7" w:rsidP="00694FE7">
      <w:pPr>
        <w:pStyle w:val="Heading4"/>
      </w:pPr>
      <w:bookmarkStart w:id="124" w:name="_Toc79933911"/>
      <w:r>
        <w:t>Police</w:t>
      </w:r>
      <w:bookmarkEnd w:id="124"/>
    </w:p>
    <w:p w14:paraId="67882387" w14:textId="77777777" w:rsidR="004039C7" w:rsidRDefault="004039C7" w:rsidP="00694FE7">
      <w:r>
        <w:t>Police will:</w:t>
      </w:r>
    </w:p>
    <w:p w14:paraId="6CC7EF78" w14:textId="77777777" w:rsidR="004039C7" w:rsidRDefault="004039C7" w:rsidP="00694FE7">
      <w:pPr>
        <w:pStyle w:val="Bullet"/>
        <w:spacing w:before="90"/>
        <w:ind w:left="284"/>
      </w:pPr>
      <w:r>
        <w:t>receive information from the Ministry of Health on those special patients for whom planned alerts will be placed</w:t>
      </w:r>
    </w:p>
    <w:p w14:paraId="4D3AD158" w14:textId="77777777" w:rsidR="004039C7" w:rsidRDefault="004039C7" w:rsidP="00694FE7">
      <w:pPr>
        <w:pStyle w:val="Bullet"/>
        <w:spacing w:before="90"/>
        <w:ind w:left="284"/>
      </w:pPr>
      <w:r>
        <w:t>load a border alert based on the information received from the Ministry of Health</w:t>
      </w:r>
    </w:p>
    <w:p w14:paraId="647DF575" w14:textId="77777777" w:rsidR="004039C7" w:rsidRDefault="004039C7" w:rsidP="00694FE7">
      <w:pPr>
        <w:pStyle w:val="Bullet"/>
        <w:spacing w:before="90"/>
        <w:ind w:left="284"/>
      </w:pPr>
      <w:r>
        <w:t>receive a notification from NZ Customs to attend a border alert</w:t>
      </w:r>
    </w:p>
    <w:p w14:paraId="4F3E7733" w14:textId="77777777" w:rsidR="004039C7" w:rsidRDefault="004039C7" w:rsidP="00694FE7">
      <w:pPr>
        <w:pStyle w:val="Bullet"/>
        <w:spacing w:before="90"/>
        <w:ind w:left="284"/>
      </w:pPr>
      <w:r>
        <w:t>arrive at, and attend, the alert hit within five minutes</w:t>
      </w:r>
    </w:p>
    <w:p w14:paraId="2A6FB65F" w14:textId="77777777" w:rsidR="004039C7" w:rsidRDefault="004039C7" w:rsidP="00694FE7">
      <w:pPr>
        <w:pStyle w:val="Bullet"/>
        <w:spacing w:before="90"/>
        <w:ind w:left="284"/>
      </w:pPr>
      <w:r>
        <w:t>make a determination as to whether the identification is positive or false positive</w:t>
      </w:r>
    </w:p>
    <w:p w14:paraId="1AB421FF" w14:textId="77777777" w:rsidR="004039C7" w:rsidRDefault="004039C7" w:rsidP="00694FE7">
      <w:pPr>
        <w:pStyle w:val="Bullet"/>
        <w:spacing w:before="90"/>
        <w:ind w:left="284"/>
      </w:pPr>
      <w:r>
        <w:t>if a planned alert is triggered for a special patient on ministerial long leave, call the DAMHS so they may give permission for the person to be temporarily returned to the specified hospital</w:t>
      </w:r>
    </w:p>
    <w:p w14:paraId="0B88F20E" w14:textId="77777777" w:rsidR="004039C7" w:rsidRDefault="004039C7" w:rsidP="00694FE7">
      <w:pPr>
        <w:pStyle w:val="Bullet"/>
        <w:spacing w:before="90"/>
        <w:ind w:left="284"/>
      </w:pPr>
      <w:r>
        <w:t>if a planned alert is triggered for a special patient on unescorted short leave, call the Director of Mental Health so they may cancel leave and advise where to take the special patient</w:t>
      </w:r>
    </w:p>
    <w:p w14:paraId="1FBAC254" w14:textId="77777777" w:rsidR="004039C7" w:rsidRDefault="004039C7" w:rsidP="00694FE7">
      <w:pPr>
        <w:pStyle w:val="Bullet"/>
        <w:spacing w:before="90"/>
        <w:ind w:left="284"/>
      </w:pPr>
      <w:r>
        <w:t>call the Director of Mental Health if in doubt or if the DAMHS cannot be contacted</w:t>
      </w:r>
    </w:p>
    <w:p w14:paraId="5ABDCFAE" w14:textId="77777777" w:rsidR="004039C7" w:rsidRDefault="004039C7" w:rsidP="00694FE7">
      <w:pPr>
        <w:pStyle w:val="Bullet"/>
        <w:spacing w:before="90"/>
        <w:ind w:left="284"/>
      </w:pPr>
      <w:r>
        <w:t>where an urgent emergency alert is in place and NZ Customs has notified Police, and the Ministry of Health has not forwarded a</w:t>
      </w:r>
      <w:r w:rsidRPr="002834FC">
        <w:t xml:space="preserve"> </w:t>
      </w:r>
      <w:r>
        <w:t>photograph, use a photograph from the Police system at the time of the alert creation, if available</w:t>
      </w:r>
    </w:p>
    <w:p w14:paraId="3ED524C5" w14:textId="77777777" w:rsidR="004039C7" w:rsidRDefault="004039C7" w:rsidP="00694FE7">
      <w:pPr>
        <w:pStyle w:val="Bullet"/>
        <w:spacing w:before="90"/>
        <w:ind w:left="284"/>
      </w:pPr>
      <w:r>
        <w:t>where identifying information</w:t>
      </w:r>
      <w:r w:rsidRPr="002834FC">
        <w:t xml:space="preserve"> </w:t>
      </w:r>
      <w:r>
        <w:t>is insufficient and/or a photograph is not available for either a planned or urgent emergency alert, let the person proceed back to the Customs area so they may travel</w:t>
      </w:r>
    </w:p>
    <w:p w14:paraId="11F07C40" w14:textId="77777777" w:rsidR="004039C7" w:rsidRDefault="004039C7" w:rsidP="00694FE7">
      <w:pPr>
        <w:pStyle w:val="Bullet"/>
        <w:spacing w:before="90"/>
        <w:ind w:left="284"/>
      </w:pPr>
      <w:r>
        <w:t>if there is an emergency alert, check the AWOL notification received from the Ministry of Health or the district health services to ascertain where to take the special patient (AWOL notification will have been phoned through to Police 111). If in doubt, call the Director of Mental Health or the DAMHS</w:t>
      </w:r>
    </w:p>
    <w:p w14:paraId="51DB5F31" w14:textId="77777777" w:rsidR="004039C7" w:rsidRDefault="004039C7" w:rsidP="00694FE7">
      <w:pPr>
        <w:pStyle w:val="Bullet"/>
        <w:spacing w:before="90"/>
        <w:ind w:left="284"/>
      </w:pPr>
      <w:r>
        <w:t>return the special patient to the health facility.</w:t>
      </w:r>
    </w:p>
    <w:p w14:paraId="67DFC0A0" w14:textId="77777777" w:rsidR="004039C7" w:rsidRDefault="004039C7" w:rsidP="00694FE7"/>
    <w:p w14:paraId="0DEDB490" w14:textId="77777777" w:rsidR="002B1A8D" w:rsidRDefault="004039C7" w:rsidP="00694FE7">
      <w:pPr>
        <w:pStyle w:val="Heading4"/>
      </w:pPr>
      <w:bookmarkStart w:id="125" w:name="_Toc79933912"/>
      <w:r>
        <w:lastRenderedPageBreak/>
        <w:t>NZ Customs</w:t>
      </w:r>
      <w:bookmarkEnd w:id="125"/>
    </w:p>
    <w:p w14:paraId="7334A425" w14:textId="77777777" w:rsidR="004039C7" w:rsidRDefault="004039C7" w:rsidP="00694FE7">
      <w:r>
        <w:t>NZ Customs will:</w:t>
      </w:r>
    </w:p>
    <w:p w14:paraId="458A033F" w14:textId="77777777" w:rsidR="004039C7" w:rsidRDefault="004039C7" w:rsidP="00FF125D">
      <w:pPr>
        <w:pStyle w:val="Bullet"/>
        <w:spacing w:before="90"/>
        <w:ind w:left="284"/>
      </w:pPr>
      <w:r>
        <w:t>receive information from Police regarding special patients for whom planned alerts are placed. For this process, Police load the alerts on the Customs border management system. No action by Customs is necessary at this stage</w:t>
      </w:r>
    </w:p>
    <w:p w14:paraId="5AAB5FA0" w14:textId="77777777" w:rsidR="004039C7" w:rsidRDefault="004039C7" w:rsidP="00FF125D">
      <w:pPr>
        <w:pStyle w:val="Bullet"/>
        <w:spacing w:before="90"/>
        <w:ind w:left="284"/>
      </w:pPr>
      <w:r>
        <w:t>receive information from the district health service or the Ministry of Health regarding any special patient for whom an urgent emergency alert is to be placed, and load this alert</w:t>
      </w:r>
    </w:p>
    <w:p w14:paraId="7B8071DC" w14:textId="77777777" w:rsidR="004039C7" w:rsidRDefault="004039C7" w:rsidP="00FF125D">
      <w:pPr>
        <w:pStyle w:val="Bullet"/>
        <w:spacing w:before="90"/>
        <w:ind w:left="284"/>
      </w:pPr>
      <w:r>
        <w:t>contact Police if an alert is triggered, refer the passenger to Police and provide Police with details of the special patient and the alert and the details of the passenger who has hit the alert</w:t>
      </w:r>
    </w:p>
    <w:p w14:paraId="099D04FA" w14:textId="77777777" w:rsidR="002B1A8D" w:rsidRDefault="004039C7" w:rsidP="00FF125D">
      <w:pPr>
        <w:pStyle w:val="Bullet"/>
        <w:spacing w:before="90"/>
        <w:ind w:left="284"/>
      </w:pPr>
      <w:r>
        <w:t>process the passenger on release by Police if the alert match is deemed to be a false positive.</w:t>
      </w:r>
    </w:p>
    <w:p w14:paraId="67D4AEA1" w14:textId="77777777" w:rsidR="004039C7" w:rsidRDefault="004039C7" w:rsidP="00FF125D"/>
    <w:p w14:paraId="653C3F16" w14:textId="77777777" w:rsidR="004039C7" w:rsidRDefault="004039C7" w:rsidP="00FF125D">
      <w:pPr>
        <w:pStyle w:val="Heading3"/>
      </w:pPr>
      <w:bookmarkStart w:id="126" w:name="_Toc79933913"/>
      <w:bookmarkStart w:id="127" w:name="_Toc80708294"/>
      <w:r>
        <w:t>Cancelling leave and retaking special patients</w:t>
      </w:r>
      <w:bookmarkEnd w:id="126"/>
      <w:bookmarkEnd w:id="127"/>
    </w:p>
    <w:p w14:paraId="534D1EB6" w14:textId="77777777" w:rsidR="004039C7" w:rsidRDefault="004039C7" w:rsidP="00FF125D">
      <w:pPr>
        <w:pStyle w:val="Numberedparagraph-schedules"/>
      </w:pPr>
      <w:r>
        <w:t>The Parties consider that the cancelling of leave and the retaking of special patients is permitted as follows.</w:t>
      </w:r>
    </w:p>
    <w:p w14:paraId="509FFF49" w14:textId="77777777" w:rsidR="002B1A8D" w:rsidRDefault="004039C7" w:rsidP="00FF125D">
      <w:pPr>
        <w:pStyle w:val="Letteredparagraph-schedules"/>
        <w:ind w:left="1134" w:hanging="425"/>
      </w:pPr>
      <w:r>
        <w:t>Special patients who have been granted leave remain special patients regardless of being on that leave.</w:t>
      </w:r>
    </w:p>
    <w:p w14:paraId="25118530" w14:textId="77777777" w:rsidR="002B1A8D" w:rsidRDefault="004039C7" w:rsidP="00FF125D">
      <w:pPr>
        <w:pStyle w:val="Letteredparagraph-schedules"/>
        <w:ind w:left="1134" w:hanging="425"/>
      </w:pPr>
      <w:r>
        <w:t>For those special patients on ministerial long leave, section 51(1) of the Act allows for temporary return to a hospital specified by the DAMHS.</w:t>
      </w:r>
    </w:p>
    <w:p w14:paraId="2C2F4AF8" w14:textId="77777777" w:rsidR="002B1A8D" w:rsidRDefault="004039C7" w:rsidP="00FF125D">
      <w:pPr>
        <w:pStyle w:val="Letteredparagraph-schedules"/>
        <w:ind w:left="1134" w:hanging="425"/>
      </w:pPr>
      <w:r>
        <w:t>For those special patients on unescorted short leave, section 52(2) of the Act allows for cancellation of leave by the Director of Mental Health.</w:t>
      </w:r>
    </w:p>
    <w:p w14:paraId="2D5BDF57" w14:textId="77777777" w:rsidR="004039C7" w:rsidRDefault="004039C7" w:rsidP="00FF125D">
      <w:pPr>
        <w:pStyle w:val="Letteredparagraph-schedules"/>
        <w:ind w:left="1134" w:hanging="425"/>
      </w:pPr>
      <w:r>
        <w:t>In cases of (a) and (b) above, the person can be retaken by the Director of Mental Health, the DAMHS or a duly authorised officer (DAO), constable or any person to whom the charge of the patient has been entrusted during the period of leave.</w:t>
      </w:r>
    </w:p>
    <w:p w14:paraId="3893DEE1" w14:textId="77777777" w:rsidR="002B1A8D" w:rsidRDefault="004039C7" w:rsidP="00FF125D">
      <w:pPr>
        <w:pStyle w:val="Letteredparagraph-schedules"/>
        <w:ind w:left="1134" w:hanging="425"/>
      </w:pPr>
      <w:r>
        <w:t>Section 53 of the Act provides for retaking a special patient who has escaped or who fails to return on the expiry or cancellation of their leave. The retaking can be undertaken by the Director of Mental Health, the DAMHS, a DAO, a constable or any person to whom the charge of that patient has been entrusted.</w:t>
      </w:r>
    </w:p>
    <w:p w14:paraId="1BDA2226" w14:textId="77777777" w:rsidR="004039C7" w:rsidRDefault="004039C7" w:rsidP="00FF125D">
      <w:pPr>
        <w:pStyle w:val="Letteredparagraph-schedules"/>
        <w:ind w:left="1134" w:hanging="425"/>
      </w:pPr>
      <w:r>
        <w:t>Section 122B of the Act authorises a person who is exercising a specified power in an emergency to use such force as is reasonably practicable. These powers extend to taking and retaking a person.</w:t>
      </w:r>
    </w:p>
    <w:p w14:paraId="1A5CDF6D" w14:textId="77777777" w:rsidR="004039C7" w:rsidRDefault="004039C7" w:rsidP="00FF125D"/>
    <w:p w14:paraId="77F42758" w14:textId="77777777" w:rsidR="004039C7" w:rsidRDefault="004039C7" w:rsidP="00AB5A04">
      <w:pPr>
        <w:pStyle w:val="Heading3"/>
      </w:pPr>
      <w:bookmarkStart w:id="128" w:name="_Toc79933914"/>
      <w:bookmarkStart w:id="129" w:name="_Toc80708295"/>
      <w:r>
        <w:lastRenderedPageBreak/>
        <w:t>Information to be transferred</w:t>
      </w:r>
      <w:bookmarkEnd w:id="128"/>
      <w:bookmarkEnd w:id="129"/>
    </w:p>
    <w:p w14:paraId="6C96577F" w14:textId="77777777" w:rsidR="002B1A8D" w:rsidRDefault="004039C7" w:rsidP="00AB5A04">
      <w:pPr>
        <w:pStyle w:val="Numberedparagraph-schedules"/>
        <w:keepLines/>
      </w:pPr>
      <w:r>
        <w:t>The Ministry of Health will supply Police (through Interpol) with details of all current special patients who are on either ministerial long leave or unescorted short leave who do not have permission to travel overseas, within five days of the leave being granted. Information will include name, category of special patient, date and place of birth (if known), any aliases and a photograph where this is available.</w:t>
      </w:r>
    </w:p>
    <w:p w14:paraId="5EA79F24" w14:textId="77777777" w:rsidR="004039C7" w:rsidRDefault="004039C7" w:rsidP="00AB5A04">
      <w:pPr>
        <w:pStyle w:val="Numberedparagraph-schedules"/>
      </w:pPr>
      <w:r>
        <w:t>The Ministry of Health will ensure that the district health services, immediately on becoming aware, notify NZ Customs (through ITOC) with details of any current special patient who has escaped or is absent without leave along with identifying information, including date and place of birth, any aliases and a photograph where this is available.</w:t>
      </w:r>
    </w:p>
    <w:p w14:paraId="5F911998" w14:textId="77777777" w:rsidR="002B1A8D" w:rsidRDefault="004039C7" w:rsidP="00AB5A04">
      <w:pPr>
        <w:pStyle w:val="Numberedparagraph-schedules"/>
      </w:pPr>
      <w:r>
        <w:t>The Ministry of Health will promptly notify Police (through Interpol) of any special patient whose status has changed, that is, they are no longer a special patient or if they have permission to travel.</w:t>
      </w:r>
    </w:p>
    <w:p w14:paraId="5C8FBD2D" w14:textId="77777777" w:rsidR="002B1A8D" w:rsidRDefault="004039C7" w:rsidP="00AB5A04">
      <w:pPr>
        <w:pStyle w:val="Numberedparagraph-schedules"/>
      </w:pPr>
      <w:r>
        <w:t>Police (through Interpol) will supply the information provided under 4.1 above to NZ Customs through the process of loading a border alert for that special patient.</w:t>
      </w:r>
    </w:p>
    <w:p w14:paraId="115942D7" w14:textId="77777777" w:rsidR="004039C7" w:rsidRDefault="004039C7" w:rsidP="00AB5A04">
      <w:pPr>
        <w:pStyle w:val="Numberedparagraph-schedules"/>
      </w:pPr>
      <w:r>
        <w:t>As required by the rules processes that provide for expiry and update of border alerts, Police will review and update or cancel border alerts in consultation with the Ministry of Health.</w:t>
      </w:r>
    </w:p>
    <w:p w14:paraId="2865DD44" w14:textId="77777777" w:rsidR="004039C7" w:rsidRDefault="00AC05A3" w:rsidP="00AB5A04">
      <w:pPr>
        <w:pStyle w:val="Numberedparagraph-schedules"/>
      </w:pPr>
      <w:hyperlink w:anchor="_Appendix_One:_Information" w:history="1">
        <w:r w:rsidR="004039C7">
          <w:rPr>
            <w:rStyle w:val="Hyperlink"/>
          </w:rPr>
          <w:t>Appendix 1 to Schedule 2</w:t>
        </w:r>
      </w:hyperlink>
      <w:r w:rsidR="004039C7">
        <w:t xml:space="preserve"> describes the information to be exchanged. If any of the Parties identifies that further information is required for the purpose of this Schedule, then they may exchange further data by prior written agreement. Any amendments or variations to the information must be consistent with the purpose of this Schedule.</w:t>
      </w:r>
    </w:p>
    <w:p w14:paraId="66E64527" w14:textId="77777777" w:rsidR="004039C7" w:rsidRDefault="004039C7" w:rsidP="00AB5A04"/>
    <w:p w14:paraId="2AF7E600" w14:textId="77777777" w:rsidR="004039C7" w:rsidRDefault="004039C7" w:rsidP="00AB5A04">
      <w:pPr>
        <w:pStyle w:val="Heading3"/>
      </w:pPr>
      <w:bookmarkStart w:id="130" w:name="_Toc79933915"/>
      <w:bookmarkStart w:id="131" w:name="_Toc80708296"/>
      <w:r>
        <w:t>Use of information</w:t>
      </w:r>
      <w:bookmarkEnd w:id="130"/>
      <w:bookmarkEnd w:id="131"/>
    </w:p>
    <w:p w14:paraId="033F5902" w14:textId="77777777" w:rsidR="002B1A8D" w:rsidRDefault="004039C7" w:rsidP="00AB5A04">
      <w:pPr>
        <w:pStyle w:val="Numberedparagraph-schedules"/>
      </w:pPr>
      <w:r>
        <w:t>The Parties will exchange information as outlined in clause 4 above.</w:t>
      </w:r>
    </w:p>
    <w:p w14:paraId="30464E63" w14:textId="77777777" w:rsidR="004039C7" w:rsidRDefault="004039C7" w:rsidP="00AB5A04">
      <w:pPr>
        <w:pStyle w:val="Numberedparagraph-schedules"/>
      </w:pPr>
      <w:r>
        <w:t>The Parties consider that the use or disclosure of personal information under this Schedule is permitted, under Information Privacy Principles 11(e)(i) and 11(f)(i) of the Privacy Act 2020 and Rules 11(2)(d)(i) and 11(2)(i)(i) of the Health Information Privacy Code 2020, for the purposes of:</w:t>
      </w:r>
    </w:p>
    <w:p w14:paraId="1439E956" w14:textId="77777777" w:rsidR="004039C7" w:rsidRDefault="004039C7" w:rsidP="00AB5A04">
      <w:pPr>
        <w:pStyle w:val="Letteredparagraph-schedules"/>
        <w:ind w:left="1134" w:hanging="425"/>
      </w:pPr>
      <w:r>
        <w:t>avoiding prejudice to the maintenance of the law (Information Privacy Principle 11(e)(i) and Rule 11(2)(i)(i))</w:t>
      </w:r>
    </w:p>
    <w:p w14:paraId="0CB949A8" w14:textId="77777777" w:rsidR="004039C7" w:rsidRDefault="004039C7" w:rsidP="00AB5A04">
      <w:pPr>
        <w:pStyle w:val="Letteredparagraph-schedules"/>
        <w:ind w:left="1134" w:hanging="425"/>
      </w:pPr>
      <w:r>
        <w:t>preventing or lessening a serious threat to public safety (Information Privacy Principle 11(f)(i) and Rule 11(2)(d)(i)).</w:t>
      </w:r>
    </w:p>
    <w:p w14:paraId="3B4B7B76" w14:textId="77777777" w:rsidR="004039C7" w:rsidRDefault="004039C7" w:rsidP="00AB5A04">
      <w:pPr>
        <w:pStyle w:val="Numberedparagraph-schedules"/>
        <w:keepNext/>
      </w:pPr>
      <w:r>
        <w:lastRenderedPageBreak/>
        <w:t>The</w:t>
      </w:r>
      <w:r w:rsidRPr="00876F8B">
        <w:t xml:space="preserve"> </w:t>
      </w:r>
      <w:r>
        <w:t>Parties may use the</w:t>
      </w:r>
      <w:r w:rsidRPr="00876F8B">
        <w:t xml:space="preserve"> </w:t>
      </w:r>
      <w:r>
        <w:t>information to:</w:t>
      </w:r>
    </w:p>
    <w:p w14:paraId="59CC3801" w14:textId="77777777" w:rsidR="002B1A8D" w:rsidRDefault="004039C7" w:rsidP="00AB5A04">
      <w:pPr>
        <w:pStyle w:val="Letteredparagraph-schedules"/>
        <w:keepNext/>
        <w:spacing w:before="90"/>
        <w:ind w:left="1134" w:hanging="425"/>
      </w:pPr>
      <w:r>
        <w:t>place a border alert on a special patient</w:t>
      </w:r>
    </w:p>
    <w:p w14:paraId="0A8D6BE9" w14:textId="77777777" w:rsidR="004039C7" w:rsidRDefault="004039C7" w:rsidP="00AB5A04">
      <w:pPr>
        <w:pStyle w:val="Letteredparagraph-schedules"/>
        <w:keepNext/>
        <w:spacing w:before="90"/>
        <w:ind w:left="1134" w:hanging="425"/>
      </w:pPr>
      <w:r>
        <w:t>remove a border alert for a special patient</w:t>
      </w:r>
    </w:p>
    <w:p w14:paraId="6E71928C" w14:textId="77777777" w:rsidR="004039C7" w:rsidRDefault="004039C7" w:rsidP="00AB5A04">
      <w:pPr>
        <w:pStyle w:val="Letteredparagraph-schedules"/>
        <w:spacing w:before="90"/>
        <w:ind w:left="1134" w:hanging="425"/>
      </w:pPr>
      <w:r>
        <w:t>identify that a special patient is at the border</w:t>
      </w:r>
    </w:p>
    <w:p w14:paraId="160FFAF3" w14:textId="77777777" w:rsidR="004039C7" w:rsidRDefault="004039C7" w:rsidP="00AB5A04">
      <w:pPr>
        <w:pStyle w:val="Letteredparagraph-schedules"/>
        <w:spacing w:before="90"/>
        <w:ind w:left="1134" w:hanging="425"/>
      </w:pPr>
      <w:r>
        <w:t>verify a special patient</w:t>
      </w:r>
      <w:r w:rsidR="002B1A8D">
        <w:t>’</w:t>
      </w:r>
      <w:r>
        <w:t>s identity at the border</w:t>
      </w:r>
    </w:p>
    <w:p w14:paraId="7E1AF9F1" w14:textId="77777777" w:rsidR="004039C7" w:rsidRDefault="004039C7" w:rsidP="00AB5A04">
      <w:pPr>
        <w:pStyle w:val="Letteredparagraph-schedules"/>
        <w:spacing w:before="90"/>
        <w:ind w:left="1134" w:hanging="425"/>
      </w:pPr>
      <w:r>
        <w:t>retake any special patient who is in breach of, or who intends to breach, their leave conditions or court order or who has escaped or is absent without leave.</w:t>
      </w:r>
    </w:p>
    <w:p w14:paraId="6BF37F32" w14:textId="77777777" w:rsidR="004039C7" w:rsidRDefault="004039C7" w:rsidP="00AB5A04">
      <w:pPr>
        <w:pStyle w:val="Numberedparagraph-schedules"/>
      </w:pPr>
      <w:r>
        <w:t>Where available, contextual information from all Parties</w:t>
      </w:r>
      <w:r w:rsidR="002B1A8D">
        <w:t>’</w:t>
      </w:r>
      <w:r>
        <w:t xml:space="preserve"> data may be used to strengthen or confirm partial matches. The process of matching information may include collation or data cleansing activities by Employees to ensure the data is fit for the intended purpose.</w:t>
      </w:r>
    </w:p>
    <w:p w14:paraId="776389B0" w14:textId="77777777" w:rsidR="004039C7" w:rsidRDefault="004039C7" w:rsidP="00AB5A04"/>
    <w:p w14:paraId="40A60DC3" w14:textId="77777777" w:rsidR="004039C7" w:rsidRDefault="004039C7" w:rsidP="00AB5A04">
      <w:pPr>
        <w:pStyle w:val="Heading3"/>
      </w:pPr>
      <w:bookmarkStart w:id="132" w:name="_Toc79933916"/>
      <w:bookmarkStart w:id="133" w:name="_Toc80708297"/>
      <w:r>
        <w:t>Accuracy of information</w:t>
      </w:r>
      <w:bookmarkEnd w:id="132"/>
      <w:bookmarkEnd w:id="133"/>
    </w:p>
    <w:p w14:paraId="3D6AD02D" w14:textId="77777777" w:rsidR="002B1A8D" w:rsidRDefault="004039C7" w:rsidP="00AB5A04">
      <w:pPr>
        <w:pStyle w:val="Numberedparagraph-schedules"/>
      </w:pPr>
      <w:r>
        <w:t>In accordance with Principle 8 of the Privacy Act 2020 and Rule 8 of the Health Information Privacy Code 2020, all three Parties will ensure that information shared under this Schedule is accurate before using or disclosing it.</w:t>
      </w:r>
    </w:p>
    <w:p w14:paraId="45C11C20" w14:textId="77777777" w:rsidR="004039C7" w:rsidRDefault="004039C7" w:rsidP="00AB5A04"/>
    <w:p w14:paraId="1C60BFEF" w14:textId="77777777" w:rsidR="004039C7" w:rsidRDefault="004039C7" w:rsidP="00AB5A04">
      <w:pPr>
        <w:pStyle w:val="Heading3"/>
      </w:pPr>
      <w:bookmarkStart w:id="134" w:name="_Toc79933917"/>
      <w:bookmarkStart w:id="135" w:name="_Toc80708298"/>
      <w:r>
        <w:t>Security of information</w:t>
      </w:r>
      <w:bookmarkEnd w:id="134"/>
      <w:bookmarkEnd w:id="135"/>
    </w:p>
    <w:p w14:paraId="46AFF22A" w14:textId="77777777" w:rsidR="004039C7" w:rsidRDefault="004039C7" w:rsidP="00AB5A04">
      <w:pPr>
        <w:pStyle w:val="Heading4"/>
        <w:numPr>
          <w:ilvl w:val="0"/>
          <w:numId w:val="0"/>
        </w:numPr>
      </w:pPr>
      <w:bookmarkStart w:id="136" w:name="_Toc79933918"/>
      <w:r>
        <w:t>Secure transfer</w:t>
      </w:r>
      <w:bookmarkEnd w:id="136"/>
    </w:p>
    <w:p w14:paraId="66EA13E4" w14:textId="77777777" w:rsidR="004039C7" w:rsidRDefault="004039C7" w:rsidP="00AB5A04">
      <w:pPr>
        <w:pStyle w:val="Numberedparagraph-schedules"/>
      </w:pPr>
      <w:r>
        <w:t>All Information supplied under this Schedule is confidential and shall be supplied by way of secure encrypted medium.</w:t>
      </w:r>
    </w:p>
    <w:p w14:paraId="3D09FB7A" w14:textId="77777777" w:rsidR="004039C7" w:rsidRDefault="004039C7" w:rsidP="00AB5A04">
      <w:pPr>
        <w:pStyle w:val="Numberedparagraph-schedules"/>
      </w:pPr>
      <w:r>
        <w:t>Any staff (Employees ) of the Parties handling the data will comply with the Privacy Act 2020, any relevant Approved Information Sharing Agreement, and any applicable Code of Practice made under that Act (including the Health Information Privacy Code 2020) at all times.</w:t>
      </w:r>
    </w:p>
    <w:p w14:paraId="43015581" w14:textId="77777777" w:rsidR="004039C7" w:rsidRDefault="004039C7" w:rsidP="00AB5A04">
      <w:pPr>
        <w:pStyle w:val="Numberedparagraph-schedules"/>
      </w:pPr>
      <w:r>
        <w:t>Further, the Parties will ensure that:</w:t>
      </w:r>
    </w:p>
    <w:p w14:paraId="253A1C11" w14:textId="77777777" w:rsidR="004039C7" w:rsidRDefault="004039C7" w:rsidP="00AB5A04">
      <w:pPr>
        <w:pStyle w:val="Letteredparagraph-schedules"/>
        <w:ind w:left="1134" w:hanging="425"/>
      </w:pPr>
      <w:r>
        <w:t>all information is protected from unauthorised access, use and disclosure</w:t>
      </w:r>
    </w:p>
    <w:p w14:paraId="415388B9" w14:textId="77777777" w:rsidR="004039C7" w:rsidRDefault="004039C7" w:rsidP="00AB5A04">
      <w:pPr>
        <w:pStyle w:val="Letteredparagraph-schedules"/>
        <w:ind w:left="1134" w:hanging="425"/>
      </w:pPr>
      <w:r>
        <w:t>all information is stored on a securely managed computer system with policies on access and use of information. All Employees dealing with the information are aware of their responsibilities in relation to this Schedule and the strict limitations on the use and disclosure of information</w:t>
      </w:r>
    </w:p>
    <w:p w14:paraId="3CB10529" w14:textId="77777777" w:rsidR="004039C7" w:rsidRDefault="004039C7" w:rsidP="00AB5A04">
      <w:pPr>
        <w:pStyle w:val="Letteredparagraph-schedules"/>
        <w:ind w:left="1134" w:hanging="425"/>
      </w:pPr>
      <w:r>
        <w:t>no information will be used, shared or destroyed other than as allowed under this Schedule.</w:t>
      </w:r>
    </w:p>
    <w:p w14:paraId="6E1FDB92" w14:textId="77777777" w:rsidR="004039C7" w:rsidRDefault="004039C7" w:rsidP="00AB5A04"/>
    <w:p w14:paraId="57375C89" w14:textId="77777777" w:rsidR="004039C7" w:rsidRDefault="004039C7" w:rsidP="00B55E83">
      <w:pPr>
        <w:pStyle w:val="Heading3"/>
      </w:pPr>
      <w:bookmarkStart w:id="137" w:name="_Toc79933919"/>
      <w:bookmarkStart w:id="138" w:name="_Toc80708299"/>
      <w:r>
        <w:lastRenderedPageBreak/>
        <w:t>Destruction of information</w:t>
      </w:r>
      <w:bookmarkEnd w:id="137"/>
      <w:bookmarkEnd w:id="138"/>
    </w:p>
    <w:p w14:paraId="01E5CE36" w14:textId="77777777" w:rsidR="002B1A8D" w:rsidRDefault="004039C7" w:rsidP="00B55E83">
      <w:pPr>
        <w:pStyle w:val="Numberedparagraph-schedules"/>
      </w:pPr>
      <w:r>
        <w:t>Subject to the provisions of the Public Records Act 2005, the Parties will ensure that all information that has been retained only for the purposes of this Schedule will be permanently deleted as soon as it is no longer required for the purposes of this Schedule.</w:t>
      </w:r>
    </w:p>
    <w:p w14:paraId="6824AA4F" w14:textId="77777777" w:rsidR="004039C7" w:rsidRDefault="004039C7" w:rsidP="00B55E83"/>
    <w:p w14:paraId="61A6777C" w14:textId="77777777" w:rsidR="004039C7" w:rsidRDefault="004039C7" w:rsidP="00B55E83">
      <w:pPr>
        <w:pStyle w:val="Heading3"/>
      </w:pPr>
      <w:bookmarkStart w:id="139" w:name="_Toc79933920"/>
      <w:bookmarkStart w:id="140" w:name="_Toc80708300"/>
      <w:r>
        <w:t>Ter</w:t>
      </w:r>
      <w:r w:rsidRPr="00B55E83">
        <w:t>m</w:t>
      </w:r>
      <w:bookmarkEnd w:id="139"/>
      <w:bookmarkEnd w:id="140"/>
    </w:p>
    <w:p w14:paraId="4A42B846" w14:textId="77777777" w:rsidR="004039C7" w:rsidRDefault="004039C7" w:rsidP="00B55E83">
      <w:pPr>
        <w:pStyle w:val="Numberedparagraph-schedules"/>
      </w:pPr>
      <w:r>
        <w:t>This Schedule commences on the date it is signed by all three Parties and continues in effect until terminated in accordance with clause 14.</w:t>
      </w:r>
    </w:p>
    <w:p w14:paraId="7CA4224E" w14:textId="77777777" w:rsidR="004039C7" w:rsidRDefault="004039C7" w:rsidP="00B55E83"/>
    <w:p w14:paraId="3FC4F21D" w14:textId="77777777" w:rsidR="004039C7" w:rsidRDefault="00B55E83" w:rsidP="00B55E83">
      <w:pPr>
        <w:pStyle w:val="Heading3"/>
      </w:pPr>
      <w:bookmarkStart w:id="141" w:name="_Toc79933921"/>
      <w:bookmarkStart w:id="142" w:name="_Toc80708301"/>
      <w:r>
        <w:t>E</w:t>
      </w:r>
      <w:r w:rsidR="004039C7">
        <w:t>ffect of the schedule</w:t>
      </w:r>
      <w:bookmarkEnd w:id="141"/>
      <w:bookmarkEnd w:id="142"/>
    </w:p>
    <w:p w14:paraId="01890C0B" w14:textId="77777777" w:rsidR="004039C7" w:rsidRDefault="004039C7" w:rsidP="00B55E83">
      <w:pPr>
        <w:pStyle w:val="Numberedparagraph-schedules"/>
      </w:pPr>
      <w:r>
        <w:t>This Schedule confirms that the relationship between the Parties is based on a spirit of goodwill and cooperation. The Parties will work together to achieve the purpose and terms of this Schedule.</w:t>
      </w:r>
    </w:p>
    <w:p w14:paraId="019FBCBE" w14:textId="77777777" w:rsidR="004039C7" w:rsidRDefault="004039C7" w:rsidP="00B55E83">
      <w:pPr>
        <w:pStyle w:val="Numberedparagraph-schedules"/>
      </w:pPr>
      <w:r>
        <w:t>This Schedule does not constitute or create, and shall not be deemed to constitute or create, any legally binding or enforceable obligations on the part of any of the Parties.</w:t>
      </w:r>
    </w:p>
    <w:p w14:paraId="68188815" w14:textId="77777777" w:rsidR="004039C7" w:rsidRDefault="004039C7" w:rsidP="00B55E83"/>
    <w:p w14:paraId="102988C6" w14:textId="77777777" w:rsidR="004039C7" w:rsidRDefault="00B55E83" w:rsidP="00B55E83">
      <w:pPr>
        <w:pStyle w:val="Heading3"/>
      </w:pPr>
      <w:bookmarkStart w:id="143" w:name="_Toc79933922"/>
      <w:bookmarkStart w:id="144" w:name="_Toc80708302"/>
      <w:r>
        <w:t>E</w:t>
      </w:r>
      <w:r w:rsidR="004039C7">
        <w:t>xternal communications</w:t>
      </w:r>
      <w:bookmarkEnd w:id="143"/>
      <w:bookmarkEnd w:id="144"/>
    </w:p>
    <w:p w14:paraId="2470D7D1" w14:textId="77777777" w:rsidR="004039C7" w:rsidRDefault="004039C7" w:rsidP="00B55E83">
      <w:pPr>
        <w:pStyle w:val="Numberedparagraph-schedules"/>
      </w:pPr>
      <w:r>
        <w:t>The Parties are responsible for complying with their respective obligations under the Privacy Act 2020, Health Information Privacy Code</w:t>
      </w:r>
      <w:r w:rsidR="00B55E83">
        <w:t xml:space="preserve"> </w:t>
      </w:r>
      <w:r>
        <w:t>2020, Official Information Act 1982 and any other applicable legislation.</w:t>
      </w:r>
    </w:p>
    <w:p w14:paraId="18143622" w14:textId="77777777" w:rsidR="004039C7" w:rsidRDefault="004039C7" w:rsidP="00B55E83">
      <w:pPr>
        <w:pStyle w:val="Numberedparagraph-schedules"/>
      </w:pPr>
      <w:r>
        <w:t>In the event that any of the Parties receives a complaint or a request under either the Official Information Act 1982 or the Privacy Act</w:t>
      </w:r>
      <w:r w:rsidR="00B55E83">
        <w:t xml:space="preserve"> </w:t>
      </w:r>
      <w:r>
        <w:t>2020 for information relating to this Schedule, the Party that received the request will consult with the other Parties on the proposed response prior to making a decision on the request.</w:t>
      </w:r>
    </w:p>
    <w:p w14:paraId="5A6D7B96" w14:textId="77777777" w:rsidR="004039C7" w:rsidRDefault="004039C7" w:rsidP="00B55E83">
      <w:pPr>
        <w:pStyle w:val="Numberedparagraph-schedules"/>
      </w:pPr>
      <w:r>
        <w:t>Police and NZ Customs will refer any enquiries from the media relating to this Schedule to the Ministry of Health. The Ministry of Health will consult the Police and NZ Customs on draft responses to media enquiries before making the response.</w:t>
      </w:r>
    </w:p>
    <w:p w14:paraId="352AFD0A" w14:textId="77777777" w:rsidR="004039C7" w:rsidRDefault="004039C7" w:rsidP="00B55E83"/>
    <w:p w14:paraId="4D3A306A" w14:textId="77777777" w:rsidR="004039C7" w:rsidRDefault="004039C7" w:rsidP="00B55E83">
      <w:pPr>
        <w:pStyle w:val="Heading3"/>
      </w:pPr>
      <w:bookmarkStart w:id="145" w:name="_Toc79933923"/>
      <w:bookmarkStart w:id="146" w:name="_Toc80708303"/>
      <w:r>
        <w:lastRenderedPageBreak/>
        <w:t>Breaches of security or confidentiality</w:t>
      </w:r>
      <w:bookmarkEnd w:id="145"/>
      <w:bookmarkEnd w:id="146"/>
    </w:p>
    <w:p w14:paraId="4C602CCC" w14:textId="77777777" w:rsidR="004039C7" w:rsidRDefault="004039C7" w:rsidP="00B55E83">
      <w:pPr>
        <w:pStyle w:val="Numberedparagraph-schedules"/>
        <w:keepNext/>
      </w:pPr>
      <w:r>
        <w:t>A Party must immediately notify the other Parties of any actual or suspected unauthorised use or disclosure of any information exchanged pursuant to this Schedule.</w:t>
      </w:r>
    </w:p>
    <w:p w14:paraId="20A3633B" w14:textId="77777777" w:rsidR="004039C7" w:rsidRDefault="004039C7" w:rsidP="00B55E83">
      <w:pPr>
        <w:pStyle w:val="Numberedparagraph-schedules"/>
      </w:pPr>
      <w:r>
        <w:t>The Parties must also investigate any actual or suspected unauthorised use or disclosure of information.</w:t>
      </w:r>
    </w:p>
    <w:p w14:paraId="37228F19" w14:textId="77777777" w:rsidR="004039C7" w:rsidRDefault="004039C7" w:rsidP="00B55E83">
      <w:pPr>
        <w:pStyle w:val="Numberedparagraph-schedules"/>
      </w:pPr>
      <w:r>
        <w:t>If any Party has reasonable cause to believe that a breach of any other security provision in this Schedule has occurred or may occur, that Party may undertake such investigation as it deems necessary.</w:t>
      </w:r>
    </w:p>
    <w:p w14:paraId="43D8828E" w14:textId="77777777" w:rsidR="004039C7" w:rsidRDefault="004039C7" w:rsidP="00B55E83">
      <w:pPr>
        <w:pStyle w:val="Numberedparagraph-schedules"/>
      </w:pPr>
      <w:r>
        <w:t>Where a Party undertakes an investigation under this clause, the other Parties will provide the investigating Party with reasonable assistance, and the investigating Party will keep the other Parties informed of progress.</w:t>
      </w:r>
    </w:p>
    <w:p w14:paraId="64155E92" w14:textId="77777777" w:rsidR="004039C7" w:rsidRDefault="004039C7" w:rsidP="00B55E83">
      <w:pPr>
        <w:pStyle w:val="Numberedparagraph-schedules"/>
      </w:pPr>
      <w:r>
        <w:t>If there has been a security breach by a Party, any of the Parties may suspend this Schedule by written notice to give the Party responsible for the breach time to remedy the breach.</w:t>
      </w:r>
    </w:p>
    <w:p w14:paraId="22D9F0D7" w14:textId="77777777" w:rsidR="004039C7" w:rsidRDefault="004039C7" w:rsidP="00B55E83"/>
    <w:p w14:paraId="1DF92DDE" w14:textId="77777777" w:rsidR="004039C7" w:rsidRDefault="004039C7" w:rsidP="00B55E83">
      <w:pPr>
        <w:pStyle w:val="Heading3"/>
      </w:pPr>
      <w:bookmarkStart w:id="147" w:name="_Toc79933924"/>
      <w:bookmarkStart w:id="148" w:name="_Toc80708304"/>
      <w:r>
        <w:t>Dispute resolution</w:t>
      </w:r>
      <w:bookmarkEnd w:id="147"/>
      <w:bookmarkEnd w:id="148"/>
    </w:p>
    <w:p w14:paraId="7B61553E" w14:textId="77777777" w:rsidR="004039C7" w:rsidRDefault="004039C7" w:rsidP="00B55E83">
      <w:pPr>
        <w:pStyle w:val="Numberedparagraph-schedules"/>
      </w:pPr>
      <w:r>
        <w:t>Should any dispute or difference of opinion arise out of or in connection with this Schedule, the Relationship Manager of each Party will use their best endeavours to resolve the dispute within 28 working days of receiving notice of the dispute.</w:t>
      </w:r>
    </w:p>
    <w:p w14:paraId="6010232F" w14:textId="77777777" w:rsidR="004039C7" w:rsidRDefault="004039C7" w:rsidP="00B55E83">
      <w:pPr>
        <w:pStyle w:val="Numberedparagraph-schedules"/>
      </w:pPr>
      <w:r>
        <w:t>If the Relationship Managers cannot reach a resolution within 28 days, then the matter will be referred in writing to the Chief Executives of the Parties for their resolution.</w:t>
      </w:r>
    </w:p>
    <w:p w14:paraId="66229F0F" w14:textId="77777777" w:rsidR="004039C7" w:rsidRDefault="004039C7" w:rsidP="00B55E83">
      <w:pPr>
        <w:pStyle w:val="Numberedparagraph-schedules"/>
      </w:pPr>
      <w:r>
        <w:t>The Chief Executives of the Parties, or their delegates, will meet as soon as practicable in order to resolve the dispute.</w:t>
      </w:r>
    </w:p>
    <w:p w14:paraId="593CEC3F" w14:textId="77777777" w:rsidR="004039C7" w:rsidRDefault="004039C7" w:rsidP="00B55E83"/>
    <w:p w14:paraId="11401903" w14:textId="77777777" w:rsidR="004039C7" w:rsidRDefault="00B55E83" w:rsidP="00B55E83">
      <w:pPr>
        <w:pStyle w:val="Heading3"/>
      </w:pPr>
      <w:bookmarkStart w:id="149" w:name="_Toc79933925"/>
      <w:bookmarkStart w:id="150" w:name="_Toc80708305"/>
      <w:r>
        <w:t>T</w:t>
      </w:r>
      <w:r w:rsidR="004039C7">
        <w:t>ermination</w:t>
      </w:r>
      <w:bookmarkEnd w:id="149"/>
      <w:bookmarkEnd w:id="150"/>
    </w:p>
    <w:p w14:paraId="630C3FAF" w14:textId="77777777" w:rsidR="004039C7" w:rsidRDefault="004039C7" w:rsidP="00B55E83">
      <w:pPr>
        <w:pStyle w:val="Numberedparagraph-schedules"/>
      </w:pPr>
      <w:r>
        <w:t>This Schedule may be terminated at any time by agreement in writing between the Parties.</w:t>
      </w:r>
    </w:p>
    <w:p w14:paraId="67F4143C" w14:textId="77777777" w:rsidR="004039C7" w:rsidRDefault="004039C7" w:rsidP="00B55E83">
      <w:pPr>
        <w:pStyle w:val="Numberedparagraph-schedules"/>
      </w:pPr>
      <w:r>
        <w:t>The obligations in this Schedule concerning the security, use and destruction of information shall remain in force notwithstanding the suspension or termination of this Schedule.</w:t>
      </w:r>
    </w:p>
    <w:p w14:paraId="19B91EB6" w14:textId="77777777" w:rsidR="004039C7" w:rsidRDefault="004039C7" w:rsidP="00B55E83"/>
    <w:p w14:paraId="6DDBE895" w14:textId="77777777" w:rsidR="004039C7" w:rsidRDefault="004039C7" w:rsidP="00B55E83">
      <w:pPr>
        <w:pStyle w:val="Heading3"/>
      </w:pPr>
      <w:bookmarkStart w:id="151" w:name="_Toc79933926"/>
      <w:bookmarkStart w:id="152" w:name="_Toc80708306"/>
      <w:r>
        <w:lastRenderedPageBreak/>
        <w:t>Variation</w:t>
      </w:r>
      <w:bookmarkEnd w:id="151"/>
      <w:bookmarkEnd w:id="152"/>
    </w:p>
    <w:p w14:paraId="28768C60" w14:textId="77777777" w:rsidR="004039C7" w:rsidRDefault="004039C7" w:rsidP="00B55E83">
      <w:pPr>
        <w:keepNext/>
      </w:pPr>
      <w:r>
        <w:t>This Schedule may only be varied with the agreement of all Parties, and any such variation shall be set out in writing and signed by all Parties.</w:t>
      </w:r>
    </w:p>
    <w:p w14:paraId="66F3F63F" w14:textId="77777777" w:rsidR="004039C7" w:rsidRDefault="004039C7" w:rsidP="00B55E83"/>
    <w:p w14:paraId="383AB1A5" w14:textId="77777777" w:rsidR="004039C7" w:rsidRDefault="004039C7" w:rsidP="00B55E83">
      <w:pPr>
        <w:pStyle w:val="Heading3"/>
      </w:pPr>
      <w:bookmarkStart w:id="153" w:name="_Toc79933927"/>
      <w:bookmarkStart w:id="154" w:name="_Toc80708307"/>
      <w:r>
        <w:t>Relationship management</w:t>
      </w:r>
      <w:bookmarkEnd w:id="153"/>
      <w:bookmarkEnd w:id="154"/>
    </w:p>
    <w:p w14:paraId="3EBDC9DA" w14:textId="77777777" w:rsidR="004039C7" w:rsidRDefault="004039C7" w:rsidP="00B55E83">
      <w:pPr>
        <w:spacing w:after="120"/>
      </w:pPr>
      <w:r>
        <w:t>To facilitate this relationship, each Party has nominated a Relationship Manager for the operation of this Schedule and the communication between the Parties. Each Party may change its Relationship Manager on written notice from time to time. At the commencement of this Schedule, the Relationship Managers</w:t>
      </w:r>
      <w:r w:rsidR="002B1A8D">
        <w:t>’</w:t>
      </w:r>
      <w:r>
        <w:t xml:space="preserve"> details are:</w:t>
      </w:r>
    </w:p>
    <w:tbl>
      <w:tblPr>
        <w:tblW w:w="0" w:type="auto"/>
        <w:tblInd w:w="57" w:type="dxa"/>
        <w:tblBorders>
          <w:bottom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2693"/>
        <w:gridCol w:w="2693"/>
        <w:gridCol w:w="2694"/>
      </w:tblGrid>
      <w:tr w:rsidR="004039C7" w:rsidRPr="00B55E83" w14:paraId="0F87DB12" w14:textId="77777777" w:rsidTr="00B55E83">
        <w:trPr>
          <w:cantSplit/>
        </w:trPr>
        <w:tc>
          <w:tcPr>
            <w:tcW w:w="2693" w:type="dxa"/>
            <w:tcBorders>
              <w:bottom w:val="nil"/>
            </w:tcBorders>
            <w:shd w:val="clear" w:color="auto" w:fill="D9D9D9" w:themeFill="background1" w:themeFillShade="D9"/>
          </w:tcPr>
          <w:p w14:paraId="11F591E8" w14:textId="77777777" w:rsidR="004039C7" w:rsidRPr="00B55E83" w:rsidRDefault="004039C7" w:rsidP="00B55E83">
            <w:pPr>
              <w:pStyle w:val="TableText"/>
              <w:rPr>
                <w:b/>
              </w:rPr>
            </w:pPr>
            <w:r w:rsidRPr="00B55E83">
              <w:rPr>
                <w:b/>
              </w:rPr>
              <w:t>Ministry of Health</w:t>
            </w:r>
          </w:p>
        </w:tc>
        <w:tc>
          <w:tcPr>
            <w:tcW w:w="2693" w:type="dxa"/>
            <w:tcBorders>
              <w:bottom w:val="nil"/>
            </w:tcBorders>
            <w:shd w:val="clear" w:color="auto" w:fill="D9D9D9" w:themeFill="background1" w:themeFillShade="D9"/>
          </w:tcPr>
          <w:p w14:paraId="14EB1F5D" w14:textId="77777777" w:rsidR="004039C7" w:rsidRPr="00B55E83" w:rsidRDefault="004039C7" w:rsidP="00B55E83">
            <w:pPr>
              <w:pStyle w:val="TableText"/>
              <w:rPr>
                <w:b/>
              </w:rPr>
            </w:pPr>
            <w:r w:rsidRPr="00B55E83">
              <w:rPr>
                <w:b/>
              </w:rPr>
              <w:t>NZ Police</w:t>
            </w:r>
          </w:p>
        </w:tc>
        <w:tc>
          <w:tcPr>
            <w:tcW w:w="2694" w:type="dxa"/>
            <w:tcBorders>
              <w:bottom w:val="nil"/>
            </w:tcBorders>
            <w:shd w:val="clear" w:color="auto" w:fill="D9D9D9" w:themeFill="background1" w:themeFillShade="D9"/>
          </w:tcPr>
          <w:p w14:paraId="1B1F0176" w14:textId="77777777" w:rsidR="004039C7" w:rsidRPr="00B55E83" w:rsidRDefault="004039C7" w:rsidP="00B55E83">
            <w:pPr>
              <w:pStyle w:val="TableText"/>
              <w:rPr>
                <w:b/>
              </w:rPr>
            </w:pPr>
            <w:r w:rsidRPr="00B55E83">
              <w:rPr>
                <w:b/>
              </w:rPr>
              <w:t>NZ Customs Service</w:t>
            </w:r>
          </w:p>
        </w:tc>
      </w:tr>
      <w:tr w:rsidR="004039C7" w:rsidRPr="00E62336" w14:paraId="78296CDA" w14:textId="77777777" w:rsidTr="00B55E83">
        <w:trPr>
          <w:cantSplit/>
        </w:trPr>
        <w:tc>
          <w:tcPr>
            <w:tcW w:w="2693" w:type="dxa"/>
            <w:tcBorders>
              <w:top w:val="nil"/>
            </w:tcBorders>
          </w:tcPr>
          <w:p w14:paraId="69EBF4CA" w14:textId="77777777" w:rsidR="004039C7" w:rsidRPr="00E62336" w:rsidRDefault="004039C7" w:rsidP="00B55E83">
            <w:pPr>
              <w:pStyle w:val="TableText"/>
            </w:pPr>
            <w:r>
              <w:t>Team Leader, Mental Health Protection, Office of the Director Mental Health</w:t>
            </w:r>
          </w:p>
        </w:tc>
        <w:tc>
          <w:tcPr>
            <w:tcW w:w="2693" w:type="dxa"/>
            <w:tcBorders>
              <w:top w:val="nil"/>
            </w:tcBorders>
          </w:tcPr>
          <w:p w14:paraId="1C1ACC84" w14:textId="77777777" w:rsidR="004039C7" w:rsidRPr="00E62336" w:rsidRDefault="004039C7" w:rsidP="00B55E83">
            <w:pPr>
              <w:pStyle w:val="TableText"/>
            </w:pPr>
            <w:r>
              <w:t>National Manager, Response and Operations</w:t>
            </w:r>
          </w:p>
        </w:tc>
        <w:tc>
          <w:tcPr>
            <w:tcW w:w="2694" w:type="dxa"/>
            <w:tcBorders>
              <w:top w:val="nil"/>
            </w:tcBorders>
          </w:tcPr>
          <w:p w14:paraId="4B24A358" w14:textId="77777777" w:rsidR="002B1A8D" w:rsidRDefault="004039C7" w:rsidP="00B55E83">
            <w:pPr>
              <w:pStyle w:val="TableText"/>
            </w:pPr>
            <w:r>
              <w:t>Senior Advisor, Relationship Management</w:t>
            </w:r>
          </w:p>
          <w:p w14:paraId="579B3412" w14:textId="77777777" w:rsidR="004039C7" w:rsidRPr="00E62336" w:rsidRDefault="004039C7" w:rsidP="00B55E83">
            <w:pPr>
              <w:pStyle w:val="TableText"/>
            </w:pPr>
            <w:r>
              <w:t>Intelligence, Investigations and Enforcement Group</w:t>
            </w:r>
          </w:p>
        </w:tc>
      </w:tr>
    </w:tbl>
    <w:p w14:paraId="6841F0FC" w14:textId="77777777" w:rsidR="004039C7" w:rsidRDefault="004039C7" w:rsidP="00B55E83"/>
    <w:p w14:paraId="44C6F53F" w14:textId="77777777" w:rsidR="004039C7" w:rsidRDefault="004039C7" w:rsidP="00B55E83">
      <w:pPr>
        <w:pStyle w:val="Heading4"/>
        <w:numPr>
          <w:ilvl w:val="0"/>
          <w:numId w:val="0"/>
        </w:numPr>
      </w:pPr>
      <w:r>
        <w:t>Execution of Schedule</w:t>
      </w:r>
    </w:p>
    <w:p w14:paraId="1FBB5BD6" w14:textId="77777777" w:rsidR="004039C7" w:rsidRDefault="00B55E83" w:rsidP="00B55E83">
      <w:pPr>
        <w:tabs>
          <w:tab w:val="right" w:leader="dot" w:pos="4536"/>
        </w:tabs>
        <w:spacing w:before="360"/>
      </w:pPr>
      <w:r>
        <w:tab/>
      </w:r>
    </w:p>
    <w:p w14:paraId="71BEF46F" w14:textId="77777777" w:rsidR="004039C7" w:rsidRDefault="004039C7" w:rsidP="004039C7">
      <w:r>
        <w:t>Signed by John Crawshaw, Director of Mental Health, Ministry of Health</w:t>
      </w:r>
    </w:p>
    <w:p w14:paraId="45B44268" w14:textId="77777777" w:rsidR="004039C7" w:rsidRDefault="004039C7" w:rsidP="004039C7">
      <w:r>
        <w:t>Date: 28/09/2015</w:t>
      </w:r>
    </w:p>
    <w:p w14:paraId="2F6461D4" w14:textId="77777777" w:rsidR="004039C7" w:rsidRDefault="004039C7" w:rsidP="004039C7"/>
    <w:p w14:paraId="3909D7E2" w14:textId="77777777" w:rsidR="00B55E83" w:rsidRDefault="00B55E83" w:rsidP="00B55E83">
      <w:pPr>
        <w:tabs>
          <w:tab w:val="right" w:leader="dot" w:pos="4536"/>
        </w:tabs>
        <w:spacing w:before="360"/>
      </w:pPr>
      <w:r>
        <w:tab/>
      </w:r>
    </w:p>
    <w:p w14:paraId="49ABD916" w14:textId="77777777" w:rsidR="004039C7" w:rsidRDefault="004039C7" w:rsidP="004039C7">
      <w:r>
        <w:t>Signed by Malcolm Burgess, Deputy Commissioner, National Operations, NZ Police (Acting)</w:t>
      </w:r>
    </w:p>
    <w:p w14:paraId="60B3EE9E" w14:textId="77777777" w:rsidR="004039C7" w:rsidRDefault="004039C7" w:rsidP="004039C7">
      <w:r>
        <w:t>Date: 09/10/2015</w:t>
      </w:r>
    </w:p>
    <w:p w14:paraId="71D60421" w14:textId="77777777" w:rsidR="004039C7" w:rsidRDefault="004039C7" w:rsidP="004039C7"/>
    <w:p w14:paraId="3A6952EF" w14:textId="77777777" w:rsidR="00B55E83" w:rsidRDefault="00B55E83" w:rsidP="00B55E83">
      <w:pPr>
        <w:tabs>
          <w:tab w:val="right" w:leader="dot" w:pos="4536"/>
        </w:tabs>
        <w:spacing w:before="360"/>
      </w:pPr>
      <w:r>
        <w:tab/>
      </w:r>
    </w:p>
    <w:p w14:paraId="759F78DB" w14:textId="77777777" w:rsidR="002B1A8D" w:rsidRDefault="004039C7" w:rsidP="004039C7">
      <w:r>
        <w:t>Signed by Bill Perry, Deputy Comptroller, Operations, New Zealand Customs Service</w:t>
      </w:r>
    </w:p>
    <w:p w14:paraId="01EC6831" w14:textId="77777777" w:rsidR="004039C7" w:rsidRDefault="004039C7" w:rsidP="004039C7">
      <w:r>
        <w:t>Date: 12/10/2015</w:t>
      </w:r>
    </w:p>
    <w:p w14:paraId="6565D260" w14:textId="77777777" w:rsidR="004039C7" w:rsidRDefault="004039C7" w:rsidP="00B55E83"/>
    <w:p w14:paraId="0E449E06" w14:textId="77777777" w:rsidR="004039C7" w:rsidRDefault="004039C7" w:rsidP="00061BCB">
      <w:pPr>
        <w:pStyle w:val="Heading2"/>
      </w:pPr>
      <w:bookmarkStart w:id="155" w:name="_Appendix_One:_Information"/>
      <w:bookmarkStart w:id="156" w:name="_Toc79933928"/>
      <w:bookmarkStart w:id="157" w:name="_Toc80708308"/>
      <w:bookmarkEnd w:id="155"/>
      <w:r>
        <w:t>Appendix 1 to Schedule 2: Information to be supplied under this Schedule</w:t>
      </w:r>
      <w:bookmarkEnd w:id="156"/>
      <w:bookmarkEnd w:id="157"/>
    </w:p>
    <w:p w14:paraId="796EFAEF" w14:textId="77777777" w:rsidR="002B1A8D" w:rsidRDefault="004039C7" w:rsidP="00B55E83">
      <w:pPr>
        <w:keepNext/>
      </w:pPr>
      <w:r>
        <w:t xml:space="preserve">This appendix provides a non-exhaustive list of examples of the types of information to be exchanged. The fields below generally describe the information to be supplied but </w:t>
      </w:r>
      <w:r>
        <w:lastRenderedPageBreak/>
        <w:t>all Parties will supply any contextual or descriptive information associated with the data.</w:t>
      </w:r>
    </w:p>
    <w:p w14:paraId="319D89DA" w14:textId="77777777" w:rsidR="00B55E83" w:rsidRDefault="00B55E83" w:rsidP="00B55E83">
      <w:pPr>
        <w:keepNext/>
      </w:pPr>
    </w:p>
    <w:p w14:paraId="03BE40BF" w14:textId="77777777" w:rsidR="004039C7" w:rsidRDefault="004039C7" w:rsidP="00B55E83">
      <w:pPr>
        <w:pStyle w:val="Heading4"/>
        <w:numPr>
          <w:ilvl w:val="0"/>
          <w:numId w:val="0"/>
        </w:numPr>
      </w:pPr>
      <w:bookmarkStart w:id="158" w:name="_Toc79933929"/>
      <w:r>
        <w:t>1</w:t>
      </w:r>
      <w:r w:rsidR="004C6CA4">
        <w:tab/>
      </w:r>
      <w:r>
        <w:t>Ministry of Health information description</w:t>
      </w:r>
      <w:bookmarkEnd w:id="158"/>
    </w:p>
    <w:p w14:paraId="34C69CFB" w14:textId="77777777" w:rsidR="004039C7" w:rsidRDefault="004039C7" w:rsidP="004C6CA4">
      <w:pPr>
        <w:spacing w:after="120"/>
      </w:pPr>
      <w:r>
        <w:t xml:space="preserve">To </w:t>
      </w:r>
      <w:hyperlink r:id="rId27" w:history="1">
        <w:r w:rsidRPr="00437FE2">
          <w:rPr>
            <w:rStyle w:val="Hyperlink"/>
          </w:rPr>
          <w:t>Interpol.wellington@police.govt.nz</w:t>
        </w:r>
      </w:hyperlink>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4040"/>
        <w:gridCol w:w="4040"/>
      </w:tblGrid>
      <w:tr w:rsidR="004039C7" w:rsidRPr="004C6CA4" w14:paraId="26300D4B" w14:textId="77777777" w:rsidTr="004C6CA4">
        <w:trPr>
          <w:cantSplit/>
        </w:trPr>
        <w:tc>
          <w:tcPr>
            <w:tcW w:w="4040" w:type="dxa"/>
            <w:tcBorders>
              <w:top w:val="nil"/>
              <w:bottom w:val="nil"/>
            </w:tcBorders>
            <w:shd w:val="clear" w:color="auto" w:fill="D9D9D9" w:themeFill="background1" w:themeFillShade="D9"/>
          </w:tcPr>
          <w:p w14:paraId="42810880" w14:textId="77777777" w:rsidR="004039C7" w:rsidRPr="004C6CA4" w:rsidRDefault="004039C7" w:rsidP="004C6CA4">
            <w:pPr>
              <w:pStyle w:val="TableText"/>
              <w:ind w:right="113"/>
              <w:rPr>
                <w:b/>
              </w:rPr>
            </w:pPr>
            <w:r w:rsidRPr="004C6CA4">
              <w:rPr>
                <w:b/>
              </w:rPr>
              <w:t>Field name</w:t>
            </w:r>
          </w:p>
        </w:tc>
        <w:tc>
          <w:tcPr>
            <w:tcW w:w="4040" w:type="dxa"/>
            <w:tcBorders>
              <w:top w:val="nil"/>
              <w:bottom w:val="nil"/>
            </w:tcBorders>
            <w:shd w:val="clear" w:color="auto" w:fill="D9D9D9" w:themeFill="background1" w:themeFillShade="D9"/>
          </w:tcPr>
          <w:p w14:paraId="6B2FDCA1" w14:textId="77777777" w:rsidR="004039C7" w:rsidRPr="004C6CA4" w:rsidRDefault="004039C7" w:rsidP="004C6CA4">
            <w:pPr>
              <w:pStyle w:val="TableText"/>
              <w:rPr>
                <w:b/>
              </w:rPr>
            </w:pPr>
            <w:r w:rsidRPr="004C6CA4">
              <w:rPr>
                <w:b/>
              </w:rPr>
              <w:t>Comments</w:t>
            </w:r>
          </w:p>
        </w:tc>
      </w:tr>
      <w:tr w:rsidR="004039C7" w:rsidRPr="00E62336" w14:paraId="6993AE91" w14:textId="77777777" w:rsidTr="004C6CA4">
        <w:trPr>
          <w:cantSplit/>
        </w:trPr>
        <w:tc>
          <w:tcPr>
            <w:tcW w:w="4040" w:type="dxa"/>
            <w:tcBorders>
              <w:top w:val="nil"/>
            </w:tcBorders>
          </w:tcPr>
          <w:p w14:paraId="1C7AB304" w14:textId="77777777" w:rsidR="004039C7" w:rsidRPr="008B1339" w:rsidRDefault="004039C7" w:rsidP="004C6CA4">
            <w:pPr>
              <w:pStyle w:val="TableText"/>
              <w:ind w:right="113"/>
            </w:pPr>
            <w:r w:rsidRPr="008B1339">
              <w:t>Status</w:t>
            </w:r>
          </w:p>
        </w:tc>
        <w:tc>
          <w:tcPr>
            <w:tcW w:w="4040" w:type="dxa"/>
            <w:tcBorders>
              <w:top w:val="nil"/>
            </w:tcBorders>
          </w:tcPr>
          <w:p w14:paraId="2A325FD8" w14:textId="77777777" w:rsidR="004039C7" w:rsidRPr="008B1339" w:rsidRDefault="004039C7" w:rsidP="004C6CA4">
            <w:pPr>
              <w:pStyle w:val="TableText"/>
            </w:pPr>
            <w:r w:rsidRPr="008B1339">
              <w:t xml:space="preserve">Mental </w:t>
            </w:r>
            <w:r>
              <w:t>h</w:t>
            </w:r>
            <w:r w:rsidRPr="008B1339">
              <w:t xml:space="preserve">ealth </w:t>
            </w:r>
            <w:r>
              <w:t>s</w:t>
            </w:r>
            <w:r w:rsidRPr="008B1339">
              <w:t xml:space="preserve">pecial </w:t>
            </w:r>
            <w:r>
              <w:t>p</w:t>
            </w:r>
            <w:r w:rsidRPr="008B1339">
              <w:t>atient</w:t>
            </w:r>
          </w:p>
        </w:tc>
      </w:tr>
      <w:tr w:rsidR="004039C7" w:rsidRPr="00E62336" w14:paraId="35D559AC" w14:textId="77777777" w:rsidTr="004C6CA4">
        <w:trPr>
          <w:cantSplit/>
        </w:trPr>
        <w:tc>
          <w:tcPr>
            <w:tcW w:w="4040" w:type="dxa"/>
          </w:tcPr>
          <w:p w14:paraId="619CED5B" w14:textId="77777777" w:rsidR="004039C7" w:rsidRPr="004369E9" w:rsidRDefault="004039C7" w:rsidP="004C6CA4">
            <w:pPr>
              <w:pStyle w:val="TableText"/>
              <w:ind w:right="113"/>
            </w:pPr>
            <w:r w:rsidRPr="004369E9">
              <w:t>Type of leave</w:t>
            </w:r>
          </w:p>
        </w:tc>
        <w:tc>
          <w:tcPr>
            <w:tcW w:w="4040" w:type="dxa"/>
          </w:tcPr>
          <w:p w14:paraId="5C4A9F7D" w14:textId="77777777" w:rsidR="004039C7" w:rsidRPr="004369E9" w:rsidRDefault="004039C7" w:rsidP="004C6CA4">
            <w:pPr>
              <w:pStyle w:val="TableText"/>
            </w:pPr>
            <w:r w:rsidRPr="004369E9">
              <w:t xml:space="preserve">Ministerial long </w:t>
            </w:r>
            <w:r w:rsidR="004C6CA4">
              <w:t>leave or unescorted short leave</w:t>
            </w:r>
          </w:p>
        </w:tc>
      </w:tr>
      <w:tr w:rsidR="004039C7" w:rsidRPr="00E62336" w14:paraId="0BB3E8B5" w14:textId="77777777" w:rsidTr="004C6CA4">
        <w:trPr>
          <w:cantSplit/>
        </w:trPr>
        <w:tc>
          <w:tcPr>
            <w:tcW w:w="4040" w:type="dxa"/>
          </w:tcPr>
          <w:p w14:paraId="54DDFE77" w14:textId="77777777" w:rsidR="004039C7" w:rsidRPr="004369E9" w:rsidRDefault="004039C7" w:rsidP="004C6CA4">
            <w:pPr>
              <w:pStyle w:val="TableText"/>
              <w:ind w:right="113"/>
            </w:pPr>
            <w:r w:rsidRPr="004369E9">
              <w:t>Action required</w:t>
            </w:r>
          </w:p>
        </w:tc>
        <w:tc>
          <w:tcPr>
            <w:tcW w:w="4040" w:type="dxa"/>
          </w:tcPr>
          <w:p w14:paraId="6377F30B" w14:textId="77777777" w:rsidR="004039C7" w:rsidRPr="004369E9" w:rsidRDefault="004039C7" w:rsidP="004C6CA4">
            <w:pPr>
              <w:pStyle w:val="TableText"/>
            </w:pPr>
            <w:r w:rsidRPr="004369E9">
              <w:t>Put on planned border alert or remove planned border alert</w:t>
            </w:r>
          </w:p>
        </w:tc>
      </w:tr>
      <w:tr w:rsidR="004039C7" w:rsidRPr="00E62336" w14:paraId="4126E96E" w14:textId="77777777" w:rsidTr="004C6CA4">
        <w:trPr>
          <w:cantSplit/>
        </w:trPr>
        <w:tc>
          <w:tcPr>
            <w:tcW w:w="4040" w:type="dxa"/>
          </w:tcPr>
          <w:p w14:paraId="0FF316F6" w14:textId="77777777" w:rsidR="004039C7" w:rsidRPr="004369E9" w:rsidRDefault="004039C7" w:rsidP="004C6CA4">
            <w:pPr>
              <w:pStyle w:val="TableText"/>
              <w:ind w:right="113"/>
            </w:pPr>
            <w:r w:rsidRPr="004369E9">
              <w:t>Any permission to travel granted and nature of travel</w:t>
            </w:r>
          </w:p>
        </w:tc>
        <w:tc>
          <w:tcPr>
            <w:tcW w:w="4040" w:type="dxa"/>
          </w:tcPr>
          <w:p w14:paraId="7BC49F79" w14:textId="77777777" w:rsidR="004039C7" w:rsidRPr="004369E9" w:rsidRDefault="004039C7" w:rsidP="004C6CA4">
            <w:pPr>
              <w:pStyle w:val="TableText"/>
            </w:pPr>
            <w:r w:rsidRPr="004369E9">
              <w:t>None or details of dates and destination</w:t>
            </w:r>
          </w:p>
        </w:tc>
      </w:tr>
      <w:tr w:rsidR="004039C7" w:rsidRPr="00E62336" w14:paraId="07C098F6" w14:textId="77777777" w:rsidTr="004C6CA4">
        <w:trPr>
          <w:cantSplit/>
        </w:trPr>
        <w:tc>
          <w:tcPr>
            <w:tcW w:w="4040" w:type="dxa"/>
          </w:tcPr>
          <w:p w14:paraId="0CD60033" w14:textId="77777777" w:rsidR="004039C7" w:rsidRPr="0087404E" w:rsidRDefault="004039C7" w:rsidP="004C6CA4">
            <w:pPr>
              <w:pStyle w:val="TableText"/>
              <w:ind w:right="113"/>
            </w:pPr>
            <w:r w:rsidRPr="0087404E">
              <w:t xml:space="preserve">Name and number of </w:t>
            </w:r>
            <w:r>
              <w:t xml:space="preserve">the </w:t>
            </w:r>
            <w:r w:rsidRPr="0087404E">
              <w:t>person who should be called if alert triggered</w:t>
            </w:r>
          </w:p>
        </w:tc>
        <w:tc>
          <w:tcPr>
            <w:tcW w:w="4040" w:type="dxa"/>
          </w:tcPr>
          <w:p w14:paraId="08D252D6" w14:textId="77777777" w:rsidR="004039C7" w:rsidRPr="0087404E" w:rsidRDefault="004039C7" w:rsidP="004C6CA4">
            <w:pPr>
              <w:pStyle w:val="TableText"/>
            </w:pPr>
            <w:r w:rsidRPr="0087404E">
              <w:t xml:space="preserve">Director of Mental Health or Director </w:t>
            </w:r>
            <w:r>
              <w:t xml:space="preserve">of </w:t>
            </w:r>
            <w:r w:rsidR="004C6CA4">
              <w:t>Area Mental Health Services</w:t>
            </w:r>
          </w:p>
        </w:tc>
      </w:tr>
      <w:tr w:rsidR="004039C7" w:rsidRPr="00E62336" w14:paraId="44BC820E" w14:textId="77777777" w:rsidTr="004C6CA4">
        <w:trPr>
          <w:cantSplit/>
        </w:trPr>
        <w:tc>
          <w:tcPr>
            <w:tcW w:w="4040" w:type="dxa"/>
          </w:tcPr>
          <w:p w14:paraId="02B8D835" w14:textId="77777777" w:rsidR="004039C7" w:rsidRPr="00EA645A" w:rsidRDefault="004039C7" w:rsidP="004C6CA4">
            <w:pPr>
              <w:pStyle w:val="TableText"/>
              <w:ind w:right="113"/>
            </w:pPr>
            <w:r w:rsidRPr="00EA645A">
              <w:t>Name registered at birth or when on first entering the country</w:t>
            </w:r>
          </w:p>
        </w:tc>
        <w:tc>
          <w:tcPr>
            <w:tcW w:w="4040" w:type="dxa"/>
          </w:tcPr>
          <w:p w14:paraId="084B1DA2" w14:textId="77777777" w:rsidR="004039C7" w:rsidRPr="00EA645A" w:rsidRDefault="004039C7" w:rsidP="004C6CA4">
            <w:pPr>
              <w:pStyle w:val="TableText"/>
            </w:pPr>
          </w:p>
        </w:tc>
      </w:tr>
      <w:tr w:rsidR="004039C7" w:rsidRPr="00E62336" w14:paraId="1B47340B" w14:textId="77777777" w:rsidTr="004C6CA4">
        <w:trPr>
          <w:cantSplit/>
        </w:trPr>
        <w:tc>
          <w:tcPr>
            <w:tcW w:w="4040" w:type="dxa"/>
          </w:tcPr>
          <w:p w14:paraId="0ED63862" w14:textId="77777777" w:rsidR="004039C7" w:rsidRPr="00092964" w:rsidRDefault="004039C7" w:rsidP="004C6CA4">
            <w:pPr>
              <w:pStyle w:val="TableText"/>
              <w:ind w:right="113"/>
            </w:pPr>
            <w:r w:rsidRPr="00092964">
              <w:t xml:space="preserve">Date of </w:t>
            </w:r>
            <w:r>
              <w:t>b</w:t>
            </w:r>
            <w:r w:rsidRPr="00092964">
              <w:t>irth</w:t>
            </w:r>
          </w:p>
        </w:tc>
        <w:tc>
          <w:tcPr>
            <w:tcW w:w="4040" w:type="dxa"/>
          </w:tcPr>
          <w:p w14:paraId="4B3DC1F8" w14:textId="77777777" w:rsidR="004039C7" w:rsidRPr="00092964" w:rsidRDefault="004039C7" w:rsidP="004C6CA4">
            <w:pPr>
              <w:pStyle w:val="TableText"/>
            </w:pPr>
            <w:r w:rsidRPr="00092964">
              <w:t>DD-MM-YYYY</w:t>
            </w:r>
          </w:p>
        </w:tc>
      </w:tr>
      <w:tr w:rsidR="004039C7" w:rsidRPr="00E62336" w14:paraId="124C7BFA" w14:textId="77777777" w:rsidTr="004C6CA4">
        <w:trPr>
          <w:cantSplit/>
        </w:trPr>
        <w:tc>
          <w:tcPr>
            <w:tcW w:w="4040" w:type="dxa"/>
          </w:tcPr>
          <w:p w14:paraId="15A44185" w14:textId="77777777" w:rsidR="004039C7" w:rsidRPr="00092964" w:rsidRDefault="004039C7" w:rsidP="004C6CA4">
            <w:pPr>
              <w:pStyle w:val="TableText"/>
              <w:ind w:right="113"/>
            </w:pPr>
            <w:r w:rsidRPr="00092964">
              <w:t xml:space="preserve">Place of </w:t>
            </w:r>
            <w:r>
              <w:t>b</w:t>
            </w:r>
            <w:r w:rsidRPr="00092964">
              <w:t>irth (if known)</w:t>
            </w:r>
          </w:p>
        </w:tc>
        <w:tc>
          <w:tcPr>
            <w:tcW w:w="4040" w:type="dxa"/>
          </w:tcPr>
          <w:p w14:paraId="597255A5" w14:textId="77777777" w:rsidR="004039C7" w:rsidRPr="00092964" w:rsidRDefault="004039C7" w:rsidP="004C6CA4">
            <w:pPr>
              <w:pStyle w:val="TableText"/>
            </w:pPr>
          </w:p>
        </w:tc>
      </w:tr>
      <w:tr w:rsidR="004039C7" w:rsidRPr="00E62336" w14:paraId="4A5DD6F9" w14:textId="77777777" w:rsidTr="004C6CA4">
        <w:trPr>
          <w:cantSplit/>
        </w:trPr>
        <w:tc>
          <w:tcPr>
            <w:tcW w:w="4040" w:type="dxa"/>
          </w:tcPr>
          <w:p w14:paraId="1B3CE1EA" w14:textId="77777777" w:rsidR="004039C7" w:rsidRPr="00092964" w:rsidRDefault="004039C7" w:rsidP="004C6CA4">
            <w:pPr>
              <w:pStyle w:val="TableText"/>
              <w:ind w:right="113"/>
            </w:pPr>
            <w:r w:rsidRPr="00092964">
              <w:t>Surname</w:t>
            </w:r>
          </w:p>
        </w:tc>
        <w:tc>
          <w:tcPr>
            <w:tcW w:w="4040" w:type="dxa"/>
          </w:tcPr>
          <w:p w14:paraId="09B39B6A" w14:textId="77777777" w:rsidR="004039C7" w:rsidRPr="00092964" w:rsidRDefault="004039C7" w:rsidP="004C6CA4">
            <w:pPr>
              <w:pStyle w:val="TableText"/>
            </w:pPr>
          </w:p>
        </w:tc>
      </w:tr>
      <w:tr w:rsidR="004039C7" w:rsidRPr="00E62336" w14:paraId="47DCFE9B" w14:textId="77777777" w:rsidTr="004C6CA4">
        <w:trPr>
          <w:cantSplit/>
        </w:trPr>
        <w:tc>
          <w:tcPr>
            <w:tcW w:w="4040" w:type="dxa"/>
          </w:tcPr>
          <w:p w14:paraId="0D0CE168" w14:textId="77777777" w:rsidR="004039C7" w:rsidRPr="00092964" w:rsidRDefault="004039C7" w:rsidP="004C6CA4">
            <w:pPr>
              <w:pStyle w:val="TableText"/>
              <w:ind w:right="113"/>
            </w:pPr>
            <w:r w:rsidRPr="00092964">
              <w:t xml:space="preserve">First </w:t>
            </w:r>
            <w:r>
              <w:t>n</w:t>
            </w:r>
            <w:r w:rsidRPr="00092964">
              <w:t>ame</w:t>
            </w:r>
          </w:p>
        </w:tc>
        <w:tc>
          <w:tcPr>
            <w:tcW w:w="4040" w:type="dxa"/>
          </w:tcPr>
          <w:p w14:paraId="4230092E" w14:textId="77777777" w:rsidR="004039C7" w:rsidRPr="00092964" w:rsidRDefault="004039C7" w:rsidP="004C6CA4">
            <w:pPr>
              <w:pStyle w:val="TableText"/>
            </w:pPr>
          </w:p>
        </w:tc>
      </w:tr>
      <w:tr w:rsidR="004039C7" w:rsidRPr="00E62336" w14:paraId="17CEC7F9" w14:textId="77777777" w:rsidTr="004C6CA4">
        <w:trPr>
          <w:cantSplit/>
        </w:trPr>
        <w:tc>
          <w:tcPr>
            <w:tcW w:w="4040" w:type="dxa"/>
          </w:tcPr>
          <w:p w14:paraId="0420526F" w14:textId="77777777" w:rsidR="004039C7" w:rsidRPr="00092964" w:rsidRDefault="004039C7" w:rsidP="004C6CA4">
            <w:pPr>
              <w:pStyle w:val="TableText"/>
              <w:ind w:right="113"/>
            </w:pPr>
            <w:r w:rsidRPr="00092964">
              <w:t xml:space="preserve">Middle </w:t>
            </w:r>
            <w:r>
              <w:t>n</w:t>
            </w:r>
            <w:r w:rsidRPr="00092964">
              <w:t>ame(s)</w:t>
            </w:r>
          </w:p>
        </w:tc>
        <w:tc>
          <w:tcPr>
            <w:tcW w:w="4040" w:type="dxa"/>
          </w:tcPr>
          <w:p w14:paraId="670722CC" w14:textId="77777777" w:rsidR="004039C7" w:rsidRPr="00092964" w:rsidRDefault="004039C7" w:rsidP="004C6CA4">
            <w:pPr>
              <w:pStyle w:val="TableText"/>
            </w:pPr>
          </w:p>
        </w:tc>
      </w:tr>
      <w:tr w:rsidR="004039C7" w:rsidRPr="00E62336" w14:paraId="3C3266D2" w14:textId="77777777" w:rsidTr="004C6CA4">
        <w:trPr>
          <w:cantSplit/>
        </w:trPr>
        <w:tc>
          <w:tcPr>
            <w:tcW w:w="4040" w:type="dxa"/>
          </w:tcPr>
          <w:p w14:paraId="72DA6974" w14:textId="77777777" w:rsidR="004039C7" w:rsidRPr="00092964" w:rsidRDefault="004039C7" w:rsidP="004C6CA4">
            <w:pPr>
              <w:pStyle w:val="TableText"/>
              <w:ind w:right="113"/>
            </w:pPr>
            <w:r w:rsidRPr="00092964">
              <w:t>Alias(es)</w:t>
            </w:r>
          </w:p>
        </w:tc>
        <w:tc>
          <w:tcPr>
            <w:tcW w:w="4040" w:type="dxa"/>
          </w:tcPr>
          <w:p w14:paraId="400C8AB7" w14:textId="77777777" w:rsidR="004039C7" w:rsidRPr="00092964" w:rsidRDefault="004039C7" w:rsidP="004C6CA4">
            <w:pPr>
              <w:pStyle w:val="TableText"/>
            </w:pPr>
          </w:p>
        </w:tc>
      </w:tr>
      <w:tr w:rsidR="004039C7" w:rsidRPr="00E62336" w14:paraId="76491138" w14:textId="77777777" w:rsidTr="004C6CA4">
        <w:trPr>
          <w:cantSplit/>
        </w:trPr>
        <w:tc>
          <w:tcPr>
            <w:tcW w:w="4040" w:type="dxa"/>
          </w:tcPr>
          <w:p w14:paraId="749F660B" w14:textId="77777777" w:rsidR="004039C7" w:rsidRPr="00092964" w:rsidRDefault="004039C7" w:rsidP="004C6CA4">
            <w:pPr>
              <w:pStyle w:val="TableText"/>
              <w:ind w:right="113"/>
            </w:pPr>
            <w:r w:rsidRPr="00092964">
              <w:t>Gender</w:t>
            </w:r>
          </w:p>
        </w:tc>
        <w:tc>
          <w:tcPr>
            <w:tcW w:w="4040" w:type="dxa"/>
          </w:tcPr>
          <w:p w14:paraId="221AB972" w14:textId="77777777" w:rsidR="004039C7" w:rsidRPr="00092964" w:rsidRDefault="004039C7" w:rsidP="004C6CA4">
            <w:pPr>
              <w:pStyle w:val="TableText"/>
            </w:pPr>
          </w:p>
        </w:tc>
      </w:tr>
      <w:tr w:rsidR="004039C7" w:rsidRPr="00E62336" w14:paraId="71C92570" w14:textId="77777777" w:rsidTr="004C6CA4">
        <w:trPr>
          <w:cantSplit/>
        </w:trPr>
        <w:tc>
          <w:tcPr>
            <w:tcW w:w="4040" w:type="dxa"/>
          </w:tcPr>
          <w:p w14:paraId="6C268422" w14:textId="77777777" w:rsidR="004039C7" w:rsidRPr="004B7ADA" w:rsidRDefault="004039C7" w:rsidP="004C6CA4">
            <w:pPr>
              <w:pStyle w:val="TableText"/>
              <w:ind w:right="113"/>
            </w:pPr>
            <w:r w:rsidRPr="004B7ADA">
              <w:t xml:space="preserve">Last </w:t>
            </w:r>
            <w:r>
              <w:t>k</w:t>
            </w:r>
            <w:r w:rsidRPr="004B7ADA">
              <w:t xml:space="preserve">nown </w:t>
            </w:r>
            <w:r>
              <w:t>a</w:t>
            </w:r>
            <w:r w:rsidRPr="004B7ADA">
              <w:t>ddress</w:t>
            </w:r>
          </w:p>
        </w:tc>
        <w:tc>
          <w:tcPr>
            <w:tcW w:w="4040" w:type="dxa"/>
          </w:tcPr>
          <w:p w14:paraId="1CA7F0AF" w14:textId="77777777" w:rsidR="004039C7" w:rsidRPr="004B7ADA" w:rsidRDefault="004039C7" w:rsidP="004C6CA4">
            <w:pPr>
              <w:pStyle w:val="TableText"/>
            </w:pPr>
          </w:p>
        </w:tc>
      </w:tr>
      <w:tr w:rsidR="004039C7" w:rsidRPr="00E62336" w14:paraId="2CECCB4F" w14:textId="77777777" w:rsidTr="004C6CA4">
        <w:trPr>
          <w:cantSplit/>
        </w:trPr>
        <w:tc>
          <w:tcPr>
            <w:tcW w:w="4040" w:type="dxa"/>
          </w:tcPr>
          <w:p w14:paraId="4CAE3EE9" w14:textId="77777777" w:rsidR="004039C7" w:rsidRPr="004B7ADA" w:rsidRDefault="004039C7" w:rsidP="004C6CA4">
            <w:pPr>
              <w:pStyle w:val="TableText"/>
              <w:ind w:right="113"/>
            </w:pPr>
            <w:r w:rsidRPr="004B7ADA">
              <w:t>Photograph attached</w:t>
            </w:r>
          </w:p>
        </w:tc>
        <w:tc>
          <w:tcPr>
            <w:tcW w:w="4040" w:type="dxa"/>
          </w:tcPr>
          <w:p w14:paraId="53B048FC" w14:textId="77777777" w:rsidR="004039C7" w:rsidRPr="004B7ADA" w:rsidRDefault="004039C7" w:rsidP="004C6CA4">
            <w:pPr>
              <w:pStyle w:val="TableText"/>
            </w:pPr>
          </w:p>
        </w:tc>
      </w:tr>
      <w:tr w:rsidR="004039C7" w:rsidRPr="00E62336" w14:paraId="0A282E8E" w14:textId="77777777" w:rsidTr="004C6CA4">
        <w:trPr>
          <w:cantSplit/>
        </w:trPr>
        <w:tc>
          <w:tcPr>
            <w:tcW w:w="4040" w:type="dxa"/>
          </w:tcPr>
          <w:p w14:paraId="13404E6C" w14:textId="77777777" w:rsidR="004039C7" w:rsidRPr="004B7ADA" w:rsidRDefault="004039C7" w:rsidP="004C6CA4">
            <w:pPr>
              <w:pStyle w:val="TableText"/>
              <w:ind w:right="113"/>
            </w:pPr>
            <w:r w:rsidRPr="004B7ADA">
              <w:t>Photograph taken on</w:t>
            </w:r>
          </w:p>
        </w:tc>
        <w:tc>
          <w:tcPr>
            <w:tcW w:w="4040" w:type="dxa"/>
          </w:tcPr>
          <w:p w14:paraId="250D4BF8" w14:textId="77777777" w:rsidR="004039C7" w:rsidRPr="004B7ADA" w:rsidRDefault="004C6CA4" w:rsidP="004C6CA4">
            <w:pPr>
              <w:pStyle w:val="TableText"/>
            </w:pPr>
            <w:r>
              <w:t>DD-MM-</w:t>
            </w:r>
            <w:r w:rsidR="004039C7" w:rsidRPr="004B7ADA">
              <w:t>YYYY</w:t>
            </w:r>
          </w:p>
        </w:tc>
      </w:tr>
    </w:tbl>
    <w:p w14:paraId="428EBFAC" w14:textId="77777777" w:rsidR="004039C7" w:rsidRDefault="004039C7" w:rsidP="004C6CA4"/>
    <w:p w14:paraId="795C0B43" w14:textId="77777777" w:rsidR="004039C7" w:rsidRDefault="004039C7" w:rsidP="004C6CA4">
      <w:r>
        <w:t>Along with the above information, include instructions as to one of the following:</w:t>
      </w:r>
    </w:p>
    <w:p w14:paraId="5B290B1D" w14:textId="77777777" w:rsidR="004039C7" w:rsidRDefault="004039C7" w:rsidP="004C6CA4">
      <w:pPr>
        <w:pStyle w:val="Letteredparagraph-schedules"/>
        <w:ind w:left="425" w:hanging="425"/>
      </w:pPr>
      <w:r>
        <w:t>Please put a planned border alert on for this special patient.</w:t>
      </w:r>
    </w:p>
    <w:p w14:paraId="509C4874" w14:textId="77777777" w:rsidR="002B1A8D" w:rsidRDefault="004039C7" w:rsidP="004C6CA4">
      <w:pPr>
        <w:pStyle w:val="Letteredparagraph-schedules"/>
        <w:ind w:left="425" w:hanging="425"/>
      </w:pPr>
      <w:r>
        <w:t xml:space="preserve">Please remove the planned border alert for this special patient and destroy any identity information </w:t>
      </w:r>
      <w:r w:rsidRPr="00437FE2">
        <w:rPr>
          <w:b/>
        </w:rPr>
        <w:t>solely</w:t>
      </w:r>
      <w:r>
        <w:t xml:space="preserve"> relating to the planned border alert, which includes any photograph.</w:t>
      </w:r>
    </w:p>
    <w:p w14:paraId="169459B8" w14:textId="77777777" w:rsidR="004039C7" w:rsidRDefault="004039C7" w:rsidP="004C6CA4"/>
    <w:p w14:paraId="54429792" w14:textId="77777777" w:rsidR="002B1A8D" w:rsidRDefault="004039C7" w:rsidP="00061BCB">
      <w:pPr>
        <w:keepNext/>
        <w:keepLines/>
      </w:pPr>
      <w:r>
        <w:t>In the instructions in (a) and (b) above, please state either (a) why a planned border alert needs to be put on, for instance the person is on unescorted short leave in the community; or conversely (b) why the planned border alert needs to be taken off, for instance the person is no longer a special patient.</w:t>
      </w:r>
    </w:p>
    <w:p w14:paraId="19BDB0EE" w14:textId="77777777" w:rsidR="004C6CA4" w:rsidRDefault="004C6CA4" w:rsidP="004C6CA4"/>
    <w:p w14:paraId="1D395BBA" w14:textId="77777777" w:rsidR="002B1A8D" w:rsidRDefault="004039C7" w:rsidP="004C6CA4">
      <w:r>
        <w:t>Please request Police to advise when the actions have been taken, including destroying any information as requested.</w:t>
      </w:r>
    </w:p>
    <w:p w14:paraId="3C80AA10" w14:textId="77777777" w:rsidR="004C6CA4" w:rsidRDefault="004C6CA4" w:rsidP="004C6CA4"/>
    <w:p w14:paraId="2F090A32" w14:textId="77777777" w:rsidR="004039C7" w:rsidRPr="004C6CA4" w:rsidRDefault="004039C7" w:rsidP="004C6CA4">
      <w:pPr>
        <w:rPr>
          <w:b/>
        </w:rPr>
      </w:pPr>
      <w:r w:rsidRPr="004C6CA4">
        <w:rPr>
          <w:b/>
        </w:rPr>
        <w:t>On the accompanying email, please make the mandate clear for this request as follows:</w:t>
      </w:r>
    </w:p>
    <w:p w14:paraId="08D8E69A" w14:textId="77777777" w:rsidR="002B1A8D" w:rsidRDefault="004039C7" w:rsidP="004C6CA4">
      <w:r>
        <w:lastRenderedPageBreak/>
        <w:t>The person is a special or restricted patient detained under court orders under the Criminal Procedure (Mentally Impaired Persons) Act 2003 and/or the Mental Health (Compulsory Assessment and Treatment) Act 1992 (MH (CAT) Act). All special patients granted ministerial leave under section 50 of the MH (CAT) Act or unescorted short leave in the community under section 52 of the MH (CAT) Act are subject to the condition that they do not travel outside New Zealand.</w:t>
      </w:r>
    </w:p>
    <w:p w14:paraId="04134B89" w14:textId="77777777" w:rsidR="004C6CA4" w:rsidRDefault="004C6CA4" w:rsidP="004C6CA4"/>
    <w:p w14:paraId="734572F9" w14:textId="77777777" w:rsidR="004039C7" w:rsidRPr="00437FE2" w:rsidRDefault="004039C7" w:rsidP="004C6CA4">
      <w:pPr>
        <w:pStyle w:val="Heading5"/>
      </w:pPr>
      <w:r>
        <w:t xml:space="preserve">If </w:t>
      </w:r>
      <w:r w:rsidRPr="004C6CA4">
        <w:t>an</w:t>
      </w:r>
      <w:r>
        <w:t xml:space="preserve"> alert is activated (positive identification)</w:t>
      </w:r>
    </w:p>
    <w:p w14:paraId="4A58C11A" w14:textId="77777777" w:rsidR="004039C7" w:rsidRDefault="004039C7" w:rsidP="004C6CA4">
      <w:r>
        <w:t>For an urgent emergency alert, the subject of the alert is to be retaken under section</w:t>
      </w:r>
      <w:r w:rsidR="004C6CA4">
        <w:t> </w:t>
      </w:r>
      <w:r>
        <w:t xml:space="preserve">53 of the MH (CAT) Act as the person will either have escaped or be absent without leave. Call the contact </w:t>
      </w:r>
      <w:r>
        <w:rPr>
          <w:b/>
        </w:rPr>
        <w:t>immediately</w:t>
      </w:r>
      <w:r>
        <w:t xml:space="preserve"> and they will arrange for the transfer of the person back to a forensic mental health facility.</w:t>
      </w:r>
    </w:p>
    <w:p w14:paraId="49F4EC05" w14:textId="77777777" w:rsidR="004C6CA4" w:rsidRDefault="004C6CA4" w:rsidP="004C6CA4"/>
    <w:p w14:paraId="540F5308" w14:textId="77777777" w:rsidR="002B1A8D" w:rsidRDefault="004039C7" w:rsidP="004C6CA4">
      <w:r>
        <w:t xml:space="preserve">For a planned alert where the person is on leave, call the contact </w:t>
      </w:r>
      <w:r>
        <w:rPr>
          <w:b/>
        </w:rPr>
        <w:t>immediately</w:t>
      </w:r>
      <w:r>
        <w:t>. The contact will direct the temporary return to the forensic mental health facility (where the person is on ministerial long leave) or cancel any unescorted short leave in the community and direct the return to the forensic mental health facility under section 51 or 52 of the MH (CAT) Act respectively.</w:t>
      </w:r>
    </w:p>
    <w:p w14:paraId="6AF1443A" w14:textId="77777777" w:rsidR="004C6CA4" w:rsidRDefault="004C6CA4" w:rsidP="004C6CA4"/>
    <w:p w14:paraId="44D35B9B" w14:textId="77777777" w:rsidR="004039C7" w:rsidRDefault="004039C7" w:rsidP="004C6CA4">
      <w:r>
        <w:t>Section 122B of the MH (CAT) Act authorises a person who is exercising a specified power in an emergency to use such force as is reasonably practicable. These powers extend to taking and retaking a person.</w:t>
      </w:r>
    </w:p>
    <w:p w14:paraId="7B6E30EE" w14:textId="77777777" w:rsidR="004C6CA4" w:rsidRDefault="004C6CA4" w:rsidP="004C6CA4"/>
    <w:p w14:paraId="4D5822AE" w14:textId="77777777" w:rsidR="002B1A8D" w:rsidRDefault="004039C7" w:rsidP="004C6CA4">
      <w:pPr>
        <w:pStyle w:val="Heading4"/>
        <w:numPr>
          <w:ilvl w:val="0"/>
          <w:numId w:val="0"/>
        </w:numPr>
      </w:pPr>
      <w:bookmarkStart w:id="159" w:name="_Toc79933930"/>
      <w:r>
        <w:t>2</w:t>
      </w:r>
      <w:r w:rsidR="004C6CA4">
        <w:tab/>
      </w:r>
      <w:r>
        <w:t>District health service information description</w:t>
      </w:r>
      <w:bookmarkEnd w:id="159"/>
    </w:p>
    <w:p w14:paraId="49374FBE" w14:textId="77777777" w:rsidR="002B1A8D" w:rsidRDefault="004039C7" w:rsidP="004C6CA4">
      <w:pPr>
        <w:keepNext/>
        <w:spacing w:after="120"/>
      </w:pPr>
      <w:r>
        <w:t>To Customs Integrated Targeting and Operations Centre (ITOC)</w:t>
      </w:r>
      <w:r w:rsidR="004C6CA4">
        <w:br/>
      </w:r>
      <w:r>
        <w:t xml:space="preserve">0508 ITOC OPS or </w:t>
      </w:r>
      <w:hyperlink r:id="rId28" w:history="1">
        <w:r w:rsidRPr="00437FE2">
          <w:rPr>
            <w:rStyle w:val="Hyperlink"/>
          </w:rPr>
          <w:t>ITOCOperationsCentre@customs.govt.nz</w:t>
        </w:r>
      </w:hyperlink>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4040"/>
        <w:gridCol w:w="4040"/>
      </w:tblGrid>
      <w:tr w:rsidR="004039C7" w:rsidRPr="004C6CA4" w14:paraId="1E0F1E61" w14:textId="77777777" w:rsidTr="004C6CA4">
        <w:trPr>
          <w:cantSplit/>
        </w:trPr>
        <w:tc>
          <w:tcPr>
            <w:tcW w:w="4040" w:type="dxa"/>
            <w:tcBorders>
              <w:top w:val="nil"/>
              <w:bottom w:val="nil"/>
            </w:tcBorders>
            <w:shd w:val="clear" w:color="auto" w:fill="D9D9D9" w:themeFill="background1" w:themeFillShade="D9"/>
          </w:tcPr>
          <w:p w14:paraId="69FB0064" w14:textId="77777777" w:rsidR="004039C7" w:rsidRPr="004C6CA4" w:rsidRDefault="004039C7" w:rsidP="004C6CA4">
            <w:pPr>
              <w:pStyle w:val="TableText"/>
              <w:keepNext/>
              <w:spacing w:before="55" w:after="55"/>
              <w:ind w:right="113"/>
              <w:rPr>
                <w:b/>
              </w:rPr>
            </w:pPr>
            <w:r w:rsidRPr="004C6CA4">
              <w:rPr>
                <w:b/>
              </w:rPr>
              <w:t>Field name</w:t>
            </w:r>
          </w:p>
        </w:tc>
        <w:tc>
          <w:tcPr>
            <w:tcW w:w="4040" w:type="dxa"/>
            <w:tcBorders>
              <w:top w:val="nil"/>
              <w:bottom w:val="nil"/>
            </w:tcBorders>
            <w:shd w:val="clear" w:color="auto" w:fill="D9D9D9" w:themeFill="background1" w:themeFillShade="D9"/>
          </w:tcPr>
          <w:p w14:paraId="5D4AEA65" w14:textId="77777777" w:rsidR="004039C7" w:rsidRPr="004C6CA4" w:rsidRDefault="004039C7" w:rsidP="004C6CA4">
            <w:pPr>
              <w:pStyle w:val="TableText"/>
              <w:keepNext/>
              <w:spacing w:before="55" w:after="55"/>
              <w:rPr>
                <w:b/>
              </w:rPr>
            </w:pPr>
            <w:r w:rsidRPr="004C6CA4">
              <w:rPr>
                <w:b/>
              </w:rPr>
              <w:t>Comments</w:t>
            </w:r>
          </w:p>
        </w:tc>
      </w:tr>
      <w:tr w:rsidR="004039C7" w:rsidRPr="00E62336" w14:paraId="471B9A6F" w14:textId="77777777" w:rsidTr="004C6CA4">
        <w:trPr>
          <w:cantSplit/>
        </w:trPr>
        <w:tc>
          <w:tcPr>
            <w:tcW w:w="4040" w:type="dxa"/>
            <w:tcBorders>
              <w:top w:val="nil"/>
            </w:tcBorders>
          </w:tcPr>
          <w:p w14:paraId="450D221D" w14:textId="77777777" w:rsidR="004039C7" w:rsidRPr="0014398D" w:rsidRDefault="004039C7" w:rsidP="004C6CA4">
            <w:pPr>
              <w:pStyle w:val="TableText"/>
              <w:keepNext/>
              <w:spacing w:before="55" w:after="55"/>
              <w:ind w:right="113"/>
            </w:pPr>
            <w:r w:rsidRPr="0014398D">
              <w:t>Status</w:t>
            </w:r>
          </w:p>
        </w:tc>
        <w:tc>
          <w:tcPr>
            <w:tcW w:w="4040" w:type="dxa"/>
            <w:tcBorders>
              <w:top w:val="nil"/>
            </w:tcBorders>
          </w:tcPr>
          <w:p w14:paraId="23E29930" w14:textId="77777777" w:rsidR="004039C7" w:rsidRPr="0014398D" w:rsidRDefault="004039C7" w:rsidP="004C6CA4">
            <w:pPr>
              <w:pStyle w:val="TableText"/>
              <w:keepNext/>
              <w:spacing w:before="55" w:after="55"/>
            </w:pPr>
            <w:r w:rsidRPr="0014398D">
              <w:t xml:space="preserve">Mental </w:t>
            </w:r>
            <w:r>
              <w:t>h</w:t>
            </w:r>
            <w:r w:rsidRPr="0014398D">
              <w:t xml:space="preserve">ealth </w:t>
            </w:r>
            <w:r>
              <w:t>s</w:t>
            </w:r>
            <w:r w:rsidRPr="0014398D">
              <w:t>pecial</w:t>
            </w:r>
            <w:r>
              <w:t xml:space="preserve"> </w:t>
            </w:r>
            <w:r w:rsidRPr="0014398D">
              <w:t>Patient</w:t>
            </w:r>
          </w:p>
        </w:tc>
      </w:tr>
      <w:tr w:rsidR="004039C7" w:rsidRPr="00E62336" w14:paraId="3C33652C" w14:textId="77777777" w:rsidTr="004C6CA4">
        <w:trPr>
          <w:cantSplit/>
        </w:trPr>
        <w:tc>
          <w:tcPr>
            <w:tcW w:w="4040" w:type="dxa"/>
          </w:tcPr>
          <w:p w14:paraId="09005F8E" w14:textId="77777777" w:rsidR="004039C7" w:rsidRPr="00EF483F" w:rsidRDefault="004039C7" w:rsidP="004C6CA4">
            <w:pPr>
              <w:pStyle w:val="TableText"/>
              <w:keepNext/>
              <w:spacing w:before="55" w:after="55"/>
              <w:ind w:right="113"/>
            </w:pPr>
            <w:r w:rsidRPr="00EF483F">
              <w:t>Action required</w:t>
            </w:r>
          </w:p>
        </w:tc>
        <w:tc>
          <w:tcPr>
            <w:tcW w:w="4040" w:type="dxa"/>
          </w:tcPr>
          <w:p w14:paraId="6E5E8C25" w14:textId="77777777" w:rsidR="004039C7" w:rsidRPr="00EF483F" w:rsidRDefault="004039C7" w:rsidP="004C6CA4">
            <w:pPr>
              <w:pStyle w:val="TableText"/>
              <w:keepNext/>
              <w:spacing w:before="55" w:after="55"/>
            </w:pPr>
            <w:r w:rsidRPr="00EF483F">
              <w:t>Put on emergency border alert or remove emergency alert</w:t>
            </w:r>
          </w:p>
        </w:tc>
      </w:tr>
      <w:tr w:rsidR="004039C7" w:rsidRPr="00E62336" w14:paraId="44DCA6EA" w14:textId="77777777" w:rsidTr="004C6CA4">
        <w:trPr>
          <w:cantSplit/>
        </w:trPr>
        <w:tc>
          <w:tcPr>
            <w:tcW w:w="4040" w:type="dxa"/>
          </w:tcPr>
          <w:p w14:paraId="1ABD1B09" w14:textId="77777777" w:rsidR="004039C7" w:rsidRPr="00E151E8" w:rsidRDefault="004039C7" w:rsidP="004C6CA4">
            <w:pPr>
              <w:pStyle w:val="TableText"/>
              <w:keepNext/>
              <w:spacing w:before="55" w:after="55"/>
              <w:ind w:right="113"/>
            </w:pPr>
            <w:r w:rsidRPr="00E151E8">
              <w:t xml:space="preserve">Name and number of </w:t>
            </w:r>
            <w:r>
              <w:t xml:space="preserve">the </w:t>
            </w:r>
            <w:r w:rsidRPr="00E151E8">
              <w:t>person who should be called if alert triggered</w:t>
            </w:r>
          </w:p>
        </w:tc>
        <w:tc>
          <w:tcPr>
            <w:tcW w:w="4040" w:type="dxa"/>
          </w:tcPr>
          <w:p w14:paraId="63C2D7C6" w14:textId="77777777" w:rsidR="004039C7" w:rsidRPr="00E151E8" w:rsidRDefault="004039C7" w:rsidP="004C6CA4">
            <w:pPr>
              <w:pStyle w:val="TableText"/>
              <w:keepNext/>
              <w:spacing w:before="55" w:after="55"/>
            </w:pPr>
            <w:r w:rsidRPr="00E151E8">
              <w:t>Director of Mental Health or Director</w:t>
            </w:r>
            <w:r>
              <w:t xml:space="preserve"> of</w:t>
            </w:r>
            <w:r w:rsidR="004C6CA4">
              <w:t xml:space="preserve"> Area Mental Health Services</w:t>
            </w:r>
          </w:p>
        </w:tc>
      </w:tr>
      <w:tr w:rsidR="004039C7" w:rsidRPr="00E62336" w14:paraId="58E6F813" w14:textId="77777777" w:rsidTr="004C6CA4">
        <w:trPr>
          <w:cantSplit/>
        </w:trPr>
        <w:tc>
          <w:tcPr>
            <w:tcW w:w="4040" w:type="dxa"/>
          </w:tcPr>
          <w:p w14:paraId="5FFC2CA2" w14:textId="77777777" w:rsidR="004039C7" w:rsidRPr="00B40F1E" w:rsidRDefault="004039C7" w:rsidP="004C6CA4">
            <w:pPr>
              <w:pStyle w:val="TableText"/>
              <w:keepNext/>
              <w:spacing w:before="55" w:after="55"/>
              <w:ind w:right="113"/>
            </w:pPr>
            <w:r w:rsidRPr="00B40F1E">
              <w:t>Name registered at birth or when on first entering the country</w:t>
            </w:r>
          </w:p>
        </w:tc>
        <w:tc>
          <w:tcPr>
            <w:tcW w:w="4040" w:type="dxa"/>
          </w:tcPr>
          <w:p w14:paraId="68492395" w14:textId="77777777" w:rsidR="004039C7" w:rsidRPr="00B40F1E" w:rsidRDefault="004039C7" w:rsidP="004C6CA4">
            <w:pPr>
              <w:pStyle w:val="TableText"/>
              <w:keepNext/>
              <w:spacing w:before="55" w:after="55"/>
            </w:pPr>
          </w:p>
        </w:tc>
      </w:tr>
      <w:tr w:rsidR="004039C7" w:rsidRPr="00E62336" w14:paraId="16FD5827" w14:textId="77777777" w:rsidTr="004C6CA4">
        <w:trPr>
          <w:cantSplit/>
        </w:trPr>
        <w:tc>
          <w:tcPr>
            <w:tcW w:w="4040" w:type="dxa"/>
          </w:tcPr>
          <w:p w14:paraId="2FC7CECA" w14:textId="77777777" w:rsidR="004039C7" w:rsidRPr="00EC0610" w:rsidRDefault="004039C7" w:rsidP="004C6CA4">
            <w:pPr>
              <w:pStyle w:val="TableText"/>
              <w:keepNext/>
              <w:spacing w:before="55" w:after="55"/>
              <w:ind w:right="113"/>
            </w:pPr>
            <w:r w:rsidRPr="00EC0610">
              <w:t xml:space="preserve">Date of </w:t>
            </w:r>
            <w:r>
              <w:t>b</w:t>
            </w:r>
            <w:r w:rsidRPr="00EC0610">
              <w:t>irth</w:t>
            </w:r>
          </w:p>
        </w:tc>
        <w:tc>
          <w:tcPr>
            <w:tcW w:w="4040" w:type="dxa"/>
          </w:tcPr>
          <w:p w14:paraId="1F54E5B7" w14:textId="77777777" w:rsidR="004039C7" w:rsidRPr="00EC0610" w:rsidRDefault="004039C7" w:rsidP="004C6CA4">
            <w:pPr>
              <w:pStyle w:val="TableText"/>
              <w:keepNext/>
              <w:spacing w:before="55" w:after="55"/>
            </w:pPr>
            <w:r w:rsidRPr="00EC0610">
              <w:t>DD-MM-YYYY</w:t>
            </w:r>
          </w:p>
        </w:tc>
      </w:tr>
      <w:tr w:rsidR="004039C7" w:rsidRPr="00E62336" w14:paraId="22EC4BDA" w14:textId="77777777" w:rsidTr="004C6CA4">
        <w:trPr>
          <w:cantSplit/>
        </w:trPr>
        <w:tc>
          <w:tcPr>
            <w:tcW w:w="4040" w:type="dxa"/>
          </w:tcPr>
          <w:p w14:paraId="102B8C44" w14:textId="77777777" w:rsidR="004039C7" w:rsidRPr="00EC0610" w:rsidRDefault="004039C7" w:rsidP="004C6CA4">
            <w:pPr>
              <w:pStyle w:val="TableText"/>
              <w:keepNext/>
              <w:spacing w:before="55" w:after="55"/>
              <w:ind w:right="113"/>
            </w:pPr>
            <w:r w:rsidRPr="00EC0610">
              <w:t xml:space="preserve">Place of </w:t>
            </w:r>
            <w:r>
              <w:t>b</w:t>
            </w:r>
            <w:r w:rsidRPr="00EC0610">
              <w:t>irth (if known)</w:t>
            </w:r>
          </w:p>
        </w:tc>
        <w:tc>
          <w:tcPr>
            <w:tcW w:w="4040" w:type="dxa"/>
          </w:tcPr>
          <w:p w14:paraId="71B0B3BD" w14:textId="77777777" w:rsidR="004039C7" w:rsidRPr="00EC0610" w:rsidRDefault="004039C7" w:rsidP="004C6CA4">
            <w:pPr>
              <w:pStyle w:val="TableText"/>
              <w:keepNext/>
              <w:spacing w:before="55" w:after="55"/>
            </w:pPr>
          </w:p>
        </w:tc>
      </w:tr>
      <w:tr w:rsidR="004039C7" w:rsidRPr="00E62336" w14:paraId="2F680F00" w14:textId="77777777" w:rsidTr="004C6CA4">
        <w:trPr>
          <w:cantSplit/>
        </w:trPr>
        <w:tc>
          <w:tcPr>
            <w:tcW w:w="4040" w:type="dxa"/>
          </w:tcPr>
          <w:p w14:paraId="5E26BD24" w14:textId="77777777" w:rsidR="004039C7" w:rsidRPr="00EC0610" w:rsidRDefault="004039C7" w:rsidP="004C6CA4">
            <w:pPr>
              <w:pStyle w:val="TableText"/>
              <w:spacing w:before="55" w:after="55"/>
              <w:ind w:right="113"/>
            </w:pPr>
            <w:r w:rsidRPr="00EC0610">
              <w:t>Surname</w:t>
            </w:r>
          </w:p>
        </w:tc>
        <w:tc>
          <w:tcPr>
            <w:tcW w:w="4040" w:type="dxa"/>
          </w:tcPr>
          <w:p w14:paraId="0F32EAD8" w14:textId="77777777" w:rsidR="004039C7" w:rsidRPr="00EC0610" w:rsidRDefault="004039C7" w:rsidP="004C6CA4">
            <w:pPr>
              <w:pStyle w:val="TableText"/>
              <w:spacing w:before="55" w:after="55"/>
            </w:pPr>
          </w:p>
        </w:tc>
      </w:tr>
      <w:tr w:rsidR="004039C7" w:rsidRPr="00E62336" w14:paraId="019401F3" w14:textId="77777777" w:rsidTr="004C6CA4">
        <w:trPr>
          <w:cantSplit/>
        </w:trPr>
        <w:tc>
          <w:tcPr>
            <w:tcW w:w="4040" w:type="dxa"/>
          </w:tcPr>
          <w:p w14:paraId="4614451F" w14:textId="77777777" w:rsidR="004039C7" w:rsidRPr="00EC0610" w:rsidRDefault="004039C7" w:rsidP="004C6CA4">
            <w:pPr>
              <w:pStyle w:val="TableText"/>
              <w:spacing w:before="55" w:after="55"/>
              <w:ind w:right="113"/>
            </w:pPr>
            <w:r w:rsidRPr="00EC0610">
              <w:t xml:space="preserve">First </w:t>
            </w:r>
            <w:r>
              <w:t>n</w:t>
            </w:r>
            <w:r w:rsidRPr="00EC0610">
              <w:t>ame</w:t>
            </w:r>
          </w:p>
        </w:tc>
        <w:tc>
          <w:tcPr>
            <w:tcW w:w="4040" w:type="dxa"/>
          </w:tcPr>
          <w:p w14:paraId="12AC931A" w14:textId="77777777" w:rsidR="004039C7" w:rsidRPr="00EC0610" w:rsidRDefault="004039C7" w:rsidP="004C6CA4">
            <w:pPr>
              <w:pStyle w:val="TableText"/>
              <w:spacing w:before="55" w:after="55"/>
            </w:pPr>
          </w:p>
        </w:tc>
      </w:tr>
      <w:tr w:rsidR="004039C7" w:rsidRPr="00E62336" w14:paraId="56921C2F" w14:textId="77777777" w:rsidTr="004C6CA4">
        <w:trPr>
          <w:cantSplit/>
        </w:trPr>
        <w:tc>
          <w:tcPr>
            <w:tcW w:w="4040" w:type="dxa"/>
          </w:tcPr>
          <w:p w14:paraId="261B6EEB" w14:textId="77777777" w:rsidR="004039C7" w:rsidRPr="00EC0610" w:rsidRDefault="004039C7" w:rsidP="004C6CA4">
            <w:pPr>
              <w:pStyle w:val="TableText"/>
              <w:spacing w:before="55" w:after="55"/>
              <w:ind w:right="113"/>
            </w:pPr>
            <w:r w:rsidRPr="00EC0610">
              <w:t xml:space="preserve">Middle </w:t>
            </w:r>
            <w:r>
              <w:t>n</w:t>
            </w:r>
            <w:r w:rsidRPr="00EC0610">
              <w:t>ame(s)</w:t>
            </w:r>
          </w:p>
        </w:tc>
        <w:tc>
          <w:tcPr>
            <w:tcW w:w="4040" w:type="dxa"/>
          </w:tcPr>
          <w:p w14:paraId="057AE439" w14:textId="77777777" w:rsidR="004039C7" w:rsidRPr="00EC0610" w:rsidRDefault="004039C7" w:rsidP="004C6CA4">
            <w:pPr>
              <w:pStyle w:val="TableText"/>
              <w:spacing w:before="55" w:after="55"/>
            </w:pPr>
          </w:p>
        </w:tc>
      </w:tr>
      <w:tr w:rsidR="004039C7" w:rsidRPr="00E62336" w14:paraId="4E43B1A7" w14:textId="77777777" w:rsidTr="004C6CA4">
        <w:trPr>
          <w:cantSplit/>
        </w:trPr>
        <w:tc>
          <w:tcPr>
            <w:tcW w:w="4040" w:type="dxa"/>
          </w:tcPr>
          <w:p w14:paraId="3E50257B" w14:textId="77777777" w:rsidR="004039C7" w:rsidRPr="00583D75" w:rsidRDefault="004039C7" w:rsidP="004C6CA4">
            <w:pPr>
              <w:pStyle w:val="TableText"/>
              <w:spacing w:before="55" w:after="55"/>
              <w:ind w:right="113"/>
            </w:pPr>
            <w:r w:rsidRPr="00583D75">
              <w:t>Alias(es)</w:t>
            </w:r>
          </w:p>
        </w:tc>
        <w:tc>
          <w:tcPr>
            <w:tcW w:w="4040" w:type="dxa"/>
          </w:tcPr>
          <w:p w14:paraId="23BABF25" w14:textId="77777777" w:rsidR="004039C7" w:rsidRPr="00583D75" w:rsidRDefault="004039C7" w:rsidP="004C6CA4">
            <w:pPr>
              <w:pStyle w:val="TableText"/>
              <w:spacing w:before="55" w:after="55"/>
            </w:pPr>
          </w:p>
        </w:tc>
      </w:tr>
      <w:tr w:rsidR="004039C7" w:rsidRPr="00E62336" w14:paraId="6149C7C5" w14:textId="77777777" w:rsidTr="004C6CA4">
        <w:trPr>
          <w:cantSplit/>
        </w:trPr>
        <w:tc>
          <w:tcPr>
            <w:tcW w:w="4040" w:type="dxa"/>
          </w:tcPr>
          <w:p w14:paraId="16032AE3" w14:textId="77777777" w:rsidR="004039C7" w:rsidRPr="00583D75" w:rsidRDefault="004039C7" w:rsidP="004C6CA4">
            <w:pPr>
              <w:pStyle w:val="TableText"/>
              <w:spacing w:before="55" w:after="55"/>
              <w:ind w:right="113"/>
            </w:pPr>
            <w:r w:rsidRPr="00583D75">
              <w:t>Gender</w:t>
            </w:r>
          </w:p>
        </w:tc>
        <w:tc>
          <w:tcPr>
            <w:tcW w:w="4040" w:type="dxa"/>
          </w:tcPr>
          <w:p w14:paraId="12910A6E" w14:textId="77777777" w:rsidR="004039C7" w:rsidRPr="00583D75" w:rsidRDefault="004039C7" w:rsidP="004C6CA4">
            <w:pPr>
              <w:pStyle w:val="TableText"/>
              <w:spacing w:before="55" w:after="55"/>
            </w:pPr>
          </w:p>
        </w:tc>
      </w:tr>
      <w:tr w:rsidR="004039C7" w:rsidRPr="00E62336" w14:paraId="1E1968A2" w14:textId="77777777" w:rsidTr="004C6CA4">
        <w:trPr>
          <w:cantSplit/>
        </w:trPr>
        <w:tc>
          <w:tcPr>
            <w:tcW w:w="4040" w:type="dxa"/>
          </w:tcPr>
          <w:p w14:paraId="6681B80A" w14:textId="77777777" w:rsidR="004039C7" w:rsidRPr="00583D75" w:rsidRDefault="004039C7" w:rsidP="004C6CA4">
            <w:pPr>
              <w:pStyle w:val="TableText"/>
              <w:spacing w:before="55" w:after="55"/>
              <w:ind w:right="113"/>
            </w:pPr>
            <w:r w:rsidRPr="00583D75">
              <w:t xml:space="preserve">Last </w:t>
            </w:r>
            <w:r>
              <w:t>k</w:t>
            </w:r>
            <w:r w:rsidRPr="00583D75">
              <w:t xml:space="preserve">nown </w:t>
            </w:r>
            <w:r>
              <w:t>a</w:t>
            </w:r>
            <w:r w:rsidRPr="00583D75">
              <w:t>ddress</w:t>
            </w:r>
          </w:p>
        </w:tc>
        <w:tc>
          <w:tcPr>
            <w:tcW w:w="4040" w:type="dxa"/>
          </w:tcPr>
          <w:p w14:paraId="197E51EB" w14:textId="77777777" w:rsidR="004039C7" w:rsidRPr="00583D75" w:rsidRDefault="004039C7" w:rsidP="004C6CA4">
            <w:pPr>
              <w:pStyle w:val="TableText"/>
              <w:spacing w:before="55" w:after="55"/>
            </w:pPr>
          </w:p>
        </w:tc>
      </w:tr>
      <w:tr w:rsidR="004039C7" w:rsidRPr="00E62336" w14:paraId="2FEEA842" w14:textId="77777777" w:rsidTr="004C6CA4">
        <w:trPr>
          <w:cantSplit/>
        </w:trPr>
        <w:tc>
          <w:tcPr>
            <w:tcW w:w="4040" w:type="dxa"/>
          </w:tcPr>
          <w:p w14:paraId="4FCFD489" w14:textId="77777777" w:rsidR="004039C7" w:rsidRPr="00583D75" w:rsidRDefault="004039C7" w:rsidP="004C6CA4">
            <w:pPr>
              <w:pStyle w:val="TableText"/>
              <w:spacing w:before="55" w:after="55"/>
              <w:ind w:right="113"/>
            </w:pPr>
            <w:r w:rsidRPr="00583D75">
              <w:t>Photograph attached</w:t>
            </w:r>
          </w:p>
        </w:tc>
        <w:tc>
          <w:tcPr>
            <w:tcW w:w="4040" w:type="dxa"/>
          </w:tcPr>
          <w:p w14:paraId="731962C2" w14:textId="77777777" w:rsidR="004039C7" w:rsidRPr="00583D75" w:rsidRDefault="004039C7" w:rsidP="004C6CA4">
            <w:pPr>
              <w:pStyle w:val="TableText"/>
              <w:spacing w:before="55" w:after="55"/>
            </w:pPr>
          </w:p>
        </w:tc>
      </w:tr>
      <w:tr w:rsidR="004039C7" w:rsidRPr="00E62336" w14:paraId="75920F2F" w14:textId="77777777" w:rsidTr="004C6CA4">
        <w:trPr>
          <w:cantSplit/>
        </w:trPr>
        <w:tc>
          <w:tcPr>
            <w:tcW w:w="4040" w:type="dxa"/>
          </w:tcPr>
          <w:p w14:paraId="71B9C883" w14:textId="77777777" w:rsidR="004039C7" w:rsidRPr="00583D75" w:rsidRDefault="004039C7" w:rsidP="004C6CA4">
            <w:pPr>
              <w:pStyle w:val="TableText"/>
              <w:spacing w:before="55" w:after="55"/>
              <w:ind w:right="113"/>
            </w:pPr>
            <w:r w:rsidRPr="00583D75">
              <w:t>Photograph taken on</w:t>
            </w:r>
          </w:p>
        </w:tc>
        <w:tc>
          <w:tcPr>
            <w:tcW w:w="4040" w:type="dxa"/>
          </w:tcPr>
          <w:p w14:paraId="7F4E2FF0" w14:textId="77777777" w:rsidR="004039C7" w:rsidRPr="00583D75" w:rsidRDefault="004039C7" w:rsidP="004C6CA4">
            <w:pPr>
              <w:pStyle w:val="TableText"/>
              <w:spacing w:before="55" w:after="55"/>
            </w:pPr>
            <w:r w:rsidRPr="00583D75">
              <w:t>DD MM YYYY</w:t>
            </w:r>
          </w:p>
        </w:tc>
      </w:tr>
    </w:tbl>
    <w:p w14:paraId="7F5D67CB" w14:textId="77777777" w:rsidR="004C6CA4" w:rsidRDefault="004C6CA4" w:rsidP="004C6CA4"/>
    <w:p w14:paraId="3D63E257" w14:textId="77777777" w:rsidR="004039C7" w:rsidRDefault="004039C7" w:rsidP="004C6CA4">
      <w:r>
        <w:t>Along with the above information, include instructions as to one of the following:</w:t>
      </w:r>
    </w:p>
    <w:p w14:paraId="3BEEE65E" w14:textId="77777777" w:rsidR="002B1A8D" w:rsidRDefault="004039C7" w:rsidP="004C6CA4">
      <w:pPr>
        <w:pStyle w:val="Letteredparagraph-schedules"/>
        <w:numPr>
          <w:ilvl w:val="5"/>
          <w:numId w:val="57"/>
        </w:numPr>
        <w:ind w:left="425" w:hanging="425"/>
      </w:pPr>
      <w:r>
        <w:t>Please put an emergency alert on for this special patient.</w:t>
      </w:r>
    </w:p>
    <w:p w14:paraId="570877EB" w14:textId="77777777" w:rsidR="002B1A8D" w:rsidRDefault="004039C7" w:rsidP="004C6CA4">
      <w:pPr>
        <w:pStyle w:val="Letteredparagraph-schedules"/>
        <w:ind w:left="425" w:hanging="425"/>
      </w:pPr>
      <w:r>
        <w:t>Please remove the emergency border alert for this special patient and destroy any identity information solely relating to the planned border alert, which includes any photograph.</w:t>
      </w:r>
    </w:p>
    <w:p w14:paraId="7AED4F0E" w14:textId="77777777" w:rsidR="004C6CA4" w:rsidRDefault="004C6CA4" w:rsidP="004C6CA4"/>
    <w:p w14:paraId="7CFEC05F" w14:textId="77777777" w:rsidR="002B1A8D" w:rsidRDefault="004039C7" w:rsidP="004C6CA4">
      <w:r>
        <w:t>In the instruction in (a) and (b) above, please state either (a) why an emergency border alert needs to be put on, for instance the person has escaped or has not come back from leave; or conversely (b) why the emergency border alert needs to be taken off, for instance the person has been found and returned to the health facility.</w:t>
      </w:r>
    </w:p>
    <w:p w14:paraId="5426F91E" w14:textId="77777777" w:rsidR="004C6CA4" w:rsidRDefault="004C6CA4" w:rsidP="004C6CA4"/>
    <w:p w14:paraId="762FD06F" w14:textId="77777777" w:rsidR="002B1A8D" w:rsidRDefault="004039C7" w:rsidP="004C6CA4">
      <w:r>
        <w:t>Please request Police to advise when the actions have been taken, including destroying any information as requested.</w:t>
      </w:r>
    </w:p>
    <w:p w14:paraId="235C18AE" w14:textId="77777777" w:rsidR="004C6CA4" w:rsidRDefault="004C6CA4" w:rsidP="004C6CA4"/>
    <w:p w14:paraId="1F2B837C" w14:textId="77777777" w:rsidR="004039C7" w:rsidRPr="004C6CA4" w:rsidRDefault="004039C7" w:rsidP="004C6CA4">
      <w:pPr>
        <w:rPr>
          <w:b/>
        </w:rPr>
      </w:pPr>
      <w:r w:rsidRPr="004C6CA4">
        <w:rPr>
          <w:b/>
        </w:rPr>
        <w:t>On the accompanying email, please make the mandate clear for this request as follows.</w:t>
      </w:r>
    </w:p>
    <w:p w14:paraId="635FEF55" w14:textId="77777777" w:rsidR="004C6CA4" w:rsidRDefault="004039C7" w:rsidP="004C6CA4">
      <w:r>
        <w:t>The person is a special or restricted patient detained under court orders under the Criminal Procedure (Mentally Impaired Persons) Act 2003 and/or the Mental Health (Compulsory Assessment and Treatment) Act 1992 (MH (CAT) Act). All special patients granted ministerial leave under section 50 of the MH (CAT) Act or unescorted short leave in the community under section 52 of the MH (CAT) Act are subject to the condition that they do not travel outside New Zealand.</w:t>
      </w:r>
    </w:p>
    <w:p w14:paraId="726D6E10" w14:textId="77777777" w:rsidR="004039C7" w:rsidRDefault="004039C7" w:rsidP="004C6CA4">
      <w:pPr>
        <w:pStyle w:val="Heading5"/>
        <w:spacing w:before="360"/>
      </w:pPr>
      <w:r>
        <w:t>If an alert is activated (positive identification)</w:t>
      </w:r>
    </w:p>
    <w:p w14:paraId="6B244203" w14:textId="77777777" w:rsidR="004039C7" w:rsidRDefault="004039C7" w:rsidP="004C6CA4">
      <w:r>
        <w:t>For an urgent emergency alert, the subject of the alert is to be retaken under section 53 of the MH (CAT) Act as the person will either</w:t>
      </w:r>
      <w:r w:rsidRPr="004B1709">
        <w:t xml:space="preserve"> </w:t>
      </w:r>
      <w:r>
        <w:t xml:space="preserve">have escaped or be absent without leave. Call the contact </w:t>
      </w:r>
      <w:r>
        <w:rPr>
          <w:b/>
        </w:rPr>
        <w:t>immediately</w:t>
      </w:r>
      <w:r>
        <w:t xml:space="preserve"> and they will arrange for the transfer of the person back to a forensic mental health facility.</w:t>
      </w:r>
    </w:p>
    <w:p w14:paraId="69056400" w14:textId="77777777" w:rsidR="004C6CA4" w:rsidRDefault="004C6CA4" w:rsidP="004C6CA4"/>
    <w:p w14:paraId="0EDA3808" w14:textId="77777777" w:rsidR="002B1A8D" w:rsidRDefault="004039C7" w:rsidP="004C6CA4">
      <w:r>
        <w:t xml:space="preserve">For a planned alert where the person is on leave, call the contact </w:t>
      </w:r>
      <w:r>
        <w:rPr>
          <w:b/>
        </w:rPr>
        <w:t>immediately</w:t>
      </w:r>
      <w:r>
        <w:t>. The contact will direct the temporary return to the forensic mental health facility (where the person is on ministerial long leave) or cancel any unescorted short leave in the community and direct the return to the forensic mental health facility under section 51 or 52 of the MH (CAT) Act respectively.</w:t>
      </w:r>
    </w:p>
    <w:p w14:paraId="64A45130" w14:textId="77777777" w:rsidR="004C6CA4" w:rsidRDefault="004C6CA4" w:rsidP="004C6CA4"/>
    <w:p w14:paraId="0ECB86D1" w14:textId="77777777" w:rsidR="004039C7" w:rsidRDefault="004039C7" w:rsidP="004C6CA4">
      <w:r>
        <w:t>Section 122B of the MH (CAT) Act authorises a person who is exercising a specified power in an emergency to use such force as is reasonably practicable. These powers extend to taking and retaking a person.</w:t>
      </w:r>
    </w:p>
    <w:p w14:paraId="30FFB460" w14:textId="77777777" w:rsidR="004039C7" w:rsidRDefault="004039C7" w:rsidP="004C6CA4"/>
    <w:p w14:paraId="5CB7A668" w14:textId="77777777" w:rsidR="004039C7" w:rsidRDefault="004039C7" w:rsidP="004C6CA4">
      <w:pPr>
        <w:pStyle w:val="Heading4"/>
        <w:numPr>
          <w:ilvl w:val="0"/>
          <w:numId w:val="0"/>
        </w:numPr>
      </w:pPr>
      <w:bookmarkStart w:id="160" w:name="_Toc79933931"/>
      <w:r>
        <w:t>3</w:t>
      </w:r>
      <w:r w:rsidR="004C6CA4">
        <w:tab/>
      </w:r>
      <w:r>
        <w:t>Police information description</w:t>
      </w:r>
      <w:bookmarkEnd w:id="160"/>
    </w:p>
    <w:p w14:paraId="0C77D454" w14:textId="77777777" w:rsidR="004039C7" w:rsidRDefault="004039C7" w:rsidP="007F13A0">
      <w:r>
        <w:t>Police:</w:t>
      </w:r>
    </w:p>
    <w:p w14:paraId="6C19473F" w14:textId="77777777" w:rsidR="004039C7" w:rsidRDefault="004039C7" w:rsidP="007F13A0">
      <w:pPr>
        <w:pStyle w:val="Letteredparagraph-schedules"/>
        <w:numPr>
          <w:ilvl w:val="5"/>
          <w:numId w:val="58"/>
        </w:numPr>
        <w:ind w:left="425" w:hanging="425"/>
      </w:pPr>
      <w:r>
        <w:t>will load a border alert using the information in 1 (a) and (b) above</w:t>
      </w:r>
    </w:p>
    <w:p w14:paraId="20CF2696" w14:textId="77777777" w:rsidR="004039C7" w:rsidRDefault="004039C7" w:rsidP="007F13A0">
      <w:pPr>
        <w:pStyle w:val="Letteredparagraph-schedules"/>
        <w:ind w:left="425" w:hanging="425"/>
      </w:pPr>
      <w:r>
        <w:t xml:space="preserve">when a special patient is at the border attempting to travel and the Ministry of Health has not provided a photograph of them, may provide a photograph from </w:t>
      </w:r>
      <w:r>
        <w:lastRenderedPageBreak/>
        <w:t>the Police system of that special patient for the purposes of verifying their identity with NZ Customs.</w:t>
      </w:r>
    </w:p>
    <w:p w14:paraId="46081525" w14:textId="77777777" w:rsidR="004039C7" w:rsidRDefault="004039C7" w:rsidP="007F13A0"/>
    <w:p w14:paraId="3F1FFF50" w14:textId="77777777" w:rsidR="002B1A8D" w:rsidRDefault="004039C7" w:rsidP="007F13A0">
      <w:pPr>
        <w:pStyle w:val="Heading4"/>
        <w:numPr>
          <w:ilvl w:val="0"/>
          <w:numId w:val="0"/>
        </w:numPr>
      </w:pPr>
      <w:bookmarkStart w:id="161" w:name="_Toc79933932"/>
      <w:r>
        <w:t>4</w:t>
      </w:r>
      <w:r w:rsidR="007F13A0">
        <w:tab/>
      </w:r>
      <w:r>
        <w:t>NZ Customs Service information description</w:t>
      </w:r>
      <w:bookmarkEnd w:id="161"/>
    </w:p>
    <w:p w14:paraId="499275DB" w14:textId="77777777" w:rsidR="004039C7" w:rsidRDefault="004039C7" w:rsidP="007F13A0">
      <w:r>
        <w:t>NZ Customs Service will:</w:t>
      </w:r>
    </w:p>
    <w:p w14:paraId="12C02B94" w14:textId="77777777" w:rsidR="004039C7" w:rsidRDefault="004039C7" w:rsidP="007F13A0">
      <w:pPr>
        <w:pStyle w:val="Letteredparagraph-schedules"/>
        <w:numPr>
          <w:ilvl w:val="5"/>
          <w:numId w:val="59"/>
        </w:numPr>
        <w:ind w:left="425" w:hanging="425"/>
      </w:pPr>
      <w:r>
        <w:t>receive information from the district health services as in 2 (a) and (b) above</w:t>
      </w:r>
    </w:p>
    <w:p w14:paraId="71547825" w14:textId="77777777" w:rsidR="002B1A8D" w:rsidRDefault="004039C7" w:rsidP="007F13A0">
      <w:pPr>
        <w:pStyle w:val="Letteredparagraph-schedules"/>
        <w:ind w:left="425" w:hanging="425"/>
      </w:pPr>
      <w:r>
        <w:t>when an alert is triggered, refer the passenger to Police and provide Police details of the triggered border alert with the (1) name and (2) date of birth as well as details for the passenger.</w:t>
      </w:r>
    </w:p>
    <w:p w14:paraId="50922A29" w14:textId="77777777" w:rsidR="007F13A0" w:rsidRDefault="007F13A0" w:rsidP="007F13A0"/>
    <w:p w14:paraId="12685784" w14:textId="77777777" w:rsidR="004039C7" w:rsidRDefault="004039C7" w:rsidP="00061BCB">
      <w:pPr>
        <w:pStyle w:val="Heading2"/>
        <w:keepNext w:val="0"/>
        <w:pageBreakBefore/>
        <w:spacing w:before="0"/>
      </w:pPr>
      <w:bookmarkStart w:id="162" w:name="_Appendix_Two:_Border"/>
      <w:bookmarkStart w:id="163" w:name="_Toc79933933"/>
      <w:bookmarkStart w:id="164" w:name="_Toc80708309"/>
      <w:bookmarkEnd w:id="162"/>
      <w:r>
        <w:lastRenderedPageBreak/>
        <w:t>Appendix 2 to Schedule 2: Border alerts process</w:t>
      </w:r>
      <w:bookmarkEnd w:id="163"/>
      <w:bookmarkEnd w:id="164"/>
    </w:p>
    <w:tbl>
      <w:tblPr>
        <w:tblW w:w="80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8"/>
        <w:gridCol w:w="3402"/>
      </w:tblGrid>
      <w:tr w:rsidR="004039C7" w:rsidRPr="00E62336" w14:paraId="2D5BEB3F" w14:textId="77777777" w:rsidTr="00380F3E">
        <w:trPr>
          <w:cantSplit/>
          <w:trHeight w:val="253"/>
        </w:trPr>
        <w:tc>
          <w:tcPr>
            <w:tcW w:w="8080" w:type="dxa"/>
            <w:gridSpan w:val="2"/>
            <w:tcBorders>
              <w:bottom w:val="single" w:sz="6" w:space="0" w:color="auto"/>
            </w:tcBorders>
          </w:tcPr>
          <w:p w14:paraId="47F216A7" w14:textId="77777777" w:rsidR="004039C7" w:rsidRPr="00D76315" w:rsidRDefault="004039C7" w:rsidP="00380F3E">
            <w:pPr>
              <w:pStyle w:val="TableText"/>
              <w:jc w:val="center"/>
            </w:pPr>
            <w:r>
              <w:t>Police or NZ Customs loads a border alert on a special patient.</w:t>
            </w:r>
          </w:p>
        </w:tc>
      </w:tr>
      <w:tr w:rsidR="007F13A0" w:rsidRPr="00380F3E" w14:paraId="0DFC8C5C" w14:textId="77777777" w:rsidTr="00380F3E">
        <w:trPr>
          <w:cantSplit/>
          <w:trHeight w:val="253"/>
        </w:trPr>
        <w:tc>
          <w:tcPr>
            <w:tcW w:w="8080" w:type="dxa"/>
            <w:gridSpan w:val="2"/>
            <w:tcBorders>
              <w:left w:val="nil"/>
              <w:right w:val="nil"/>
            </w:tcBorders>
          </w:tcPr>
          <w:p w14:paraId="3A5C9CEA" w14:textId="77777777" w:rsidR="007F13A0" w:rsidRPr="00380F3E" w:rsidRDefault="00380F3E" w:rsidP="00380F3E">
            <w:pPr>
              <w:pStyle w:val="TableText"/>
              <w:jc w:val="center"/>
              <w:rPr>
                <w:sz w:val="40"/>
                <w:szCs w:val="40"/>
              </w:rPr>
            </w:pPr>
            <w:r>
              <w:rPr>
                <w:sz w:val="40"/>
                <w:szCs w:val="40"/>
              </w:rPr>
              <w:sym w:font="Wingdings 3" w:char="F0C8"/>
            </w:r>
          </w:p>
        </w:tc>
      </w:tr>
      <w:tr w:rsidR="004039C7" w:rsidRPr="00E62336" w14:paraId="46EA498F" w14:textId="77777777" w:rsidTr="00380F3E">
        <w:trPr>
          <w:cantSplit/>
          <w:trHeight w:val="253"/>
        </w:trPr>
        <w:tc>
          <w:tcPr>
            <w:tcW w:w="8080" w:type="dxa"/>
            <w:gridSpan w:val="2"/>
          </w:tcPr>
          <w:p w14:paraId="2CA1669C" w14:textId="77777777" w:rsidR="004039C7" w:rsidRPr="00D76315" w:rsidRDefault="004039C7" w:rsidP="00380F3E">
            <w:pPr>
              <w:pStyle w:val="TableText"/>
              <w:jc w:val="center"/>
            </w:pPr>
            <w:r>
              <w:t>An individual arrives at the NZ border and triggers a border alert,</w:t>
            </w:r>
            <w:r w:rsidR="00380F3E">
              <w:br/>
            </w:r>
            <w:r>
              <w:t>indicating the person may be of interest to the Ministry of Health.</w:t>
            </w:r>
          </w:p>
        </w:tc>
      </w:tr>
      <w:tr w:rsidR="00380F3E" w:rsidRPr="00380F3E" w14:paraId="2BE6FD33" w14:textId="77777777" w:rsidTr="00380F3E">
        <w:trPr>
          <w:cantSplit/>
          <w:trHeight w:val="253"/>
        </w:trPr>
        <w:tc>
          <w:tcPr>
            <w:tcW w:w="8080" w:type="dxa"/>
            <w:gridSpan w:val="2"/>
            <w:tcBorders>
              <w:left w:val="nil"/>
              <w:right w:val="nil"/>
            </w:tcBorders>
          </w:tcPr>
          <w:p w14:paraId="2514D974" w14:textId="77777777" w:rsidR="00380F3E" w:rsidRPr="00380F3E" w:rsidRDefault="00380F3E" w:rsidP="00B17B6B">
            <w:pPr>
              <w:pStyle w:val="TableText"/>
              <w:jc w:val="center"/>
              <w:rPr>
                <w:sz w:val="40"/>
                <w:szCs w:val="40"/>
              </w:rPr>
            </w:pPr>
            <w:r>
              <w:rPr>
                <w:sz w:val="40"/>
                <w:szCs w:val="40"/>
              </w:rPr>
              <w:sym w:font="Wingdings 3" w:char="F0C8"/>
            </w:r>
          </w:p>
        </w:tc>
      </w:tr>
      <w:tr w:rsidR="004039C7" w:rsidRPr="00E62336" w14:paraId="3F71FDD0" w14:textId="77777777" w:rsidTr="00380F3E">
        <w:trPr>
          <w:cantSplit/>
          <w:trHeight w:val="253"/>
        </w:trPr>
        <w:tc>
          <w:tcPr>
            <w:tcW w:w="8080" w:type="dxa"/>
            <w:gridSpan w:val="2"/>
          </w:tcPr>
          <w:p w14:paraId="578C60FF" w14:textId="77777777" w:rsidR="004039C7" w:rsidRPr="00D76315" w:rsidRDefault="004039C7" w:rsidP="00380F3E">
            <w:pPr>
              <w:pStyle w:val="TableText"/>
              <w:jc w:val="center"/>
            </w:pPr>
            <w:r>
              <w:t>NZ Customs contacts the Police (Airport Police or local Police if at a port)</w:t>
            </w:r>
            <w:r w:rsidR="00380F3E">
              <w:br/>
            </w:r>
            <w:r>
              <w:t>and refers the passenger to the Police.</w:t>
            </w:r>
          </w:p>
        </w:tc>
      </w:tr>
      <w:tr w:rsidR="00380F3E" w:rsidRPr="00380F3E" w14:paraId="3ED00F34" w14:textId="77777777" w:rsidTr="00380F3E">
        <w:trPr>
          <w:cantSplit/>
          <w:trHeight w:val="253"/>
        </w:trPr>
        <w:tc>
          <w:tcPr>
            <w:tcW w:w="8080" w:type="dxa"/>
            <w:gridSpan w:val="2"/>
            <w:tcBorders>
              <w:left w:val="nil"/>
              <w:right w:val="nil"/>
            </w:tcBorders>
          </w:tcPr>
          <w:p w14:paraId="1322F2FA" w14:textId="77777777" w:rsidR="00380F3E" w:rsidRPr="00380F3E" w:rsidRDefault="00380F3E" w:rsidP="00B17B6B">
            <w:pPr>
              <w:pStyle w:val="TableText"/>
              <w:jc w:val="center"/>
              <w:rPr>
                <w:sz w:val="40"/>
                <w:szCs w:val="40"/>
              </w:rPr>
            </w:pPr>
            <w:r>
              <w:rPr>
                <w:sz w:val="40"/>
                <w:szCs w:val="40"/>
              </w:rPr>
              <w:sym w:font="Wingdings 3" w:char="F0C8"/>
            </w:r>
          </w:p>
        </w:tc>
      </w:tr>
      <w:tr w:rsidR="004039C7" w:rsidRPr="00E62336" w14:paraId="1C3077FC" w14:textId="77777777" w:rsidTr="00380F3E">
        <w:trPr>
          <w:cantSplit/>
          <w:trHeight w:val="253"/>
        </w:trPr>
        <w:tc>
          <w:tcPr>
            <w:tcW w:w="8080" w:type="dxa"/>
            <w:gridSpan w:val="2"/>
          </w:tcPr>
          <w:p w14:paraId="4EE40213" w14:textId="77777777" w:rsidR="004039C7" w:rsidRPr="00D76315" w:rsidRDefault="004039C7" w:rsidP="00380F3E">
            <w:pPr>
              <w:pStyle w:val="TableText"/>
              <w:jc w:val="center"/>
            </w:pPr>
            <w:r>
              <w:t>NZ Customs provides Police with details, the (1) name and (2) date of birth,</w:t>
            </w:r>
            <w:r w:rsidR="00380F3E">
              <w:br/>
            </w:r>
            <w:r>
              <w:t>of the border alert triggered and details of the passenger.</w:t>
            </w:r>
          </w:p>
        </w:tc>
      </w:tr>
      <w:tr w:rsidR="00380F3E" w:rsidRPr="00380F3E" w14:paraId="2D263FA8" w14:textId="77777777" w:rsidTr="00380F3E">
        <w:trPr>
          <w:cantSplit/>
          <w:trHeight w:val="253"/>
        </w:trPr>
        <w:tc>
          <w:tcPr>
            <w:tcW w:w="8080" w:type="dxa"/>
            <w:gridSpan w:val="2"/>
            <w:tcBorders>
              <w:left w:val="nil"/>
              <w:right w:val="nil"/>
            </w:tcBorders>
          </w:tcPr>
          <w:p w14:paraId="0A77B34D" w14:textId="77777777" w:rsidR="00380F3E" w:rsidRPr="00380F3E" w:rsidRDefault="00380F3E" w:rsidP="00B17B6B">
            <w:pPr>
              <w:pStyle w:val="TableText"/>
              <w:jc w:val="center"/>
              <w:rPr>
                <w:sz w:val="40"/>
                <w:szCs w:val="40"/>
              </w:rPr>
            </w:pPr>
            <w:r>
              <w:rPr>
                <w:sz w:val="40"/>
                <w:szCs w:val="40"/>
              </w:rPr>
              <w:sym w:font="Wingdings 3" w:char="F0C8"/>
            </w:r>
          </w:p>
        </w:tc>
      </w:tr>
      <w:tr w:rsidR="004039C7" w:rsidRPr="00E62336" w14:paraId="191B5CDF" w14:textId="77777777" w:rsidTr="00380F3E">
        <w:trPr>
          <w:cantSplit/>
          <w:trHeight w:val="253"/>
        </w:trPr>
        <w:tc>
          <w:tcPr>
            <w:tcW w:w="4678" w:type="dxa"/>
            <w:tcBorders>
              <w:bottom w:val="single" w:sz="6" w:space="0" w:color="auto"/>
            </w:tcBorders>
          </w:tcPr>
          <w:p w14:paraId="2F64C9BA" w14:textId="77777777" w:rsidR="004039C7" w:rsidRPr="00D76315" w:rsidRDefault="004039C7" w:rsidP="00380F3E">
            <w:pPr>
              <w:pStyle w:val="TableText"/>
              <w:jc w:val="center"/>
            </w:pPr>
            <w:r>
              <w:t>Police confirms it is a positive match and the special patient does not have permission to travel (ie, they are trying to leave the country without permission).</w:t>
            </w:r>
          </w:p>
        </w:tc>
        <w:tc>
          <w:tcPr>
            <w:tcW w:w="3402" w:type="dxa"/>
            <w:tcBorders>
              <w:bottom w:val="single" w:sz="6" w:space="0" w:color="auto"/>
            </w:tcBorders>
          </w:tcPr>
          <w:p w14:paraId="489BB92A" w14:textId="77777777" w:rsidR="004039C7" w:rsidRPr="00D76315" w:rsidRDefault="004039C7" w:rsidP="00380F3E">
            <w:pPr>
              <w:pStyle w:val="TableText"/>
              <w:jc w:val="center"/>
            </w:pPr>
            <w:r>
              <w:t>The alert is a false positive. Police releases the passenger and they are processed by NZ Customs.</w:t>
            </w:r>
          </w:p>
        </w:tc>
      </w:tr>
      <w:tr w:rsidR="00380F3E" w:rsidRPr="00E62336" w14:paraId="1ABC1D98" w14:textId="77777777" w:rsidTr="00380F3E">
        <w:trPr>
          <w:cantSplit/>
          <w:trHeight w:val="253"/>
        </w:trPr>
        <w:tc>
          <w:tcPr>
            <w:tcW w:w="4678" w:type="dxa"/>
            <w:tcBorders>
              <w:left w:val="nil"/>
              <w:right w:val="nil"/>
            </w:tcBorders>
          </w:tcPr>
          <w:p w14:paraId="49C69DF8" w14:textId="77777777" w:rsidR="00380F3E" w:rsidRDefault="00380F3E" w:rsidP="00380F3E">
            <w:pPr>
              <w:pStyle w:val="TableText"/>
              <w:jc w:val="center"/>
            </w:pPr>
            <w:r>
              <w:rPr>
                <w:sz w:val="40"/>
                <w:szCs w:val="40"/>
              </w:rPr>
              <w:sym w:font="Wingdings 3" w:char="F0C8"/>
            </w:r>
          </w:p>
        </w:tc>
        <w:tc>
          <w:tcPr>
            <w:tcW w:w="3402" w:type="dxa"/>
            <w:tcBorders>
              <w:left w:val="nil"/>
              <w:right w:val="nil"/>
            </w:tcBorders>
          </w:tcPr>
          <w:p w14:paraId="63A70D75" w14:textId="77777777" w:rsidR="00380F3E" w:rsidRDefault="00380F3E" w:rsidP="007F13A0">
            <w:pPr>
              <w:pStyle w:val="TableText"/>
            </w:pPr>
          </w:p>
        </w:tc>
      </w:tr>
      <w:tr w:rsidR="004039C7" w:rsidRPr="00E62336" w14:paraId="3E9E65B0" w14:textId="77777777" w:rsidTr="00380F3E">
        <w:trPr>
          <w:cantSplit/>
          <w:trHeight w:val="253"/>
        </w:trPr>
        <w:tc>
          <w:tcPr>
            <w:tcW w:w="8080" w:type="dxa"/>
            <w:gridSpan w:val="2"/>
          </w:tcPr>
          <w:p w14:paraId="3DC80CC3" w14:textId="77777777" w:rsidR="004039C7" w:rsidRPr="00D76315" w:rsidRDefault="004039C7" w:rsidP="00380F3E">
            <w:pPr>
              <w:pStyle w:val="TableText"/>
              <w:jc w:val="center"/>
            </w:pPr>
            <w:r>
              <w:t>Police calls Director of Mental Health or Director of Area Mental Health Services to cancel leave or order temporary return to health facility and find which health facility the special patient is to be retaken to.</w:t>
            </w:r>
          </w:p>
        </w:tc>
      </w:tr>
      <w:tr w:rsidR="00380F3E" w:rsidRPr="00380F3E" w14:paraId="40C0469D" w14:textId="77777777" w:rsidTr="00380F3E">
        <w:trPr>
          <w:cantSplit/>
          <w:trHeight w:val="253"/>
        </w:trPr>
        <w:tc>
          <w:tcPr>
            <w:tcW w:w="8080" w:type="dxa"/>
            <w:gridSpan w:val="2"/>
            <w:tcBorders>
              <w:left w:val="nil"/>
              <w:right w:val="nil"/>
            </w:tcBorders>
          </w:tcPr>
          <w:p w14:paraId="5DAFEA67" w14:textId="77777777" w:rsidR="00380F3E" w:rsidRPr="00380F3E" w:rsidRDefault="00380F3E" w:rsidP="00B17B6B">
            <w:pPr>
              <w:pStyle w:val="TableText"/>
              <w:jc w:val="center"/>
              <w:rPr>
                <w:sz w:val="40"/>
                <w:szCs w:val="40"/>
              </w:rPr>
            </w:pPr>
            <w:r>
              <w:rPr>
                <w:sz w:val="40"/>
                <w:szCs w:val="40"/>
              </w:rPr>
              <w:sym w:font="Wingdings 3" w:char="F0C8"/>
            </w:r>
          </w:p>
        </w:tc>
      </w:tr>
      <w:tr w:rsidR="004039C7" w:rsidRPr="00E62336" w14:paraId="5F8FB879" w14:textId="77777777" w:rsidTr="00380F3E">
        <w:trPr>
          <w:cantSplit/>
          <w:trHeight w:val="253"/>
        </w:trPr>
        <w:tc>
          <w:tcPr>
            <w:tcW w:w="8080" w:type="dxa"/>
            <w:gridSpan w:val="2"/>
          </w:tcPr>
          <w:p w14:paraId="2B61BCAB" w14:textId="77777777" w:rsidR="004039C7" w:rsidRPr="00D76315" w:rsidRDefault="004039C7" w:rsidP="00380F3E">
            <w:pPr>
              <w:pStyle w:val="TableText"/>
              <w:jc w:val="center"/>
            </w:pPr>
            <w:r>
              <w:t>Director of Mental Health or Director of Area Mental Health Services cancels leave or orders temporary return to health facility and advises Police which health facility the special patient is to be retaken to.</w:t>
            </w:r>
          </w:p>
        </w:tc>
      </w:tr>
      <w:tr w:rsidR="00380F3E" w:rsidRPr="00380F3E" w14:paraId="79E524B3" w14:textId="77777777" w:rsidTr="00380F3E">
        <w:trPr>
          <w:cantSplit/>
          <w:trHeight w:val="253"/>
        </w:trPr>
        <w:tc>
          <w:tcPr>
            <w:tcW w:w="8080" w:type="dxa"/>
            <w:gridSpan w:val="2"/>
            <w:tcBorders>
              <w:left w:val="nil"/>
              <w:right w:val="nil"/>
            </w:tcBorders>
          </w:tcPr>
          <w:p w14:paraId="27A4D752" w14:textId="77777777" w:rsidR="00380F3E" w:rsidRPr="00380F3E" w:rsidRDefault="00380F3E" w:rsidP="00B17B6B">
            <w:pPr>
              <w:pStyle w:val="TableText"/>
              <w:jc w:val="center"/>
              <w:rPr>
                <w:sz w:val="40"/>
                <w:szCs w:val="40"/>
              </w:rPr>
            </w:pPr>
            <w:r>
              <w:rPr>
                <w:sz w:val="40"/>
                <w:szCs w:val="40"/>
              </w:rPr>
              <w:sym w:font="Wingdings 3" w:char="F0C8"/>
            </w:r>
          </w:p>
        </w:tc>
      </w:tr>
      <w:tr w:rsidR="004039C7" w:rsidRPr="00E62336" w14:paraId="1E03781E" w14:textId="77777777" w:rsidTr="00380F3E">
        <w:trPr>
          <w:cantSplit/>
          <w:trHeight w:val="253"/>
        </w:trPr>
        <w:tc>
          <w:tcPr>
            <w:tcW w:w="8080" w:type="dxa"/>
            <w:gridSpan w:val="2"/>
          </w:tcPr>
          <w:p w14:paraId="66BDE4E8" w14:textId="77777777" w:rsidR="004039C7" w:rsidRPr="00D76315" w:rsidRDefault="004039C7" w:rsidP="00380F3E">
            <w:pPr>
              <w:pStyle w:val="TableText"/>
              <w:jc w:val="center"/>
            </w:pPr>
            <w:r>
              <w:t>Police returns the special patient to the appropriate health facility.</w:t>
            </w:r>
          </w:p>
        </w:tc>
      </w:tr>
      <w:tr w:rsidR="00380F3E" w:rsidRPr="00380F3E" w14:paraId="27EC2178" w14:textId="77777777" w:rsidTr="00380F3E">
        <w:trPr>
          <w:cantSplit/>
          <w:trHeight w:val="253"/>
        </w:trPr>
        <w:tc>
          <w:tcPr>
            <w:tcW w:w="8080" w:type="dxa"/>
            <w:gridSpan w:val="2"/>
            <w:tcBorders>
              <w:left w:val="nil"/>
              <w:right w:val="nil"/>
            </w:tcBorders>
          </w:tcPr>
          <w:p w14:paraId="0623D697" w14:textId="77777777" w:rsidR="00380F3E" w:rsidRPr="00380F3E" w:rsidRDefault="00380F3E" w:rsidP="00B17B6B">
            <w:pPr>
              <w:pStyle w:val="TableText"/>
              <w:jc w:val="center"/>
              <w:rPr>
                <w:sz w:val="40"/>
                <w:szCs w:val="40"/>
              </w:rPr>
            </w:pPr>
            <w:r>
              <w:rPr>
                <w:sz w:val="40"/>
                <w:szCs w:val="40"/>
              </w:rPr>
              <w:sym w:font="Wingdings 3" w:char="F0C8"/>
            </w:r>
          </w:p>
        </w:tc>
      </w:tr>
      <w:tr w:rsidR="004039C7" w:rsidRPr="00E62336" w14:paraId="51B24086" w14:textId="77777777" w:rsidTr="00380F3E">
        <w:trPr>
          <w:cantSplit/>
          <w:trHeight w:val="253"/>
        </w:trPr>
        <w:tc>
          <w:tcPr>
            <w:tcW w:w="8080" w:type="dxa"/>
            <w:gridSpan w:val="2"/>
          </w:tcPr>
          <w:p w14:paraId="28CCBE6E" w14:textId="77777777" w:rsidR="004039C7" w:rsidRPr="00D76315" w:rsidRDefault="004039C7" w:rsidP="00380F3E">
            <w:pPr>
              <w:pStyle w:val="TableText"/>
              <w:jc w:val="center"/>
            </w:pPr>
            <w:r>
              <w:t>Health cancels the emergency border alert where a special patient has been returned</w:t>
            </w:r>
            <w:r w:rsidR="00380F3E">
              <w:br/>
            </w:r>
            <w:r>
              <w:t>after escaping or being absent without leave.</w:t>
            </w:r>
          </w:p>
        </w:tc>
      </w:tr>
    </w:tbl>
    <w:p w14:paraId="3E624838" w14:textId="77777777" w:rsidR="004039C7" w:rsidRDefault="004039C7" w:rsidP="00380F3E"/>
    <w:p w14:paraId="5B7969A1" w14:textId="77777777" w:rsidR="004039C7" w:rsidRPr="00B53D42" w:rsidRDefault="004039C7" w:rsidP="004039C7">
      <w:pPr>
        <w:pStyle w:val="Heading1"/>
      </w:pPr>
      <w:bookmarkStart w:id="165" w:name="_Toc79933934"/>
      <w:bookmarkStart w:id="166" w:name="_Toc80708310"/>
      <w:r w:rsidRPr="00B53D42">
        <w:lastRenderedPageBreak/>
        <w:t>Schedule 3: Substance Addiction (Compulsory Assessment and Treatment)</w:t>
      </w:r>
      <w:r w:rsidRPr="00B53D42" w:rsidDel="0025787C">
        <w:t xml:space="preserve"> </w:t>
      </w:r>
      <w:r w:rsidRPr="00B53D42">
        <w:t>Act 2017: National Standards of Service Delivery</w:t>
      </w:r>
      <w:bookmarkEnd w:id="165"/>
      <w:bookmarkEnd w:id="166"/>
    </w:p>
    <w:p w14:paraId="5BD624CC" w14:textId="682A3B6C" w:rsidR="004039C7" w:rsidRDefault="004039C7" w:rsidP="00422E89">
      <w:r>
        <w:t xml:space="preserve">This Schedule is agreed by the New Zealand Police (Police) and the Director of Addiction Services on Date: </w:t>
      </w:r>
      <w:r w:rsidR="00A97E03">
        <w:t>12 November 2021</w:t>
      </w:r>
    </w:p>
    <w:p w14:paraId="414E81BF" w14:textId="77777777" w:rsidR="00422E89" w:rsidRDefault="00422E89" w:rsidP="00422E89"/>
    <w:p w14:paraId="7BD45BD8" w14:textId="77777777" w:rsidR="004039C7" w:rsidRDefault="004039C7" w:rsidP="00422E89">
      <w:r>
        <w:t xml:space="preserve">Together referred to as </w:t>
      </w:r>
      <w:r w:rsidR="002B1A8D">
        <w:t>‘</w:t>
      </w:r>
      <w:r>
        <w:t>the Parties</w:t>
      </w:r>
      <w:r w:rsidR="002B1A8D">
        <w:t>’</w:t>
      </w:r>
      <w:r>
        <w:t>.</w:t>
      </w:r>
    </w:p>
    <w:p w14:paraId="1CD4570C" w14:textId="77777777" w:rsidR="004039C7" w:rsidRDefault="004039C7" w:rsidP="00422E89"/>
    <w:p w14:paraId="191C184A" w14:textId="77777777" w:rsidR="004039C7" w:rsidRPr="0001185F" w:rsidRDefault="004039C7" w:rsidP="00422E89">
      <w:pPr>
        <w:pStyle w:val="Heading2"/>
        <w:rPr>
          <w:rFonts w:eastAsiaTheme="majorEastAsia"/>
        </w:rPr>
      </w:pPr>
      <w:bookmarkStart w:id="167" w:name="_Toc79933935"/>
      <w:bookmarkStart w:id="168" w:name="_Toc80708311"/>
      <w:r>
        <w:rPr>
          <w:rFonts w:eastAsiaTheme="majorEastAsia"/>
        </w:rPr>
        <w:t>Purpose</w:t>
      </w:r>
      <w:bookmarkEnd w:id="167"/>
      <w:bookmarkEnd w:id="168"/>
    </w:p>
    <w:p w14:paraId="65DC99CF" w14:textId="77777777" w:rsidR="004039C7" w:rsidRDefault="004039C7" w:rsidP="00422E89">
      <w:r>
        <w:t>The purpose of this Schedule is to outline processes between the Parties and enable the mental health and addiction services to undertake the functions of the</w:t>
      </w:r>
      <w:r w:rsidRPr="0025787C">
        <w:t xml:space="preserve"> </w:t>
      </w:r>
      <w:r w:rsidRPr="00B53D42">
        <w:t>Substance Addiction (Compulsory Assessment and Treatment)</w:t>
      </w:r>
      <w:r>
        <w:t xml:space="preserve"> Act 2017 (SACAT Act) when requested. These functions include assisting a person to get an assessment, assisting to take a person to a treatment centre and returning a person to a treatment centre.</w:t>
      </w:r>
    </w:p>
    <w:p w14:paraId="5B058C9D" w14:textId="77777777" w:rsidR="004039C7" w:rsidRDefault="004039C7" w:rsidP="00422E89"/>
    <w:p w14:paraId="7EF04AE2" w14:textId="77777777" w:rsidR="004039C7" w:rsidRDefault="004039C7" w:rsidP="00422E89">
      <w:pPr>
        <w:pStyle w:val="Heading2"/>
      </w:pPr>
      <w:bookmarkStart w:id="169" w:name="_Toc79933936"/>
      <w:bookmarkStart w:id="170" w:name="_Toc80708312"/>
      <w:r>
        <w:t>Introduction</w:t>
      </w:r>
      <w:bookmarkEnd w:id="169"/>
      <w:bookmarkEnd w:id="170"/>
    </w:p>
    <w:p w14:paraId="6375B6DC" w14:textId="77777777" w:rsidR="004039C7" w:rsidRDefault="004039C7" w:rsidP="00422E89">
      <w:r>
        <w:t>The</w:t>
      </w:r>
      <w:r>
        <w:rPr>
          <w:spacing w:val="-16"/>
        </w:rPr>
        <w:t xml:space="preserve"> </w:t>
      </w:r>
      <w:r>
        <w:t>purpose</w:t>
      </w:r>
      <w:r>
        <w:rPr>
          <w:spacing w:val="-10"/>
        </w:rPr>
        <w:t xml:space="preserve"> </w:t>
      </w:r>
      <w:r>
        <w:t>of</w:t>
      </w:r>
      <w:r>
        <w:rPr>
          <w:spacing w:val="-16"/>
        </w:rPr>
        <w:t xml:space="preserve"> </w:t>
      </w:r>
      <w:r>
        <w:t>the</w:t>
      </w:r>
      <w:r>
        <w:rPr>
          <w:spacing w:val="-15"/>
        </w:rPr>
        <w:t xml:space="preserve"> </w:t>
      </w:r>
      <w:r>
        <w:t>SACAT</w:t>
      </w:r>
      <w:r>
        <w:rPr>
          <w:spacing w:val="-16"/>
        </w:rPr>
        <w:t xml:space="preserve"> </w:t>
      </w:r>
      <w:r>
        <w:t>Act</w:t>
      </w:r>
      <w:r>
        <w:rPr>
          <w:spacing w:val="-11"/>
        </w:rPr>
        <w:t xml:space="preserve"> </w:t>
      </w:r>
      <w:r>
        <w:t>is</w:t>
      </w:r>
      <w:r>
        <w:rPr>
          <w:spacing w:val="-13"/>
        </w:rPr>
        <w:t xml:space="preserve"> </w:t>
      </w:r>
      <w:r>
        <w:t>to</w:t>
      </w:r>
      <w:r>
        <w:rPr>
          <w:spacing w:val="-11"/>
        </w:rPr>
        <w:t xml:space="preserve"> </w:t>
      </w:r>
      <w:r>
        <w:t>enable</w:t>
      </w:r>
      <w:r>
        <w:rPr>
          <w:spacing w:val="-13"/>
        </w:rPr>
        <w:t xml:space="preserve"> </w:t>
      </w:r>
      <w:r>
        <w:t>people</w:t>
      </w:r>
      <w:r>
        <w:rPr>
          <w:spacing w:val="-16"/>
        </w:rPr>
        <w:t xml:space="preserve"> </w:t>
      </w:r>
      <w:r>
        <w:t>to</w:t>
      </w:r>
      <w:r>
        <w:rPr>
          <w:spacing w:val="-10"/>
        </w:rPr>
        <w:t xml:space="preserve"> </w:t>
      </w:r>
      <w:r>
        <w:t>receive</w:t>
      </w:r>
      <w:r>
        <w:rPr>
          <w:spacing w:val="-14"/>
        </w:rPr>
        <w:t xml:space="preserve"> </w:t>
      </w:r>
      <w:r>
        <w:t>compulsory</w:t>
      </w:r>
      <w:r>
        <w:rPr>
          <w:spacing w:val="-14"/>
        </w:rPr>
        <w:t xml:space="preserve"> </w:t>
      </w:r>
      <w:r>
        <w:t>treatment</w:t>
      </w:r>
      <w:r>
        <w:rPr>
          <w:spacing w:val="-14"/>
        </w:rPr>
        <w:t xml:space="preserve"> </w:t>
      </w:r>
      <w:r>
        <w:t>if</w:t>
      </w:r>
      <w:r>
        <w:rPr>
          <w:spacing w:val="-12"/>
        </w:rPr>
        <w:t xml:space="preserve"> </w:t>
      </w:r>
      <w:r>
        <w:t>they have a severe substance addiction and their capacity to make decisions about treatment for that addiction is severely impaired, so that the compulsory treatment</w:t>
      </w:r>
      <w:r>
        <w:rPr>
          <w:spacing w:val="-19"/>
        </w:rPr>
        <w:t xml:space="preserve"> </w:t>
      </w:r>
      <w:r>
        <w:t>may:</w:t>
      </w:r>
    </w:p>
    <w:p w14:paraId="35F51261" w14:textId="77777777" w:rsidR="004039C7" w:rsidRDefault="004039C7" w:rsidP="00422E89">
      <w:pPr>
        <w:pStyle w:val="Letteredparagraph-schedules"/>
        <w:spacing w:before="90"/>
        <w:ind w:left="425" w:hanging="425"/>
      </w:pPr>
      <w:r>
        <w:t>protect them from harm;</w:t>
      </w:r>
      <w:r w:rsidRPr="008B7EAF">
        <w:rPr>
          <w:spacing w:val="3"/>
        </w:rPr>
        <w:t xml:space="preserve"> </w:t>
      </w:r>
      <w:r>
        <w:t>and</w:t>
      </w:r>
    </w:p>
    <w:p w14:paraId="15CEE1C4" w14:textId="77777777" w:rsidR="004039C7" w:rsidRDefault="004039C7" w:rsidP="00422E89">
      <w:pPr>
        <w:pStyle w:val="Letteredparagraph-schedules"/>
        <w:spacing w:before="90"/>
        <w:ind w:left="425" w:hanging="425"/>
      </w:pPr>
      <w:r>
        <w:t>facilitate a comprehensive assessment of their addiction;</w:t>
      </w:r>
      <w:r w:rsidRPr="008B7EAF">
        <w:rPr>
          <w:spacing w:val="-6"/>
        </w:rPr>
        <w:t xml:space="preserve"> </w:t>
      </w:r>
      <w:r>
        <w:t>and</w:t>
      </w:r>
    </w:p>
    <w:p w14:paraId="3CB7DD77" w14:textId="77777777" w:rsidR="004039C7" w:rsidRDefault="004039C7" w:rsidP="00422E89">
      <w:pPr>
        <w:pStyle w:val="Letteredparagraph-schedules"/>
        <w:spacing w:before="90"/>
        <w:ind w:left="425" w:hanging="425"/>
      </w:pPr>
      <w:r>
        <w:t>stabilise their health through the application of medical treatment (including medically managed withdrawal);</w:t>
      </w:r>
      <w:r w:rsidRPr="008B7EAF">
        <w:rPr>
          <w:spacing w:val="-4"/>
        </w:rPr>
        <w:t xml:space="preserve"> </w:t>
      </w:r>
      <w:r>
        <w:t>and</w:t>
      </w:r>
    </w:p>
    <w:p w14:paraId="74B80015" w14:textId="77777777" w:rsidR="004039C7" w:rsidRDefault="004039C7" w:rsidP="00422E89">
      <w:pPr>
        <w:pStyle w:val="Letteredparagraph-schedules"/>
        <w:spacing w:before="90"/>
        <w:ind w:left="425" w:hanging="425"/>
      </w:pPr>
      <w:r>
        <w:lastRenderedPageBreak/>
        <w:t>protect and enhance their mana and dignity and restore their capacity to make informed decisions about further treatment and substance use;</w:t>
      </w:r>
      <w:r w:rsidRPr="008B7EAF">
        <w:rPr>
          <w:spacing w:val="-10"/>
        </w:rPr>
        <w:t xml:space="preserve"> </w:t>
      </w:r>
      <w:r>
        <w:t>and</w:t>
      </w:r>
    </w:p>
    <w:p w14:paraId="51E82E5F" w14:textId="77777777" w:rsidR="004039C7" w:rsidRDefault="004039C7" w:rsidP="00422E89">
      <w:pPr>
        <w:pStyle w:val="Letteredparagraph-schedules"/>
        <w:spacing w:before="90"/>
        <w:ind w:left="425" w:hanging="425"/>
      </w:pPr>
      <w:r>
        <w:t>facilitate</w:t>
      </w:r>
      <w:r w:rsidRPr="008B7EAF">
        <w:rPr>
          <w:spacing w:val="-21"/>
        </w:rPr>
        <w:t xml:space="preserve"> </w:t>
      </w:r>
      <w:r>
        <w:t>planning</w:t>
      </w:r>
      <w:r w:rsidRPr="008B7EAF">
        <w:rPr>
          <w:spacing w:val="-19"/>
        </w:rPr>
        <w:t xml:space="preserve"> </w:t>
      </w:r>
      <w:r>
        <w:t>for</w:t>
      </w:r>
      <w:r w:rsidRPr="008B7EAF">
        <w:rPr>
          <w:spacing w:val="-19"/>
        </w:rPr>
        <w:t xml:space="preserve"> </w:t>
      </w:r>
      <w:r>
        <w:t>their</w:t>
      </w:r>
      <w:r w:rsidRPr="008B7EAF">
        <w:rPr>
          <w:spacing w:val="-18"/>
        </w:rPr>
        <w:t xml:space="preserve"> </w:t>
      </w:r>
      <w:r>
        <w:t>treatment</w:t>
      </w:r>
      <w:r w:rsidRPr="008B7EAF">
        <w:rPr>
          <w:spacing w:val="-17"/>
        </w:rPr>
        <w:t xml:space="preserve"> </w:t>
      </w:r>
      <w:r>
        <w:t>and</w:t>
      </w:r>
      <w:r w:rsidRPr="008B7EAF">
        <w:rPr>
          <w:spacing w:val="-19"/>
        </w:rPr>
        <w:t xml:space="preserve"> </w:t>
      </w:r>
      <w:r>
        <w:t>care</w:t>
      </w:r>
      <w:r w:rsidRPr="008B7EAF">
        <w:rPr>
          <w:spacing w:val="-18"/>
        </w:rPr>
        <w:t xml:space="preserve"> </w:t>
      </w:r>
      <w:r>
        <w:t>to</w:t>
      </w:r>
      <w:r w:rsidRPr="008B7EAF">
        <w:rPr>
          <w:spacing w:val="-21"/>
        </w:rPr>
        <w:t xml:space="preserve"> </w:t>
      </w:r>
      <w:r>
        <w:t>be</w:t>
      </w:r>
      <w:r w:rsidRPr="008B7EAF">
        <w:rPr>
          <w:spacing w:val="-19"/>
        </w:rPr>
        <w:t xml:space="preserve"> </w:t>
      </w:r>
      <w:r>
        <w:t>continued</w:t>
      </w:r>
      <w:r w:rsidRPr="008B7EAF">
        <w:rPr>
          <w:spacing w:val="-17"/>
        </w:rPr>
        <w:t xml:space="preserve"> </w:t>
      </w:r>
      <w:r>
        <w:t>on</w:t>
      </w:r>
      <w:r w:rsidRPr="008B7EAF">
        <w:rPr>
          <w:spacing w:val="-18"/>
        </w:rPr>
        <w:t xml:space="preserve"> </w:t>
      </w:r>
      <w:r>
        <w:t>a</w:t>
      </w:r>
      <w:r w:rsidRPr="008B7EAF">
        <w:rPr>
          <w:spacing w:val="-17"/>
        </w:rPr>
        <w:t xml:space="preserve"> </w:t>
      </w:r>
      <w:r>
        <w:t>voluntary</w:t>
      </w:r>
      <w:r w:rsidRPr="008B7EAF">
        <w:rPr>
          <w:spacing w:val="-20"/>
        </w:rPr>
        <w:t xml:space="preserve"> </w:t>
      </w:r>
      <w:r>
        <w:t>basis; and</w:t>
      </w:r>
    </w:p>
    <w:p w14:paraId="5347DF62" w14:textId="77777777" w:rsidR="004039C7" w:rsidRDefault="004039C7" w:rsidP="00422E89">
      <w:pPr>
        <w:pStyle w:val="Letteredparagraph-schedules"/>
        <w:spacing w:before="90"/>
        <w:ind w:left="425" w:hanging="425"/>
      </w:pPr>
      <w:r>
        <w:t>give them an opportunity to engage in voluntary</w:t>
      </w:r>
      <w:r w:rsidRPr="008B7EAF">
        <w:rPr>
          <w:spacing w:val="-8"/>
        </w:rPr>
        <w:t xml:space="preserve"> </w:t>
      </w:r>
      <w:r>
        <w:t>treatment.</w:t>
      </w:r>
    </w:p>
    <w:p w14:paraId="07518986" w14:textId="77777777" w:rsidR="00422E89" w:rsidRDefault="00422E89" w:rsidP="00422E89"/>
    <w:p w14:paraId="5E1581C4" w14:textId="77777777" w:rsidR="004039C7" w:rsidRDefault="004039C7" w:rsidP="00422E89">
      <w:r>
        <w:t>The SACAT Act is not a comprehensive framework for addictions treatment, and it is not the</w:t>
      </w:r>
      <w:r>
        <w:rPr>
          <w:spacing w:val="-22"/>
        </w:rPr>
        <w:t xml:space="preserve"> </w:t>
      </w:r>
      <w:r>
        <w:t>preferred</w:t>
      </w:r>
      <w:r>
        <w:rPr>
          <w:spacing w:val="-20"/>
        </w:rPr>
        <w:t xml:space="preserve"> </w:t>
      </w:r>
      <w:r>
        <w:t>way</w:t>
      </w:r>
      <w:r>
        <w:rPr>
          <w:spacing w:val="-21"/>
        </w:rPr>
        <w:t xml:space="preserve"> </w:t>
      </w:r>
      <w:r>
        <w:t>for</w:t>
      </w:r>
      <w:r>
        <w:rPr>
          <w:spacing w:val="-20"/>
        </w:rPr>
        <w:t xml:space="preserve"> </w:t>
      </w:r>
      <w:r>
        <w:t>people</w:t>
      </w:r>
      <w:r>
        <w:rPr>
          <w:spacing w:val="-22"/>
        </w:rPr>
        <w:t xml:space="preserve"> </w:t>
      </w:r>
      <w:r>
        <w:t>to</w:t>
      </w:r>
      <w:r>
        <w:rPr>
          <w:spacing w:val="-21"/>
        </w:rPr>
        <w:t xml:space="preserve"> </w:t>
      </w:r>
      <w:r>
        <w:t>access</w:t>
      </w:r>
      <w:r>
        <w:rPr>
          <w:spacing w:val="-22"/>
        </w:rPr>
        <w:t xml:space="preserve"> </w:t>
      </w:r>
      <w:r>
        <w:t>addiction</w:t>
      </w:r>
      <w:r>
        <w:rPr>
          <w:spacing w:val="-17"/>
        </w:rPr>
        <w:t xml:space="preserve"> </w:t>
      </w:r>
      <w:r>
        <w:t>treatment</w:t>
      </w:r>
      <w:r>
        <w:rPr>
          <w:spacing w:val="-20"/>
        </w:rPr>
        <w:t xml:space="preserve"> </w:t>
      </w:r>
      <w:r>
        <w:t>services.</w:t>
      </w:r>
      <w:r>
        <w:rPr>
          <w:spacing w:val="-21"/>
        </w:rPr>
        <w:t xml:space="preserve"> </w:t>
      </w:r>
      <w:r>
        <w:t>Compulsory</w:t>
      </w:r>
      <w:r>
        <w:rPr>
          <w:spacing w:val="-19"/>
        </w:rPr>
        <w:t xml:space="preserve"> </w:t>
      </w:r>
      <w:r>
        <w:t>treatment under the Act provides an opportunity for services to work intensively and in a mana-enhancing way with a small proportion of people and their whānau to meet the intent of the</w:t>
      </w:r>
      <w:r>
        <w:rPr>
          <w:spacing w:val="-3"/>
        </w:rPr>
        <w:t xml:space="preserve"> </w:t>
      </w:r>
      <w:r>
        <w:t>Act.</w:t>
      </w:r>
    </w:p>
    <w:p w14:paraId="7A201CDB" w14:textId="77777777" w:rsidR="00422E89" w:rsidRDefault="00422E89" w:rsidP="00422E89"/>
    <w:p w14:paraId="3D0009E6" w14:textId="77777777" w:rsidR="004039C7" w:rsidRPr="00422E89" w:rsidRDefault="004039C7" w:rsidP="00422E89">
      <w:pPr>
        <w:pStyle w:val="Heading2"/>
      </w:pPr>
      <w:bookmarkStart w:id="171" w:name="_Toc79933937"/>
      <w:bookmarkStart w:id="172" w:name="_Toc80708313"/>
      <w:r>
        <w:t>Criteria for compulsory treatment</w:t>
      </w:r>
      <w:bookmarkEnd w:id="171"/>
      <w:bookmarkEnd w:id="172"/>
    </w:p>
    <w:p w14:paraId="45889EA3" w14:textId="77777777" w:rsidR="004039C7" w:rsidRDefault="004039C7" w:rsidP="00422E89">
      <w:r>
        <w:t>A person may be subject to compulsory treatment under this Act only if:</w:t>
      </w:r>
    </w:p>
    <w:p w14:paraId="253AA424" w14:textId="77777777" w:rsidR="004039C7" w:rsidRDefault="004039C7" w:rsidP="00422E89">
      <w:pPr>
        <w:pStyle w:val="Letteredparagraph-schedules"/>
        <w:spacing w:before="90"/>
        <w:ind w:left="425" w:hanging="425"/>
      </w:pPr>
      <w:r>
        <w:t>the person has a severe substance addiction;</w:t>
      </w:r>
      <w:r w:rsidRPr="008B7EAF">
        <w:rPr>
          <w:spacing w:val="-6"/>
        </w:rPr>
        <w:t xml:space="preserve"> </w:t>
      </w:r>
      <w:r>
        <w:t>and</w:t>
      </w:r>
    </w:p>
    <w:p w14:paraId="55B7B326" w14:textId="77777777" w:rsidR="004039C7" w:rsidRDefault="004039C7" w:rsidP="00422E89">
      <w:pPr>
        <w:pStyle w:val="Letteredparagraph-schedules"/>
        <w:spacing w:before="90"/>
        <w:ind w:left="425" w:hanging="425"/>
      </w:pPr>
      <w:r>
        <w:t>the</w:t>
      </w:r>
      <w:r w:rsidRPr="008B7EAF">
        <w:rPr>
          <w:spacing w:val="-10"/>
        </w:rPr>
        <w:t xml:space="preserve"> </w:t>
      </w:r>
      <w:r>
        <w:t>person</w:t>
      </w:r>
      <w:r w:rsidR="002B1A8D">
        <w:t>’</w:t>
      </w:r>
      <w:r>
        <w:t>s</w:t>
      </w:r>
      <w:r w:rsidRPr="008B7EAF">
        <w:rPr>
          <w:spacing w:val="-9"/>
        </w:rPr>
        <w:t xml:space="preserve"> </w:t>
      </w:r>
      <w:r>
        <w:t>capacity</w:t>
      </w:r>
      <w:r w:rsidRPr="008B7EAF">
        <w:rPr>
          <w:spacing w:val="-8"/>
        </w:rPr>
        <w:t xml:space="preserve"> </w:t>
      </w:r>
      <w:r>
        <w:t>to</w:t>
      </w:r>
      <w:r w:rsidRPr="008B7EAF">
        <w:rPr>
          <w:spacing w:val="-10"/>
        </w:rPr>
        <w:t xml:space="preserve"> </w:t>
      </w:r>
      <w:r>
        <w:t>make</w:t>
      </w:r>
      <w:r w:rsidRPr="008B7EAF">
        <w:rPr>
          <w:spacing w:val="-9"/>
        </w:rPr>
        <w:t xml:space="preserve"> </w:t>
      </w:r>
      <w:r>
        <w:t>informed</w:t>
      </w:r>
      <w:r w:rsidRPr="008B7EAF">
        <w:rPr>
          <w:spacing w:val="-7"/>
        </w:rPr>
        <w:t xml:space="preserve"> </w:t>
      </w:r>
      <w:r>
        <w:t>decisions</w:t>
      </w:r>
      <w:r w:rsidRPr="008B7EAF">
        <w:rPr>
          <w:spacing w:val="-10"/>
        </w:rPr>
        <w:t xml:space="preserve"> </w:t>
      </w:r>
      <w:r>
        <w:t>about</w:t>
      </w:r>
      <w:r w:rsidRPr="008B7EAF">
        <w:rPr>
          <w:spacing w:val="-7"/>
        </w:rPr>
        <w:t xml:space="preserve"> </w:t>
      </w:r>
      <w:r>
        <w:t>treatment</w:t>
      </w:r>
      <w:r w:rsidRPr="008B7EAF">
        <w:rPr>
          <w:spacing w:val="-7"/>
        </w:rPr>
        <w:t xml:space="preserve"> </w:t>
      </w:r>
      <w:r>
        <w:t>for</w:t>
      </w:r>
      <w:r w:rsidRPr="008B7EAF">
        <w:rPr>
          <w:spacing w:val="-10"/>
        </w:rPr>
        <w:t xml:space="preserve"> </w:t>
      </w:r>
      <w:r>
        <w:t>that</w:t>
      </w:r>
      <w:r w:rsidRPr="008B7EAF">
        <w:rPr>
          <w:spacing w:val="-7"/>
        </w:rPr>
        <w:t xml:space="preserve"> </w:t>
      </w:r>
      <w:r>
        <w:t>addiction</w:t>
      </w:r>
      <w:r w:rsidRPr="008B7EAF">
        <w:rPr>
          <w:spacing w:val="-7"/>
        </w:rPr>
        <w:t xml:space="preserve"> </w:t>
      </w:r>
      <w:r>
        <w:t>is severely impaired; and</w:t>
      </w:r>
    </w:p>
    <w:p w14:paraId="036089E2" w14:textId="77777777" w:rsidR="004039C7" w:rsidRDefault="004039C7" w:rsidP="00422E89">
      <w:pPr>
        <w:pStyle w:val="Letteredparagraph-schedules"/>
        <w:spacing w:before="90"/>
        <w:ind w:left="425" w:hanging="425"/>
      </w:pPr>
      <w:r>
        <w:t>compulsory treatment of the person is necessary;</w:t>
      </w:r>
      <w:r w:rsidRPr="008B7EAF">
        <w:rPr>
          <w:spacing w:val="-8"/>
        </w:rPr>
        <w:t xml:space="preserve"> </w:t>
      </w:r>
      <w:r>
        <w:t>and</w:t>
      </w:r>
    </w:p>
    <w:p w14:paraId="299644BF" w14:textId="77777777" w:rsidR="004039C7" w:rsidRDefault="004039C7" w:rsidP="00422E89">
      <w:pPr>
        <w:pStyle w:val="Letteredparagraph-schedules"/>
        <w:spacing w:before="90"/>
        <w:ind w:left="425" w:hanging="425"/>
      </w:pPr>
      <w:r>
        <w:t>appropriate treatment for the person is</w:t>
      </w:r>
      <w:r w:rsidRPr="008B7EAF">
        <w:rPr>
          <w:spacing w:val="-8"/>
        </w:rPr>
        <w:t xml:space="preserve"> </w:t>
      </w:r>
      <w:r>
        <w:t>available.</w:t>
      </w:r>
    </w:p>
    <w:p w14:paraId="04D81C39" w14:textId="77777777" w:rsidR="004039C7" w:rsidRDefault="004039C7" w:rsidP="00422E89"/>
    <w:p w14:paraId="71BF5919" w14:textId="77777777" w:rsidR="004039C7" w:rsidRDefault="004039C7" w:rsidP="00422E89">
      <w:pPr>
        <w:pStyle w:val="Heading2"/>
      </w:pPr>
      <w:bookmarkStart w:id="173" w:name="_Toc79933938"/>
      <w:bookmarkStart w:id="174" w:name="_Toc80708314"/>
      <w:r>
        <w:t>Definitions</w:t>
      </w:r>
      <w:bookmarkEnd w:id="173"/>
      <w:bookmarkEnd w:id="174"/>
    </w:p>
    <w:p w14:paraId="54C9FC3B" w14:textId="77777777" w:rsidR="004039C7" w:rsidRDefault="004039C7" w:rsidP="00422E89">
      <w:pPr>
        <w:pStyle w:val="Heading5"/>
      </w:pPr>
      <w:r>
        <w:t>Approved specialist</w:t>
      </w:r>
    </w:p>
    <w:p w14:paraId="63DE4FDA" w14:textId="77777777" w:rsidR="002B1A8D" w:rsidRPr="00422E89" w:rsidRDefault="004039C7" w:rsidP="00422E89">
      <w:pPr>
        <w:rPr>
          <w:spacing w:val="-2"/>
        </w:rPr>
      </w:pPr>
      <w:r w:rsidRPr="00422E89">
        <w:rPr>
          <w:spacing w:val="-2"/>
        </w:rPr>
        <w:t>A health professional designated by the Director who has significant experience in the treatment of severe substance addiction and is suitably qualified to conduct specialist assessments and to fulfil the duties of a responsible clinician as set out in the SACAT Act.</w:t>
      </w:r>
    </w:p>
    <w:p w14:paraId="62AA5807" w14:textId="77777777" w:rsidR="00422E89" w:rsidRDefault="00422E89" w:rsidP="00422E89"/>
    <w:p w14:paraId="3BFFEBB8" w14:textId="77777777" w:rsidR="004039C7" w:rsidRDefault="004039C7" w:rsidP="00422E89">
      <w:pPr>
        <w:pStyle w:val="Heading5"/>
      </w:pPr>
      <w:r>
        <w:t>Authorised officers</w:t>
      </w:r>
    </w:p>
    <w:p w14:paraId="6402D040" w14:textId="77777777" w:rsidR="004039C7" w:rsidRDefault="004039C7" w:rsidP="00422E89">
      <w:r>
        <w:t>Authorised officers are health professionals</w:t>
      </w:r>
      <w:r>
        <w:rPr>
          <w:position w:val="7"/>
          <w:sz w:val="13"/>
        </w:rPr>
        <w:t xml:space="preserve"> </w:t>
      </w:r>
      <w:r>
        <w:t>with appropriate training and appropriate competence in working with people and their whānau who have a severe substance addiction. They must exercise their powers under the general direction of the</w:t>
      </w:r>
      <w:r>
        <w:rPr>
          <w:spacing w:val="-21"/>
        </w:rPr>
        <w:t xml:space="preserve"> </w:t>
      </w:r>
      <w:r>
        <w:t>Area</w:t>
      </w:r>
      <w:r>
        <w:rPr>
          <w:spacing w:val="-17"/>
        </w:rPr>
        <w:t xml:space="preserve"> </w:t>
      </w:r>
      <w:r>
        <w:t>Director.</w:t>
      </w:r>
      <w:r>
        <w:rPr>
          <w:spacing w:val="-18"/>
        </w:rPr>
        <w:t xml:space="preserve"> </w:t>
      </w:r>
      <w:r>
        <w:t>Authorised</w:t>
      </w:r>
      <w:r>
        <w:rPr>
          <w:spacing w:val="-17"/>
        </w:rPr>
        <w:t xml:space="preserve"> </w:t>
      </w:r>
      <w:r>
        <w:t>officers</w:t>
      </w:r>
      <w:r>
        <w:rPr>
          <w:spacing w:val="-17"/>
        </w:rPr>
        <w:t xml:space="preserve"> </w:t>
      </w:r>
      <w:r>
        <w:t>must</w:t>
      </w:r>
      <w:r>
        <w:rPr>
          <w:spacing w:val="-17"/>
        </w:rPr>
        <w:t xml:space="preserve"> </w:t>
      </w:r>
      <w:r>
        <w:t>be</w:t>
      </w:r>
      <w:r>
        <w:rPr>
          <w:spacing w:val="-19"/>
        </w:rPr>
        <w:t xml:space="preserve"> </w:t>
      </w:r>
      <w:r>
        <w:t>able</w:t>
      </w:r>
      <w:r>
        <w:rPr>
          <w:spacing w:val="-21"/>
        </w:rPr>
        <w:t xml:space="preserve"> </w:t>
      </w:r>
      <w:r>
        <w:t>to</w:t>
      </w:r>
      <w:r>
        <w:rPr>
          <w:spacing w:val="-18"/>
        </w:rPr>
        <w:t xml:space="preserve"> </w:t>
      </w:r>
      <w:r>
        <w:t>respond</w:t>
      </w:r>
      <w:r>
        <w:rPr>
          <w:spacing w:val="-17"/>
        </w:rPr>
        <w:t xml:space="preserve"> </w:t>
      </w:r>
      <w:r>
        <w:t>to</w:t>
      </w:r>
      <w:r>
        <w:rPr>
          <w:spacing w:val="-19"/>
        </w:rPr>
        <w:t xml:space="preserve"> </w:t>
      </w:r>
      <w:r>
        <w:t>concerns</w:t>
      </w:r>
      <w:r>
        <w:rPr>
          <w:spacing w:val="-21"/>
        </w:rPr>
        <w:t xml:space="preserve"> </w:t>
      </w:r>
      <w:r>
        <w:t>about</w:t>
      </w:r>
      <w:r>
        <w:rPr>
          <w:spacing w:val="-18"/>
        </w:rPr>
        <w:t xml:space="preserve"> </w:t>
      </w:r>
      <w:r>
        <w:t>a</w:t>
      </w:r>
      <w:r>
        <w:rPr>
          <w:spacing w:val="-17"/>
        </w:rPr>
        <w:t xml:space="preserve"> </w:t>
      </w:r>
      <w:r>
        <w:t>person</w:t>
      </w:r>
      <w:r w:rsidR="002B1A8D">
        <w:t>’</w:t>
      </w:r>
      <w:r>
        <w:t>s substance addiction and to give advice and assistance to a person making an application for assessment, including by providing advice about options other than compulsory treatment.</w:t>
      </w:r>
    </w:p>
    <w:p w14:paraId="5AFC225B" w14:textId="77777777" w:rsidR="00422E89" w:rsidRDefault="00422E89" w:rsidP="00422E89"/>
    <w:p w14:paraId="15BEE79C" w14:textId="77777777" w:rsidR="004039C7" w:rsidRDefault="004039C7" w:rsidP="00422E89">
      <w:pPr>
        <w:pStyle w:val="Heading5"/>
      </w:pPr>
      <w:r>
        <w:t>Director of Addiction Services</w:t>
      </w:r>
    </w:p>
    <w:p w14:paraId="57C80A63" w14:textId="77777777" w:rsidR="004039C7" w:rsidRDefault="004039C7" w:rsidP="00422E89">
      <w:r>
        <w:t>The Director of Addiction Services is responsible for the general administration of the SACAT Act under the direction of the Minister of Health and the Director-General of Health.</w:t>
      </w:r>
    </w:p>
    <w:p w14:paraId="30435314" w14:textId="77777777" w:rsidR="004039C7" w:rsidRDefault="004039C7" w:rsidP="00422E89">
      <w:pPr>
        <w:pStyle w:val="Heading5"/>
        <w:spacing w:before="360"/>
      </w:pPr>
      <w:r>
        <w:lastRenderedPageBreak/>
        <w:t>Directors of Area Addiction Services (Area Directors) in specified areas</w:t>
      </w:r>
    </w:p>
    <w:p w14:paraId="21D6FB50" w14:textId="77777777" w:rsidR="004039C7" w:rsidRDefault="004039C7" w:rsidP="00422E89">
      <w:r>
        <w:t>A person appointed as Area Director will be an experienced addiction treatment professional who also holds a senior role within a district health addiction treatment service. They are appointed and responsible for the statutory administration and clinical oversight of the SACAT Act in a specified geographical area. During the compulsory treatment</w:t>
      </w:r>
      <w:r>
        <w:rPr>
          <w:spacing w:val="-7"/>
        </w:rPr>
        <w:t xml:space="preserve"> </w:t>
      </w:r>
      <w:r>
        <w:t>journey,</w:t>
      </w:r>
      <w:r>
        <w:rPr>
          <w:spacing w:val="-7"/>
        </w:rPr>
        <w:t xml:space="preserve"> </w:t>
      </w:r>
      <w:r>
        <w:t>the</w:t>
      </w:r>
      <w:r>
        <w:rPr>
          <w:spacing w:val="-5"/>
        </w:rPr>
        <w:t xml:space="preserve"> </w:t>
      </w:r>
      <w:r>
        <w:t>Area</w:t>
      </w:r>
      <w:r>
        <w:rPr>
          <w:spacing w:val="-6"/>
        </w:rPr>
        <w:t xml:space="preserve"> </w:t>
      </w:r>
      <w:r>
        <w:t>Director</w:t>
      </w:r>
      <w:r>
        <w:rPr>
          <w:spacing w:val="-7"/>
        </w:rPr>
        <w:t xml:space="preserve"> </w:t>
      </w:r>
      <w:r>
        <w:t>must</w:t>
      </w:r>
      <w:r>
        <w:rPr>
          <w:spacing w:val="-6"/>
        </w:rPr>
        <w:t xml:space="preserve"> </w:t>
      </w:r>
      <w:r>
        <w:t>establish</w:t>
      </w:r>
      <w:r>
        <w:rPr>
          <w:spacing w:val="-5"/>
        </w:rPr>
        <w:t xml:space="preserve"> </w:t>
      </w:r>
      <w:r>
        <w:t>effective</w:t>
      </w:r>
      <w:r>
        <w:rPr>
          <w:spacing w:val="-8"/>
        </w:rPr>
        <w:t xml:space="preserve"> </w:t>
      </w:r>
      <w:r>
        <w:t>working</w:t>
      </w:r>
      <w:r>
        <w:rPr>
          <w:spacing w:val="-6"/>
        </w:rPr>
        <w:t xml:space="preserve"> </w:t>
      </w:r>
      <w:r>
        <w:t>relationships</w:t>
      </w:r>
      <w:r>
        <w:rPr>
          <w:spacing w:val="-8"/>
        </w:rPr>
        <w:t xml:space="preserve"> </w:t>
      </w:r>
      <w:r>
        <w:t>with</w:t>
      </w:r>
      <w:r>
        <w:rPr>
          <w:spacing w:val="-5"/>
        </w:rPr>
        <w:t xml:space="preserve"> </w:t>
      </w:r>
      <w:r>
        <w:t>a wide range of services and providers, including the New Zealand</w:t>
      </w:r>
      <w:r>
        <w:rPr>
          <w:spacing w:val="-10"/>
        </w:rPr>
        <w:t xml:space="preserve"> </w:t>
      </w:r>
      <w:r>
        <w:t>Police (Police).</w:t>
      </w:r>
    </w:p>
    <w:p w14:paraId="4F73E5C2" w14:textId="77777777" w:rsidR="00422E89" w:rsidRDefault="00422E89" w:rsidP="00422E89"/>
    <w:p w14:paraId="2C421812" w14:textId="77777777" w:rsidR="004039C7" w:rsidRDefault="004039C7" w:rsidP="00422E89">
      <w:pPr>
        <w:pStyle w:val="Heading5"/>
      </w:pPr>
      <w:r>
        <w:t>District inspectors</w:t>
      </w:r>
    </w:p>
    <w:p w14:paraId="7EA24726" w14:textId="77777777" w:rsidR="004039C7" w:rsidRDefault="004039C7" w:rsidP="00422E89">
      <w:r>
        <w:t>District inspectors are lawyers, appointed as independent parties to protect the rights of patients and investigate any alleged breaches of those rights.</w:t>
      </w:r>
    </w:p>
    <w:p w14:paraId="32906A20" w14:textId="77777777" w:rsidR="00422E89" w:rsidRDefault="00422E89" w:rsidP="00422E89"/>
    <w:p w14:paraId="69442810" w14:textId="77777777" w:rsidR="004039C7" w:rsidRDefault="004039C7" w:rsidP="00422E89">
      <w:pPr>
        <w:pStyle w:val="Heading5"/>
      </w:pPr>
      <w:r>
        <w:t>Responsible clinician</w:t>
      </w:r>
    </w:p>
    <w:p w14:paraId="76C1D0DD" w14:textId="77777777" w:rsidR="004039C7" w:rsidRDefault="004039C7" w:rsidP="00422E89">
      <w:r>
        <w:t>The responsible clinician, in relation to a patient, is the approved specialist who is assigned to that patient. The responsible clinician develops and arranges treatment plans and ensures patients receive appropriate mana-enhancing care while subject to the SACAT Act and for ongoing treatment or care.</w:t>
      </w:r>
    </w:p>
    <w:p w14:paraId="0476B370" w14:textId="77777777" w:rsidR="00422E89" w:rsidRDefault="00422E89" w:rsidP="00422E89"/>
    <w:p w14:paraId="58CE7A9F" w14:textId="77777777" w:rsidR="004039C7" w:rsidRDefault="004039C7" w:rsidP="00422E89">
      <w:pPr>
        <w:pStyle w:val="Heading5"/>
      </w:pPr>
      <w:r>
        <w:t>Severe substance addiction</w:t>
      </w:r>
    </w:p>
    <w:p w14:paraId="044302AD" w14:textId="77777777" w:rsidR="004039C7" w:rsidRDefault="002B1A8D" w:rsidP="00422E89">
      <w:r>
        <w:t>‘</w:t>
      </w:r>
      <w:r w:rsidR="004039C7">
        <w:t>Severe substance addiction</w:t>
      </w:r>
      <w:r>
        <w:t>’</w:t>
      </w:r>
      <w:r w:rsidR="004039C7">
        <w:t xml:space="preserve"> is defined in section 8 of the SACAT Act (see below). The addiction must</w:t>
      </w:r>
      <w:r w:rsidR="004039C7">
        <w:rPr>
          <w:spacing w:val="-17"/>
        </w:rPr>
        <w:t xml:space="preserve"> </w:t>
      </w:r>
      <w:r w:rsidR="004039C7">
        <w:t>be</w:t>
      </w:r>
      <w:r w:rsidR="004039C7">
        <w:rPr>
          <w:spacing w:val="-15"/>
        </w:rPr>
        <w:t xml:space="preserve"> </w:t>
      </w:r>
      <w:r w:rsidR="004039C7">
        <w:t>of</w:t>
      </w:r>
      <w:r w:rsidR="004039C7">
        <w:rPr>
          <w:spacing w:val="-16"/>
        </w:rPr>
        <w:t xml:space="preserve"> </w:t>
      </w:r>
      <w:r w:rsidR="004039C7">
        <w:t>such</w:t>
      </w:r>
      <w:r w:rsidR="004039C7">
        <w:rPr>
          <w:spacing w:val="-15"/>
        </w:rPr>
        <w:t xml:space="preserve"> </w:t>
      </w:r>
      <w:r w:rsidR="004039C7">
        <w:t>severity</w:t>
      </w:r>
      <w:r w:rsidR="004039C7">
        <w:rPr>
          <w:spacing w:val="-15"/>
        </w:rPr>
        <w:t xml:space="preserve"> </w:t>
      </w:r>
      <w:r w:rsidR="004039C7">
        <w:t>that</w:t>
      </w:r>
      <w:r w:rsidR="004039C7">
        <w:rPr>
          <w:spacing w:val="-17"/>
        </w:rPr>
        <w:t xml:space="preserve"> </w:t>
      </w:r>
      <w:r w:rsidR="004039C7">
        <w:t>it</w:t>
      </w:r>
      <w:r w:rsidR="004039C7">
        <w:rPr>
          <w:spacing w:val="-16"/>
        </w:rPr>
        <w:t xml:space="preserve"> </w:t>
      </w:r>
      <w:r w:rsidR="004039C7">
        <w:t>poses</w:t>
      </w:r>
      <w:r w:rsidR="004039C7">
        <w:rPr>
          <w:spacing w:val="-18"/>
        </w:rPr>
        <w:t xml:space="preserve"> </w:t>
      </w:r>
      <w:r w:rsidR="004039C7">
        <w:t>a</w:t>
      </w:r>
      <w:r w:rsidR="004039C7">
        <w:rPr>
          <w:spacing w:val="-14"/>
        </w:rPr>
        <w:t xml:space="preserve"> </w:t>
      </w:r>
      <w:r w:rsidR="004039C7">
        <w:t>serious</w:t>
      </w:r>
      <w:r w:rsidR="004039C7">
        <w:rPr>
          <w:spacing w:val="-17"/>
        </w:rPr>
        <w:t xml:space="preserve"> </w:t>
      </w:r>
      <w:r w:rsidR="004039C7">
        <w:t>danger</w:t>
      </w:r>
      <w:r w:rsidR="004039C7">
        <w:rPr>
          <w:spacing w:val="-19"/>
        </w:rPr>
        <w:t xml:space="preserve"> </w:t>
      </w:r>
      <w:r w:rsidR="004039C7">
        <w:t>to</w:t>
      </w:r>
      <w:r w:rsidR="004039C7">
        <w:rPr>
          <w:spacing w:val="-18"/>
        </w:rPr>
        <w:t xml:space="preserve"> </w:t>
      </w:r>
      <w:r w:rsidR="004039C7">
        <w:t>the</w:t>
      </w:r>
      <w:r w:rsidR="004039C7">
        <w:rPr>
          <w:spacing w:val="-18"/>
        </w:rPr>
        <w:t xml:space="preserve"> </w:t>
      </w:r>
      <w:r w:rsidR="004039C7">
        <w:t>health</w:t>
      </w:r>
      <w:r w:rsidR="004039C7">
        <w:rPr>
          <w:spacing w:val="-14"/>
        </w:rPr>
        <w:t xml:space="preserve"> </w:t>
      </w:r>
      <w:r w:rsidR="004039C7">
        <w:t>or</w:t>
      </w:r>
      <w:r w:rsidR="004039C7">
        <w:rPr>
          <w:spacing w:val="-18"/>
        </w:rPr>
        <w:t xml:space="preserve"> </w:t>
      </w:r>
      <w:r w:rsidR="004039C7">
        <w:t>safety</w:t>
      </w:r>
      <w:r w:rsidR="004039C7">
        <w:rPr>
          <w:spacing w:val="-15"/>
        </w:rPr>
        <w:t xml:space="preserve"> </w:t>
      </w:r>
      <w:r w:rsidR="004039C7">
        <w:t>of</w:t>
      </w:r>
      <w:r w:rsidR="004039C7">
        <w:rPr>
          <w:spacing w:val="-16"/>
        </w:rPr>
        <w:t xml:space="preserve"> </w:t>
      </w:r>
      <w:r w:rsidR="004039C7">
        <w:t>the</w:t>
      </w:r>
      <w:r w:rsidR="004039C7">
        <w:rPr>
          <w:spacing w:val="-15"/>
        </w:rPr>
        <w:t xml:space="preserve"> </w:t>
      </w:r>
      <w:r w:rsidR="004039C7">
        <w:t>person and seriously diminishes the person</w:t>
      </w:r>
      <w:r>
        <w:t>’</w:t>
      </w:r>
      <w:r w:rsidR="004039C7">
        <w:t>s ability to care for himself or</w:t>
      </w:r>
      <w:r w:rsidR="004039C7">
        <w:rPr>
          <w:spacing w:val="-18"/>
        </w:rPr>
        <w:t xml:space="preserve"> </w:t>
      </w:r>
      <w:r w:rsidR="004039C7">
        <w:t>herself:</w:t>
      </w:r>
    </w:p>
    <w:p w14:paraId="19CA6351" w14:textId="77777777" w:rsidR="004039C7" w:rsidRPr="00422E89" w:rsidRDefault="004039C7" w:rsidP="00422E89">
      <w:pPr>
        <w:pStyle w:val="Quote"/>
        <w:rPr>
          <w:b/>
        </w:rPr>
      </w:pPr>
      <w:r w:rsidRPr="00422E89">
        <w:rPr>
          <w:b/>
        </w:rPr>
        <w:t>Meaning of severe substance addiction</w:t>
      </w:r>
    </w:p>
    <w:p w14:paraId="0450E44F" w14:textId="77777777" w:rsidR="002B1A8D" w:rsidRDefault="00422E89" w:rsidP="00422E89">
      <w:pPr>
        <w:pStyle w:val="Quote"/>
        <w:ind w:left="851" w:hanging="567"/>
      </w:pPr>
      <w:r>
        <w:t>(1)</w:t>
      </w:r>
      <w:r>
        <w:tab/>
      </w:r>
      <w:r w:rsidR="004039C7">
        <w:t>A severe substance addiction is a continuous or an intermittent condition of a person that –</w:t>
      </w:r>
    </w:p>
    <w:p w14:paraId="2E5361EC" w14:textId="77777777" w:rsidR="002B1A8D" w:rsidRDefault="00422E89" w:rsidP="00422E89">
      <w:pPr>
        <w:pStyle w:val="Quote"/>
        <w:spacing w:before="90"/>
        <w:ind w:left="1418" w:hanging="567"/>
      </w:pPr>
      <w:r>
        <w:t>(a)</w:t>
      </w:r>
      <w:r>
        <w:tab/>
      </w:r>
      <w:r w:rsidR="004039C7" w:rsidRPr="0062710A">
        <w:t>manifests itself in the compulsive use of a substance and is characterised by at least 2 of the features listed in subsection (2); and</w:t>
      </w:r>
    </w:p>
    <w:p w14:paraId="4FE06F8D" w14:textId="77777777" w:rsidR="002B1A8D" w:rsidRDefault="00422E89" w:rsidP="00422E89">
      <w:pPr>
        <w:pStyle w:val="Quote"/>
        <w:spacing w:before="90"/>
        <w:ind w:left="1418" w:hanging="567"/>
      </w:pPr>
      <w:r>
        <w:t>(b)</w:t>
      </w:r>
      <w:r>
        <w:tab/>
      </w:r>
      <w:r w:rsidR="004039C7">
        <w:t>is of such severity that it poses a serious danger to the health or safety of the person and seriously diminishes the person</w:t>
      </w:r>
      <w:r w:rsidR="002B1A8D">
        <w:t>’</w:t>
      </w:r>
      <w:r w:rsidR="004039C7">
        <w:t>s ability to care for himself or</w:t>
      </w:r>
      <w:r w:rsidR="004039C7" w:rsidRPr="008F0E99">
        <w:rPr>
          <w:spacing w:val="-18"/>
        </w:rPr>
        <w:t xml:space="preserve"> </w:t>
      </w:r>
      <w:r w:rsidR="004039C7">
        <w:t>herself.</w:t>
      </w:r>
    </w:p>
    <w:p w14:paraId="702465BD" w14:textId="77777777" w:rsidR="004039C7" w:rsidRDefault="00422E89" w:rsidP="00422E89">
      <w:pPr>
        <w:pStyle w:val="Quote"/>
        <w:ind w:left="851" w:hanging="567"/>
      </w:pPr>
      <w:r>
        <w:t>(2)</w:t>
      </w:r>
      <w:r>
        <w:tab/>
      </w:r>
      <w:r w:rsidR="004039C7">
        <w:t>The features are</w:t>
      </w:r>
      <w:r w:rsidR="004039C7" w:rsidRPr="00AF6071">
        <w:rPr>
          <w:spacing w:val="-5"/>
        </w:rPr>
        <w:t xml:space="preserve"> </w:t>
      </w:r>
      <w:r w:rsidR="004039C7">
        <w:t>–</w:t>
      </w:r>
    </w:p>
    <w:p w14:paraId="3F5FE49E" w14:textId="77777777" w:rsidR="004039C7" w:rsidRDefault="00422E89" w:rsidP="00422E89">
      <w:pPr>
        <w:pStyle w:val="Quote"/>
        <w:spacing w:before="90"/>
        <w:ind w:left="1418" w:hanging="567"/>
      </w:pPr>
      <w:r>
        <w:t>(a)</w:t>
      </w:r>
      <w:r>
        <w:tab/>
      </w:r>
      <w:r w:rsidR="004039C7">
        <w:t>neuro-adaptation to the</w:t>
      </w:r>
      <w:r w:rsidR="004039C7">
        <w:rPr>
          <w:spacing w:val="-3"/>
        </w:rPr>
        <w:t xml:space="preserve"> </w:t>
      </w:r>
      <w:r w:rsidR="004039C7">
        <w:t>substance:</w:t>
      </w:r>
    </w:p>
    <w:p w14:paraId="5CD25D09" w14:textId="77777777" w:rsidR="004039C7" w:rsidRDefault="00422E89" w:rsidP="00422E89">
      <w:pPr>
        <w:pStyle w:val="Quote"/>
        <w:spacing w:before="90"/>
        <w:ind w:left="1418" w:hanging="567"/>
      </w:pPr>
      <w:r>
        <w:t>(b)</w:t>
      </w:r>
      <w:r>
        <w:tab/>
      </w:r>
      <w:r w:rsidR="004039C7">
        <w:t>craving for the</w:t>
      </w:r>
      <w:r w:rsidR="004039C7">
        <w:rPr>
          <w:spacing w:val="-4"/>
        </w:rPr>
        <w:t xml:space="preserve"> </w:t>
      </w:r>
      <w:r w:rsidR="004039C7">
        <w:t>substance:</w:t>
      </w:r>
    </w:p>
    <w:p w14:paraId="0D4801BB" w14:textId="77777777" w:rsidR="004039C7" w:rsidRDefault="00422E89" w:rsidP="00422E89">
      <w:pPr>
        <w:pStyle w:val="Quote"/>
        <w:spacing w:before="90"/>
        <w:ind w:left="1418" w:hanging="567"/>
      </w:pPr>
      <w:r>
        <w:t>(c)</w:t>
      </w:r>
      <w:r>
        <w:tab/>
      </w:r>
      <w:r w:rsidR="004039C7">
        <w:t>unsuccessful efforts to control the use of the</w:t>
      </w:r>
      <w:r w:rsidR="004039C7">
        <w:rPr>
          <w:spacing w:val="-5"/>
        </w:rPr>
        <w:t xml:space="preserve"> </w:t>
      </w:r>
      <w:r w:rsidR="004039C7">
        <w:t>substance:</w:t>
      </w:r>
    </w:p>
    <w:p w14:paraId="1E772626" w14:textId="77777777" w:rsidR="004039C7" w:rsidRDefault="00422E89" w:rsidP="00422E89">
      <w:pPr>
        <w:pStyle w:val="Quote"/>
        <w:spacing w:before="90"/>
        <w:ind w:left="1418" w:hanging="567"/>
      </w:pPr>
      <w:r>
        <w:t>(d)</w:t>
      </w:r>
      <w:r>
        <w:tab/>
      </w:r>
      <w:r w:rsidR="004039C7">
        <w:t>use of the substance despite suffering harmful</w:t>
      </w:r>
      <w:r w:rsidR="004039C7">
        <w:rPr>
          <w:spacing w:val="-8"/>
        </w:rPr>
        <w:t xml:space="preserve"> </w:t>
      </w:r>
      <w:r w:rsidR="004039C7">
        <w:t>consequences.</w:t>
      </w:r>
    </w:p>
    <w:p w14:paraId="5BFF30A8" w14:textId="77777777" w:rsidR="00422E89" w:rsidRDefault="00422E89" w:rsidP="00422E89"/>
    <w:p w14:paraId="67FA875A" w14:textId="77777777" w:rsidR="004039C7" w:rsidRDefault="004039C7" w:rsidP="00422E89">
      <w:r>
        <w:t xml:space="preserve">The definition of </w:t>
      </w:r>
      <w:r w:rsidR="002B1A8D">
        <w:t>‘</w:t>
      </w:r>
      <w:r>
        <w:t>severe substance addiction</w:t>
      </w:r>
      <w:r w:rsidR="002B1A8D">
        <w:t>’</w:t>
      </w:r>
      <w:r>
        <w:t xml:space="preserve"> focuses on a degree of addiction that is clearly beyond problematic substance use and mild to moderate substance use disorders. The features of severe substance addiction can be assessed against internationally recognised criteria and are measurable over time.</w:t>
      </w:r>
    </w:p>
    <w:p w14:paraId="11277E3C" w14:textId="77777777" w:rsidR="00422E89" w:rsidRDefault="00422E89" w:rsidP="00422E89"/>
    <w:p w14:paraId="332284E9" w14:textId="77777777" w:rsidR="004039C7" w:rsidRDefault="004039C7" w:rsidP="00422E89">
      <w:r>
        <w:lastRenderedPageBreak/>
        <w:t>The definition of severe substance addiction within the SACAT Act does not include posing a risk of</w:t>
      </w:r>
      <w:r>
        <w:rPr>
          <w:spacing w:val="-16"/>
        </w:rPr>
        <w:t xml:space="preserve"> </w:t>
      </w:r>
      <w:r w:rsidR="002B1A8D">
        <w:t>‘</w:t>
      </w:r>
      <w:r>
        <w:t>harm</w:t>
      </w:r>
      <w:r>
        <w:rPr>
          <w:spacing w:val="-15"/>
        </w:rPr>
        <w:t xml:space="preserve"> </w:t>
      </w:r>
      <w:r>
        <w:t>to</w:t>
      </w:r>
      <w:r>
        <w:rPr>
          <w:spacing w:val="-14"/>
        </w:rPr>
        <w:t xml:space="preserve"> </w:t>
      </w:r>
      <w:r>
        <w:t>others</w:t>
      </w:r>
      <w:r w:rsidR="002B1A8D">
        <w:t>’</w:t>
      </w:r>
      <w:r>
        <w:t>.</w:t>
      </w:r>
      <w:r>
        <w:rPr>
          <w:spacing w:val="-16"/>
        </w:rPr>
        <w:t xml:space="preserve"> </w:t>
      </w:r>
      <w:r>
        <w:t>While</w:t>
      </w:r>
      <w:r>
        <w:rPr>
          <w:spacing w:val="-19"/>
        </w:rPr>
        <w:t xml:space="preserve"> </w:t>
      </w:r>
      <w:r>
        <w:t>the</w:t>
      </w:r>
      <w:r>
        <w:rPr>
          <w:spacing w:val="-19"/>
        </w:rPr>
        <w:t xml:space="preserve"> </w:t>
      </w:r>
      <w:r>
        <w:t>actions</w:t>
      </w:r>
      <w:r>
        <w:rPr>
          <w:spacing w:val="-16"/>
        </w:rPr>
        <w:t xml:space="preserve"> </w:t>
      </w:r>
      <w:r>
        <w:t>of</w:t>
      </w:r>
      <w:r>
        <w:rPr>
          <w:spacing w:val="-17"/>
        </w:rPr>
        <w:t xml:space="preserve"> </w:t>
      </w:r>
      <w:r>
        <w:t>people</w:t>
      </w:r>
      <w:r>
        <w:rPr>
          <w:spacing w:val="-16"/>
        </w:rPr>
        <w:t xml:space="preserve"> </w:t>
      </w:r>
      <w:r>
        <w:t>with</w:t>
      </w:r>
      <w:r>
        <w:rPr>
          <w:spacing w:val="-16"/>
        </w:rPr>
        <w:t xml:space="preserve"> </w:t>
      </w:r>
      <w:r>
        <w:t>severe</w:t>
      </w:r>
      <w:r>
        <w:rPr>
          <w:spacing w:val="-16"/>
        </w:rPr>
        <w:t xml:space="preserve"> </w:t>
      </w:r>
      <w:r>
        <w:t>substance</w:t>
      </w:r>
      <w:r>
        <w:rPr>
          <w:spacing w:val="-16"/>
        </w:rPr>
        <w:t xml:space="preserve"> </w:t>
      </w:r>
      <w:r>
        <w:t>addiction</w:t>
      </w:r>
      <w:r>
        <w:rPr>
          <w:spacing w:val="-16"/>
        </w:rPr>
        <w:t xml:space="preserve"> </w:t>
      </w:r>
      <w:r>
        <w:t>can</w:t>
      </w:r>
      <w:r>
        <w:rPr>
          <w:spacing w:val="-14"/>
        </w:rPr>
        <w:t xml:space="preserve"> </w:t>
      </w:r>
      <w:r>
        <w:t>cause harm to others, the most significant harm is to</w:t>
      </w:r>
      <w:r>
        <w:rPr>
          <w:spacing w:val="-8"/>
        </w:rPr>
        <w:t xml:space="preserve"> </w:t>
      </w:r>
      <w:r>
        <w:t>themselves.</w:t>
      </w:r>
    </w:p>
    <w:p w14:paraId="4E51B290" w14:textId="77777777" w:rsidR="00422E89" w:rsidRDefault="00422E89" w:rsidP="00422E89">
      <w:bookmarkStart w:id="175" w:name="_bookmark9"/>
      <w:bookmarkEnd w:id="175"/>
    </w:p>
    <w:p w14:paraId="2F3C28F0" w14:textId="77777777" w:rsidR="004039C7" w:rsidRDefault="004039C7" w:rsidP="00422E89">
      <w:r>
        <w:t>It</w:t>
      </w:r>
      <w:r>
        <w:rPr>
          <w:spacing w:val="-7"/>
        </w:rPr>
        <w:t xml:space="preserve"> </w:t>
      </w:r>
      <w:r>
        <w:t>is</w:t>
      </w:r>
      <w:r>
        <w:rPr>
          <w:spacing w:val="-8"/>
        </w:rPr>
        <w:t xml:space="preserve"> </w:t>
      </w:r>
      <w:r>
        <w:t>anticipated</w:t>
      </w:r>
      <w:r>
        <w:rPr>
          <w:spacing w:val="-6"/>
        </w:rPr>
        <w:t xml:space="preserve"> </w:t>
      </w:r>
      <w:r>
        <w:t>that</w:t>
      </w:r>
      <w:r>
        <w:rPr>
          <w:spacing w:val="-6"/>
        </w:rPr>
        <w:t xml:space="preserve"> </w:t>
      </w:r>
      <w:r>
        <w:t>most</w:t>
      </w:r>
      <w:r>
        <w:rPr>
          <w:spacing w:val="-6"/>
        </w:rPr>
        <w:t xml:space="preserve"> </w:t>
      </w:r>
      <w:r>
        <w:t>of</w:t>
      </w:r>
      <w:r>
        <w:rPr>
          <w:spacing w:val="-5"/>
        </w:rPr>
        <w:t xml:space="preserve"> </w:t>
      </w:r>
      <w:r>
        <w:t>the</w:t>
      </w:r>
      <w:r>
        <w:rPr>
          <w:spacing w:val="-8"/>
        </w:rPr>
        <w:t xml:space="preserve"> </w:t>
      </w:r>
      <w:r>
        <w:t>people</w:t>
      </w:r>
      <w:r>
        <w:rPr>
          <w:spacing w:val="-8"/>
        </w:rPr>
        <w:t xml:space="preserve"> </w:t>
      </w:r>
      <w:r>
        <w:t>who</w:t>
      </w:r>
      <w:r>
        <w:rPr>
          <w:spacing w:val="-8"/>
        </w:rPr>
        <w:t xml:space="preserve"> </w:t>
      </w:r>
      <w:r>
        <w:t>are</w:t>
      </w:r>
      <w:r>
        <w:rPr>
          <w:spacing w:val="-6"/>
        </w:rPr>
        <w:t xml:space="preserve"> </w:t>
      </w:r>
      <w:r>
        <w:t>likely</w:t>
      </w:r>
      <w:r>
        <w:rPr>
          <w:spacing w:val="-6"/>
        </w:rPr>
        <w:t xml:space="preserve"> </w:t>
      </w:r>
      <w:r>
        <w:t>to</w:t>
      </w:r>
      <w:r>
        <w:rPr>
          <w:spacing w:val="-6"/>
        </w:rPr>
        <w:t xml:space="preserve"> </w:t>
      </w:r>
      <w:r>
        <w:t>come</w:t>
      </w:r>
      <w:r>
        <w:rPr>
          <w:spacing w:val="-8"/>
        </w:rPr>
        <w:t xml:space="preserve"> </w:t>
      </w:r>
      <w:r>
        <w:t>within</w:t>
      </w:r>
      <w:r>
        <w:rPr>
          <w:spacing w:val="-6"/>
        </w:rPr>
        <w:t xml:space="preserve"> </w:t>
      </w:r>
      <w:r>
        <w:t>the</w:t>
      </w:r>
      <w:r>
        <w:rPr>
          <w:spacing w:val="-8"/>
        </w:rPr>
        <w:t xml:space="preserve"> </w:t>
      </w:r>
      <w:r>
        <w:t>scope</w:t>
      </w:r>
      <w:r>
        <w:rPr>
          <w:spacing w:val="-6"/>
        </w:rPr>
        <w:t xml:space="preserve"> </w:t>
      </w:r>
      <w:r>
        <w:t>of</w:t>
      </w:r>
      <w:r>
        <w:rPr>
          <w:spacing w:val="-7"/>
        </w:rPr>
        <w:t xml:space="preserve"> </w:t>
      </w:r>
      <w:r>
        <w:t>the</w:t>
      </w:r>
      <w:r>
        <w:rPr>
          <w:spacing w:val="-8"/>
        </w:rPr>
        <w:t xml:space="preserve"> </w:t>
      </w:r>
      <w:r>
        <w:t>SACAT Act will have a long history of attempts to engage in treatment. Despite incentives to undertake</w:t>
      </w:r>
      <w:r>
        <w:rPr>
          <w:spacing w:val="-10"/>
        </w:rPr>
        <w:t xml:space="preserve"> </w:t>
      </w:r>
      <w:r>
        <w:t>treatment,</w:t>
      </w:r>
      <w:r>
        <w:rPr>
          <w:spacing w:val="-11"/>
        </w:rPr>
        <w:t xml:space="preserve"> </w:t>
      </w:r>
      <w:r>
        <w:t>individuals</w:t>
      </w:r>
      <w:r>
        <w:rPr>
          <w:spacing w:val="-11"/>
        </w:rPr>
        <w:t xml:space="preserve"> </w:t>
      </w:r>
      <w:r>
        <w:t>subject</w:t>
      </w:r>
      <w:r>
        <w:rPr>
          <w:spacing w:val="-10"/>
        </w:rPr>
        <w:t xml:space="preserve"> </w:t>
      </w:r>
      <w:r>
        <w:t>to</w:t>
      </w:r>
      <w:r>
        <w:rPr>
          <w:spacing w:val="-11"/>
        </w:rPr>
        <w:t xml:space="preserve"> </w:t>
      </w:r>
      <w:r>
        <w:t>the</w:t>
      </w:r>
      <w:r>
        <w:rPr>
          <w:spacing w:val="-9"/>
        </w:rPr>
        <w:t xml:space="preserve"> </w:t>
      </w:r>
      <w:r>
        <w:t>Act</w:t>
      </w:r>
      <w:r>
        <w:rPr>
          <w:spacing w:val="-10"/>
        </w:rPr>
        <w:t xml:space="preserve"> </w:t>
      </w:r>
      <w:r>
        <w:t>previously have</w:t>
      </w:r>
      <w:r>
        <w:rPr>
          <w:spacing w:val="-10"/>
        </w:rPr>
        <w:t xml:space="preserve"> </w:t>
      </w:r>
      <w:r>
        <w:t>not</w:t>
      </w:r>
      <w:r>
        <w:rPr>
          <w:spacing w:val="-10"/>
        </w:rPr>
        <w:t xml:space="preserve"> </w:t>
      </w:r>
      <w:r>
        <w:t>been</w:t>
      </w:r>
      <w:r>
        <w:rPr>
          <w:spacing w:val="-9"/>
        </w:rPr>
        <w:t xml:space="preserve"> </w:t>
      </w:r>
      <w:r>
        <w:t>able</w:t>
      </w:r>
      <w:r>
        <w:rPr>
          <w:spacing w:val="-11"/>
        </w:rPr>
        <w:t xml:space="preserve"> </w:t>
      </w:r>
      <w:r>
        <w:t>to</w:t>
      </w:r>
      <w:r>
        <w:rPr>
          <w:spacing w:val="-11"/>
        </w:rPr>
        <w:t xml:space="preserve"> </w:t>
      </w:r>
      <w:r>
        <w:t>engage, or remain, in treatment or maintain changes to their</w:t>
      </w:r>
      <w:r>
        <w:rPr>
          <w:spacing w:val="-11"/>
        </w:rPr>
        <w:t xml:space="preserve"> </w:t>
      </w:r>
      <w:r>
        <w:t>addiction.</w:t>
      </w:r>
    </w:p>
    <w:p w14:paraId="31FB44DF" w14:textId="77777777" w:rsidR="00422E89" w:rsidRDefault="00422E89" w:rsidP="00422E89"/>
    <w:p w14:paraId="0F8DF602" w14:textId="77777777" w:rsidR="004039C7" w:rsidRDefault="004039C7" w:rsidP="00422E89">
      <w:r>
        <w:t>Under</w:t>
      </w:r>
      <w:r w:rsidRPr="00A07199">
        <w:t xml:space="preserve"> </w:t>
      </w:r>
      <w:r>
        <w:t>section 105 of the SACAT Act, Police assistance may include:</w:t>
      </w:r>
    </w:p>
    <w:p w14:paraId="542359C8" w14:textId="77777777" w:rsidR="004039C7" w:rsidRDefault="004039C7" w:rsidP="00422E89">
      <w:pPr>
        <w:pStyle w:val="Letteredparagraph-schedules"/>
        <w:spacing w:before="60"/>
        <w:ind w:left="425" w:hanging="425"/>
      </w:pPr>
      <w:r>
        <w:t>assistance in arranging specialist treatment</w:t>
      </w:r>
      <w:r>
        <w:rPr>
          <w:spacing w:val="2"/>
        </w:rPr>
        <w:t xml:space="preserve"> (</w:t>
      </w:r>
      <w:r>
        <w:t>section 21)</w:t>
      </w:r>
    </w:p>
    <w:p w14:paraId="6B382A31" w14:textId="77777777" w:rsidR="004039C7" w:rsidRDefault="004039C7" w:rsidP="00422E89">
      <w:pPr>
        <w:pStyle w:val="Letteredparagraph-schedules"/>
        <w:spacing w:before="60"/>
        <w:ind w:left="425" w:hanging="425"/>
      </w:pPr>
      <w:r>
        <w:t>assistance in detention and treatment in a treatment centre (section</w:t>
      </w:r>
      <w:r>
        <w:rPr>
          <w:spacing w:val="-9"/>
        </w:rPr>
        <w:t xml:space="preserve"> </w:t>
      </w:r>
      <w:r>
        <w:t>30(4))</w:t>
      </w:r>
    </w:p>
    <w:p w14:paraId="64B78027" w14:textId="77777777" w:rsidR="004039C7" w:rsidRDefault="004039C7" w:rsidP="00422E89">
      <w:pPr>
        <w:pStyle w:val="Letteredparagraph-schedules"/>
        <w:spacing w:before="60"/>
        <w:ind w:left="425" w:hanging="425"/>
      </w:pPr>
      <w:r>
        <w:t>assistance in return of a patient (section</w:t>
      </w:r>
      <w:r>
        <w:rPr>
          <w:spacing w:val="1"/>
        </w:rPr>
        <w:t xml:space="preserve"> </w:t>
      </w:r>
      <w:r>
        <w:t>40)</w:t>
      </w:r>
    </w:p>
    <w:p w14:paraId="6EBC36CD" w14:textId="77777777" w:rsidR="004039C7" w:rsidRDefault="004039C7" w:rsidP="00422E89">
      <w:pPr>
        <w:pStyle w:val="Letteredparagraph-schedules"/>
        <w:spacing w:before="60"/>
        <w:ind w:left="425" w:hanging="425"/>
      </w:pPr>
      <w:r>
        <w:t>apprehension of a patient who is not permitted to be absent from a treatment centr</w:t>
      </w:r>
      <w:r w:rsidRPr="00A07199">
        <w:t>e</w:t>
      </w:r>
      <w:r w:rsidRPr="006442EA">
        <w:t xml:space="preserve"> </w:t>
      </w:r>
      <w:r w:rsidRPr="00A07199">
        <w:t>un</w:t>
      </w:r>
      <w:r>
        <w:t xml:space="preserve">der the SACAT Act </w:t>
      </w:r>
      <w:r>
        <w:rPr>
          <w:spacing w:val="-4"/>
        </w:rPr>
        <w:t>(</w:t>
      </w:r>
      <w:r>
        <w:t>section 106).</w:t>
      </w:r>
    </w:p>
    <w:p w14:paraId="458F401F" w14:textId="77777777" w:rsidR="00422E89" w:rsidRDefault="00422E89" w:rsidP="00422E89"/>
    <w:p w14:paraId="239BC399" w14:textId="77777777" w:rsidR="004039C7" w:rsidRDefault="004039C7" w:rsidP="00403D78">
      <w:pPr>
        <w:pStyle w:val="Heading2"/>
      </w:pPr>
      <w:bookmarkStart w:id="176" w:name="_Toc80708315"/>
      <w:r>
        <w:t>Capacity to make informed decisions</w:t>
      </w:r>
      <w:bookmarkEnd w:id="176"/>
    </w:p>
    <w:p w14:paraId="29AB925C" w14:textId="77777777" w:rsidR="004039C7" w:rsidRDefault="004039C7" w:rsidP="00403D78">
      <w:r>
        <w:t>Section</w:t>
      </w:r>
      <w:r>
        <w:rPr>
          <w:spacing w:val="-13"/>
        </w:rPr>
        <w:t xml:space="preserve"> </w:t>
      </w:r>
      <w:r>
        <w:t>9</w:t>
      </w:r>
      <w:r>
        <w:rPr>
          <w:spacing w:val="-12"/>
        </w:rPr>
        <w:t xml:space="preserve"> </w:t>
      </w:r>
      <w:r>
        <w:t>of</w:t>
      </w:r>
      <w:r>
        <w:rPr>
          <w:spacing w:val="-16"/>
        </w:rPr>
        <w:t xml:space="preserve"> </w:t>
      </w:r>
      <w:r>
        <w:t>the</w:t>
      </w:r>
      <w:r>
        <w:rPr>
          <w:spacing w:val="-14"/>
        </w:rPr>
        <w:t xml:space="preserve"> </w:t>
      </w:r>
      <w:r>
        <w:t>SACAT Act</w:t>
      </w:r>
      <w:r>
        <w:rPr>
          <w:spacing w:val="-13"/>
        </w:rPr>
        <w:t xml:space="preserve"> </w:t>
      </w:r>
      <w:r>
        <w:t>sets</w:t>
      </w:r>
      <w:r>
        <w:rPr>
          <w:spacing w:val="-13"/>
        </w:rPr>
        <w:t xml:space="preserve"> </w:t>
      </w:r>
      <w:r>
        <w:t>out</w:t>
      </w:r>
      <w:r>
        <w:rPr>
          <w:spacing w:val="-14"/>
        </w:rPr>
        <w:t xml:space="preserve"> </w:t>
      </w:r>
      <w:r>
        <w:t>the</w:t>
      </w:r>
      <w:r>
        <w:rPr>
          <w:spacing w:val="-14"/>
        </w:rPr>
        <w:t xml:space="preserve"> </w:t>
      </w:r>
      <w:r>
        <w:t>conditions</w:t>
      </w:r>
      <w:r>
        <w:rPr>
          <w:spacing w:val="-16"/>
        </w:rPr>
        <w:t xml:space="preserve"> </w:t>
      </w:r>
      <w:r>
        <w:t>that</w:t>
      </w:r>
      <w:r>
        <w:rPr>
          <w:spacing w:val="-13"/>
        </w:rPr>
        <w:t xml:space="preserve"> </w:t>
      </w:r>
      <w:r>
        <w:t>constitute</w:t>
      </w:r>
      <w:r>
        <w:rPr>
          <w:spacing w:val="-14"/>
        </w:rPr>
        <w:t xml:space="preserve"> </w:t>
      </w:r>
      <w:r>
        <w:t>severe</w:t>
      </w:r>
      <w:r>
        <w:rPr>
          <w:spacing w:val="-16"/>
        </w:rPr>
        <w:t xml:space="preserve"> </w:t>
      </w:r>
      <w:r>
        <w:t>impairment</w:t>
      </w:r>
      <w:r>
        <w:rPr>
          <w:spacing w:val="-14"/>
        </w:rPr>
        <w:t xml:space="preserve"> </w:t>
      </w:r>
      <w:r>
        <w:t>of</w:t>
      </w:r>
      <w:r>
        <w:rPr>
          <w:spacing w:val="-16"/>
        </w:rPr>
        <w:t xml:space="preserve"> </w:t>
      </w:r>
      <w:r>
        <w:t>a</w:t>
      </w:r>
      <w:r>
        <w:rPr>
          <w:spacing w:val="-13"/>
        </w:rPr>
        <w:t xml:space="preserve"> </w:t>
      </w:r>
      <w:r>
        <w:t>person</w:t>
      </w:r>
      <w:r w:rsidR="002B1A8D">
        <w:t>’</w:t>
      </w:r>
      <w:r>
        <w:t>s capacity to make informed decisions about treatment for a severe substance addiction. Under section 9, a person</w:t>
      </w:r>
      <w:r w:rsidR="002B1A8D">
        <w:t>’</w:t>
      </w:r>
      <w:r>
        <w:t>s capacity to make informed decisions is severely impaired if the person is unable</w:t>
      </w:r>
      <w:r>
        <w:rPr>
          <w:spacing w:val="-5"/>
        </w:rPr>
        <w:t xml:space="preserve"> </w:t>
      </w:r>
      <w:r>
        <w:t>to:</w:t>
      </w:r>
    </w:p>
    <w:p w14:paraId="361A9BBB" w14:textId="77777777" w:rsidR="004039C7" w:rsidRDefault="004039C7" w:rsidP="00403D78">
      <w:pPr>
        <w:pStyle w:val="Letteredparagraph-schedules"/>
        <w:spacing w:before="60"/>
        <w:ind w:left="425" w:hanging="425"/>
      </w:pPr>
      <w:r>
        <w:t>understand the information relevant to the decisions;</w:t>
      </w:r>
      <w:r w:rsidRPr="008336EC">
        <w:rPr>
          <w:spacing w:val="-8"/>
        </w:rPr>
        <w:t xml:space="preserve"> </w:t>
      </w:r>
      <w:r>
        <w:t>or</w:t>
      </w:r>
    </w:p>
    <w:p w14:paraId="35D51346" w14:textId="77777777" w:rsidR="004039C7" w:rsidRDefault="004039C7" w:rsidP="00403D78">
      <w:pPr>
        <w:pStyle w:val="Letteredparagraph-schedules"/>
        <w:spacing w:before="60"/>
        <w:ind w:left="425" w:hanging="425"/>
      </w:pPr>
      <w:r>
        <w:t>retain that information;</w:t>
      </w:r>
      <w:r w:rsidRPr="008336EC">
        <w:rPr>
          <w:spacing w:val="1"/>
        </w:rPr>
        <w:t xml:space="preserve"> </w:t>
      </w:r>
      <w:r>
        <w:t>or</w:t>
      </w:r>
    </w:p>
    <w:p w14:paraId="4A514310" w14:textId="77777777" w:rsidR="004039C7" w:rsidRDefault="004039C7" w:rsidP="00403D78">
      <w:pPr>
        <w:pStyle w:val="Letteredparagraph-schedules"/>
        <w:spacing w:before="60"/>
        <w:ind w:left="425" w:hanging="425"/>
      </w:pPr>
      <w:r>
        <w:t>use or weigh that information as part of the process of making the decisions;</w:t>
      </w:r>
      <w:r w:rsidRPr="008336EC">
        <w:rPr>
          <w:spacing w:val="-16"/>
        </w:rPr>
        <w:t xml:space="preserve"> </w:t>
      </w:r>
      <w:r>
        <w:t>or</w:t>
      </w:r>
    </w:p>
    <w:p w14:paraId="2A86A677" w14:textId="77777777" w:rsidR="004039C7" w:rsidRDefault="004039C7" w:rsidP="00403D78">
      <w:pPr>
        <w:pStyle w:val="Letteredparagraph-schedules"/>
        <w:spacing w:before="60"/>
        <w:ind w:left="425" w:hanging="425"/>
      </w:pPr>
      <w:r>
        <w:t>communicate the</w:t>
      </w:r>
      <w:r w:rsidRPr="008336EC">
        <w:rPr>
          <w:spacing w:val="-3"/>
        </w:rPr>
        <w:t xml:space="preserve"> </w:t>
      </w:r>
      <w:r>
        <w:t>decisions.</w:t>
      </w:r>
    </w:p>
    <w:p w14:paraId="0AACDB0E" w14:textId="77777777" w:rsidR="00403D78" w:rsidRDefault="00403D78" w:rsidP="00403D78"/>
    <w:p w14:paraId="245C67ED" w14:textId="77777777" w:rsidR="004039C7" w:rsidRDefault="004039C7" w:rsidP="00403D78">
      <w:r>
        <w:t xml:space="preserve">The </w:t>
      </w:r>
      <w:r w:rsidR="002B1A8D">
        <w:t>‘</w:t>
      </w:r>
      <w:r>
        <w:t>test</w:t>
      </w:r>
      <w:r w:rsidR="002B1A8D">
        <w:t>’</w:t>
      </w:r>
      <w:r>
        <w:t xml:space="preserve"> is not an assessment of general capacity and the SACAT Act does not apply to people who</w:t>
      </w:r>
      <w:r>
        <w:rPr>
          <w:spacing w:val="-21"/>
        </w:rPr>
        <w:t xml:space="preserve"> </w:t>
      </w:r>
      <w:r>
        <w:t>are</w:t>
      </w:r>
      <w:r>
        <w:rPr>
          <w:spacing w:val="-18"/>
        </w:rPr>
        <w:t xml:space="preserve"> </w:t>
      </w:r>
      <w:r>
        <w:t>acutely</w:t>
      </w:r>
      <w:r>
        <w:rPr>
          <w:spacing w:val="-18"/>
        </w:rPr>
        <w:t xml:space="preserve"> </w:t>
      </w:r>
      <w:r>
        <w:t>intoxicated,</w:t>
      </w:r>
      <w:r>
        <w:rPr>
          <w:spacing w:val="-17"/>
        </w:rPr>
        <w:t xml:space="preserve"> </w:t>
      </w:r>
      <w:r>
        <w:t>even</w:t>
      </w:r>
      <w:r>
        <w:rPr>
          <w:spacing w:val="-19"/>
        </w:rPr>
        <w:t xml:space="preserve"> </w:t>
      </w:r>
      <w:r>
        <w:t>if</w:t>
      </w:r>
      <w:r>
        <w:rPr>
          <w:spacing w:val="-19"/>
        </w:rPr>
        <w:t xml:space="preserve"> </w:t>
      </w:r>
      <w:r>
        <w:t>they</w:t>
      </w:r>
      <w:r>
        <w:rPr>
          <w:spacing w:val="-20"/>
        </w:rPr>
        <w:t xml:space="preserve"> </w:t>
      </w:r>
      <w:r>
        <w:t>temporarily</w:t>
      </w:r>
      <w:r>
        <w:rPr>
          <w:spacing w:val="-19"/>
        </w:rPr>
        <w:t xml:space="preserve"> </w:t>
      </w:r>
      <w:r>
        <w:t>lack</w:t>
      </w:r>
      <w:r>
        <w:rPr>
          <w:spacing w:val="-18"/>
        </w:rPr>
        <w:t xml:space="preserve"> </w:t>
      </w:r>
      <w:r>
        <w:t>capacity</w:t>
      </w:r>
      <w:r>
        <w:rPr>
          <w:spacing w:val="-19"/>
        </w:rPr>
        <w:t xml:space="preserve"> </w:t>
      </w:r>
      <w:r>
        <w:t>to</w:t>
      </w:r>
      <w:r>
        <w:rPr>
          <w:spacing w:val="-19"/>
        </w:rPr>
        <w:t xml:space="preserve"> </w:t>
      </w:r>
      <w:r>
        <w:t>consent</w:t>
      </w:r>
      <w:r>
        <w:rPr>
          <w:spacing w:val="-18"/>
        </w:rPr>
        <w:t xml:space="preserve"> </w:t>
      </w:r>
      <w:r>
        <w:t>to</w:t>
      </w:r>
      <w:r>
        <w:rPr>
          <w:spacing w:val="-21"/>
        </w:rPr>
        <w:t xml:space="preserve"> </w:t>
      </w:r>
      <w:r>
        <w:t>treatment.</w:t>
      </w:r>
    </w:p>
    <w:p w14:paraId="080BBFA6" w14:textId="77777777" w:rsidR="00403D78" w:rsidRDefault="00403D78" w:rsidP="00403D78"/>
    <w:p w14:paraId="45C400E5" w14:textId="77777777" w:rsidR="004039C7" w:rsidRDefault="004039C7" w:rsidP="00403D78">
      <w:pPr>
        <w:pStyle w:val="Heading2"/>
      </w:pPr>
      <w:bookmarkStart w:id="177" w:name="_Toc80708316"/>
      <w:r>
        <w:lastRenderedPageBreak/>
        <w:t>Substance Addiction (Compulsory Assessment and Treatment) Act 2017</w:t>
      </w:r>
      <w:bookmarkEnd w:id="177"/>
    </w:p>
    <w:tbl>
      <w:tblPr>
        <w:tblW w:w="808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426"/>
        <w:gridCol w:w="3118"/>
        <w:gridCol w:w="1559"/>
        <w:gridCol w:w="1701"/>
        <w:gridCol w:w="1276"/>
      </w:tblGrid>
      <w:tr w:rsidR="004039C7" w:rsidRPr="00B17B6B" w14:paraId="0EE27468" w14:textId="77777777" w:rsidTr="00B17B6B">
        <w:trPr>
          <w:cantSplit/>
        </w:trPr>
        <w:tc>
          <w:tcPr>
            <w:tcW w:w="426" w:type="dxa"/>
            <w:vMerge w:val="restart"/>
            <w:tcBorders>
              <w:top w:val="nil"/>
              <w:left w:val="nil"/>
              <w:bottom w:val="nil"/>
              <w:right w:val="nil"/>
            </w:tcBorders>
            <w:shd w:val="clear" w:color="auto" w:fill="D9D9D9" w:themeFill="background1" w:themeFillShade="D9"/>
          </w:tcPr>
          <w:p w14:paraId="0B6336DF" w14:textId="77777777" w:rsidR="004039C7" w:rsidRPr="00B17B6B" w:rsidRDefault="004039C7" w:rsidP="00B17B6B">
            <w:pPr>
              <w:pStyle w:val="TableText"/>
              <w:keepNext/>
              <w:rPr>
                <w:b/>
              </w:rPr>
            </w:pPr>
          </w:p>
        </w:tc>
        <w:tc>
          <w:tcPr>
            <w:tcW w:w="3118" w:type="dxa"/>
            <w:vMerge w:val="restart"/>
            <w:tcBorders>
              <w:top w:val="nil"/>
              <w:left w:val="nil"/>
              <w:bottom w:val="nil"/>
              <w:right w:val="nil"/>
            </w:tcBorders>
            <w:shd w:val="clear" w:color="auto" w:fill="D9D9D9" w:themeFill="background1" w:themeFillShade="D9"/>
          </w:tcPr>
          <w:p w14:paraId="783CCF24" w14:textId="77777777" w:rsidR="004039C7" w:rsidRPr="00B17B6B" w:rsidRDefault="004039C7" w:rsidP="00B17B6B">
            <w:pPr>
              <w:pStyle w:val="TableText"/>
              <w:rPr>
                <w:b/>
              </w:rPr>
            </w:pPr>
            <w:r w:rsidRPr="00B17B6B">
              <w:rPr>
                <w:b/>
              </w:rPr>
              <w:t>Service description</w:t>
            </w:r>
          </w:p>
        </w:tc>
        <w:tc>
          <w:tcPr>
            <w:tcW w:w="3260" w:type="dxa"/>
            <w:gridSpan w:val="2"/>
            <w:tcBorders>
              <w:top w:val="nil"/>
              <w:left w:val="nil"/>
              <w:bottom w:val="nil"/>
              <w:right w:val="nil"/>
            </w:tcBorders>
            <w:shd w:val="clear" w:color="auto" w:fill="D9D9D9" w:themeFill="background1" w:themeFillShade="D9"/>
          </w:tcPr>
          <w:p w14:paraId="4FE398E1" w14:textId="77777777" w:rsidR="004039C7" w:rsidRPr="00B17B6B" w:rsidRDefault="004039C7" w:rsidP="00B17B6B">
            <w:pPr>
              <w:pStyle w:val="TableText"/>
              <w:spacing w:after="0"/>
              <w:jc w:val="center"/>
              <w:rPr>
                <w:b/>
              </w:rPr>
            </w:pPr>
            <w:r w:rsidRPr="00B17B6B">
              <w:rPr>
                <w:b/>
              </w:rPr>
              <w:t>Performance indicators</w:t>
            </w:r>
          </w:p>
        </w:tc>
        <w:tc>
          <w:tcPr>
            <w:tcW w:w="1276" w:type="dxa"/>
            <w:vMerge w:val="restart"/>
            <w:tcBorders>
              <w:top w:val="nil"/>
              <w:left w:val="nil"/>
              <w:bottom w:val="nil"/>
              <w:right w:val="nil"/>
            </w:tcBorders>
            <w:shd w:val="clear" w:color="auto" w:fill="D9D9D9" w:themeFill="background1" w:themeFillShade="D9"/>
          </w:tcPr>
          <w:p w14:paraId="696CD2DE" w14:textId="77777777" w:rsidR="004039C7" w:rsidRPr="00B17B6B" w:rsidRDefault="004039C7" w:rsidP="00B17B6B">
            <w:pPr>
              <w:pStyle w:val="TableText"/>
              <w:rPr>
                <w:b/>
              </w:rPr>
            </w:pPr>
            <w:r w:rsidRPr="00B17B6B">
              <w:rPr>
                <w:b/>
              </w:rPr>
              <w:t>Empowering legislation</w:t>
            </w:r>
          </w:p>
        </w:tc>
      </w:tr>
      <w:tr w:rsidR="004039C7" w:rsidRPr="00B17B6B" w14:paraId="6BA92503" w14:textId="77777777" w:rsidTr="00B17B6B">
        <w:trPr>
          <w:cantSplit/>
        </w:trPr>
        <w:tc>
          <w:tcPr>
            <w:tcW w:w="426" w:type="dxa"/>
            <w:vMerge/>
            <w:tcBorders>
              <w:top w:val="nil"/>
              <w:left w:val="nil"/>
              <w:bottom w:val="nil"/>
              <w:right w:val="nil"/>
            </w:tcBorders>
            <w:shd w:val="clear" w:color="auto" w:fill="D9D9D9" w:themeFill="background1" w:themeFillShade="D9"/>
          </w:tcPr>
          <w:p w14:paraId="20986085" w14:textId="77777777" w:rsidR="004039C7" w:rsidRPr="00B17B6B" w:rsidRDefault="004039C7" w:rsidP="00B17B6B">
            <w:pPr>
              <w:pStyle w:val="TableText"/>
              <w:keepNext/>
              <w:rPr>
                <w:b/>
              </w:rPr>
            </w:pPr>
          </w:p>
        </w:tc>
        <w:tc>
          <w:tcPr>
            <w:tcW w:w="3118" w:type="dxa"/>
            <w:vMerge/>
            <w:tcBorders>
              <w:top w:val="nil"/>
              <w:left w:val="nil"/>
              <w:bottom w:val="nil"/>
              <w:right w:val="nil"/>
            </w:tcBorders>
            <w:shd w:val="clear" w:color="auto" w:fill="D9D9D9" w:themeFill="background1" w:themeFillShade="D9"/>
          </w:tcPr>
          <w:p w14:paraId="10BBA4A3" w14:textId="77777777" w:rsidR="004039C7" w:rsidRPr="00B17B6B" w:rsidRDefault="004039C7" w:rsidP="00B17B6B">
            <w:pPr>
              <w:pStyle w:val="TableText"/>
              <w:rPr>
                <w:b/>
              </w:rPr>
            </w:pPr>
          </w:p>
        </w:tc>
        <w:tc>
          <w:tcPr>
            <w:tcW w:w="1559" w:type="dxa"/>
            <w:tcBorders>
              <w:top w:val="nil"/>
              <w:left w:val="nil"/>
              <w:bottom w:val="nil"/>
              <w:right w:val="nil"/>
            </w:tcBorders>
            <w:shd w:val="clear" w:color="auto" w:fill="D9D9D9" w:themeFill="background1" w:themeFillShade="D9"/>
          </w:tcPr>
          <w:p w14:paraId="09A7BE49" w14:textId="77777777" w:rsidR="004039C7" w:rsidRPr="00B17B6B" w:rsidRDefault="004039C7" w:rsidP="00B17B6B">
            <w:pPr>
              <w:pStyle w:val="TableText"/>
              <w:spacing w:before="0"/>
              <w:jc w:val="center"/>
              <w:rPr>
                <w:b/>
              </w:rPr>
            </w:pPr>
            <w:r w:rsidRPr="00B17B6B">
              <w:rPr>
                <w:b/>
              </w:rPr>
              <w:t>Quality</w:t>
            </w:r>
          </w:p>
        </w:tc>
        <w:tc>
          <w:tcPr>
            <w:tcW w:w="1701" w:type="dxa"/>
            <w:tcBorders>
              <w:top w:val="nil"/>
              <w:left w:val="nil"/>
              <w:bottom w:val="nil"/>
              <w:right w:val="nil"/>
            </w:tcBorders>
            <w:shd w:val="clear" w:color="auto" w:fill="D9D9D9" w:themeFill="background1" w:themeFillShade="D9"/>
          </w:tcPr>
          <w:p w14:paraId="033BAB6C" w14:textId="77777777" w:rsidR="004039C7" w:rsidRPr="00B17B6B" w:rsidRDefault="004039C7" w:rsidP="00B17B6B">
            <w:pPr>
              <w:pStyle w:val="TableText"/>
              <w:spacing w:before="0"/>
              <w:jc w:val="center"/>
              <w:rPr>
                <w:b/>
              </w:rPr>
            </w:pPr>
            <w:r w:rsidRPr="00B17B6B">
              <w:rPr>
                <w:b/>
              </w:rPr>
              <w:t>Time</w:t>
            </w:r>
          </w:p>
        </w:tc>
        <w:tc>
          <w:tcPr>
            <w:tcW w:w="1276" w:type="dxa"/>
            <w:vMerge/>
            <w:tcBorders>
              <w:top w:val="nil"/>
              <w:left w:val="nil"/>
              <w:bottom w:val="nil"/>
              <w:right w:val="nil"/>
            </w:tcBorders>
            <w:shd w:val="clear" w:color="auto" w:fill="D9D9D9" w:themeFill="background1" w:themeFillShade="D9"/>
          </w:tcPr>
          <w:p w14:paraId="232C0ADA" w14:textId="77777777" w:rsidR="004039C7" w:rsidRPr="00B17B6B" w:rsidRDefault="004039C7" w:rsidP="00B17B6B">
            <w:pPr>
              <w:pStyle w:val="TableText"/>
              <w:rPr>
                <w:b/>
              </w:rPr>
            </w:pPr>
          </w:p>
        </w:tc>
      </w:tr>
      <w:tr w:rsidR="004039C7" w:rsidRPr="00B17B6B" w14:paraId="6E322556" w14:textId="77777777" w:rsidTr="00B17B6B">
        <w:trPr>
          <w:cantSplit/>
        </w:trPr>
        <w:tc>
          <w:tcPr>
            <w:tcW w:w="8080" w:type="dxa"/>
            <w:gridSpan w:val="5"/>
            <w:tcBorders>
              <w:top w:val="nil"/>
              <w:left w:val="nil"/>
              <w:bottom w:val="nil"/>
              <w:right w:val="nil"/>
            </w:tcBorders>
            <w:shd w:val="clear" w:color="auto" w:fill="F2F2F2" w:themeFill="background1" w:themeFillShade="F2"/>
          </w:tcPr>
          <w:p w14:paraId="52FDD06F" w14:textId="77777777" w:rsidR="004039C7" w:rsidRPr="00B17B6B" w:rsidRDefault="004039C7" w:rsidP="00B17B6B">
            <w:pPr>
              <w:pStyle w:val="TableText"/>
              <w:keepNext/>
              <w:rPr>
                <w:b/>
              </w:rPr>
            </w:pPr>
            <w:r w:rsidRPr="00B17B6B">
              <w:rPr>
                <w:b/>
              </w:rPr>
              <w:t>Director of Area Addiction Services or authorised officer requests Police assistance to:</w:t>
            </w:r>
          </w:p>
        </w:tc>
      </w:tr>
      <w:tr w:rsidR="004039C7" w14:paraId="57750EC3" w14:textId="77777777" w:rsidTr="00B17B6B">
        <w:trPr>
          <w:cantSplit/>
        </w:trPr>
        <w:tc>
          <w:tcPr>
            <w:tcW w:w="426" w:type="dxa"/>
            <w:tcBorders>
              <w:top w:val="nil"/>
              <w:left w:val="nil"/>
              <w:bottom w:val="single" w:sz="4" w:space="0" w:color="A6A6A6" w:themeColor="background1" w:themeShade="A6"/>
              <w:right w:val="nil"/>
            </w:tcBorders>
            <w:shd w:val="clear" w:color="auto" w:fill="auto"/>
          </w:tcPr>
          <w:p w14:paraId="14CF4D7B" w14:textId="77777777" w:rsidR="004039C7" w:rsidRPr="00B17B6B" w:rsidRDefault="004039C7" w:rsidP="00B17B6B">
            <w:pPr>
              <w:pStyle w:val="TableText"/>
              <w:keepNext/>
            </w:pPr>
            <w:r w:rsidRPr="00B17B6B">
              <w:t>1</w:t>
            </w:r>
          </w:p>
        </w:tc>
        <w:tc>
          <w:tcPr>
            <w:tcW w:w="3118" w:type="dxa"/>
            <w:tcBorders>
              <w:top w:val="nil"/>
              <w:left w:val="nil"/>
              <w:bottom w:val="single" w:sz="4" w:space="0" w:color="A6A6A6" w:themeColor="background1" w:themeShade="A6"/>
              <w:right w:val="nil"/>
            </w:tcBorders>
            <w:shd w:val="clear" w:color="auto" w:fill="auto"/>
          </w:tcPr>
          <w:p w14:paraId="6FDC1743" w14:textId="77777777" w:rsidR="004039C7" w:rsidRPr="00B17B6B" w:rsidRDefault="004039C7" w:rsidP="00B17B6B">
            <w:pPr>
              <w:pStyle w:val="TableText"/>
              <w:ind w:right="57"/>
            </w:pPr>
            <w:r w:rsidRPr="00B17B6B">
              <w:t>Ensure that an approved specialist who attends a person for the purpose of carrying out an assessment is able to carry out the assessment.</w:t>
            </w:r>
          </w:p>
        </w:tc>
        <w:tc>
          <w:tcPr>
            <w:tcW w:w="1559" w:type="dxa"/>
            <w:tcBorders>
              <w:top w:val="nil"/>
              <w:left w:val="nil"/>
              <w:bottom w:val="single" w:sz="4" w:space="0" w:color="A6A6A6" w:themeColor="background1" w:themeShade="A6"/>
              <w:right w:val="nil"/>
            </w:tcBorders>
            <w:shd w:val="clear" w:color="auto" w:fill="auto"/>
          </w:tcPr>
          <w:p w14:paraId="69754C4A" w14:textId="77777777" w:rsidR="004039C7" w:rsidRPr="00B17B6B" w:rsidRDefault="004039C7" w:rsidP="00B17B6B">
            <w:pPr>
              <w:pStyle w:val="TableText"/>
              <w:ind w:right="57"/>
            </w:pPr>
            <w:r w:rsidRPr="00B17B6B">
              <w:t>Police respond when assistance requested.</w:t>
            </w:r>
          </w:p>
        </w:tc>
        <w:tc>
          <w:tcPr>
            <w:tcW w:w="1701" w:type="dxa"/>
            <w:tcBorders>
              <w:top w:val="nil"/>
              <w:left w:val="nil"/>
              <w:bottom w:val="single" w:sz="4" w:space="0" w:color="A6A6A6" w:themeColor="background1" w:themeShade="A6"/>
              <w:right w:val="nil"/>
            </w:tcBorders>
            <w:shd w:val="clear" w:color="auto" w:fill="auto"/>
          </w:tcPr>
          <w:p w14:paraId="53FCA2E6" w14:textId="77777777" w:rsidR="004039C7" w:rsidRPr="00B17B6B" w:rsidRDefault="004039C7" w:rsidP="00B17B6B">
            <w:pPr>
              <w:pStyle w:val="TableText"/>
              <w:ind w:right="57"/>
            </w:pPr>
            <w:r w:rsidRPr="00B17B6B">
              <w:t>As soon as practicable.</w:t>
            </w:r>
          </w:p>
        </w:tc>
        <w:tc>
          <w:tcPr>
            <w:tcW w:w="1276" w:type="dxa"/>
            <w:tcBorders>
              <w:top w:val="nil"/>
              <w:left w:val="nil"/>
              <w:bottom w:val="single" w:sz="4" w:space="0" w:color="A6A6A6" w:themeColor="background1" w:themeShade="A6"/>
              <w:right w:val="nil"/>
            </w:tcBorders>
            <w:shd w:val="clear" w:color="auto" w:fill="auto"/>
          </w:tcPr>
          <w:p w14:paraId="1E02409A" w14:textId="77777777" w:rsidR="004039C7" w:rsidRPr="00B17B6B" w:rsidRDefault="004039C7" w:rsidP="00B17B6B">
            <w:pPr>
              <w:pStyle w:val="TableText"/>
            </w:pPr>
            <w:r w:rsidRPr="00B17B6B">
              <w:t>SACAT Act, s</w:t>
            </w:r>
            <w:r w:rsidR="00B17B6B">
              <w:t> </w:t>
            </w:r>
            <w:r w:rsidRPr="00B17B6B">
              <w:t>21</w:t>
            </w:r>
          </w:p>
        </w:tc>
      </w:tr>
      <w:tr w:rsidR="004039C7" w14:paraId="61D44FCD" w14:textId="77777777" w:rsidTr="00B17B6B">
        <w:trPr>
          <w:cantSplit/>
        </w:trPr>
        <w:tc>
          <w:tcPr>
            <w:tcW w:w="426" w:type="dxa"/>
            <w:tcBorders>
              <w:top w:val="single" w:sz="4" w:space="0" w:color="A6A6A6" w:themeColor="background1" w:themeShade="A6"/>
              <w:left w:val="nil"/>
              <w:bottom w:val="single" w:sz="4" w:space="0" w:color="A6A6A6" w:themeColor="background1" w:themeShade="A6"/>
              <w:right w:val="nil"/>
            </w:tcBorders>
            <w:shd w:val="clear" w:color="auto" w:fill="auto"/>
          </w:tcPr>
          <w:p w14:paraId="40C43F3C" w14:textId="77777777" w:rsidR="004039C7" w:rsidRPr="00B17B6B" w:rsidRDefault="004039C7" w:rsidP="00B17B6B">
            <w:pPr>
              <w:pStyle w:val="TableText"/>
            </w:pPr>
            <w:r w:rsidRPr="00B17B6B">
              <w:t>2</w:t>
            </w:r>
          </w:p>
        </w:tc>
        <w:tc>
          <w:tcPr>
            <w:tcW w:w="3118" w:type="dxa"/>
            <w:tcBorders>
              <w:top w:val="single" w:sz="4" w:space="0" w:color="A6A6A6" w:themeColor="background1" w:themeShade="A6"/>
              <w:left w:val="nil"/>
              <w:bottom w:val="single" w:sz="4" w:space="0" w:color="A6A6A6" w:themeColor="background1" w:themeShade="A6"/>
              <w:right w:val="nil"/>
            </w:tcBorders>
            <w:shd w:val="clear" w:color="auto" w:fill="auto"/>
          </w:tcPr>
          <w:p w14:paraId="43BAA5F5" w14:textId="77777777" w:rsidR="004039C7" w:rsidRPr="00B17B6B" w:rsidRDefault="004039C7" w:rsidP="00B17B6B">
            <w:pPr>
              <w:pStyle w:val="TableText"/>
              <w:ind w:right="57"/>
            </w:pPr>
            <w:r w:rsidRPr="00B17B6B">
              <w:t>Take a person to an approved specialist for assessment if the person has refused to go and ensure that the approved specialist is able to conduct the assessment.</w:t>
            </w:r>
          </w:p>
        </w:tc>
        <w:tc>
          <w:tcPr>
            <w:tcW w:w="1559" w:type="dxa"/>
            <w:tcBorders>
              <w:top w:val="single" w:sz="4" w:space="0" w:color="A6A6A6" w:themeColor="background1" w:themeShade="A6"/>
              <w:left w:val="nil"/>
              <w:bottom w:val="single" w:sz="4" w:space="0" w:color="A6A6A6" w:themeColor="background1" w:themeShade="A6"/>
              <w:right w:val="nil"/>
            </w:tcBorders>
            <w:shd w:val="clear" w:color="auto" w:fill="auto"/>
          </w:tcPr>
          <w:p w14:paraId="6A7D7494" w14:textId="77777777" w:rsidR="004039C7" w:rsidRPr="00B17B6B" w:rsidRDefault="004039C7" w:rsidP="00B17B6B">
            <w:pPr>
              <w:pStyle w:val="TableText"/>
              <w:ind w:right="57"/>
            </w:pPr>
            <w:r w:rsidRPr="00B17B6B">
              <w:t>Police respond when assistance requested.</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69EE4407" w14:textId="77777777" w:rsidR="004039C7" w:rsidRPr="00B17B6B" w:rsidRDefault="004039C7" w:rsidP="00B17B6B">
            <w:pPr>
              <w:pStyle w:val="TableText"/>
              <w:ind w:right="57"/>
            </w:pPr>
            <w:r w:rsidRPr="00B17B6B">
              <w:t>Maximum 6</w:t>
            </w:r>
            <w:r w:rsidR="00B17B6B">
              <w:t> </w:t>
            </w:r>
            <w:r w:rsidRPr="00B17B6B">
              <w:t>hours.</w:t>
            </w:r>
          </w:p>
          <w:p w14:paraId="74B4C0D1" w14:textId="77777777" w:rsidR="004039C7" w:rsidRPr="00B17B6B" w:rsidRDefault="004039C7" w:rsidP="00B17B6B">
            <w:pPr>
              <w:pStyle w:val="TableText"/>
              <w:ind w:right="57"/>
            </w:pPr>
            <w:r w:rsidRPr="00B17B6B">
              <w:t>Performance target is 3 hours for completion of assessment.</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555610EE" w14:textId="77777777" w:rsidR="004039C7" w:rsidRPr="00B17B6B" w:rsidRDefault="004039C7" w:rsidP="00B17B6B">
            <w:pPr>
              <w:pStyle w:val="TableText"/>
            </w:pPr>
            <w:r w:rsidRPr="00B17B6B">
              <w:t>SACAT Act, s</w:t>
            </w:r>
            <w:r w:rsidR="00B17B6B">
              <w:t> </w:t>
            </w:r>
            <w:r w:rsidRPr="00B17B6B">
              <w:t>21</w:t>
            </w:r>
          </w:p>
        </w:tc>
      </w:tr>
      <w:tr w:rsidR="004039C7" w14:paraId="0D34AA5F" w14:textId="77777777" w:rsidTr="00B17B6B">
        <w:trPr>
          <w:cantSplit/>
        </w:trPr>
        <w:tc>
          <w:tcPr>
            <w:tcW w:w="426" w:type="dxa"/>
            <w:tcBorders>
              <w:top w:val="single" w:sz="4" w:space="0" w:color="A6A6A6" w:themeColor="background1" w:themeShade="A6"/>
              <w:left w:val="nil"/>
              <w:bottom w:val="single" w:sz="4" w:space="0" w:color="A6A6A6" w:themeColor="background1" w:themeShade="A6"/>
              <w:right w:val="nil"/>
            </w:tcBorders>
            <w:shd w:val="clear" w:color="auto" w:fill="auto"/>
          </w:tcPr>
          <w:p w14:paraId="29066768" w14:textId="77777777" w:rsidR="004039C7" w:rsidRPr="00B17B6B" w:rsidRDefault="004039C7" w:rsidP="00B17B6B">
            <w:pPr>
              <w:pStyle w:val="TableText"/>
            </w:pPr>
            <w:r w:rsidRPr="00B17B6B">
              <w:t>3</w:t>
            </w:r>
          </w:p>
        </w:tc>
        <w:tc>
          <w:tcPr>
            <w:tcW w:w="3118" w:type="dxa"/>
            <w:tcBorders>
              <w:top w:val="single" w:sz="4" w:space="0" w:color="A6A6A6" w:themeColor="background1" w:themeShade="A6"/>
              <w:left w:val="nil"/>
              <w:bottom w:val="single" w:sz="4" w:space="0" w:color="A6A6A6" w:themeColor="background1" w:themeShade="A6"/>
              <w:right w:val="nil"/>
            </w:tcBorders>
            <w:shd w:val="clear" w:color="auto" w:fill="auto"/>
          </w:tcPr>
          <w:p w14:paraId="75B9C4E3" w14:textId="77777777" w:rsidR="004039C7" w:rsidRPr="00B17B6B" w:rsidRDefault="004039C7" w:rsidP="00B17B6B">
            <w:pPr>
              <w:pStyle w:val="TableText"/>
              <w:ind w:right="57"/>
            </w:pPr>
            <w:r w:rsidRPr="00B17B6B">
              <w:t>Take a patient who is subject to a compulsory treatment certificate to a specified treatment centre.</w:t>
            </w:r>
          </w:p>
        </w:tc>
        <w:tc>
          <w:tcPr>
            <w:tcW w:w="1559" w:type="dxa"/>
            <w:tcBorders>
              <w:top w:val="single" w:sz="4" w:space="0" w:color="A6A6A6" w:themeColor="background1" w:themeShade="A6"/>
              <w:left w:val="nil"/>
              <w:bottom w:val="single" w:sz="4" w:space="0" w:color="A6A6A6" w:themeColor="background1" w:themeShade="A6"/>
              <w:right w:val="nil"/>
            </w:tcBorders>
            <w:shd w:val="clear" w:color="auto" w:fill="auto"/>
          </w:tcPr>
          <w:p w14:paraId="72C33CEF" w14:textId="77777777" w:rsidR="004039C7" w:rsidRPr="00B17B6B" w:rsidRDefault="004039C7" w:rsidP="00B17B6B">
            <w:pPr>
              <w:pStyle w:val="TableText"/>
              <w:ind w:right="57"/>
            </w:pPr>
            <w:r w:rsidRPr="00B17B6B">
              <w:t>Police respond when assistance requested.</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4705A26C" w14:textId="77777777" w:rsidR="004039C7" w:rsidRPr="00B17B6B" w:rsidRDefault="004039C7" w:rsidP="00B17B6B">
            <w:pPr>
              <w:pStyle w:val="TableText"/>
              <w:ind w:right="57"/>
            </w:pPr>
            <w:r w:rsidRPr="00B17B6B">
              <w:t>As soon as practicable.</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3E34DDFB" w14:textId="77777777" w:rsidR="004039C7" w:rsidRPr="00B17B6B" w:rsidRDefault="004039C7" w:rsidP="00B17B6B">
            <w:pPr>
              <w:pStyle w:val="TableText"/>
            </w:pPr>
            <w:r w:rsidRPr="00B17B6B">
              <w:t>SACAT Act, s</w:t>
            </w:r>
            <w:r w:rsidR="00B17B6B">
              <w:t> </w:t>
            </w:r>
            <w:r w:rsidRPr="00B17B6B">
              <w:t>30(4)</w:t>
            </w:r>
          </w:p>
        </w:tc>
      </w:tr>
      <w:tr w:rsidR="004039C7" w14:paraId="6AAFBC31" w14:textId="77777777" w:rsidTr="00B17B6B">
        <w:trPr>
          <w:cantSplit/>
        </w:trPr>
        <w:tc>
          <w:tcPr>
            <w:tcW w:w="426" w:type="dxa"/>
            <w:tcBorders>
              <w:top w:val="single" w:sz="4" w:space="0" w:color="A6A6A6" w:themeColor="background1" w:themeShade="A6"/>
              <w:left w:val="nil"/>
              <w:bottom w:val="single" w:sz="4" w:space="0" w:color="A6A6A6" w:themeColor="background1" w:themeShade="A6"/>
              <w:right w:val="nil"/>
            </w:tcBorders>
            <w:shd w:val="clear" w:color="auto" w:fill="auto"/>
          </w:tcPr>
          <w:p w14:paraId="3878BD3A" w14:textId="77777777" w:rsidR="004039C7" w:rsidRPr="00B17B6B" w:rsidRDefault="004039C7" w:rsidP="00B17B6B">
            <w:pPr>
              <w:pStyle w:val="TableText"/>
            </w:pPr>
            <w:r w:rsidRPr="00B17B6B">
              <w:t>4</w:t>
            </w:r>
          </w:p>
        </w:tc>
        <w:tc>
          <w:tcPr>
            <w:tcW w:w="3118" w:type="dxa"/>
            <w:tcBorders>
              <w:top w:val="single" w:sz="4" w:space="0" w:color="A6A6A6" w:themeColor="background1" w:themeShade="A6"/>
              <w:left w:val="nil"/>
              <w:bottom w:val="single" w:sz="4" w:space="0" w:color="A6A6A6" w:themeColor="background1" w:themeShade="A6"/>
              <w:right w:val="nil"/>
            </w:tcBorders>
            <w:shd w:val="clear" w:color="auto" w:fill="auto"/>
          </w:tcPr>
          <w:p w14:paraId="0B003530" w14:textId="77777777" w:rsidR="004039C7" w:rsidRPr="00B17B6B" w:rsidRDefault="004039C7" w:rsidP="00B17B6B">
            <w:pPr>
              <w:pStyle w:val="TableText"/>
              <w:ind w:right="57"/>
            </w:pPr>
            <w:r w:rsidRPr="00B17B6B">
              <w:t>Return a patient who is absent without leave from the treatment centre in which that patient is required to be detained.</w:t>
            </w:r>
          </w:p>
        </w:tc>
        <w:tc>
          <w:tcPr>
            <w:tcW w:w="1559" w:type="dxa"/>
            <w:tcBorders>
              <w:top w:val="single" w:sz="4" w:space="0" w:color="A6A6A6" w:themeColor="background1" w:themeShade="A6"/>
              <w:left w:val="nil"/>
              <w:bottom w:val="single" w:sz="4" w:space="0" w:color="A6A6A6" w:themeColor="background1" w:themeShade="A6"/>
              <w:right w:val="nil"/>
            </w:tcBorders>
            <w:shd w:val="clear" w:color="auto" w:fill="auto"/>
          </w:tcPr>
          <w:p w14:paraId="2205211F" w14:textId="77777777" w:rsidR="004039C7" w:rsidRPr="00B17B6B" w:rsidRDefault="004039C7" w:rsidP="00B17B6B">
            <w:pPr>
              <w:pStyle w:val="TableText"/>
              <w:ind w:right="57"/>
            </w:pPr>
            <w:r w:rsidRPr="00B17B6B">
              <w:t>Police respond when assistance requested.</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39D45BF5" w14:textId="77777777" w:rsidR="004039C7" w:rsidRPr="00B17B6B" w:rsidRDefault="004039C7" w:rsidP="00B17B6B">
            <w:pPr>
              <w:pStyle w:val="TableText"/>
              <w:ind w:right="57"/>
            </w:pPr>
            <w:r w:rsidRPr="00B17B6B">
              <w:t>As soon as practicable.</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22D89A9A" w14:textId="77777777" w:rsidR="004039C7" w:rsidRPr="00B17B6B" w:rsidRDefault="004039C7" w:rsidP="00B17B6B">
            <w:pPr>
              <w:pStyle w:val="TableText"/>
            </w:pPr>
            <w:r w:rsidRPr="00B17B6B">
              <w:t>SACAT Act, ss</w:t>
            </w:r>
            <w:r w:rsidR="00B17B6B">
              <w:t> </w:t>
            </w:r>
            <w:r w:rsidRPr="00B17B6B">
              <w:t>40, 105 and 107</w:t>
            </w:r>
          </w:p>
        </w:tc>
      </w:tr>
    </w:tbl>
    <w:p w14:paraId="72D3911E" w14:textId="77777777" w:rsidR="004039C7" w:rsidRDefault="004039C7" w:rsidP="00B17B6B"/>
    <w:p w14:paraId="39732CA0" w14:textId="77777777" w:rsidR="004039C7" w:rsidRDefault="004039C7" w:rsidP="00B17B6B">
      <w:pPr>
        <w:pStyle w:val="Heading3"/>
        <w:numPr>
          <w:ilvl w:val="0"/>
          <w:numId w:val="0"/>
        </w:numPr>
      </w:pPr>
      <w:bookmarkStart w:id="178" w:name="_Toc79933939"/>
      <w:bookmarkStart w:id="179" w:name="_Toc80708317"/>
      <w:r>
        <w:t>Section 105 Police assistance</w:t>
      </w:r>
      <w:bookmarkEnd w:id="178"/>
      <w:bookmarkEnd w:id="179"/>
    </w:p>
    <w:p w14:paraId="1283D25D" w14:textId="77777777" w:rsidR="004039C7" w:rsidRDefault="004039C7" w:rsidP="00B17B6B">
      <w:r>
        <w:t>Section 105 confers powers on constables to provide Police assistance, where authorised officers performing specified duties</w:t>
      </w:r>
      <w:r w:rsidRPr="00F65726">
        <w:t xml:space="preserve"> </w:t>
      </w:r>
      <w:r>
        <w:t>request</w:t>
      </w:r>
      <w:r w:rsidRPr="00F65726">
        <w:t xml:space="preserve"> </w:t>
      </w:r>
      <w:r>
        <w:t>assistance. This section also sets conditions</w:t>
      </w:r>
      <w:r>
        <w:rPr>
          <w:spacing w:val="-10"/>
        </w:rPr>
        <w:t xml:space="preserve"> </w:t>
      </w:r>
      <w:r>
        <w:t>and</w:t>
      </w:r>
      <w:r>
        <w:rPr>
          <w:spacing w:val="-8"/>
        </w:rPr>
        <w:t xml:space="preserve"> </w:t>
      </w:r>
      <w:r>
        <w:t>limits</w:t>
      </w:r>
      <w:r>
        <w:rPr>
          <w:spacing w:val="-7"/>
        </w:rPr>
        <w:t xml:space="preserve"> </w:t>
      </w:r>
      <w:r>
        <w:t>on</w:t>
      </w:r>
      <w:r>
        <w:rPr>
          <w:spacing w:val="-4"/>
        </w:rPr>
        <w:t xml:space="preserve"> </w:t>
      </w:r>
      <w:r>
        <w:t>the</w:t>
      </w:r>
      <w:r>
        <w:rPr>
          <w:spacing w:val="-10"/>
        </w:rPr>
        <w:t xml:space="preserve"> </w:t>
      </w:r>
      <w:r>
        <w:t>exercise</w:t>
      </w:r>
      <w:r>
        <w:rPr>
          <w:spacing w:val="-8"/>
        </w:rPr>
        <w:t xml:space="preserve"> </w:t>
      </w:r>
      <w:r>
        <w:t>of</w:t>
      </w:r>
      <w:r>
        <w:rPr>
          <w:spacing w:val="-8"/>
        </w:rPr>
        <w:t xml:space="preserve"> </w:t>
      </w:r>
      <w:r>
        <w:t>those</w:t>
      </w:r>
      <w:r>
        <w:rPr>
          <w:spacing w:val="-8"/>
        </w:rPr>
        <w:t xml:space="preserve"> </w:t>
      </w:r>
      <w:r>
        <w:t>powers.</w:t>
      </w:r>
      <w:r>
        <w:rPr>
          <w:spacing w:val="-9"/>
        </w:rPr>
        <w:t xml:space="preserve"> </w:t>
      </w:r>
      <w:r>
        <w:t>A</w:t>
      </w:r>
      <w:r>
        <w:rPr>
          <w:spacing w:val="-5"/>
        </w:rPr>
        <w:t xml:space="preserve"> </w:t>
      </w:r>
      <w:r>
        <w:t>constable</w:t>
      </w:r>
      <w:r>
        <w:rPr>
          <w:spacing w:val="-10"/>
        </w:rPr>
        <w:t xml:space="preserve"> </w:t>
      </w:r>
      <w:r>
        <w:t>must,</w:t>
      </w:r>
      <w:r>
        <w:rPr>
          <w:spacing w:val="-7"/>
        </w:rPr>
        <w:t xml:space="preserve"> </w:t>
      </w:r>
      <w:r>
        <w:t>before</w:t>
      </w:r>
      <w:r>
        <w:rPr>
          <w:spacing w:val="-7"/>
        </w:rPr>
        <w:t xml:space="preserve"> </w:t>
      </w:r>
      <w:r>
        <w:t>exercising a power under this section, obtain a warrant if it is reasonably practicable to do</w:t>
      </w:r>
      <w:r>
        <w:rPr>
          <w:spacing w:val="-24"/>
        </w:rPr>
        <w:t xml:space="preserve"> </w:t>
      </w:r>
      <w:r>
        <w:t>so.</w:t>
      </w:r>
    </w:p>
    <w:p w14:paraId="662A0443" w14:textId="77777777" w:rsidR="00B17B6B" w:rsidRDefault="00B17B6B" w:rsidP="00B17B6B"/>
    <w:p w14:paraId="74F26D4E" w14:textId="77777777" w:rsidR="002B1A8D" w:rsidRDefault="004039C7" w:rsidP="00B17B6B">
      <w:r>
        <w:t>Police should only be engaged where their specific powers (particularly regarding the use of force) are required.</w:t>
      </w:r>
      <w:r w:rsidRPr="00B17B6B">
        <w:rPr>
          <w:rStyle w:val="FootnoteReference"/>
        </w:rPr>
        <w:footnoteReference w:id="3"/>
      </w:r>
    </w:p>
    <w:p w14:paraId="135849EA" w14:textId="77777777" w:rsidR="00B17B6B" w:rsidRDefault="00B17B6B" w:rsidP="00B17B6B"/>
    <w:p w14:paraId="3D186429" w14:textId="77777777" w:rsidR="004039C7" w:rsidRDefault="004039C7" w:rsidP="00B17B6B">
      <w:pPr>
        <w:pStyle w:val="Heading3"/>
        <w:numPr>
          <w:ilvl w:val="0"/>
          <w:numId w:val="0"/>
        </w:numPr>
      </w:pPr>
      <w:bookmarkStart w:id="180" w:name="_Toc79933940"/>
      <w:bookmarkStart w:id="181" w:name="_Toc80708318"/>
      <w:r>
        <w:lastRenderedPageBreak/>
        <w:t>Continuous quality improvement</w:t>
      </w:r>
      <w:bookmarkEnd w:id="180"/>
      <w:bookmarkEnd w:id="181"/>
    </w:p>
    <w:p w14:paraId="6BC73DAD" w14:textId="044EAF2C" w:rsidR="004039C7" w:rsidRDefault="004039C7" w:rsidP="00B17B6B">
      <w:pPr>
        <w:keepLines/>
      </w:pPr>
      <w:r>
        <w:t>District</w:t>
      </w:r>
      <w:r>
        <w:rPr>
          <w:spacing w:val="-6"/>
        </w:rPr>
        <w:t xml:space="preserve"> </w:t>
      </w:r>
      <w:r>
        <w:t>mental</w:t>
      </w:r>
      <w:r>
        <w:rPr>
          <w:spacing w:val="-5"/>
        </w:rPr>
        <w:t xml:space="preserve"> </w:t>
      </w:r>
      <w:r>
        <w:t>health</w:t>
      </w:r>
      <w:r>
        <w:rPr>
          <w:spacing w:val="-5"/>
        </w:rPr>
        <w:t xml:space="preserve"> </w:t>
      </w:r>
      <w:r>
        <w:t>services</w:t>
      </w:r>
      <w:r>
        <w:rPr>
          <w:spacing w:val="-6"/>
        </w:rPr>
        <w:t xml:space="preserve"> </w:t>
      </w:r>
      <w:r>
        <w:t>and</w:t>
      </w:r>
      <w:r>
        <w:rPr>
          <w:spacing w:val="-5"/>
        </w:rPr>
        <w:t xml:space="preserve"> </w:t>
      </w:r>
      <w:r>
        <w:t>Police</w:t>
      </w:r>
      <w:r>
        <w:rPr>
          <w:spacing w:val="-7"/>
        </w:rPr>
        <w:t xml:space="preserve"> </w:t>
      </w:r>
      <w:r>
        <w:t>are</w:t>
      </w:r>
      <w:r>
        <w:rPr>
          <w:spacing w:val="-7"/>
        </w:rPr>
        <w:t xml:space="preserve"> </w:t>
      </w:r>
      <w:r>
        <w:t>committed</w:t>
      </w:r>
      <w:r>
        <w:rPr>
          <w:spacing w:val="-7"/>
        </w:rPr>
        <w:t xml:space="preserve"> </w:t>
      </w:r>
      <w:r>
        <w:t>to</w:t>
      </w:r>
      <w:r>
        <w:rPr>
          <w:spacing w:val="-7"/>
        </w:rPr>
        <w:t xml:space="preserve"> </w:t>
      </w:r>
      <w:r>
        <w:t>the</w:t>
      </w:r>
      <w:r>
        <w:rPr>
          <w:spacing w:val="-7"/>
        </w:rPr>
        <w:t xml:space="preserve"> </w:t>
      </w:r>
      <w:r>
        <w:t>process</w:t>
      </w:r>
      <w:r>
        <w:rPr>
          <w:spacing w:val="-6"/>
        </w:rPr>
        <w:t xml:space="preserve"> </w:t>
      </w:r>
      <w:r>
        <w:t>of</w:t>
      </w:r>
      <w:r>
        <w:rPr>
          <w:spacing w:val="-6"/>
        </w:rPr>
        <w:t xml:space="preserve"> </w:t>
      </w:r>
      <w:r>
        <w:t>continuous</w:t>
      </w:r>
      <w:r>
        <w:rPr>
          <w:spacing w:val="-9"/>
        </w:rPr>
        <w:t xml:space="preserve"> </w:t>
      </w:r>
      <w:r>
        <w:t xml:space="preserve">quality improvement. Any problems in meeting the expectations of this Schedule should be brought to the attention of the designated staff (see </w:t>
      </w:r>
      <w:r w:rsidR="00B17B6B">
        <w:fldChar w:fldCharType="begin"/>
      </w:r>
      <w:r w:rsidR="00B17B6B">
        <w:instrText xml:space="preserve"> REF _Ref80349789 \h </w:instrText>
      </w:r>
      <w:r w:rsidR="00B17B6B">
        <w:fldChar w:fldCharType="separate"/>
      </w:r>
      <w:r w:rsidR="002827D8">
        <w:t>Table </w:t>
      </w:r>
      <w:r w:rsidR="002827D8">
        <w:rPr>
          <w:noProof/>
        </w:rPr>
        <w:t>2</w:t>
      </w:r>
      <w:r w:rsidR="00B17B6B">
        <w:fldChar w:fldCharType="end"/>
      </w:r>
      <w:r>
        <w:t>) so that they are addressed</w:t>
      </w:r>
      <w:r>
        <w:rPr>
          <w:spacing w:val="-8"/>
        </w:rPr>
        <w:t xml:space="preserve"> </w:t>
      </w:r>
      <w:r>
        <w:t>promptly.</w:t>
      </w:r>
      <w:r>
        <w:rPr>
          <w:spacing w:val="-6"/>
        </w:rPr>
        <w:t xml:space="preserve"> </w:t>
      </w:r>
      <w:r>
        <w:t>Where</w:t>
      </w:r>
      <w:r>
        <w:rPr>
          <w:spacing w:val="-9"/>
        </w:rPr>
        <w:t xml:space="preserve"> </w:t>
      </w:r>
      <w:r>
        <w:t>a</w:t>
      </w:r>
      <w:r>
        <w:rPr>
          <w:spacing w:val="-8"/>
        </w:rPr>
        <w:t xml:space="preserve"> </w:t>
      </w:r>
      <w:r>
        <w:t>problem</w:t>
      </w:r>
      <w:r>
        <w:rPr>
          <w:spacing w:val="-7"/>
        </w:rPr>
        <w:t xml:space="preserve"> </w:t>
      </w:r>
      <w:r>
        <w:t>continues</w:t>
      </w:r>
      <w:r>
        <w:rPr>
          <w:spacing w:val="-6"/>
        </w:rPr>
        <w:t xml:space="preserve"> </w:t>
      </w:r>
      <w:r>
        <w:t>to</w:t>
      </w:r>
      <w:r>
        <w:rPr>
          <w:spacing w:val="-9"/>
        </w:rPr>
        <w:t xml:space="preserve"> </w:t>
      </w:r>
      <w:r>
        <w:t>be</w:t>
      </w:r>
      <w:r>
        <w:rPr>
          <w:spacing w:val="-9"/>
        </w:rPr>
        <w:t xml:space="preserve"> </w:t>
      </w:r>
      <w:r>
        <w:t>a</w:t>
      </w:r>
      <w:r>
        <w:rPr>
          <w:spacing w:val="-9"/>
        </w:rPr>
        <w:t xml:space="preserve"> </w:t>
      </w:r>
      <w:r>
        <w:t>matter</w:t>
      </w:r>
      <w:r>
        <w:rPr>
          <w:spacing w:val="-7"/>
        </w:rPr>
        <w:t xml:space="preserve"> </w:t>
      </w:r>
      <w:r>
        <w:t>of</w:t>
      </w:r>
      <w:r>
        <w:rPr>
          <w:spacing w:val="-6"/>
        </w:rPr>
        <w:t xml:space="preserve"> </w:t>
      </w:r>
      <w:r>
        <w:t>concern</w:t>
      </w:r>
      <w:r>
        <w:rPr>
          <w:spacing w:val="-7"/>
        </w:rPr>
        <w:t xml:space="preserve"> </w:t>
      </w:r>
      <w:r>
        <w:t>and</w:t>
      </w:r>
      <w:r>
        <w:rPr>
          <w:spacing w:val="-7"/>
        </w:rPr>
        <w:t xml:space="preserve"> </w:t>
      </w:r>
      <w:r>
        <w:t>cannot</w:t>
      </w:r>
      <w:r>
        <w:rPr>
          <w:spacing w:val="-7"/>
        </w:rPr>
        <w:t xml:space="preserve"> </w:t>
      </w:r>
      <w:r>
        <w:t>be addressed through the liaison relationships, it must be escalated to the District Commander and Chief Executive of the District Health Services (or their</w:t>
      </w:r>
      <w:r>
        <w:rPr>
          <w:spacing w:val="-18"/>
        </w:rPr>
        <w:t xml:space="preserve"> </w:t>
      </w:r>
      <w:r>
        <w:t>delegate).</w:t>
      </w:r>
    </w:p>
    <w:p w14:paraId="55960C4F" w14:textId="77777777" w:rsidR="00B17B6B" w:rsidRDefault="00B17B6B" w:rsidP="00B17B6B"/>
    <w:p w14:paraId="78631347" w14:textId="77777777" w:rsidR="004039C7" w:rsidRDefault="004039C7" w:rsidP="00B17B6B">
      <w:r>
        <w:t>In the rare event that an issue cannot be addressed at a local level, staff refer the issue to</w:t>
      </w:r>
      <w:r>
        <w:rPr>
          <w:spacing w:val="-7"/>
        </w:rPr>
        <w:t xml:space="preserve"> </w:t>
      </w:r>
      <w:r>
        <w:t>the</w:t>
      </w:r>
      <w:r>
        <w:rPr>
          <w:spacing w:val="-7"/>
        </w:rPr>
        <w:t xml:space="preserve"> </w:t>
      </w:r>
      <w:r>
        <w:t>Director</w:t>
      </w:r>
      <w:r>
        <w:rPr>
          <w:spacing w:val="-4"/>
        </w:rPr>
        <w:t xml:space="preserve"> </w:t>
      </w:r>
      <w:r>
        <w:t>of</w:t>
      </w:r>
      <w:r>
        <w:rPr>
          <w:spacing w:val="-6"/>
        </w:rPr>
        <w:t xml:space="preserve"> </w:t>
      </w:r>
      <w:r>
        <w:t>Addiction</w:t>
      </w:r>
      <w:r>
        <w:rPr>
          <w:spacing w:val="-7"/>
        </w:rPr>
        <w:t xml:space="preserve"> </w:t>
      </w:r>
      <w:r>
        <w:t>Services</w:t>
      </w:r>
      <w:r>
        <w:rPr>
          <w:spacing w:val="-7"/>
        </w:rPr>
        <w:t xml:space="preserve"> </w:t>
      </w:r>
      <w:r>
        <w:t>and</w:t>
      </w:r>
      <w:r>
        <w:rPr>
          <w:spacing w:val="-7"/>
        </w:rPr>
        <w:t xml:space="preserve"> </w:t>
      </w:r>
      <w:r>
        <w:t>the</w:t>
      </w:r>
      <w:r>
        <w:rPr>
          <w:spacing w:val="-9"/>
        </w:rPr>
        <w:t xml:space="preserve"> </w:t>
      </w:r>
      <w:r>
        <w:t>designated</w:t>
      </w:r>
      <w:r>
        <w:rPr>
          <w:spacing w:val="-7"/>
        </w:rPr>
        <w:t xml:space="preserve"> </w:t>
      </w:r>
      <w:r>
        <w:t>Deputy</w:t>
      </w:r>
      <w:r>
        <w:rPr>
          <w:spacing w:val="-8"/>
        </w:rPr>
        <w:t xml:space="preserve"> </w:t>
      </w:r>
      <w:r>
        <w:t>Commissioner</w:t>
      </w:r>
      <w:r>
        <w:rPr>
          <w:spacing w:val="-7"/>
        </w:rPr>
        <w:t xml:space="preserve"> </w:t>
      </w:r>
      <w:r>
        <w:t>at Police National</w:t>
      </w:r>
      <w:r>
        <w:rPr>
          <w:spacing w:val="-4"/>
        </w:rPr>
        <w:t xml:space="preserve"> </w:t>
      </w:r>
      <w:r>
        <w:t>Headquarters.</w:t>
      </w:r>
    </w:p>
    <w:p w14:paraId="0BE7902B" w14:textId="77777777" w:rsidR="00B17B6B" w:rsidRDefault="00B17B6B" w:rsidP="00B17B6B"/>
    <w:p w14:paraId="4D928162" w14:textId="6623383F" w:rsidR="004039C7" w:rsidRDefault="00B17B6B" w:rsidP="00B17B6B">
      <w:pPr>
        <w:pStyle w:val="Table"/>
        <w:rPr>
          <w:sz w:val="19"/>
        </w:rPr>
      </w:pPr>
      <w:bookmarkStart w:id="182" w:name="_Ref80349789"/>
      <w:bookmarkStart w:id="183" w:name="_Toc80429833"/>
      <w:r>
        <w:t>Table </w:t>
      </w:r>
      <w:fldSimple w:instr=" SEQ Table \* ARABIC ">
        <w:r w:rsidR="002827D8">
          <w:rPr>
            <w:noProof/>
          </w:rPr>
          <w:t>2</w:t>
        </w:r>
      </w:fldSimple>
      <w:bookmarkEnd w:id="182"/>
      <w:r w:rsidR="004039C7">
        <w:t>: Processes for continuous quality improvement</w:t>
      </w:r>
      <w:bookmarkEnd w:id="183"/>
    </w:p>
    <w:tbl>
      <w:tblPr>
        <w:tblW w:w="8080" w:type="dxa"/>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2268"/>
        <w:gridCol w:w="3261"/>
        <w:gridCol w:w="2551"/>
      </w:tblGrid>
      <w:tr w:rsidR="004039C7" w:rsidRPr="00B72A6D" w14:paraId="12036E58" w14:textId="77777777" w:rsidTr="00B17B6B">
        <w:trPr>
          <w:cantSplit/>
        </w:trPr>
        <w:tc>
          <w:tcPr>
            <w:tcW w:w="2268" w:type="dxa"/>
            <w:vMerge w:val="restart"/>
            <w:tcBorders>
              <w:top w:val="nil"/>
              <w:left w:val="nil"/>
              <w:bottom w:val="nil"/>
              <w:right w:val="nil"/>
            </w:tcBorders>
            <w:shd w:val="clear" w:color="auto" w:fill="D9D9D9" w:themeFill="background1" w:themeFillShade="D9"/>
          </w:tcPr>
          <w:p w14:paraId="087A7C8C" w14:textId="77777777" w:rsidR="004039C7" w:rsidRPr="00B17B6B" w:rsidRDefault="004039C7" w:rsidP="00B17B6B">
            <w:pPr>
              <w:pStyle w:val="TableText"/>
              <w:rPr>
                <w:b/>
              </w:rPr>
            </w:pPr>
            <w:r w:rsidRPr="00B17B6B">
              <w:rPr>
                <w:b/>
              </w:rPr>
              <w:t>Process</w:t>
            </w:r>
          </w:p>
        </w:tc>
        <w:tc>
          <w:tcPr>
            <w:tcW w:w="5812" w:type="dxa"/>
            <w:gridSpan w:val="2"/>
            <w:tcBorders>
              <w:top w:val="nil"/>
              <w:left w:val="nil"/>
              <w:bottom w:val="nil"/>
              <w:right w:val="nil"/>
            </w:tcBorders>
            <w:shd w:val="clear" w:color="auto" w:fill="D9D9D9" w:themeFill="background1" w:themeFillShade="D9"/>
          </w:tcPr>
          <w:p w14:paraId="5E08C892" w14:textId="77777777" w:rsidR="004039C7" w:rsidRPr="00B17B6B" w:rsidRDefault="004039C7" w:rsidP="00B17B6B">
            <w:pPr>
              <w:pStyle w:val="TableText"/>
              <w:spacing w:after="0"/>
              <w:jc w:val="center"/>
              <w:rPr>
                <w:b/>
              </w:rPr>
            </w:pPr>
            <w:r w:rsidRPr="00B17B6B">
              <w:rPr>
                <w:b/>
              </w:rPr>
              <w:t>Designated staff</w:t>
            </w:r>
          </w:p>
        </w:tc>
      </w:tr>
      <w:tr w:rsidR="004039C7" w:rsidRPr="00B72A6D" w14:paraId="0CA146D9" w14:textId="77777777" w:rsidTr="00B17B6B">
        <w:trPr>
          <w:cantSplit/>
        </w:trPr>
        <w:tc>
          <w:tcPr>
            <w:tcW w:w="2268" w:type="dxa"/>
            <w:vMerge/>
            <w:tcBorders>
              <w:top w:val="nil"/>
              <w:left w:val="nil"/>
              <w:bottom w:val="nil"/>
              <w:right w:val="nil"/>
            </w:tcBorders>
            <w:shd w:val="clear" w:color="auto" w:fill="D9D9D9" w:themeFill="background1" w:themeFillShade="D9"/>
          </w:tcPr>
          <w:p w14:paraId="28ACEFA0" w14:textId="77777777" w:rsidR="004039C7" w:rsidRPr="00B17B6B" w:rsidRDefault="004039C7" w:rsidP="00B17B6B">
            <w:pPr>
              <w:pStyle w:val="TableText"/>
              <w:rPr>
                <w:b/>
              </w:rPr>
            </w:pPr>
          </w:p>
        </w:tc>
        <w:tc>
          <w:tcPr>
            <w:tcW w:w="3261" w:type="dxa"/>
            <w:tcBorders>
              <w:top w:val="nil"/>
              <w:left w:val="nil"/>
              <w:bottom w:val="nil"/>
              <w:right w:val="nil"/>
            </w:tcBorders>
            <w:shd w:val="clear" w:color="auto" w:fill="D9D9D9" w:themeFill="background1" w:themeFillShade="D9"/>
          </w:tcPr>
          <w:p w14:paraId="0D7195CF" w14:textId="77777777" w:rsidR="004039C7" w:rsidRPr="00B17B6B" w:rsidRDefault="004039C7" w:rsidP="00B17B6B">
            <w:pPr>
              <w:pStyle w:val="TableText"/>
              <w:spacing w:before="0"/>
              <w:jc w:val="center"/>
              <w:rPr>
                <w:b/>
              </w:rPr>
            </w:pPr>
            <w:r w:rsidRPr="00B17B6B">
              <w:rPr>
                <w:b/>
              </w:rPr>
              <w:t>Police</w:t>
            </w:r>
          </w:p>
        </w:tc>
        <w:tc>
          <w:tcPr>
            <w:tcW w:w="2551" w:type="dxa"/>
            <w:tcBorders>
              <w:top w:val="nil"/>
              <w:left w:val="nil"/>
              <w:bottom w:val="nil"/>
              <w:right w:val="nil"/>
            </w:tcBorders>
            <w:shd w:val="clear" w:color="auto" w:fill="D9D9D9" w:themeFill="background1" w:themeFillShade="D9"/>
          </w:tcPr>
          <w:p w14:paraId="598CE104" w14:textId="77777777" w:rsidR="004039C7" w:rsidRPr="00B17B6B" w:rsidRDefault="004039C7" w:rsidP="00B17B6B">
            <w:pPr>
              <w:pStyle w:val="TableText"/>
              <w:spacing w:before="0"/>
              <w:jc w:val="center"/>
              <w:rPr>
                <w:b/>
              </w:rPr>
            </w:pPr>
            <w:r w:rsidRPr="00B17B6B">
              <w:rPr>
                <w:b/>
              </w:rPr>
              <w:t>Health</w:t>
            </w:r>
          </w:p>
        </w:tc>
      </w:tr>
      <w:tr w:rsidR="004039C7" w14:paraId="4C5822FF" w14:textId="77777777" w:rsidTr="00B17B6B">
        <w:trPr>
          <w:cantSplit/>
        </w:trPr>
        <w:tc>
          <w:tcPr>
            <w:tcW w:w="2268" w:type="dxa"/>
            <w:tcBorders>
              <w:top w:val="nil"/>
              <w:left w:val="nil"/>
              <w:bottom w:val="single" w:sz="4" w:space="0" w:color="A6A6A6" w:themeColor="background1" w:themeShade="A6"/>
              <w:right w:val="nil"/>
            </w:tcBorders>
            <w:shd w:val="clear" w:color="auto" w:fill="auto"/>
          </w:tcPr>
          <w:p w14:paraId="2227B7FE" w14:textId="77777777" w:rsidR="004039C7" w:rsidRDefault="004039C7" w:rsidP="00B17B6B">
            <w:pPr>
              <w:pStyle w:val="TableText"/>
              <w:ind w:right="113"/>
            </w:pPr>
            <w:r>
              <w:t>Intersector meeting</w:t>
            </w:r>
          </w:p>
        </w:tc>
        <w:tc>
          <w:tcPr>
            <w:tcW w:w="3261" w:type="dxa"/>
            <w:tcBorders>
              <w:top w:val="nil"/>
              <w:left w:val="nil"/>
              <w:bottom w:val="single" w:sz="4" w:space="0" w:color="A6A6A6" w:themeColor="background1" w:themeShade="A6"/>
              <w:right w:val="nil"/>
            </w:tcBorders>
            <w:shd w:val="clear" w:color="auto" w:fill="auto"/>
          </w:tcPr>
          <w:p w14:paraId="68CA57D9" w14:textId="77777777" w:rsidR="004039C7" w:rsidRDefault="004039C7" w:rsidP="00B17B6B">
            <w:pPr>
              <w:pStyle w:val="TableText"/>
              <w:ind w:right="113"/>
            </w:pPr>
            <w:r>
              <w:t>Police Deputy Commissioner Iwi and Communities</w:t>
            </w:r>
          </w:p>
        </w:tc>
        <w:tc>
          <w:tcPr>
            <w:tcW w:w="2551" w:type="dxa"/>
            <w:tcBorders>
              <w:top w:val="nil"/>
              <w:left w:val="nil"/>
              <w:bottom w:val="single" w:sz="4" w:space="0" w:color="A6A6A6" w:themeColor="background1" w:themeShade="A6"/>
              <w:right w:val="nil"/>
            </w:tcBorders>
            <w:shd w:val="clear" w:color="auto" w:fill="auto"/>
          </w:tcPr>
          <w:p w14:paraId="35991219" w14:textId="77777777" w:rsidR="004039C7" w:rsidRDefault="004039C7" w:rsidP="00B17B6B">
            <w:pPr>
              <w:pStyle w:val="TableText"/>
            </w:pPr>
            <w:r>
              <w:t>Director of Addiction Services</w:t>
            </w:r>
          </w:p>
        </w:tc>
      </w:tr>
      <w:tr w:rsidR="004039C7" w14:paraId="647C5C8E" w14:textId="77777777" w:rsidTr="00B17B6B">
        <w:trPr>
          <w:cantSplit/>
        </w:trPr>
        <w:tc>
          <w:tcPr>
            <w:tcW w:w="2268" w:type="dxa"/>
            <w:tcBorders>
              <w:top w:val="single" w:sz="4" w:space="0" w:color="A6A6A6" w:themeColor="background1" w:themeShade="A6"/>
              <w:left w:val="nil"/>
              <w:bottom w:val="single" w:sz="4" w:space="0" w:color="A6A6A6" w:themeColor="background1" w:themeShade="A6"/>
              <w:right w:val="nil"/>
            </w:tcBorders>
            <w:shd w:val="clear" w:color="auto" w:fill="auto"/>
          </w:tcPr>
          <w:p w14:paraId="6C436946" w14:textId="77777777" w:rsidR="004039C7" w:rsidRDefault="004039C7" w:rsidP="00B17B6B">
            <w:pPr>
              <w:pStyle w:val="TableText"/>
              <w:ind w:right="113"/>
            </w:pPr>
            <w:r>
              <w:t>Strategic meeting</w:t>
            </w:r>
          </w:p>
        </w:tc>
        <w:tc>
          <w:tcPr>
            <w:tcW w:w="3261" w:type="dxa"/>
            <w:tcBorders>
              <w:top w:val="single" w:sz="4" w:space="0" w:color="A6A6A6" w:themeColor="background1" w:themeShade="A6"/>
              <w:left w:val="nil"/>
              <w:bottom w:val="single" w:sz="4" w:space="0" w:color="A6A6A6" w:themeColor="background1" w:themeShade="A6"/>
              <w:right w:val="nil"/>
            </w:tcBorders>
            <w:shd w:val="clear" w:color="auto" w:fill="auto"/>
          </w:tcPr>
          <w:p w14:paraId="712A9E0F" w14:textId="77777777" w:rsidR="004039C7" w:rsidRDefault="004039C7" w:rsidP="00B17B6B">
            <w:pPr>
              <w:pStyle w:val="TableText"/>
              <w:ind w:right="113"/>
            </w:pPr>
            <w:r>
              <w:t>Police District Commander</w:t>
            </w:r>
          </w:p>
        </w:tc>
        <w:tc>
          <w:tcPr>
            <w:tcW w:w="2551" w:type="dxa"/>
            <w:tcBorders>
              <w:top w:val="single" w:sz="4" w:space="0" w:color="A6A6A6" w:themeColor="background1" w:themeShade="A6"/>
              <w:left w:val="nil"/>
              <w:bottom w:val="single" w:sz="4" w:space="0" w:color="A6A6A6" w:themeColor="background1" w:themeShade="A6"/>
              <w:right w:val="nil"/>
            </w:tcBorders>
            <w:shd w:val="clear" w:color="auto" w:fill="auto"/>
          </w:tcPr>
          <w:p w14:paraId="0AFE9A91" w14:textId="77777777" w:rsidR="004039C7" w:rsidRDefault="004039C7" w:rsidP="00B17B6B">
            <w:pPr>
              <w:pStyle w:val="TableText"/>
            </w:pPr>
            <w:r>
              <w:t>Chief Executive of District Health Services or delegate</w:t>
            </w:r>
          </w:p>
        </w:tc>
      </w:tr>
      <w:tr w:rsidR="004039C7" w14:paraId="697311AC" w14:textId="77777777" w:rsidTr="00B17B6B">
        <w:trPr>
          <w:cantSplit/>
        </w:trPr>
        <w:tc>
          <w:tcPr>
            <w:tcW w:w="2268" w:type="dxa"/>
            <w:tcBorders>
              <w:top w:val="single" w:sz="4" w:space="0" w:color="A6A6A6" w:themeColor="background1" w:themeShade="A6"/>
              <w:left w:val="nil"/>
              <w:bottom w:val="single" w:sz="4" w:space="0" w:color="A6A6A6" w:themeColor="background1" w:themeShade="A6"/>
              <w:right w:val="nil"/>
            </w:tcBorders>
            <w:shd w:val="clear" w:color="auto" w:fill="auto"/>
          </w:tcPr>
          <w:p w14:paraId="11F7900D" w14:textId="77777777" w:rsidR="004039C7" w:rsidRDefault="004039C7" w:rsidP="00B17B6B">
            <w:pPr>
              <w:pStyle w:val="TableText"/>
              <w:ind w:right="113"/>
            </w:pPr>
            <w:r>
              <w:t>Problem-solve as required</w:t>
            </w:r>
          </w:p>
        </w:tc>
        <w:tc>
          <w:tcPr>
            <w:tcW w:w="3261" w:type="dxa"/>
            <w:tcBorders>
              <w:top w:val="single" w:sz="4" w:space="0" w:color="A6A6A6" w:themeColor="background1" w:themeShade="A6"/>
              <w:left w:val="nil"/>
              <w:bottom w:val="single" w:sz="4" w:space="0" w:color="A6A6A6" w:themeColor="background1" w:themeShade="A6"/>
              <w:right w:val="nil"/>
            </w:tcBorders>
            <w:shd w:val="clear" w:color="auto" w:fill="auto"/>
          </w:tcPr>
          <w:p w14:paraId="615DFBBE" w14:textId="77777777" w:rsidR="004039C7" w:rsidRDefault="004039C7" w:rsidP="00B17B6B">
            <w:pPr>
              <w:pStyle w:val="TableText"/>
              <w:ind w:right="113"/>
            </w:pPr>
            <w:r>
              <w:t>Police District Leadership</w:t>
            </w:r>
          </w:p>
          <w:p w14:paraId="6D8F8AA0" w14:textId="77777777" w:rsidR="004039C7" w:rsidRDefault="004039C7" w:rsidP="00B17B6B">
            <w:pPr>
              <w:pStyle w:val="TableText"/>
              <w:ind w:right="113"/>
            </w:pPr>
            <w:r>
              <w:t>Team Member – Mental Health Liaison</w:t>
            </w:r>
          </w:p>
        </w:tc>
        <w:tc>
          <w:tcPr>
            <w:tcW w:w="2551" w:type="dxa"/>
            <w:tcBorders>
              <w:top w:val="single" w:sz="4" w:space="0" w:color="A6A6A6" w:themeColor="background1" w:themeShade="A6"/>
              <w:left w:val="nil"/>
              <w:bottom w:val="single" w:sz="4" w:space="0" w:color="A6A6A6" w:themeColor="background1" w:themeShade="A6"/>
              <w:right w:val="nil"/>
            </w:tcBorders>
            <w:shd w:val="clear" w:color="auto" w:fill="auto"/>
          </w:tcPr>
          <w:p w14:paraId="36C61DD4" w14:textId="77777777" w:rsidR="004039C7" w:rsidRDefault="004039C7" w:rsidP="00B17B6B">
            <w:pPr>
              <w:pStyle w:val="TableText"/>
            </w:pPr>
            <w:r>
              <w:t>Dire</w:t>
            </w:r>
            <w:r w:rsidR="00B17B6B">
              <w:t>ctor of Area Addiction Services</w:t>
            </w:r>
          </w:p>
        </w:tc>
      </w:tr>
      <w:tr w:rsidR="004039C7" w14:paraId="781FBC55" w14:textId="77777777" w:rsidTr="00B17B6B">
        <w:trPr>
          <w:cantSplit/>
        </w:trPr>
        <w:tc>
          <w:tcPr>
            <w:tcW w:w="2268" w:type="dxa"/>
            <w:tcBorders>
              <w:top w:val="single" w:sz="4" w:space="0" w:color="A6A6A6" w:themeColor="background1" w:themeShade="A6"/>
              <w:left w:val="nil"/>
              <w:bottom w:val="single" w:sz="4" w:space="0" w:color="A6A6A6" w:themeColor="background1" w:themeShade="A6"/>
              <w:right w:val="nil"/>
            </w:tcBorders>
            <w:shd w:val="clear" w:color="auto" w:fill="auto"/>
          </w:tcPr>
          <w:p w14:paraId="7E79F482" w14:textId="77777777" w:rsidR="004039C7" w:rsidRDefault="004039C7" w:rsidP="00B17B6B">
            <w:pPr>
              <w:pStyle w:val="TableText"/>
              <w:ind w:right="113"/>
            </w:pPr>
            <w:r>
              <w:t>Resolution required at the time of event or for case-by-case issues</w:t>
            </w:r>
          </w:p>
        </w:tc>
        <w:tc>
          <w:tcPr>
            <w:tcW w:w="3261" w:type="dxa"/>
            <w:tcBorders>
              <w:top w:val="single" w:sz="4" w:space="0" w:color="A6A6A6" w:themeColor="background1" w:themeShade="A6"/>
              <w:left w:val="nil"/>
              <w:bottom w:val="single" w:sz="4" w:space="0" w:color="A6A6A6" w:themeColor="background1" w:themeShade="A6"/>
              <w:right w:val="nil"/>
            </w:tcBorders>
            <w:shd w:val="clear" w:color="auto" w:fill="auto"/>
          </w:tcPr>
          <w:p w14:paraId="27A61730" w14:textId="77777777" w:rsidR="004039C7" w:rsidRDefault="004039C7" w:rsidP="00B17B6B">
            <w:pPr>
              <w:pStyle w:val="TableText"/>
              <w:ind w:right="113"/>
            </w:pPr>
            <w:r>
              <w:t>Shift Commanders,</w:t>
            </w:r>
            <w:r>
              <w:rPr>
                <w:spacing w:val="-11"/>
              </w:rPr>
              <w:t xml:space="preserve"> </w:t>
            </w:r>
            <w:r>
              <w:t>District Command Centre Managers &amp;</w:t>
            </w:r>
            <w:r>
              <w:rPr>
                <w:spacing w:val="-3"/>
              </w:rPr>
              <w:t xml:space="preserve"> </w:t>
            </w:r>
            <w:r>
              <w:t>Custody</w:t>
            </w:r>
          </w:p>
          <w:p w14:paraId="29D45EEF" w14:textId="77777777" w:rsidR="004039C7" w:rsidRDefault="004039C7" w:rsidP="00B17B6B">
            <w:pPr>
              <w:pStyle w:val="TableText"/>
              <w:ind w:right="113"/>
            </w:pPr>
            <w:r>
              <w:t>Centre Managers or frontline Police</w:t>
            </w:r>
            <w:r>
              <w:rPr>
                <w:spacing w:val="-10"/>
              </w:rPr>
              <w:t xml:space="preserve"> </w:t>
            </w:r>
            <w:r>
              <w:t>staff</w:t>
            </w:r>
          </w:p>
        </w:tc>
        <w:tc>
          <w:tcPr>
            <w:tcW w:w="2551" w:type="dxa"/>
            <w:tcBorders>
              <w:top w:val="single" w:sz="4" w:space="0" w:color="A6A6A6" w:themeColor="background1" w:themeShade="A6"/>
              <w:left w:val="nil"/>
              <w:bottom w:val="single" w:sz="4" w:space="0" w:color="A6A6A6" w:themeColor="background1" w:themeShade="A6"/>
              <w:right w:val="nil"/>
            </w:tcBorders>
            <w:shd w:val="clear" w:color="auto" w:fill="auto"/>
          </w:tcPr>
          <w:p w14:paraId="534AD023" w14:textId="77777777" w:rsidR="004039C7" w:rsidRDefault="004039C7" w:rsidP="00B17B6B">
            <w:pPr>
              <w:pStyle w:val="TableText"/>
            </w:pPr>
            <w:r>
              <w:t>Approved specialist or responsible clinician</w:t>
            </w:r>
          </w:p>
        </w:tc>
      </w:tr>
    </w:tbl>
    <w:p w14:paraId="7488FF1D" w14:textId="77777777" w:rsidR="004039C7" w:rsidRDefault="004039C7" w:rsidP="00B17B6B"/>
    <w:p w14:paraId="46AFEDA7" w14:textId="77777777" w:rsidR="004039C7" w:rsidRDefault="004039C7" w:rsidP="00B17B6B">
      <w:pPr>
        <w:pStyle w:val="Heading4"/>
        <w:numPr>
          <w:ilvl w:val="0"/>
          <w:numId w:val="0"/>
        </w:numPr>
      </w:pPr>
      <w:r>
        <w:lastRenderedPageBreak/>
        <w:t>Execution of Schedule</w:t>
      </w:r>
    </w:p>
    <w:tbl>
      <w:tblPr>
        <w:tblW w:w="0" w:type="auto"/>
        <w:tblLayout w:type="fixed"/>
        <w:tblCellMar>
          <w:left w:w="0" w:type="dxa"/>
          <w:right w:w="0" w:type="dxa"/>
        </w:tblCellMar>
        <w:tblLook w:val="01E0" w:firstRow="1" w:lastRow="1" w:firstColumn="1" w:lastColumn="1" w:noHBand="0" w:noVBand="0"/>
      </w:tblPr>
      <w:tblGrid>
        <w:gridCol w:w="1276"/>
        <w:gridCol w:w="6019"/>
      </w:tblGrid>
      <w:tr w:rsidR="00B17B6B" w14:paraId="0F4B5211" w14:textId="77777777" w:rsidTr="00B17B6B">
        <w:trPr>
          <w:cantSplit/>
        </w:trPr>
        <w:tc>
          <w:tcPr>
            <w:tcW w:w="1276" w:type="dxa"/>
          </w:tcPr>
          <w:p w14:paraId="663CEBB8" w14:textId="77777777" w:rsidR="00B17B6B" w:rsidRDefault="00B17B6B" w:rsidP="00084101">
            <w:pPr>
              <w:keepNext/>
              <w:spacing w:before="120"/>
            </w:pPr>
            <w:r>
              <w:t>Signature</w:t>
            </w:r>
          </w:p>
        </w:tc>
        <w:tc>
          <w:tcPr>
            <w:tcW w:w="6019" w:type="dxa"/>
            <w:tcBorders>
              <w:bottom w:val="single" w:sz="4" w:space="0" w:color="A6A6A6" w:themeColor="background1" w:themeShade="A6"/>
            </w:tcBorders>
          </w:tcPr>
          <w:p w14:paraId="4A2BD9B2" w14:textId="164BE7F0" w:rsidR="00B17B6B" w:rsidRDefault="00A97E03" w:rsidP="00084101">
            <w:pPr>
              <w:keepNext/>
              <w:spacing w:before="120"/>
            </w:pPr>
            <w:r w:rsidRPr="00A97E03">
              <w:t>Signed copy on file</w:t>
            </w:r>
          </w:p>
        </w:tc>
      </w:tr>
      <w:tr w:rsidR="00B17B6B" w14:paraId="59E65392" w14:textId="77777777" w:rsidTr="00B17B6B">
        <w:trPr>
          <w:cantSplit/>
        </w:trPr>
        <w:tc>
          <w:tcPr>
            <w:tcW w:w="1276" w:type="dxa"/>
          </w:tcPr>
          <w:p w14:paraId="579805D4" w14:textId="77777777" w:rsidR="00B17B6B" w:rsidRDefault="00B17B6B" w:rsidP="00084101">
            <w:pPr>
              <w:keepNext/>
              <w:spacing w:before="120"/>
            </w:pPr>
            <w:r>
              <w:t>Name</w:t>
            </w:r>
          </w:p>
        </w:tc>
        <w:tc>
          <w:tcPr>
            <w:tcW w:w="6019" w:type="dxa"/>
            <w:tcBorders>
              <w:top w:val="single" w:sz="4" w:space="0" w:color="A6A6A6" w:themeColor="background1" w:themeShade="A6"/>
              <w:bottom w:val="single" w:sz="4" w:space="0" w:color="A6A6A6" w:themeColor="background1" w:themeShade="A6"/>
            </w:tcBorders>
          </w:tcPr>
          <w:p w14:paraId="7E2483EF" w14:textId="5EB99A01" w:rsidR="00B17B6B" w:rsidRDefault="00A97E03" w:rsidP="00084101">
            <w:pPr>
              <w:keepNext/>
              <w:spacing w:before="120"/>
            </w:pPr>
            <w:r>
              <w:t>Dr John Crawshaw</w:t>
            </w:r>
          </w:p>
        </w:tc>
      </w:tr>
      <w:tr w:rsidR="00B17B6B" w14:paraId="02E30851" w14:textId="77777777" w:rsidTr="00B17B6B">
        <w:trPr>
          <w:cantSplit/>
        </w:trPr>
        <w:tc>
          <w:tcPr>
            <w:tcW w:w="1276" w:type="dxa"/>
          </w:tcPr>
          <w:p w14:paraId="7420E9AB" w14:textId="77777777" w:rsidR="00B17B6B" w:rsidRDefault="00B17B6B" w:rsidP="00084101">
            <w:pPr>
              <w:keepNext/>
              <w:rPr>
                <w:lang w:val="nl-NL"/>
              </w:rPr>
            </w:pPr>
          </w:p>
        </w:tc>
        <w:tc>
          <w:tcPr>
            <w:tcW w:w="6019" w:type="dxa"/>
            <w:tcBorders>
              <w:top w:val="single" w:sz="4" w:space="0" w:color="A6A6A6" w:themeColor="background1" w:themeShade="A6"/>
            </w:tcBorders>
          </w:tcPr>
          <w:p w14:paraId="2DB138F6" w14:textId="77777777" w:rsidR="00B17B6B" w:rsidRDefault="00B17B6B" w:rsidP="00084101">
            <w:pPr>
              <w:keepNext/>
            </w:pPr>
            <w:r w:rsidRPr="006472C4">
              <w:rPr>
                <w:i/>
                <w:lang w:val="nl-NL"/>
              </w:rPr>
              <w:t>(please print)</w:t>
            </w:r>
          </w:p>
        </w:tc>
      </w:tr>
      <w:tr w:rsidR="00B17B6B" w14:paraId="71971E64" w14:textId="77777777" w:rsidTr="00B17B6B">
        <w:trPr>
          <w:cantSplit/>
        </w:trPr>
        <w:tc>
          <w:tcPr>
            <w:tcW w:w="1276" w:type="dxa"/>
          </w:tcPr>
          <w:p w14:paraId="5AC2C1D3" w14:textId="77777777" w:rsidR="00B17B6B" w:rsidRDefault="00B17B6B" w:rsidP="00084101">
            <w:pPr>
              <w:keepNext/>
              <w:rPr>
                <w:lang w:val="nl-NL"/>
              </w:rPr>
            </w:pPr>
          </w:p>
        </w:tc>
        <w:tc>
          <w:tcPr>
            <w:tcW w:w="6019" w:type="dxa"/>
          </w:tcPr>
          <w:p w14:paraId="7C92908C" w14:textId="7C74266C" w:rsidR="00B17B6B" w:rsidRDefault="00614424" w:rsidP="00084101">
            <w:pPr>
              <w:keepNext/>
              <w:spacing w:before="120"/>
              <w:rPr>
                <w:bCs/>
              </w:rPr>
            </w:pPr>
            <w:r>
              <w:rPr>
                <w:bCs/>
              </w:rPr>
              <w:t>Director of Addiction Services</w:t>
            </w:r>
          </w:p>
          <w:p w14:paraId="1DC033FC" w14:textId="77777777" w:rsidR="00B17B6B" w:rsidRPr="006472C4" w:rsidRDefault="00B17B6B" w:rsidP="00084101">
            <w:pPr>
              <w:keepNext/>
              <w:rPr>
                <w:lang w:val="nl-NL"/>
              </w:rPr>
            </w:pPr>
            <w:r w:rsidRPr="006E7585">
              <w:rPr>
                <w:bCs/>
              </w:rPr>
              <w:t>Ministry of Health</w:t>
            </w:r>
          </w:p>
        </w:tc>
      </w:tr>
      <w:tr w:rsidR="00B17B6B" w14:paraId="3C53F90E" w14:textId="77777777" w:rsidTr="00B17B6B">
        <w:trPr>
          <w:cantSplit/>
        </w:trPr>
        <w:tc>
          <w:tcPr>
            <w:tcW w:w="1276" w:type="dxa"/>
          </w:tcPr>
          <w:p w14:paraId="4D75C5FB" w14:textId="77777777" w:rsidR="00B17B6B" w:rsidRDefault="00B17B6B" w:rsidP="00084101">
            <w:pPr>
              <w:keepNext/>
              <w:spacing w:before="120"/>
            </w:pPr>
            <w:r>
              <w:t>Date</w:t>
            </w:r>
          </w:p>
        </w:tc>
        <w:tc>
          <w:tcPr>
            <w:tcW w:w="6019" w:type="dxa"/>
            <w:tcBorders>
              <w:bottom w:val="single" w:sz="4" w:space="0" w:color="A6A6A6" w:themeColor="background1" w:themeShade="A6"/>
            </w:tcBorders>
          </w:tcPr>
          <w:p w14:paraId="3A391E80" w14:textId="24427C07" w:rsidR="00B17B6B" w:rsidRDefault="00E20903" w:rsidP="00084101">
            <w:pPr>
              <w:keepNext/>
              <w:spacing w:before="120"/>
            </w:pPr>
            <w:r>
              <w:t>29 September 2021</w:t>
            </w:r>
          </w:p>
        </w:tc>
      </w:tr>
    </w:tbl>
    <w:p w14:paraId="7C865EC8" w14:textId="77777777" w:rsidR="00B17B6B" w:rsidRDefault="00B17B6B" w:rsidP="00084101">
      <w:pPr>
        <w:keepNext/>
      </w:pPr>
    </w:p>
    <w:tbl>
      <w:tblPr>
        <w:tblW w:w="0" w:type="auto"/>
        <w:tblLayout w:type="fixed"/>
        <w:tblCellMar>
          <w:left w:w="0" w:type="dxa"/>
          <w:right w:w="0" w:type="dxa"/>
        </w:tblCellMar>
        <w:tblLook w:val="01E0" w:firstRow="1" w:lastRow="1" w:firstColumn="1" w:lastColumn="1" w:noHBand="0" w:noVBand="0"/>
      </w:tblPr>
      <w:tblGrid>
        <w:gridCol w:w="1276"/>
        <w:gridCol w:w="6019"/>
      </w:tblGrid>
      <w:tr w:rsidR="00B17B6B" w14:paraId="77F7327D" w14:textId="77777777" w:rsidTr="00B17B6B">
        <w:trPr>
          <w:cantSplit/>
        </w:trPr>
        <w:tc>
          <w:tcPr>
            <w:tcW w:w="1276" w:type="dxa"/>
          </w:tcPr>
          <w:p w14:paraId="49EF108C" w14:textId="77777777" w:rsidR="00B17B6B" w:rsidRDefault="00B17B6B" w:rsidP="00084101">
            <w:pPr>
              <w:keepNext/>
              <w:spacing w:before="360"/>
            </w:pPr>
            <w:r>
              <w:t>Signature</w:t>
            </w:r>
          </w:p>
        </w:tc>
        <w:tc>
          <w:tcPr>
            <w:tcW w:w="6019" w:type="dxa"/>
            <w:tcBorders>
              <w:bottom w:val="single" w:sz="4" w:space="0" w:color="A6A6A6" w:themeColor="background1" w:themeShade="A6"/>
            </w:tcBorders>
          </w:tcPr>
          <w:p w14:paraId="735AA84B" w14:textId="3407AE35" w:rsidR="00B17B6B" w:rsidRDefault="00A97E03" w:rsidP="00084101">
            <w:pPr>
              <w:keepNext/>
              <w:spacing w:before="360"/>
            </w:pPr>
            <w:r w:rsidRPr="00A97E03">
              <w:t>Signed copy on file</w:t>
            </w:r>
          </w:p>
        </w:tc>
      </w:tr>
      <w:tr w:rsidR="00B17B6B" w14:paraId="1830DF33" w14:textId="77777777" w:rsidTr="00B17B6B">
        <w:trPr>
          <w:cantSplit/>
        </w:trPr>
        <w:tc>
          <w:tcPr>
            <w:tcW w:w="1276" w:type="dxa"/>
          </w:tcPr>
          <w:p w14:paraId="6158DF51" w14:textId="77777777" w:rsidR="00B17B6B" w:rsidRDefault="00B17B6B" w:rsidP="00084101">
            <w:pPr>
              <w:keepNext/>
              <w:spacing w:before="120"/>
            </w:pPr>
            <w:r>
              <w:t>Name</w:t>
            </w:r>
          </w:p>
        </w:tc>
        <w:tc>
          <w:tcPr>
            <w:tcW w:w="6019" w:type="dxa"/>
            <w:tcBorders>
              <w:top w:val="single" w:sz="4" w:space="0" w:color="A6A6A6" w:themeColor="background1" w:themeShade="A6"/>
              <w:bottom w:val="single" w:sz="4" w:space="0" w:color="A6A6A6" w:themeColor="background1" w:themeShade="A6"/>
            </w:tcBorders>
          </w:tcPr>
          <w:p w14:paraId="297C14A6" w14:textId="0A3DA720" w:rsidR="00B17B6B" w:rsidRDefault="00E20903" w:rsidP="00084101">
            <w:pPr>
              <w:keepNext/>
              <w:spacing w:before="120"/>
            </w:pPr>
            <w:r>
              <w:t>Wallace Haumaha</w:t>
            </w:r>
          </w:p>
        </w:tc>
      </w:tr>
      <w:tr w:rsidR="00B17B6B" w14:paraId="7810B694" w14:textId="77777777" w:rsidTr="00B17B6B">
        <w:trPr>
          <w:cantSplit/>
        </w:trPr>
        <w:tc>
          <w:tcPr>
            <w:tcW w:w="1276" w:type="dxa"/>
          </w:tcPr>
          <w:p w14:paraId="25EF7887" w14:textId="77777777" w:rsidR="00B17B6B" w:rsidRDefault="00B17B6B" w:rsidP="00084101">
            <w:pPr>
              <w:keepNext/>
              <w:rPr>
                <w:lang w:val="nl-NL"/>
              </w:rPr>
            </w:pPr>
          </w:p>
        </w:tc>
        <w:tc>
          <w:tcPr>
            <w:tcW w:w="6019" w:type="dxa"/>
            <w:tcBorders>
              <w:top w:val="single" w:sz="4" w:space="0" w:color="A6A6A6" w:themeColor="background1" w:themeShade="A6"/>
            </w:tcBorders>
          </w:tcPr>
          <w:p w14:paraId="6EEF9414" w14:textId="77777777" w:rsidR="00B17B6B" w:rsidRDefault="00B17B6B" w:rsidP="00084101">
            <w:pPr>
              <w:keepNext/>
            </w:pPr>
            <w:r w:rsidRPr="006472C4">
              <w:rPr>
                <w:i/>
                <w:lang w:val="nl-NL"/>
              </w:rPr>
              <w:t>(please print)</w:t>
            </w:r>
          </w:p>
        </w:tc>
      </w:tr>
      <w:tr w:rsidR="00B17B6B" w:rsidRPr="006472C4" w14:paraId="3A2233D5" w14:textId="77777777" w:rsidTr="00B17B6B">
        <w:trPr>
          <w:cantSplit/>
        </w:trPr>
        <w:tc>
          <w:tcPr>
            <w:tcW w:w="1276" w:type="dxa"/>
          </w:tcPr>
          <w:p w14:paraId="34393A96" w14:textId="77777777" w:rsidR="00B17B6B" w:rsidRDefault="00B17B6B" w:rsidP="00084101">
            <w:pPr>
              <w:keepNext/>
              <w:rPr>
                <w:lang w:val="nl-NL"/>
              </w:rPr>
            </w:pPr>
          </w:p>
        </w:tc>
        <w:tc>
          <w:tcPr>
            <w:tcW w:w="6019" w:type="dxa"/>
          </w:tcPr>
          <w:p w14:paraId="128958D9" w14:textId="77777777" w:rsidR="00B17B6B" w:rsidRPr="006472C4" w:rsidRDefault="00614424" w:rsidP="00084101">
            <w:pPr>
              <w:keepNext/>
              <w:spacing w:before="120"/>
              <w:rPr>
                <w:lang w:val="nl-NL"/>
              </w:rPr>
            </w:pPr>
            <w:r>
              <w:t xml:space="preserve">Deputy </w:t>
            </w:r>
            <w:r w:rsidR="00B17B6B">
              <w:t xml:space="preserve">Commissioner </w:t>
            </w:r>
            <w:r>
              <w:t>Iwi and Communities</w:t>
            </w:r>
            <w:r w:rsidR="00B17B6B">
              <w:br/>
            </w:r>
            <w:r w:rsidR="00B17B6B" w:rsidRPr="00EE2AEE">
              <w:t>New Zealand Police</w:t>
            </w:r>
          </w:p>
        </w:tc>
      </w:tr>
      <w:tr w:rsidR="00B17B6B" w14:paraId="4EB59EAC" w14:textId="77777777" w:rsidTr="00B17B6B">
        <w:trPr>
          <w:cantSplit/>
        </w:trPr>
        <w:tc>
          <w:tcPr>
            <w:tcW w:w="1276" w:type="dxa"/>
          </w:tcPr>
          <w:p w14:paraId="4D2B324B" w14:textId="77777777" w:rsidR="00B17B6B" w:rsidRDefault="00B17B6B" w:rsidP="00B17B6B">
            <w:pPr>
              <w:spacing w:before="120"/>
            </w:pPr>
            <w:r>
              <w:t>Date</w:t>
            </w:r>
          </w:p>
        </w:tc>
        <w:tc>
          <w:tcPr>
            <w:tcW w:w="6019" w:type="dxa"/>
            <w:tcBorders>
              <w:bottom w:val="single" w:sz="4" w:space="0" w:color="A6A6A6" w:themeColor="background1" w:themeShade="A6"/>
            </w:tcBorders>
          </w:tcPr>
          <w:p w14:paraId="0D353EC4" w14:textId="08A20BD3" w:rsidR="00B17B6B" w:rsidRDefault="00E20903" w:rsidP="00B17B6B">
            <w:pPr>
              <w:spacing w:before="120"/>
            </w:pPr>
            <w:r>
              <w:t>1 November 2021</w:t>
            </w:r>
          </w:p>
        </w:tc>
      </w:tr>
    </w:tbl>
    <w:p w14:paraId="2895128A" w14:textId="77777777" w:rsidR="00B17B6B" w:rsidRDefault="00B17B6B" w:rsidP="00614424"/>
    <w:p w14:paraId="79F4FABE" w14:textId="77777777" w:rsidR="004039C7" w:rsidRPr="00850F47" w:rsidRDefault="004039C7" w:rsidP="004039C7">
      <w:pPr>
        <w:pStyle w:val="Heading1"/>
      </w:pPr>
      <w:bookmarkStart w:id="184" w:name="_bookmark14"/>
      <w:bookmarkStart w:id="185" w:name="_Toc79933941"/>
      <w:bookmarkStart w:id="186" w:name="_Toc80708319"/>
      <w:bookmarkEnd w:id="184"/>
      <w:r w:rsidRPr="00850F47">
        <w:lastRenderedPageBreak/>
        <w:t xml:space="preserve">Schedule 4: Disclosure of </w:t>
      </w:r>
      <w:r>
        <w:t>n</w:t>
      </w:r>
      <w:r w:rsidRPr="00850F47">
        <w:t xml:space="preserve">ewborn </w:t>
      </w:r>
      <w:r>
        <w:t>b</w:t>
      </w:r>
      <w:r w:rsidRPr="00850F47">
        <w:t xml:space="preserve">lood </w:t>
      </w:r>
      <w:r>
        <w:t>s</w:t>
      </w:r>
      <w:r w:rsidRPr="00850F47">
        <w:t xml:space="preserve">pot </w:t>
      </w:r>
      <w:r>
        <w:t>s</w:t>
      </w:r>
      <w:r w:rsidRPr="00850F47">
        <w:t xml:space="preserve">amples and </w:t>
      </w:r>
      <w:r>
        <w:t>r</w:t>
      </w:r>
      <w:r w:rsidRPr="00850F47">
        <w:t xml:space="preserve">elated </w:t>
      </w:r>
      <w:r>
        <w:t>i</w:t>
      </w:r>
      <w:r w:rsidRPr="00850F47">
        <w:t>nformation</w:t>
      </w:r>
      <w:bookmarkEnd w:id="185"/>
      <w:bookmarkEnd w:id="186"/>
    </w:p>
    <w:p w14:paraId="46443738" w14:textId="77777777" w:rsidR="004039C7" w:rsidRDefault="00E27FEA" w:rsidP="00E27FEA">
      <w:pPr>
        <w:pStyle w:val="Heading3"/>
      </w:pPr>
      <w:bookmarkStart w:id="187" w:name="_Toc79933942"/>
      <w:bookmarkStart w:id="188" w:name="_Toc80708320"/>
      <w:r>
        <w:t>I</w:t>
      </w:r>
      <w:r w:rsidR="004039C7">
        <w:t>ntroduction</w:t>
      </w:r>
      <w:bookmarkEnd w:id="187"/>
      <w:bookmarkEnd w:id="188"/>
    </w:p>
    <w:p w14:paraId="42074446" w14:textId="77777777" w:rsidR="004039C7" w:rsidRDefault="004039C7" w:rsidP="00E27FEA">
      <w:pPr>
        <w:pStyle w:val="Heading4"/>
      </w:pPr>
      <w:bookmarkStart w:id="189" w:name="_Toc79933943"/>
      <w:r>
        <w:t>Parties</w:t>
      </w:r>
      <w:bookmarkEnd w:id="189"/>
    </w:p>
    <w:p w14:paraId="2BD2FE9B" w14:textId="77777777" w:rsidR="004039C7" w:rsidRDefault="004039C7" w:rsidP="00E27FEA">
      <w:r>
        <w:t>The parties to this Schedule are the Ministry of Health (the Ministry) and the New Zealand Police (Police).</w:t>
      </w:r>
    </w:p>
    <w:p w14:paraId="587E5D98" w14:textId="77777777" w:rsidR="004039C7" w:rsidRDefault="004039C7" w:rsidP="00E27FEA"/>
    <w:p w14:paraId="02D96F88" w14:textId="77777777" w:rsidR="004039C7" w:rsidRDefault="004039C7" w:rsidP="00E27FEA">
      <w:pPr>
        <w:pStyle w:val="Heading4"/>
      </w:pPr>
      <w:bookmarkStart w:id="190" w:name="_Toc79933944"/>
      <w:r>
        <w:t>Background</w:t>
      </w:r>
      <w:bookmarkEnd w:id="190"/>
    </w:p>
    <w:p w14:paraId="6A9869AE" w14:textId="77777777" w:rsidR="002B1A8D" w:rsidRDefault="004039C7" w:rsidP="00E27FEA">
      <w:r>
        <w:t>Use of heel prick tests on newborns began in the 1960s for the purpose of identifying specific metabolic diseases that have high rates of morbidity and mortality. Heel prick tests continue to be used today as part of a national programme (the Newborn Metabolic Screening Programme) that involves</w:t>
      </w:r>
      <w:r w:rsidRPr="007E487B">
        <w:t xml:space="preserve"> </w:t>
      </w:r>
      <w:r>
        <w:t>testing, reporting and treatment for metabolic diseases. The programme screens over 60,000 newborns each year. The blood from the heel prick test is placed on a collection card and sent to LabPLUS at Auckland City Hospital for analysis. LabPLUS then stores the card with the residual blood spot sample and identifying details for an indefinite period (unless returned to families at their request). The National Screening Unit is responsible for the funding and strategic direction of the national programme.</w:t>
      </w:r>
    </w:p>
    <w:p w14:paraId="741B17AB" w14:textId="77777777" w:rsidR="00E27FEA" w:rsidRDefault="00E27FEA" w:rsidP="00E27FEA"/>
    <w:p w14:paraId="4E67FBB3" w14:textId="77777777" w:rsidR="004039C7" w:rsidRDefault="004039C7" w:rsidP="00E27FEA">
      <w:r>
        <w:t>In carrying out inquiries, the Police from time to time locate biological material. In some cases it is necessary to analyse such material to identify where it came from. The blood spot cards and other information held by Auckland City Hospital may assist with such analysis and therefore with the investigation and prosecution of offences and identification of human remains.</w:t>
      </w:r>
    </w:p>
    <w:p w14:paraId="062FD02E" w14:textId="77777777" w:rsidR="00E27FEA" w:rsidRDefault="00E27FEA" w:rsidP="00E27FEA"/>
    <w:p w14:paraId="7352397E" w14:textId="77777777" w:rsidR="004039C7" w:rsidRDefault="004039C7" w:rsidP="00E27FEA">
      <w:r>
        <w:t>The Police, the Ministry and their agents are required to act at all times in accordance with all relevant laws including the Privacy Act 2020, the Official Information Act 1982, the Health Information Privacy Code 2020, the Code of Health and Disability Services Consumers</w:t>
      </w:r>
      <w:r w:rsidR="002B1A8D">
        <w:t>’</w:t>
      </w:r>
      <w:r>
        <w:t xml:space="preserve"> Rights 1996 and the Human Tissue Act 2008 (and any relevant Standards made under that Act). Nothing in this Schedule is intended to override or displace any other legal obligations or rights.</w:t>
      </w:r>
    </w:p>
    <w:p w14:paraId="34748D3C" w14:textId="77777777" w:rsidR="004039C7" w:rsidRDefault="004039C7" w:rsidP="00E27FEA"/>
    <w:p w14:paraId="765B1760" w14:textId="77777777" w:rsidR="004039C7" w:rsidRDefault="004039C7" w:rsidP="00E27FEA">
      <w:pPr>
        <w:pStyle w:val="Heading4"/>
      </w:pPr>
      <w:bookmarkStart w:id="191" w:name="_Toc79933945"/>
      <w:r>
        <w:lastRenderedPageBreak/>
        <w:t>Purpose</w:t>
      </w:r>
      <w:bookmarkEnd w:id="191"/>
    </w:p>
    <w:p w14:paraId="1F9CC340" w14:textId="77777777" w:rsidR="004039C7" w:rsidRDefault="004039C7" w:rsidP="00E27FEA">
      <w:r>
        <w:t>This Schedule:</w:t>
      </w:r>
    </w:p>
    <w:p w14:paraId="5BFB2E03" w14:textId="77777777" w:rsidR="004039C7" w:rsidRDefault="004039C7" w:rsidP="00E27FEA">
      <w:pPr>
        <w:pStyle w:val="Letteredparagraph-schedules"/>
      </w:pPr>
      <w:r>
        <w:t>regulates requests from the Police to the Ministry for access to blood samples and other information relating to those samples</w:t>
      </w:r>
    </w:p>
    <w:p w14:paraId="4E211908" w14:textId="77777777" w:rsidR="004039C7" w:rsidRDefault="004039C7" w:rsidP="00E27FEA">
      <w:pPr>
        <w:pStyle w:val="Letteredparagraph-schedules"/>
      </w:pPr>
      <w:r>
        <w:t>clarifies the circumstances in which such requests may be granted, with particular reference to the overarching interests of the individual concerned and the wider public interest in law enforcement and public safety.</w:t>
      </w:r>
    </w:p>
    <w:p w14:paraId="66CA2FFB" w14:textId="77777777" w:rsidR="004039C7" w:rsidRDefault="004039C7" w:rsidP="00E27FEA"/>
    <w:p w14:paraId="759F957C" w14:textId="77777777" w:rsidR="004039C7" w:rsidRDefault="004039C7" w:rsidP="00E27FEA">
      <w:pPr>
        <w:pStyle w:val="Heading4"/>
      </w:pPr>
      <w:bookmarkStart w:id="192" w:name="_Toc79933946"/>
      <w:r>
        <w:t>Definitions</w:t>
      </w:r>
      <w:bookmarkEnd w:id="192"/>
    </w:p>
    <w:p w14:paraId="0636A612" w14:textId="77777777" w:rsidR="004039C7" w:rsidRDefault="00E27FEA" w:rsidP="00E27FEA">
      <w:pPr>
        <w:pStyle w:val="Heading5"/>
        <w:ind w:left="709" w:hanging="709"/>
      </w:pPr>
      <w:r>
        <w:t>(a)</w:t>
      </w:r>
      <w:r>
        <w:tab/>
      </w:r>
      <w:r w:rsidR="004039C7" w:rsidRPr="00F624E1">
        <w:t>Blood spot card</w:t>
      </w:r>
    </w:p>
    <w:p w14:paraId="798DA2EE" w14:textId="77777777" w:rsidR="002B1A8D" w:rsidRDefault="004039C7" w:rsidP="00E27FEA">
      <w:r>
        <w:t>The card (commonly referred to as the Guthrie card) that is distributed by Auckland Hospital Services for the collection of blood. As well as containing the sample, it holds identifying details (name, date of birth, place of birth, birth mother</w:t>
      </w:r>
      <w:r w:rsidR="002B1A8D">
        <w:t>’</w:t>
      </w:r>
      <w:r>
        <w:t>s name, National Health Index number, sex, birthweight,</w:t>
      </w:r>
      <w:r w:rsidRPr="00CE1143">
        <w:t xml:space="preserve"> </w:t>
      </w:r>
      <w:r>
        <w:t>name of lead maternity carer (LMC), registration number and contact details) of the newborn from whom the sample is taken.</w:t>
      </w:r>
    </w:p>
    <w:p w14:paraId="49B06C9C" w14:textId="77777777" w:rsidR="00E27FEA" w:rsidRDefault="00E27FEA" w:rsidP="00E27FEA"/>
    <w:p w14:paraId="10438919" w14:textId="77777777" w:rsidR="004039C7" w:rsidRDefault="00E27FEA" w:rsidP="00E27FEA">
      <w:pPr>
        <w:pStyle w:val="Heading5"/>
        <w:ind w:left="709" w:hanging="709"/>
      </w:pPr>
      <w:r>
        <w:t>(b)</w:t>
      </w:r>
      <w:r>
        <w:tab/>
      </w:r>
      <w:r w:rsidR="004039C7" w:rsidRPr="00F624E1">
        <w:t>Information</w:t>
      </w:r>
    </w:p>
    <w:p w14:paraId="09EF3131" w14:textId="77777777" w:rsidR="004039C7" w:rsidRDefault="004039C7" w:rsidP="00E27FEA">
      <w:r>
        <w:t>Information held by Auckland Hospital Services (a) with the blood spot card and (b) in information systems. The types of information held identify individuals (names, NHI numbers, registration details for LMCs), hospital details (place of birth), and sample collection details</w:t>
      </w:r>
      <w:r w:rsidRPr="00E27FEA">
        <w:rPr>
          <w:rStyle w:val="FootnoteReference"/>
          <w:rFonts w:eastAsia="Verdana"/>
        </w:rPr>
        <w:footnoteReference w:id="4"/>
      </w:r>
      <w:r>
        <w:t xml:space="preserve"> (date and time of sample taken). The information supplied to the Police on acceptance of a request will include identifying details of the person from whom the sample was originally taken.</w:t>
      </w:r>
    </w:p>
    <w:p w14:paraId="383EE59D" w14:textId="77777777" w:rsidR="00E27FEA" w:rsidRDefault="00E27FEA" w:rsidP="00E27FEA"/>
    <w:p w14:paraId="5FFB9671" w14:textId="77777777" w:rsidR="004039C7" w:rsidRDefault="00E27FEA" w:rsidP="00E27FEA">
      <w:pPr>
        <w:pStyle w:val="Heading5"/>
        <w:ind w:left="709" w:hanging="709"/>
      </w:pPr>
      <w:r>
        <w:t>(c)</w:t>
      </w:r>
      <w:r>
        <w:tab/>
      </w:r>
      <w:r w:rsidR="004039C7" w:rsidRPr="00F624E1">
        <w:t>Sample</w:t>
      </w:r>
    </w:p>
    <w:p w14:paraId="51C76828" w14:textId="77777777" w:rsidR="004039C7" w:rsidRDefault="004039C7" w:rsidP="00E27FEA">
      <w:r>
        <w:t>The blood taken by the heel prick and stored on four rings on the absorbent panel at the top of the blood spot card. Note that only a portion of the sample will be provided to the Police if the request is accepted.</w:t>
      </w:r>
    </w:p>
    <w:p w14:paraId="69F3B114" w14:textId="77777777" w:rsidR="004039C7" w:rsidRDefault="004039C7" w:rsidP="00E27FEA"/>
    <w:p w14:paraId="44DD3158" w14:textId="77777777" w:rsidR="002B1A8D" w:rsidRDefault="004039C7" w:rsidP="00E27FEA">
      <w:pPr>
        <w:pStyle w:val="Heading3"/>
      </w:pPr>
      <w:bookmarkStart w:id="193" w:name="_Toc79933947"/>
      <w:bookmarkStart w:id="194" w:name="_Toc80708321"/>
      <w:r>
        <w:t>Principles</w:t>
      </w:r>
      <w:bookmarkEnd w:id="193"/>
      <w:bookmarkEnd w:id="194"/>
    </w:p>
    <w:p w14:paraId="74BAD814" w14:textId="77777777" w:rsidR="00E27FEA" w:rsidRDefault="004039C7" w:rsidP="00E27FEA">
      <w:pPr>
        <w:pStyle w:val="Heading4"/>
      </w:pPr>
      <w:r w:rsidRPr="00741300">
        <w:t>Overriding principle</w:t>
      </w:r>
    </w:p>
    <w:p w14:paraId="3F0072AC" w14:textId="77777777" w:rsidR="004039C7" w:rsidRDefault="004039C7" w:rsidP="00E27FEA">
      <w:r>
        <w:t>The blood spot card and Information associated with it are collected for health purposes only. Any use of the blood spot card for any purpose that is not health related is exceptional. The Police should have recourse to the blood spot cards and associated Information only rarely, and as a last resort.</w:t>
      </w:r>
    </w:p>
    <w:p w14:paraId="0F3C109F" w14:textId="77777777" w:rsidR="00E27FEA" w:rsidRDefault="00E27FEA" w:rsidP="00E27FEA"/>
    <w:p w14:paraId="0E5658F7" w14:textId="77777777" w:rsidR="004039C7" w:rsidRDefault="004039C7" w:rsidP="00734B56">
      <w:pPr>
        <w:pStyle w:val="Numberedparagraph-schedules"/>
        <w:keepNext/>
      </w:pPr>
      <w:r>
        <w:lastRenderedPageBreak/>
        <w:t>The Police may request access to a specified card:</w:t>
      </w:r>
    </w:p>
    <w:p w14:paraId="219FADDC" w14:textId="77777777" w:rsidR="002B1A8D" w:rsidRDefault="004039C7" w:rsidP="00734B56">
      <w:pPr>
        <w:pStyle w:val="Letteredparagraph-schedules"/>
        <w:ind w:left="1276" w:hanging="567"/>
      </w:pPr>
      <w:r>
        <w:t>where a body or body part is found and all other avenues for identifying the person (visual identification by next of kin, dental records, other biological samples etc) are either not practicable, or have failed; or</w:t>
      </w:r>
    </w:p>
    <w:p w14:paraId="05DD9842" w14:textId="77777777" w:rsidR="004039C7" w:rsidRDefault="004039C7" w:rsidP="00734B56">
      <w:pPr>
        <w:pStyle w:val="Letteredparagraph-schedules"/>
        <w:ind w:left="1276" w:hanging="567"/>
      </w:pPr>
      <w:r>
        <w:t>where biological material requires a match to identify a specific person who is deceased or missing, and there are no practical alternative means of making the identification; or</w:t>
      </w:r>
    </w:p>
    <w:p w14:paraId="2126CC75" w14:textId="77777777" w:rsidR="004039C7" w:rsidRDefault="004039C7" w:rsidP="00734B56">
      <w:pPr>
        <w:pStyle w:val="Letteredparagraph-schedules"/>
        <w:ind w:left="1276" w:hanging="567"/>
      </w:pPr>
      <w:r>
        <w:t>as part of, or in anticipation of, coronial inquiries that require analysis of samples; or</w:t>
      </w:r>
    </w:p>
    <w:p w14:paraId="687E6BFC" w14:textId="77777777" w:rsidR="002B1A8D" w:rsidRDefault="004039C7" w:rsidP="00734B56">
      <w:pPr>
        <w:pStyle w:val="Letteredparagraph-schedules"/>
        <w:ind w:left="1276" w:hanging="567"/>
      </w:pPr>
      <w:r>
        <w:t>where (a), (b) or (c) of this paragraph do not apply, and the Police have obtained a search warrant in accordance with clause 3.1.2 of this Schedule.</w:t>
      </w:r>
    </w:p>
    <w:p w14:paraId="55018753" w14:textId="77777777" w:rsidR="004039C7" w:rsidRDefault="004039C7" w:rsidP="00E27FEA"/>
    <w:p w14:paraId="36B160C2" w14:textId="77777777" w:rsidR="004039C7" w:rsidRDefault="004039C7" w:rsidP="00E27FEA">
      <w:pPr>
        <w:pStyle w:val="Heading3"/>
      </w:pPr>
      <w:bookmarkStart w:id="195" w:name="_Toc79933948"/>
      <w:bookmarkStart w:id="196" w:name="_Toc80708322"/>
      <w:r>
        <w:t>Responsibilities of the parties</w:t>
      </w:r>
      <w:bookmarkEnd w:id="195"/>
      <w:bookmarkEnd w:id="196"/>
    </w:p>
    <w:p w14:paraId="4DD9B1A4" w14:textId="77777777" w:rsidR="004039C7" w:rsidRDefault="004039C7" w:rsidP="00E27FEA">
      <w:pPr>
        <w:pStyle w:val="Heading4"/>
      </w:pPr>
      <w:bookmarkStart w:id="197" w:name="_Toc79933949"/>
      <w:r w:rsidRPr="00671941">
        <w:t>Police responsibilities</w:t>
      </w:r>
      <w:bookmarkEnd w:id="197"/>
    </w:p>
    <w:p w14:paraId="3380BF24" w14:textId="77777777" w:rsidR="004039C7" w:rsidRDefault="004039C7" w:rsidP="00E27FEA">
      <w:pPr>
        <w:pStyle w:val="Heading5"/>
        <w:ind w:left="709" w:hanging="709"/>
      </w:pPr>
      <w:r w:rsidRPr="00F4154D">
        <w:t>3.1.1</w:t>
      </w:r>
      <w:r w:rsidR="00E27FEA">
        <w:tab/>
      </w:r>
      <w:r w:rsidRPr="00671941">
        <w:t>Sample request</w:t>
      </w:r>
    </w:p>
    <w:p w14:paraId="6D318465" w14:textId="77777777" w:rsidR="004039C7" w:rsidRDefault="004039C7" w:rsidP="00E27FEA">
      <w:r>
        <w:t>In requesting a sample, the Police will:</w:t>
      </w:r>
    </w:p>
    <w:p w14:paraId="1FB0F900" w14:textId="77777777" w:rsidR="004039C7" w:rsidRDefault="004039C7" w:rsidP="00E27FEA">
      <w:pPr>
        <w:pStyle w:val="Letteredparagraph-schedules"/>
      </w:pPr>
      <w:r>
        <w:t xml:space="preserve">make an initial phone call to the Group Manager, National Screening Unit (NSU), Ministry of Health (see </w:t>
      </w:r>
      <w:hyperlink w:anchor="_Appendix_1:_Contact" w:history="1">
        <w:r>
          <w:rPr>
            <w:rStyle w:val="Hyperlink"/>
          </w:rPr>
          <w:t>Appendix 1 to Schedule 4</w:t>
        </w:r>
      </w:hyperlink>
      <w:r>
        <w:t>)</w:t>
      </w:r>
    </w:p>
    <w:p w14:paraId="634D3476" w14:textId="77777777" w:rsidR="004039C7" w:rsidRDefault="004039C7" w:rsidP="00E27FEA">
      <w:pPr>
        <w:pStyle w:val="Letteredparagraph-schedules"/>
      </w:pPr>
      <w:r>
        <w:t xml:space="preserve">make a written request to the Group Manager, NSU, for a sample using the standard form (see </w:t>
      </w:r>
      <w:hyperlink w:anchor="_Appendix_2:_Request" w:history="1">
        <w:r>
          <w:rPr>
            <w:rStyle w:val="Hyperlink"/>
          </w:rPr>
          <w:t>Appendix 2 to Schedule 4</w:t>
        </w:r>
      </w:hyperlink>
      <w:r>
        <w:t>)</w:t>
      </w:r>
    </w:p>
    <w:p w14:paraId="23E28D4D" w14:textId="77777777" w:rsidR="004039C7" w:rsidRDefault="004039C7" w:rsidP="00E27FEA">
      <w:pPr>
        <w:pStyle w:val="Letteredparagraph-schedules"/>
      </w:pPr>
      <w:r>
        <w:t>ensure the request is made by the National Manager: National Criminal Investigations Group</w:t>
      </w:r>
    </w:p>
    <w:p w14:paraId="4553952B" w14:textId="77777777" w:rsidR="004039C7" w:rsidRDefault="004039C7" w:rsidP="00E27FEA">
      <w:pPr>
        <w:pStyle w:val="Letteredparagraph-schedules"/>
      </w:pPr>
      <w:r>
        <w:t xml:space="preserve">in respect of requests of the sort referred to in clause 2.2(a) or (b) above, include with the written request, written consent from a person entitled to give consent on behalf of the person (a </w:t>
      </w:r>
      <w:r w:rsidR="002B1A8D">
        <w:t>‘</w:t>
      </w:r>
      <w:r>
        <w:t>Request</w:t>
      </w:r>
      <w:r w:rsidR="002B1A8D">
        <w:t>’</w:t>
      </w:r>
      <w:r>
        <w:t>).</w:t>
      </w:r>
    </w:p>
    <w:p w14:paraId="328E766D" w14:textId="77777777" w:rsidR="00E27FEA" w:rsidRDefault="00E27FEA" w:rsidP="00E27FEA"/>
    <w:p w14:paraId="1E620B57" w14:textId="77777777" w:rsidR="004039C7" w:rsidRDefault="004039C7" w:rsidP="00E27FEA">
      <w:pPr>
        <w:pStyle w:val="Heading5"/>
        <w:ind w:left="709" w:hanging="709"/>
      </w:pPr>
      <w:r w:rsidRPr="00F4154D">
        <w:t>3.1.2</w:t>
      </w:r>
      <w:r w:rsidR="00E27FEA">
        <w:tab/>
      </w:r>
      <w:r w:rsidRPr="00671941">
        <w:t>Warrant procedure</w:t>
      </w:r>
    </w:p>
    <w:p w14:paraId="3259D6FB" w14:textId="77777777" w:rsidR="004039C7" w:rsidRDefault="004039C7" w:rsidP="00E27FEA">
      <w:r>
        <w:t>In applying for a warrant regarding a sample, the Police will:</w:t>
      </w:r>
    </w:p>
    <w:p w14:paraId="3B9934E0" w14:textId="77777777" w:rsidR="004039C7" w:rsidRDefault="004039C7" w:rsidP="00E27FEA">
      <w:pPr>
        <w:pStyle w:val="Letteredparagraph-schedules"/>
        <w:numPr>
          <w:ilvl w:val="5"/>
          <w:numId w:val="60"/>
        </w:numPr>
      </w:pPr>
      <w:r>
        <w:t>provide in writing, to the National Manager: National Criminal Investigations Group, background information on the investigation and the reasons why it is necessary to access the sample</w:t>
      </w:r>
    </w:p>
    <w:p w14:paraId="7F8E391B" w14:textId="77777777" w:rsidR="004039C7" w:rsidRDefault="004039C7" w:rsidP="00E27FEA">
      <w:pPr>
        <w:pStyle w:val="Letteredparagraph-schedules"/>
      </w:pPr>
      <w:r>
        <w:t>gain the written approval of the National Manager: National Criminal Investigations Group to proceed with an application for a search warrant</w:t>
      </w:r>
    </w:p>
    <w:p w14:paraId="0E31C8CF" w14:textId="77777777" w:rsidR="004039C7" w:rsidRDefault="004039C7" w:rsidP="00E27FEA">
      <w:pPr>
        <w:pStyle w:val="Letteredparagraph-schedules"/>
      </w:pPr>
      <w:r>
        <w:t>apply for a warrant in the normal way, specifically if the Police require a sample and/or information for any criminal investigation other than one in which the request relates to a victim and is for the purpose of identification</w:t>
      </w:r>
    </w:p>
    <w:p w14:paraId="26F15463" w14:textId="77777777" w:rsidR="004039C7" w:rsidRDefault="004039C7" w:rsidP="00E27FEA">
      <w:pPr>
        <w:pStyle w:val="Letteredparagraph-schedules"/>
        <w:keepNext/>
      </w:pPr>
      <w:r>
        <w:lastRenderedPageBreak/>
        <w:t>make applications for warrants to the appropriate issuing officer, where practicable, during normal working hours</w:t>
      </w:r>
    </w:p>
    <w:p w14:paraId="133F33BB" w14:textId="77777777" w:rsidR="004039C7" w:rsidRDefault="004039C7" w:rsidP="00E27FEA">
      <w:pPr>
        <w:pStyle w:val="Letteredparagraph-schedules"/>
      </w:pPr>
      <w:r>
        <w:t xml:space="preserve">accompany the application for a warrant with the statement set out in </w:t>
      </w:r>
      <w:hyperlink w:anchor="_Appendix_5:_Statement" w:history="1">
        <w:r>
          <w:rPr>
            <w:rStyle w:val="Hyperlink"/>
          </w:rPr>
          <w:t>Appendix 5 to Schedule 4</w:t>
        </w:r>
      </w:hyperlink>
      <w:r>
        <w:t>.</w:t>
      </w:r>
    </w:p>
    <w:p w14:paraId="7AB057A2" w14:textId="77777777" w:rsidR="00E27FEA" w:rsidRDefault="00E27FEA" w:rsidP="00E27FEA"/>
    <w:p w14:paraId="5A1EE5B9" w14:textId="77777777" w:rsidR="004039C7" w:rsidRDefault="004039C7" w:rsidP="00E27FEA">
      <w:pPr>
        <w:pStyle w:val="Heading5"/>
        <w:ind w:left="709" w:hanging="709"/>
      </w:pPr>
      <w:r w:rsidRPr="00F4154D">
        <w:t>3.1.3</w:t>
      </w:r>
      <w:r w:rsidR="00E27FEA">
        <w:tab/>
      </w:r>
      <w:r w:rsidRPr="00FA0E21">
        <w:t>Sample acceptance</w:t>
      </w:r>
    </w:p>
    <w:p w14:paraId="6E5FDE6B" w14:textId="77777777" w:rsidR="004039C7" w:rsidRDefault="004039C7" w:rsidP="004039C7">
      <w:r>
        <w:t>In accepting a sample, the Police will:</w:t>
      </w:r>
    </w:p>
    <w:p w14:paraId="6EE4A482" w14:textId="77777777" w:rsidR="004039C7" w:rsidRDefault="004039C7" w:rsidP="00E27FEA">
      <w:pPr>
        <w:pStyle w:val="Letteredparagraph-schedules"/>
        <w:numPr>
          <w:ilvl w:val="5"/>
          <w:numId w:val="61"/>
        </w:numPr>
      </w:pPr>
      <w:r>
        <w:t>ensure the National Manager: National Criminal Investigations Group requesting the sample and/or information is responsible for maintaining the security of the sample(s) and/or information provided by LabPLUS</w:t>
      </w:r>
    </w:p>
    <w:p w14:paraId="5487EFF5" w14:textId="77777777" w:rsidR="004039C7" w:rsidRDefault="004039C7" w:rsidP="00E27FEA">
      <w:pPr>
        <w:pStyle w:val="Letteredparagraph-schedules"/>
      </w:pPr>
      <w:r>
        <w:t>treat the sample(s) and/or information supplied in strictest confidence and take such steps as are reasonable in the circumstances to safeguard the sample(s) and/or information against loss and unauthorised access, use, modification, disclosure and other misuse</w:t>
      </w:r>
    </w:p>
    <w:p w14:paraId="7E0D7705" w14:textId="77777777" w:rsidR="004039C7" w:rsidRDefault="004039C7" w:rsidP="00E27FEA">
      <w:pPr>
        <w:pStyle w:val="Letteredparagraph-schedules"/>
      </w:pPr>
      <w:r>
        <w:t>certify that the sample(s) and/or information required will be used solely for the purpose for which it was given, and not for any other purpose, and will not be disclosed to any other person or agency except for those purposes</w:t>
      </w:r>
    </w:p>
    <w:p w14:paraId="659C0608" w14:textId="77777777" w:rsidR="004039C7" w:rsidRDefault="004039C7" w:rsidP="00E27FEA">
      <w:pPr>
        <w:pStyle w:val="Letteredparagraph-schedules"/>
      </w:pPr>
      <w:r>
        <w:t>where any part of the sample remains after DNA profiling, return that part to the Director of the Newborn Metabolic Screening Programme at LabPLUS as soon as practicable after a DNA sample has been obtained</w:t>
      </w:r>
    </w:p>
    <w:p w14:paraId="2DA04DA1" w14:textId="77777777" w:rsidR="004039C7" w:rsidRDefault="004039C7" w:rsidP="00E27FEA">
      <w:pPr>
        <w:pStyle w:val="Letteredparagraph-schedules"/>
      </w:pPr>
      <w:r>
        <w:t>apart from storage that may be necessary for the particular inquiry for which the sample was requested, not store any information derived from the sample(s) on any database or electronic device that is routinely available to other inquiries (eg, DNA database)</w:t>
      </w:r>
    </w:p>
    <w:p w14:paraId="79CEE277" w14:textId="77777777" w:rsidR="004039C7" w:rsidRDefault="004039C7" w:rsidP="00E27FEA">
      <w:pPr>
        <w:pStyle w:val="Letteredparagraph-schedules"/>
      </w:pPr>
      <w:r>
        <w:t>return the sample(s) and information provided within five days if a sample has been given to the Police with the consent of a person entitled to give consent on behalf of the individual and that consent is withdrawn, or where a sample is required for health purposes and the Ministry requests the return of the sample</w:t>
      </w:r>
    </w:p>
    <w:p w14:paraId="10D2EC4A" w14:textId="77777777" w:rsidR="004039C7" w:rsidRDefault="004039C7" w:rsidP="00E27FEA">
      <w:pPr>
        <w:pStyle w:val="Letteredparagraph-schedules"/>
      </w:pPr>
      <w:r>
        <w:t>inform the Director of the Newborn Metabolic Screening Programme at LabPLUS as soon as reasonably practicable whether they were able to extract DNA from the sample adequately for the Police purpose. If they had been unable to extract DNA from the sample supplied, Police may request from the Director of the Newborn Metabolic Screening Programme an additional sample for further DNA analysis.</w:t>
      </w:r>
    </w:p>
    <w:p w14:paraId="06BF8C82" w14:textId="77777777" w:rsidR="004039C7" w:rsidRDefault="004039C7" w:rsidP="00E27FEA"/>
    <w:p w14:paraId="7D7DFE7C" w14:textId="77777777" w:rsidR="004039C7" w:rsidRDefault="004039C7" w:rsidP="00E27FEA">
      <w:pPr>
        <w:pStyle w:val="Heading4"/>
      </w:pPr>
      <w:bookmarkStart w:id="198" w:name="_Toc79933950"/>
      <w:r>
        <w:t>Ministry of Health responsibilities</w:t>
      </w:r>
      <w:bookmarkEnd w:id="198"/>
    </w:p>
    <w:p w14:paraId="6598E224" w14:textId="77777777" w:rsidR="004039C7" w:rsidRDefault="004039C7" w:rsidP="00E27FEA">
      <w:r>
        <w:t>In response to a request, the Ministry of Health will:</w:t>
      </w:r>
    </w:p>
    <w:p w14:paraId="35286C1A" w14:textId="77777777" w:rsidR="004039C7" w:rsidRDefault="004039C7" w:rsidP="00E27FEA">
      <w:pPr>
        <w:pStyle w:val="Letteredparagraph-schedules"/>
      </w:pPr>
      <w:r>
        <w:t>not release a sample until it has received a written request</w:t>
      </w:r>
    </w:p>
    <w:p w14:paraId="6AC7DFEF" w14:textId="77777777" w:rsidR="004039C7" w:rsidRDefault="004039C7" w:rsidP="00E27FEA">
      <w:pPr>
        <w:pStyle w:val="Letteredparagraph-schedules"/>
      </w:pPr>
      <w:r>
        <w:t>consider each request on its own merits</w:t>
      </w:r>
    </w:p>
    <w:p w14:paraId="10E6C066" w14:textId="77777777" w:rsidR="004039C7" w:rsidRDefault="004039C7" w:rsidP="00E27FEA">
      <w:pPr>
        <w:pStyle w:val="Letteredparagraph-schedules"/>
      </w:pPr>
      <w:r>
        <w:t>accept the request where the request is accompanied by written consent under clause</w:t>
      </w:r>
      <w:r w:rsidR="00E27FEA">
        <w:t> </w:t>
      </w:r>
      <w:r>
        <w:t>2 of this Schedule unless it is aware of some compelling reason why it should not accept the request</w:t>
      </w:r>
    </w:p>
    <w:p w14:paraId="7F6FC42B" w14:textId="77777777" w:rsidR="004039C7" w:rsidRDefault="004039C7" w:rsidP="00E27FEA">
      <w:pPr>
        <w:pStyle w:val="Letteredparagraph-schedules"/>
        <w:keepNext/>
      </w:pPr>
      <w:r>
        <w:lastRenderedPageBreak/>
        <w:t>inform the Police in writing if it rejects the request</w:t>
      </w:r>
    </w:p>
    <w:p w14:paraId="7DC5B1E2" w14:textId="77777777" w:rsidR="004039C7" w:rsidRDefault="004039C7" w:rsidP="00E27FEA">
      <w:pPr>
        <w:pStyle w:val="Letteredparagraph-schedules"/>
      </w:pPr>
      <w:r>
        <w:t>inform the Police of any costs associated with retrieval of the sample prior to retrieval</w:t>
      </w:r>
    </w:p>
    <w:p w14:paraId="24462C81" w14:textId="77777777" w:rsidR="004039C7" w:rsidRDefault="004039C7" w:rsidP="00E27FEA">
      <w:pPr>
        <w:pStyle w:val="Letteredparagraph-schedules"/>
      </w:pPr>
      <w:r>
        <w:t>ensure the security of information Police provide in support of a request made under this Schedule</w:t>
      </w:r>
    </w:p>
    <w:p w14:paraId="33261F04" w14:textId="77777777" w:rsidR="004039C7" w:rsidRDefault="004039C7" w:rsidP="00E27FEA">
      <w:pPr>
        <w:pStyle w:val="Letteredparagraph-schedules"/>
      </w:pPr>
      <w:r>
        <w:t>treat the request in strictest confidence and take such steps as are reasonable in the circumstances to ensure that any information supplied by Police under this Schedule is held in the strictest confidence, disclosed only as necessary to assess whether the request should be complied with and in any event not disclosed outside the Ministry or Auckland Hospital Services, and safeguarded against loss and unauthorised access, use, modification, disclosure and other misuse.</w:t>
      </w:r>
    </w:p>
    <w:p w14:paraId="5880A13C" w14:textId="77777777" w:rsidR="004039C7" w:rsidRDefault="004039C7" w:rsidP="00E27FEA"/>
    <w:p w14:paraId="59B67142" w14:textId="77777777" w:rsidR="004039C7" w:rsidRDefault="004039C7" w:rsidP="00E27FEA">
      <w:pPr>
        <w:pStyle w:val="Heading4"/>
      </w:pPr>
      <w:bookmarkStart w:id="199" w:name="_Toc79933951"/>
      <w:r>
        <w:t>Join</w:t>
      </w:r>
      <w:r w:rsidRPr="00E27FEA">
        <w:t xml:space="preserve">t </w:t>
      </w:r>
      <w:r>
        <w:t>responsibilities</w:t>
      </w:r>
      <w:bookmarkEnd w:id="199"/>
    </w:p>
    <w:p w14:paraId="4723D17C" w14:textId="77777777" w:rsidR="004039C7" w:rsidRDefault="004039C7" w:rsidP="00E27FEA">
      <w:r>
        <w:t>The Ministry and the Police agree that any obligations of confidence on either party under this Schedule are subject to the Official Information Act 1982 and other legislation, or a court order, which may require the Ministry or Police to disclose information to any person.</w:t>
      </w:r>
    </w:p>
    <w:p w14:paraId="44285A16" w14:textId="77777777" w:rsidR="004039C7" w:rsidRDefault="004039C7" w:rsidP="00E27FEA"/>
    <w:p w14:paraId="5B14E83D" w14:textId="77777777" w:rsidR="004039C7" w:rsidRDefault="004039C7" w:rsidP="00E27FEA">
      <w:pPr>
        <w:pStyle w:val="Heading3"/>
      </w:pPr>
      <w:bookmarkStart w:id="200" w:name="_Toc79933952"/>
      <w:bookmarkStart w:id="201" w:name="_Toc80708323"/>
      <w:r>
        <w:t>Disclosure of samples or information</w:t>
      </w:r>
      <w:bookmarkEnd w:id="200"/>
      <w:bookmarkEnd w:id="201"/>
    </w:p>
    <w:p w14:paraId="4C1E5BBA" w14:textId="77777777" w:rsidR="004039C7" w:rsidRDefault="004039C7" w:rsidP="00E27FEA">
      <w:pPr>
        <w:pStyle w:val="Numberedparagraph-schedules"/>
      </w:pPr>
      <w:r>
        <w:t>Police may, without further reference to LabPLUS, disclose sample(s) and/or other Information supplied by LabPLUS to:</w:t>
      </w:r>
    </w:p>
    <w:p w14:paraId="43B1DA2B" w14:textId="77777777" w:rsidR="004039C7" w:rsidRDefault="004039C7" w:rsidP="00E27FEA">
      <w:pPr>
        <w:pStyle w:val="Letteredparagraph-schedules"/>
        <w:ind w:left="1276" w:hanging="567"/>
      </w:pPr>
      <w:r>
        <w:t>the Institute of Environmental Science and Research (ESR) or any other suitably equipped laboratory whose technical assistance is required</w:t>
      </w:r>
    </w:p>
    <w:p w14:paraId="190B772B" w14:textId="77777777" w:rsidR="004039C7" w:rsidRDefault="004039C7" w:rsidP="00E27FEA">
      <w:pPr>
        <w:pStyle w:val="Letteredparagraph-schedules"/>
        <w:ind w:left="1276" w:hanging="567"/>
      </w:pPr>
      <w:r>
        <w:t>a Crown solicitor engaged to assist in a prosecution following from the investigation in connection with which the request is made</w:t>
      </w:r>
    </w:p>
    <w:p w14:paraId="67E77466" w14:textId="77777777" w:rsidR="004039C7" w:rsidRDefault="004039C7" w:rsidP="00E27FEA">
      <w:pPr>
        <w:pStyle w:val="Letteredparagraph-schedules"/>
        <w:ind w:left="1276" w:hanging="567"/>
      </w:pPr>
      <w:r>
        <w:t>a solicitor engaged by a defendant in such proceedings</w:t>
      </w:r>
    </w:p>
    <w:p w14:paraId="35696DB5" w14:textId="77777777" w:rsidR="004039C7" w:rsidRDefault="004039C7" w:rsidP="00E27FEA">
      <w:pPr>
        <w:pStyle w:val="Letteredparagraph-schedules"/>
        <w:ind w:left="1276" w:hanging="567"/>
      </w:pPr>
      <w:r>
        <w:t>a coroner</w:t>
      </w:r>
    </w:p>
    <w:p w14:paraId="28A28DE0" w14:textId="77777777" w:rsidR="004039C7" w:rsidRDefault="004039C7" w:rsidP="00E27FEA">
      <w:pPr>
        <w:pStyle w:val="Letteredparagraph-schedules"/>
        <w:ind w:left="1276" w:hanging="567"/>
      </w:pPr>
      <w:r>
        <w:t>anyone as otherwise authorised or required by law.</w:t>
      </w:r>
    </w:p>
    <w:p w14:paraId="7F298B09" w14:textId="77777777" w:rsidR="004039C7" w:rsidRDefault="004039C7" w:rsidP="00E27FEA">
      <w:pPr>
        <w:pStyle w:val="Numberedparagraph-schedules"/>
      </w:pPr>
      <w:r>
        <w:t>If Police receive a request for sample(s) or information supplied by LabPLUS under this Schedule in any other circumstances, Police will immediately consult the Group Manager of the NSU. The request will then be dealt with in terms of Information Privacy Principle 6 of the Privacy Act 2020 and/or Part 2 of the Official Information Act 1982, and the Health Information Privacy Code 2020. Where appropriate, the Police will transfer a request to LabPLUS under those Acts.</w:t>
      </w:r>
    </w:p>
    <w:p w14:paraId="77C7CF1A" w14:textId="77777777" w:rsidR="004039C7" w:rsidRDefault="004039C7" w:rsidP="00734B56">
      <w:pPr>
        <w:pStyle w:val="Numberedparagraph-schedules"/>
        <w:keepLines/>
      </w:pPr>
      <w:r>
        <w:lastRenderedPageBreak/>
        <w:t>If LabPLUS or the Ministry receives a request from the individual concerned, or the person who consented on their behalf, or someone purporting to act on their behalf, for Information supplied by Police in support of a request made under this Schedule, it will immediately consult the National Manager: National Criminal Investigations Group for Police. The request will then be dealt with in terms of Information Privacy Principle 6 of the Privacy Act 2020 and/or Part 2 of the Official Information Act 1982. Where appropriate, LabPLUS or the Ministry will transfer a request to Police under those Acts.</w:t>
      </w:r>
    </w:p>
    <w:p w14:paraId="47611BF2" w14:textId="77777777" w:rsidR="004039C7" w:rsidRDefault="004039C7" w:rsidP="00734B56">
      <w:pPr>
        <w:pStyle w:val="Numberedparagraph-schedules"/>
      </w:pPr>
      <w:r>
        <w:t>Neither party to this Schedule shall make comment in the media or any public forum about any sample(s) and/or information provided to Police under this Schedule, or any other matter relating to this Schedule, without first discussing it with the other party.</w:t>
      </w:r>
    </w:p>
    <w:p w14:paraId="7379E45C" w14:textId="77777777" w:rsidR="004039C7" w:rsidRDefault="004039C7" w:rsidP="00734B56"/>
    <w:p w14:paraId="263A8846" w14:textId="77777777" w:rsidR="004039C7" w:rsidRDefault="004039C7" w:rsidP="00734B56">
      <w:pPr>
        <w:pStyle w:val="Heading3"/>
      </w:pPr>
      <w:bookmarkStart w:id="202" w:name="_Toc79933953"/>
      <w:bookmarkStart w:id="203" w:name="_Toc80708324"/>
      <w:r>
        <w:t>Problem resolution</w:t>
      </w:r>
      <w:bookmarkEnd w:id="202"/>
      <w:bookmarkEnd w:id="203"/>
    </w:p>
    <w:p w14:paraId="2E8A99CE" w14:textId="77777777" w:rsidR="002B1A8D" w:rsidRDefault="004039C7" w:rsidP="00734B56">
      <w:r>
        <w:t>All disputes and differences between the two parties in relation to the interpretation or performance of this Schedule shall be settled in the first instance by the Group Manager of the NSU and the National Manager: National Criminal Investigations Group.</w:t>
      </w:r>
      <w:r w:rsidDel="006B440B">
        <w:t xml:space="preserve"> </w:t>
      </w:r>
      <w:r>
        <w:t>In the second instance, they will be settled by a forum mutually agreed to between the parties.</w:t>
      </w:r>
    </w:p>
    <w:p w14:paraId="163B4C67" w14:textId="77777777" w:rsidR="004039C7" w:rsidRDefault="004039C7" w:rsidP="00734B56"/>
    <w:p w14:paraId="7BEED9B7" w14:textId="77777777" w:rsidR="004039C7" w:rsidRDefault="004039C7" w:rsidP="00734B56">
      <w:pPr>
        <w:pStyle w:val="Heading3"/>
      </w:pPr>
      <w:bookmarkStart w:id="204" w:name="_Toc79933954"/>
      <w:bookmarkStart w:id="205" w:name="_Toc80708325"/>
      <w:r>
        <w:t>Variation</w:t>
      </w:r>
      <w:bookmarkEnd w:id="204"/>
      <w:bookmarkEnd w:id="205"/>
    </w:p>
    <w:p w14:paraId="15233A91" w14:textId="77777777" w:rsidR="004039C7" w:rsidRDefault="004039C7" w:rsidP="00734B56">
      <w:r>
        <w:t>This Schedule can only be modified by a written agreement duly signed by persons authorised to sign agreements on behalf of the parties hereto.</w:t>
      </w:r>
    </w:p>
    <w:p w14:paraId="038A9489" w14:textId="77777777" w:rsidR="004039C7" w:rsidRDefault="004039C7" w:rsidP="00734B56"/>
    <w:p w14:paraId="767106A9" w14:textId="77777777" w:rsidR="004039C7" w:rsidRDefault="004039C7" w:rsidP="00734B56">
      <w:pPr>
        <w:pStyle w:val="Heading3"/>
      </w:pPr>
      <w:bookmarkStart w:id="206" w:name="_Toc79933955"/>
      <w:bookmarkStart w:id="207" w:name="_Toc80708326"/>
      <w:r>
        <w:t>Review</w:t>
      </w:r>
      <w:bookmarkEnd w:id="206"/>
      <w:bookmarkEnd w:id="207"/>
    </w:p>
    <w:p w14:paraId="691978C1" w14:textId="77777777" w:rsidR="002B1A8D" w:rsidRDefault="004039C7" w:rsidP="00734B56">
      <w:r>
        <w:t>This Schedule shall be reviewed in three years or at such other time as may be agreed by the Director-General of Health and the Commissioner of Police.</w:t>
      </w:r>
    </w:p>
    <w:p w14:paraId="113A6B98" w14:textId="77777777" w:rsidR="004039C7" w:rsidRDefault="004039C7" w:rsidP="00734B56"/>
    <w:p w14:paraId="093E53C7" w14:textId="77777777" w:rsidR="004039C7" w:rsidRDefault="004039C7" w:rsidP="00734B56">
      <w:pPr>
        <w:pStyle w:val="Heading3"/>
      </w:pPr>
      <w:bookmarkStart w:id="208" w:name="_Toc79933956"/>
      <w:bookmarkStart w:id="209" w:name="_Toc80708327"/>
      <w:r>
        <w:t>Duration</w:t>
      </w:r>
      <w:bookmarkEnd w:id="208"/>
      <w:bookmarkEnd w:id="209"/>
    </w:p>
    <w:p w14:paraId="3720BD8E" w14:textId="77777777" w:rsidR="004039C7" w:rsidRDefault="004039C7" w:rsidP="00734B56">
      <w:r>
        <w:t>This Schedule will stand until either party informs the other in writing about their intention to withdraw from the Agreement. The party intending to withdraw will give three months</w:t>
      </w:r>
      <w:r w:rsidR="002B1A8D">
        <w:t>’</w:t>
      </w:r>
      <w:r>
        <w:t xml:space="preserve"> notice.</w:t>
      </w:r>
    </w:p>
    <w:p w14:paraId="7E14B644" w14:textId="77777777" w:rsidR="004039C7" w:rsidRDefault="004039C7" w:rsidP="00734B56"/>
    <w:p w14:paraId="7BA14C0E" w14:textId="77777777" w:rsidR="004039C7" w:rsidRDefault="004039C7" w:rsidP="00734B56">
      <w:pPr>
        <w:pStyle w:val="Heading3"/>
      </w:pPr>
      <w:bookmarkStart w:id="210" w:name="_Toc79933957"/>
      <w:bookmarkStart w:id="211" w:name="_Toc80708328"/>
      <w:r>
        <w:lastRenderedPageBreak/>
        <w:t>Effective date</w:t>
      </w:r>
      <w:bookmarkEnd w:id="210"/>
      <w:bookmarkEnd w:id="211"/>
    </w:p>
    <w:p w14:paraId="75EFB0F0" w14:textId="77777777" w:rsidR="004039C7" w:rsidRDefault="004039C7" w:rsidP="00734B56">
      <w:pPr>
        <w:keepNext/>
      </w:pPr>
      <w:r>
        <w:t>This Schedule came into force on 22 May 2014.</w:t>
      </w:r>
    </w:p>
    <w:p w14:paraId="0763F122" w14:textId="77777777" w:rsidR="004039C7" w:rsidRDefault="004039C7" w:rsidP="00734B56">
      <w:pPr>
        <w:keepNext/>
      </w:pPr>
    </w:p>
    <w:p w14:paraId="20266844" w14:textId="77777777" w:rsidR="004039C7" w:rsidRDefault="004039C7" w:rsidP="00734B56">
      <w:pPr>
        <w:pStyle w:val="Heading4"/>
      </w:pPr>
      <w:r>
        <w:t>Execution of Schedule</w:t>
      </w:r>
    </w:p>
    <w:tbl>
      <w:tblPr>
        <w:tblW w:w="8188" w:type="dxa"/>
        <w:tblBorders>
          <w:insideH w:val="single" w:sz="6" w:space="0" w:color="auto"/>
        </w:tblBorders>
        <w:tblLayout w:type="fixed"/>
        <w:tblLook w:val="0000" w:firstRow="0" w:lastRow="0" w:firstColumn="0" w:lastColumn="0" w:noHBand="0" w:noVBand="0"/>
      </w:tblPr>
      <w:tblGrid>
        <w:gridCol w:w="4094"/>
        <w:gridCol w:w="4094"/>
      </w:tblGrid>
      <w:tr w:rsidR="004039C7" w:rsidRPr="00E62336" w14:paraId="6C2205FF" w14:textId="77777777" w:rsidTr="00734B56">
        <w:trPr>
          <w:cantSplit/>
          <w:trHeight w:val="254"/>
        </w:trPr>
        <w:tc>
          <w:tcPr>
            <w:tcW w:w="4094" w:type="dxa"/>
          </w:tcPr>
          <w:p w14:paraId="7C7AB40B" w14:textId="3375EEFF" w:rsidR="00734B56" w:rsidRDefault="00435289" w:rsidP="00734B56">
            <w:pPr>
              <w:tabs>
                <w:tab w:val="right" w:leader="dot" w:pos="3828"/>
              </w:tabs>
              <w:spacing w:before="360"/>
            </w:pPr>
            <w:r w:rsidRPr="00435289">
              <w:t>Signed copy on file</w:t>
            </w:r>
          </w:p>
          <w:p w14:paraId="0A5A04CF" w14:textId="77777777" w:rsidR="004039C7" w:rsidRPr="00425690" w:rsidRDefault="004039C7" w:rsidP="00437174">
            <w:r w:rsidRPr="00425690">
              <w:t>Rod Drew</w:t>
            </w:r>
          </w:p>
          <w:p w14:paraId="3A772196" w14:textId="77777777" w:rsidR="004039C7" w:rsidRPr="00425690" w:rsidRDefault="00734B56" w:rsidP="00437174">
            <w:r>
              <w:t>National Manager</w:t>
            </w:r>
          </w:p>
          <w:p w14:paraId="07504DAA" w14:textId="77777777" w:rsidR="004039C7" w:rsidRPr="00425690" w:rsidRDefault="004039C7" w:rsidP="00437174">
            <w:r w:rsidRPr="00425690">
              <w:t>National Criminal Investigations Group</w:t>
            </w:r>
          </w:p>
          <w:p w14:paraId="2EC021E4" w14:textId="77777777" w:rsidR="004039C7" w:rsidRPr="00425690" w:rsidRDefault="004039C7" w:rsidP="00437174">
            <w:r w:rsidRPr="00425690">
              <w:t>New Zealand Police</w:t>
            </w:r>
          </w:p>
          <w:p w14:paraId="1BE0E4F9" w14:textId="77777777" w:rsidR="004039C7" w:rsidRPr="00425690" w:rsidRDefault="004039C7" w:rsidP="00437174"/>
          <w:p w14:paraId="1DBCE054" w14:textId="77777777" w:rsidR="004039C7" w:rsidRPr="00942DAC" w:rsidRDefault="004039C7" w:rsidP="00437174">
            <w:pPr>
              <w:rPr>
                <w:highlight w:val="yellow"/>
              </w:rPr>
            </w:pPr>
            <w:r w:rsidRPr="00425690">
              <w:t>Dated: 22 May 2014</w:t>
            </w:r>
          </w:p>
        </w:tc>
        <w:tc>
          <w:tcPr>
            <w:tcW w:w="4094" w:type="dxa"/>
          </w:tcPr>
          <w:p w14:paraId="71F6AF02" w14:textId="6905AD56" w:rsidR="00734B56" w:rsidRDefault="00435289" w:rsidP="00734B56">
            <w:pPr>
              <w:tabs>
                <w:tab w:val="right" w:leader="dot" w:pos="3844"/>
              </w:tabs>
              <w:spacing w:before="360"/>
            </w:pPr>
            <w:r w:rsidRPr="00435289">
              <w:t>Signed copy on file</w:t>
            </w:r>
          </w:p>
          <w:p w14:paraId="1FA4DE48" w14:textId="77777777" w:rsidR="004039C7" w:rsidRPr="00425690" w:rsidRDefault="004039C7" w:rsidP="00437174">
            <w:r w:rsidRPr="00425690">
              <w:t>Jill Lane</w:t>
            </w:r>
          </w:p>
          <w:p w14:paraId="12F0420E" w14:textId="77777777" w:rsidR="004039C7" w:rsidRPr="00425690" w:rsidRDefault="004039C7" w:rsidP="00437174">
            <w:r w:rsidRPr="00425690">
              <w:t>Director</w:t>
            </w:r>
          </w:p>
          <w:p w14:paraId="2622DB05" w14:textId="77777777" w:rsidR="004039C7" w:rsidRPr="00425690" w:rsidRDefault="004039C7" w:rsidP="00437174">
            <w:r w:rsidRPr="00425690">
              <w:t>National Services Purchasing</w:t>
            </w:r>
          </w:p>
          <w:p w14:paraId="223910AE" w14:textId="77777777" w:rsidR="004039C7" w:rsidRPr="00425690" w:rsidRDefault="004039C7" w:rsidP="00437174">
            <w:r w:rsidRPr="00425690">
              <w:t>Min</w:t>
            </w:r>
            <w:r>
              <w:t>i</w:t>
            </w:r>
            <w:r w:rsidRPr="00425690">
              <w:t>stry of Health</w:t>
            </w:r>
          </w:p>
          <w:p w14:paraId="0241B017" w14:textId="77777777" w:rsidR="004039C7" w:rsidRPr="00425690" w:rsidRDefault="004039C7" w:rsidP="00437174"/>
          <w:p w14:paraId="2D0D23C5" w14:textId="77777777" w:rsidR="004039C7" w:rsidRPr="00942DAC" w:rsidRDefault="004039C7" w:rsidP="00437174">
            <w:pPr>
              <w:rPr>
                <w:highlight w:val="yellow"/>
              </w:rPr>
            </w:pPr>
            <w:r w:rsidRPr="00425690">
              <w:t>Dated 5 May 2014</w:t>
            </w:r>
          </w:p>
        </w:tc>
      </w:tr>
    </w:tbl>
    <w:p w14:paraId="704CF8C7" w14:textId="77777777" w:rsidR="004039C7" w:rsidRDefault="004039C7" w:rsidP="00734B56"/>
    <w:p w14:paraId="53F0CEEC" w14:textId="77777777" w:rsidR="004039C7" w:rsidRPr="00734B56" w:rsidRDefault="004039C7" w:rsidP="00734B56">
      <w:pPr>
        <w:rPr>
          <w:b/>
          <w:lang w:val="en"/>
        </w:rPr>
      </w:pPr>
      <w:r w:rsidRPr="00734B56">
        <w:rPr>
          <w:b/>
          <w:lang w:val="en"/>
        </w:rPr>
        <w:t>Schedule 4 and appendices were reviewed in May 2019.</w:t>
      </w:r>
    </w:p>
    <w:p w14:paraId="583F0B79" w14:textId="77777777" w:rsidR="00734B56" w:rsidRDefault="00734B56" w:rsidP="00734B56"/>
    <w:p w14:paraId="05A815B3" w14:textId="77777777" w:rsidR="004039C7" w:rsidRDefault="004039C7" w:rsidP="002B232F">
      <w:pPr>
        <w:pStyle w:val="Heading2"/>
        <w:keepNext w:val="0"/>
        <w:pageBreakBefore/>
        <w:spacing w:before="0"/>
      </w:pPr>
      <w:bookmarkStart w:id="212" w:name="_Appendix_1:_Contact"/>
      <w:bookmarkStart w:id="213" w:name="_Toc79933958"/>
      <w:bookmarkStart w:id="214" w:name="_Toc80708329"/>
      <w:bookmarkEnd w:id="212"/>
      <w:r>
        <w:lastRenderedPageBreak/>
        <w:t>Appendix 1 to Schedule 4:</w:t>
      </w:r>
      <w:r w:rsidRPr="0045451B">
        <w:t xml:space="preserve"> Contact details of all </w:t>
      </w:r>
      <w:r>
        <w:t>p</w:t>
      </w:r>
      <w:r w:rsidRPr="0045451B">
        <w:t>arties</w:t>
      </w:r>
      <w:bookmarkEnd w:id="213"/>
      <w:bookmarkEnd w:id="214"/>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4962"/>
        <w:gridCol w:w="3118"/>
      </w:tblGrid>
      <w:tr w:rsidR="004039C7" w:rsidRPr="002B232F" w14:paraId="148CFA61" w14:textId="77777777" w:rsidTr="002B232F">
        <w:trPr>
          <w:cantSplit/>
        </w:trPr>
        <w:tc>
          <w:tcPr>
            <w:tcW w:w="4962" w:type="dxa"/>
            <w:tcBorders>
              <w:top w:val="nil"/>
              <w:bottom w:val="nil"/>
            </w:tcBorders>
            <w:shd w:val="clear" w:color="auto" w:fill="D9D9D9" w:themeFill="background1" w:themeFillShade="D9"/>
          </w:tcPr>
          <w:p w14:paraId="1C55275B" w14:textId="77777777" w:rsidR="004039C7" w:rsidRPr="002B232F" w:rsidRDefault="004039C7" w:rsidP="002B232F">
            <w:pPr>
              <w:pStyle w:val="TableText"/>
              <w:ind w:right="113"/>
              <w:rPr>
                <w:b/>
              </w:rPr>
            </w:pPr>
            <w:r w:rsidRPr="002B232F">
              <w:rPr>
                <w:b/>
              </w:rPr>
              <w:t>Title</w:t>
            </w:r>
          </w:p>
        </w:tc>
        <w:tc>
          <w:tcPr>
            <w:tcW w:w="3118" w:type="dxa"/>
            <w:tcBorders>
              <w:top w:val="nil"/>
              <w:bottom w:val="nil"/>
            </w:tcBorders>
            <w:shd w:val="clear" w:color="auto" w:fill="D9D9D9" w:themeFill="background1" w:themeFillShade="D9"/>
          </w:tcPr>
          <w:p w14:paraId="09D391CC" w14:textId="77777777" w:rsidR="004039C7" w:rsidRPr="002B232F" w:rsidRDefault="004039C7" w:rsidP="002B232F">
            <w:pPr>
              <w:pStyle w:val="TableText"/>
              <w:rPr>
                <w:b/>
              </w:rPr>
            </w:pPr>
            <w:r w:rsidRPr="002B232F">
              <w:rPr>
                <w:b/>
              </w:rPr>
              <w:t>Contact details</w:t>
            </w:r>
          </w:p>
        </w:tc>
      </w:tr>
      <w:tr w:rsidR="004039C7" w:rsidRPr="00032A90" w14:paraId="63EDEC88" w14:textId="77777777" w:rsidTr="002B232F">
        <w:trPr>
          <w:cantSplit/>
        </w:trPr>
        <w:tc>
          <w:tcPr>
            <w:tcW w:w="4962" w:type="dxa"/>
            <w:tcBorders>
              <w:top w:val="nil"/>
            </w:tcBorders>
            <w:shd w:val="clear" w:color="auto" w:fill="auto"/>
          </w:tcPr>
          <w:p w14:paraId="7F6E28B6" w14:textId="77777777" w:rsidR="004039C7" w:rsidRPr="00032A90" w:rsidRDefault="004039C7" w:rsidP="002B232F">
            <w:pPr>
              <w:pStyle w:val="TableText"/>
              <w:ind w:right="113"/>
            </w:pPr>
            <w:r w:rsidRPr="00032A90">
              <w:t>Group Manager</w:t>
            </w:r>
          </w:p>
          <w:p w14:paraId="401CC747" w14:textId="77777777" w:rsidR="004039C7" w:rsidRPr="00032A90" w:rsidRDefault="004039C7" w:rsidP="002B232F">
            <w:pPr>
              <w:pStyle w:val="TableText"/>
              <w:ind w:right="113"/>
            </w:pPr>
            <w:r w:rsidRPr="00032A90">
              <w:t>National Screening Unit</w:t>
            </w:r>
          </w:p>
        </w:tc>
        <w:tc>
          <w:tcPr>
            <w:tcW w:w="3118" w:type="dxa"/>
            <w:tcBorders>
              <w:top w:val="nil"/>
            </w:tcBorders>
            <w:shd w:val="clear" w:color="auto" w:fill="auto"/>
          </w:tcPr>
          <w:p w14:paraId="2B15BDB2" w14:textId="77777777" w:rsidR="004039C7" w:rsidRPr="00032A90" w:rsidRDefault="004039C7" w:rsidP="002B232F">
            <w:pPr>
              <w:pStyle w:val="TableText"/>
            </w:pPr>
            <w:r w:rsidRPr="00032A90">
              <w:t>Ministry of Health</w:t>
            </w:r>
          </w:p>
          <w:p w14:paraId="7C1B1367" w14:textId="77777777" w:rsidR="004039C7" w:rsidRPr="00032A90" w:rsidRDefault="004039C7" w:rsidP="002B232F">
            <w:pPr>
              <w:pStyle w:val="TableText"/>
            </w:pPr>
            <w:r w:rsidRPr="00032A90">
              <w:t>133 Molesworth Street</w:t>
            </w:r>
          </w:p>
          <w:p w14:paraId="35C44A09" w14:textId="77777777" w:rsidR="004039C7" w:rsidRPr="00032A90" w:rsidRDefault="004039C7" w:rsidP="002B232F">
            <w:pPr>
              <w:pStyle w:val="TableText"/>
            </w:pPr>
            <w:r w:rsidRPr="00032A90">
              <w:t>PO Box 5013</w:t>
            </w:r>
          </w:p>
          <w:p w14:paraId="4658F93C" w14:textId="77777777" w:rsidR="004039C7" w:rsidRPr="00032A90" w:rsidRDefault="004039C7" w:rsidP="002B232F">
            <w:pPr>
              <w:pStyle w:val="TableText"/>
            </w:pPr>
            <w:r w:rsidRPr="00032A90">
              <w:t>Wellington 6140</w:t>
            </w:r>
          </w:p>
          <w:p w14:paraId="5E5E54F4" w14:textId="77777777" w:rsidR="004039C7" w:rsidRPr="00032A90" w:rsidRDefault="004039C7" w:rsidP="002B232F">
            <w:pPr>
              <w:pStyle w:val="TableText"/>
            </w:pPr>
            <w:r w:rsidRPr="00032A90">
              <w:t xml:space="preserve">Phone: </w:t>
            </w:r>
            <w:r w:rsidRPr="001859BC">
              <w:rPr>
                <w:rFonts w:cs="Arial Mäori"/>
                <w:color w:val="000000"/>
              </w:rPr>
              <w:t>04 816 4356</w:t>
            </w:r>
          </w:p>
        </w:tc>
      </w:tr>
      <w:tr w:rsidR="004039C7" w:rsidRPr="00032A90" w14:paraId="191B0A60" w14:textId="77777777" w:rsidTr="002B232F">
        <w:trPr>
          <w:cantSplit/>
        </w:trPr>
        <w:tc>
          <w:tcPr>
            <w:tcW w:w="4962" w:type="dxa"/>
            <w:shd w:val="clear" w:color="auto" w:fill="auto"/>
          </w:tcPr>
          <w:p w14:paraId="3997F9B8" w14:textId="77777777" w:rsidR="004039C7" w:rsidRPr="00032A90" w:rsidRDefault="004039C7" w:rsidP="002B232F">
            <w:pPr>
              <w:pStyle w:val="TableText"/>
              <w:ind w:right="113"/>
            </w:pPr>
            <w:r w:rsidRPr="00032A90">
              <w:t>Programme Lead</w:t>
            </w:r>
          </w:p>
          <w:p w14:paraId="1653D94B" w14:textId="77777777" w:rsidR="004039C7" w:rsidRPr="00032A90" w:rsidRDefault="004039C7" w:rsidP="002B232F">
            <w:pPr>
              <w:pStyle w:val="TableText"/>
              <w:ind w:right="113"/>
            </w:pPr>
            <w:r w:rsidRPr="00032A90">
              <w:t>Newborn Metabolic Screening Programme, National Screening Unit</w:t>
            </w:r>
          </w:p>
        </w:tc>
        <w:tc>
          <w:tcPr>
            <w:tcW w:w="3118" w:type="dxa"/>
            <w:shd w:val="clear" w:color="auto" w:fill="auto"/>
          </w:tcPr>
          <w:p w14:paraId="29C3D6BB" w14:textId="77777777" w:rsidR="004039C7" w:rsidRPr="00032A90" w:rsidRDefault="004039C7" w:rsidP="002B232F">
            <w:pPr>
              <w:pStyle w:val="TableText"/>
            </w:pPr>
            <w:r w:rsidRPr="00032A90">
              <w:t>Ministry of Health</w:t>
            </w:r>
          </w:p>
          <w:p w14:paraId="59119E85" w14:textId="77777777" w:rsidR="004039C7" w:rsidRPr="00032A90" w:rsidRDefault="004039C7" w:rsidP="002B232F">
            <w:pPr>
              <w:pStyle w:val="TableText"/>
            </w:pPr>
            <w:r w:rsidRPr="00032A90">
              <w:t>650 Great South Road</w:t>
            </w:r>
          </w:p>
          <w:p w14:paraId="13FB4550" w14:textId="77777777" w:rsidR="004039C7" w:rsidRPr="00032A90" w:rsidRDefault="004039C7" w:rsidP="002B232F">
            <w:pPr>
              <w:pStyle w:val="TableText"/>
            </w:pPr>
            <w:r w:rsidRPr="00032A90">
              <w:t>Penrose</w:t>
            </w:r>
          </w:p>
          <w:p w14:paraId="299EBE3E" w14:textId="77777777" w:rsidR="004039C7" w:rsidRPr="00032A90" w:rsidRDefault="004039C7" w:rsidP="002B232F">
            <w:pPr>
              <w:pStyle w:val="TableText"/>
            </w:pPr>
            <w:r w:rsidRPr="00032A90">
              <w:t>Private Bag 92522</w:t>
            </w:r>
          </w:p>
          <w:p w14:paraId="49F5227F" w14:textId="77777777" w:rsidR="004039C7" w:rsidRPr="00032A90" w:rsidRDefault="004039C7" w:rsidP="002B232F">
            <w:pPr>
              <w:pStyle w:val="TableText"/>
            </w:pPr>
            <w:r w:rsidRPr="00032A90">
              <w:t>Auckland 1141</w:t>
            </w:r>
          </w:p>
          <w:p w14:paraId="5C393109" w14:textId="77777777" w:rsidR="004039C7" w:rsidRPr="001859BC" w:rsidRDefault="004039C7" w:rsidP="002B232F">
            <w:pPr>
              <w:pStyle w:val="TableText"/>
            </w:pPr>
            <w:r w:rsidRPr="00032A90">
              <w:t>Phone: 09 580 9086</w:t>
            </w:r>
          </w:p>
        </w:tc>
      </w:tr>
      <w:tr w:rsidR="004039C7" w:rsidRPr="00032A90" w14:paraId="5F841542" w14:textId="77777777" w:rsidTr="002B232F">
        <w:trPr>
          <w:cantSplit/>
        </w:trPr>
        <w:tc>
          <w:tcPr>
            <w:tcW w:w="4962" w:type="dxa"/>
            <w:shd w:val="clear" w:color="auto" w:fill="auto"/>
          </w:tcPr>
          <w:p w14:paraId="3D69D220" w14:textId="77777777" w:rsidR="004039C7" w:rsidRPr="00032A90" w:rsidRDefault="004039C7" w:rsidP="002B232F">
            <w:pPr>
              <w:pStyle w:val="TableText"/>
              <w:ind w:right="113"/>
            </w:pPr>
            <w:r w:rsidRPr="00032A90">
              <w:t>Director, Newbor</w:t>
            </w:r>
            <w:r w:rsidR="002B232F">
              <w:t>n Metabolic Screening Programme</w:t>
            </w:r>
          </w:p>
        </w:tc>
        <w:tc>
          <w:tcPr>
            <w:tcW w:w="3118" w:type="dxa"/>
            <w:shd w:val="clear" w:color="auto" w:fill="auto"/>
          </w:tcPr>
          <w:p w14:paraId="1FAEF9E2" w14:textId="77777777" w:rsidR="004039C7" w:rsidRPr="00032A90" w:rsidRDefault="004039C7" w:rsidP="002B232F">
            <w:pPr>
              <w:pStyle w:val="TableText"/>
            </w:pPr>
            <w:r w:rsidRPr="00032A90">
              <w:t xml:space="preserve">Auckland District </w:t>
            </w:r>
            <w:r>
              <w:t>Hospital Services</w:t>
            </w:r>
          </w:p>
          <w:p w14:paraId="16B507EE" w14:textId="77777777" w:rsidR="004039C7" w:rsidRPr="00032A90" w:rsidRDefault="004039C7" w:rsidP="002B232F">
            <w:pPr>
              <w:pStyle w:val="TableText"/>
            </w:pPr>
            <w:r w:rsidRPr="00032A90">
              <w:t>LabPLUS</w:t>
            </w:r>
          </w:p>
          <w:p w14:paraId="39FDEB1C" w14:textId="77777777" w:rsidR="004039C7" w:rsidRPr="00032A90" w:rsidRDefault="004039C7" w:rsidP="002B232F">
            <w:pPr>
              <w:pStyle w:val="TableText"/>
            </w:pPr>
            <w:r w:rsidRPr="00032A90">
              <w:t>Building 31</w:t>
            </w:r>
          </w:p>
          <w:p w14:paraId="5D316D1C" w14:textId="77777777" w:rsidR="004039C7" w:rsidRPr="00032A90" w:rsidRDefault="004039C7" w:rsidP="002B232F">
            <w:pPr>
              <w:pStyle w:val="TableText"/>
              <w:rPr>
                <w:lang w:eastAsia="en-NZ"/>
              </w:rPr>
            </w:pPr>
            <w:r w:rsidRPr="00032A90">
              <w:rPr>
                <w:lang w:eastAsia="en-NZ"/>
              </w:rPr>
              <w:t>Auckland City Hospital</w:t>
            </w:r>
          </w:p>
          <w:p w14:paraId="4C33A024" w14:textId="77777777" w:rsidR="004039C7" w:rsidRPr="00032A90" w:rsidRDefault="004039C7" w:rsidP="002B232F">
            <w:pPr>
              <w:pStyle w:val="TableText"/>
              <w:rPr>
                <w:lang w:eastAsia="en-NZ"/>
              </w:rPr>
            </w:pPr>
            <w:r>
              <w:rPr>
                <w:lang w:eastAsia="en-NZ"/>
              </w:rPr>
              <w:t>Grafton Rd</w:t>
            </w:r>
          </w:p>
          <w:p w14:paraId="73935E2A" w14:textId="77777777" w:rsidR="004039C7" w:rsidRPr="00032A90" w:rsidRDefault="004039C7" w:rsidP="002B232F">
            <w:pPr>
              <w:pStyle w:val="TableText"/>
            </w:pPr>
            <w:r w:rsidRPr="00032A90">
              <w:t>PO Box 872</w:t>
            </w:r>
          </w:p>
          <w:p w14:paraId="77907055" w14:textId="77777777" w:rsidR="004039C7" w:rsidRPr="00032A90" w:rsidRDefault="004039C7" w:rsidP="002B232F">
            <w:pPr>
              <w:pStyle w:val="TableText"/>
            </w:pPr>
            <w:r w:rsidRPr="00032A90">
              <w:t>Shortland St Mail Centre</w:t>
            </w:r>
          </w:p>
          <w:p w14:paraId="7B326F7A" w14:textId="77777777" w:rsidR="004039C7" w:rsidRPr="00032A90" w:rsidRDefault="004039C7" w:rsidP="002B232F">
            <w:pPr>
              <w:pStyle w:val="TableText"/>
            </w:pPr>
            <w:r w:rsidRPr="00032A90">
              <w:t>Auckland 1140</w:t>
            </w:r>
          </w:p>
          <w:p w14:paraId="58EB8C3C" w14:textId="77777777" w:rsidR="004039C7" w:rsidRPr="00032A90" w:rsidRDefault="004039C7" w:rsidP="002B232F">
            <w:pPr>
              <w:pStyle w:val="TableText"/>
            </w:pPr>
            <w:r w:rsidRPr="00032A90">
              <w:t>Phone: 09 307 4949 ex 23019</w:t>
            </w:r>
          </w:p>
          <w:p w14:paraId="5F6FCFCF" w14:textId="77777777" w:rsidR="004039C7" w:rsidRPr="001859BC" w:rsidRDefault="004039C7" w:rsidP="002B232F">
            <w:pPr>
              <w:pStyle w:val="TableText"/>
            </w:pPr>
            <w:r>
              <w:t>Mobile</w:t>
            </w:r>
            <w:r w:rsidRPr="00032A90">
              <w:t>: 021 720 705</w:t>
            </w:r>
          </w:p>
        </w:tc>
      </w:tr>
      <w:tr w:rsidR="004039C7" w:rsidRPr="00032A90" w14:paraId="76EB5444" w14:textId="77777777" w:rsidTr="002B232F">
        <w:trPr>
          <w:cantSplit/>
        </w:trPr>
        <w:tc>
          <w:tcPr>
            <w:tcW w:w="4962" w:type="dxa"/>
            <w:shd w:val="clear" w:color="auto" w:fill="auto"/>
          </w:tcPr>
          <w:p w14:paraId="693075BE" w14:textId="77777777" w:rsidR="004039C7" w:rsidRPr="00032A90" w:rsidRDefault="004039C7" w:rsidP="002B232F">
            <w:pPr>
              <w:pStyle w:val="TableText"/>
              <w:ind w:right="113"/>
            </w:pPr>
            <w:r w:rsidRPr="00032A90">
              <w:t>National Manager: National Criminal Investigations Group, NZ Police</w:t>
            </w:r>
          </w:p>
        </w:tc>
        <w:tc>
          <w:tcPr>
            <w:tcW w:w="3118" w:type="dxa"/>
            <w:shd w:val="clear" w:color="auto" w:fill="auto"/>
          </w:tcPr>
          <w:p w14:paraId="0321E207" w14:textId="77777777" w:rsidR="004039C7" w:rsidRPr="000E22B5" w:rsidRDefault="004039C7" w:rsidP="002B232F">
            <w:pPr>
              <w:pStyle w:val="TableText"/>
            </w:pPr>
            <w:r w:rsidRPr="000E22B5">
              <w:t xml:space="preserve">National Criminal </w:t>
            </w:r>
            <w:r>
              <w:t>I</w:t>
            </w:r>
            <w:r w:rsidRPr="000E22B5">
              <w:t>nvestigations Group</w:t>
            </w:r>
          </w:p>
          <w:p w14:paraId="45E8DE84" w14:textId="77777777" w:rsidR="004039C7" w:rsidRPr="000E22B5" w:rsidRDefault="004039C7" w:rsidP="002B232F">
            <w:pPr>
              <w:pStyle w:val="TableText"/>
            </w:pPr>
            <w:r w:rsidRPr="000E22B5">
              <w:t>Police National Headquarters</w:t>
            </w:r>
          </w:p>
          <w:p w14:paraId="11AD3BBC" w14:textId="77777777" w:rsidR="004039C7" w:rsidRPr="000E22B5" w:rsidRDefault="004039C7" w:rsidP="002B232F">
            <w:pPr>
              <w:pStyle w:val="TableText"/>
            </w:pPr>
            <w:r w:rsidRPr="000E22B5">
              <w:t>180 Molesworth Street</w:t>
            </w:r>
          </w:p>
          <w:p w14:paraId="3DD9543E" w14:textId="77777777" w:rsidR="004039C7" w:rsidRPr="000E22B5" w:rsidRDefault="004039C7" w:rsidP="002B232F">
            <w:pPr>
              <w:pStyle w:val="TableText"/>
            </w:pPr>
            <w:r w:rsidRPr="000E22B5">
              <w:t>PO Box 3017</w:t>
            </w:r>
          </w:p>
          <w:p w14:paraId="5581AA29" w14:textId="77777777" w:rsidR="004039C7" w:rsidRPr="000E22B5" w:rsidRDefault="004039C7" w:rsidP="002B232F">
            <w:pPr>
              <w:pStyle w:val="TableText"/>
            </w:pPr>
            <w:r w:rsidRPr="000E22B5">
              <w:t>Wellington 6011</w:t>
            </w:r>
          </w:p>
          <w:p w14:paraId="6A69C65A" w14:textId="77777777" w:rsidR="004039C7" w:rsidRPr="000E22B5" w:rsidRDefault="004039C7" w:rsidP="002B232F">
            <w:pPr>
              <w:pStyle w:val="TableText"/>
            </w:pPr>
            <w:r w:rsidRPr="000E22B5">
              <w:t>Phone</w:t>
            </w:r>
            <w:r>
              <w:t>:</w:t>
            </w:r>
            <w:r w:rsidRPr="000E22B5">
              <w:t xml:space="preserve"> 04 474 9499</w:t>
            </w:r>
          </w:p>
        </w:tc>
      </w:tr>
      <w:tr w:rsidR="004039C7" w:rsidRPr="00032A90" w14:paraId="21E74973" w14:textId="77777777" w:rsidTr="002B232F">
        <w:trPr>
          <w:cantSplit/>
        </w:trPr>
        <w:tc>
          <w:tcPr>
            <w:tcW w:w="4962" w:type="dxa"/>
            <w:shd w:val="clear" w:color="auto" w:fill="auto"/>
          </w:tcPr>
          <w:p w14:paraId="3D0CB249" w14:textId="77777777" w:rsidR="004039C7" w:rsidRPr="00032A90" w:rsidRDefault="004039C7" w:rsidP="002B232F">
            <w:pPr>
              <w:pStyle w:val="TableText"/>
              <w:ind w:right="113"/>
            </w:pPr>
            <w:r w:rsidRPr="00032A90">
              <w:t>Manager: National Forensic Services, NZ Police</w:t>
            </w:r>
          </w:p>
        </w:tc>
        <w:tc>
          <w:tcPr>
            <w:tcW w:w="3118" w:type="dxa"/>
            <w:shd w:val="clear" w:color="auto" w:fill="auto"/>
          </w:tcPr>
          <w:p w14:paraId="2B205E7B" w14:textId="77777777" w:rsidR="004039C7" w:rsidRDefault="004039C7" w:rsidP="002B232F">
            <w:pPr>
              <w:pStyle w:val="TableText"/>
            </w:pPr>
            <w:r>
              <w:t>National Forensic Services</w:t>
            </w:r>
          </w:p>
          <w:p w14:paraId="13D564DC" w14:textId="77777777" w:rsidR="004039C7" w:rsidRDefault="004039C7" w:rsidP="002B232F">
            <w:pPr>
              <w:pStyle w:val="TableText"/>
            </w:pPr>
            <w:r>
              <w:t>Police National Headquarters</w:t>
            </w:r>
          </w:p>
          <w:p w14:paraId="7C8B0D08" w14:textId="77777777" w:rsidR="004039C7" w:rsidRDefault="004039C7" w:rsidP="002B232F">
            <w:pPr>
              <w:pStyle w:val="TableText"/>
            </w:pPr>
            <w:r>
              <w:t>180 Molesworth Street</w:t>
            </w:r>
          </w:p>
          <w:p w14:paraId="7D7FE630" w14:textId="77777777" w:rsidR="004039C7" w:rsidRDefault="004039C7" w:rsidP="002B232F">
            <w:pPr>
              <w:pStyle w:val="TableText"/>
            </w:pPr>
            <w:r>
              <w:t>PO Box 3017</w:t>
            </w:r>
          </w:p>
          <w:p w14:paraId="2EAEAA10" w14:textId="77777777" w:rsidR="004039C7" w:rsidRDefault="004039C7" w:rsidP="002B232F">
            <w:pPr>
              <w:pStyle w:val="TableText"/>
            </w:pPr>
            <w:r>
              <w:t>Wellington 6011</w:t>
            </w:r>
          </w:p>
          <w:p w14:paraId="7DBEED91" w14:textId="77777777" w:rsidR="004039C7" w:rsidRDefault="004039C7" w:rsidP="002B232F">
            <w:pPr>
              <w:pStyle w:val="TableText"/>
            </w:pPr>
            <w:r>
              <w:t>Phone: 04 474 9499</w:t>
            </w:r>
          </w:p>
          <w:p w14:paraId="20ACD800" w14:textId="77777777" w:rsidR="004039C7" w:rsidRPr="00032A90" w:rsidRDefault="004039C7" w:rsidP="002B232F">
            <w:pPr>
              <w:pStyle w:val="TableText"/>
            </w:pPr>
            <w:r>
              <w:t>Mobile: 027 247 9873</w:t>
            </w:r>
          </w:p>
        </w:tc>
      </w:tr>
    </w:tbl>
    <w:p w14:paraId="40F98543" w14:textId="77777777" w:rsidR="004039C7" w:rsidRPr="002B1A8D" w:rsidRDefault="004039C7" w:rsidP="002B232F"/>
    <w:p w14:paraId="3F7A35EE" w14:textId="77777777" w:rsidR="004039C7" w:rsidRDefault="004039C7" w:rsidP="004039C7">
      <w:pPr>
        <w:pStyle w:val="Heading2"/>
      </w:pPr>
      <w:bookmarkStart w:id="215" w:name="_Appendix_2:_Request"/>
      <w:bookmarkStart w:id="216" w:name="_Toc79933959"/>
      <w:bookmarkStart w:id="217" w:name="_Toc80708330"/>
      <w:bookmarkEnd w:id="215"/>
      <w:r w:rsidRPr="00D2469A">
        <w:lastRenderedPageBreak/>
        <w:t>Appendix 2</w:t>
      </w:r>
      <w:r>
        <w:t xml:space="preserve"> to Schedule 4</w:t>
      </w:r>
      <w:r w:rsidRPr="00D2469A">
        <w:t xml:space="preserve">: Request for a blood spot sample held by LabPLUS, Auckland District </w:t>
      </w:r>
      <w:r>
        <w:t>Hospital Services</w:t>
      </w:r>
      <w:bookmarkEnd w:id="216"/>
      <w:bookmarkEnd w:id="217"/>
    </w:p>
    <w:p w14:paraId="4E73B617" w14:textId="77777777" w:rsidR="002B1A8D" w:rsidRDefault="004039C7" w:rsidP="00B45441">
      <w:pPr>
        <w:spacing w:line="360" w:lineRule="auto"/>
      </w:pPr>
      <w:r>
        <w:t>Ministry of Health</w:t>
      </w:r>
    </w:p>
    <w:p w14:paraId="481D66E6" w14:textId="77777777" w:rsidR="002B1A8D" w:rsidRDefault="004039C7" w:rsidP="00B45441">
      <w:pPr>
        <w:tabs>
          <w:tab w:val="right" w:leader="dot" w:pos="2835"/>
        </w:tabs>
        <w:spacing w:line="360" w:lineRule="auto"/>
      </w:pPr>
      <w:r>
        <w:t>Date</w:t>
      </w:r>
      <w:r w:rsidR="00B45441">
        <w:tab/>
      </w:r>
    </w:p>
    <w:p w14:paraId="2B015787" w14:textId="77777777" w:rsidR="004039C7" w:rsidRDefault="004039C7" w:rsidP="00B45441">
      <w:r>
        <w:t>Phone call made to Group Manager, NSU date/time:</w:t>
      </w:r>
    </w:p>
    <w:p w14:paraId="6D87A4F1" w14:textId="77777777" w:rsidR="004039C7" w:rsidRDefault="004039C7" w:rsidP="00B45441"/>
    <w:p w14:paraId="07CF95A9" w14:textId="77777777" w:rsidR="004039C7" w:rsidRPr="00262988" w:rsidRDefault="00B45441" w:rsidP="00B45441">
      <w:pPr>
        <w:pStyle w:val="Heading4"/>
        <w:numPr>
          <w:ilvl w:val="0"/>
          <w:numId w:val="0"/>
        </w:numPr>
      </w:pPr>
      <w:r>
        <w:t>Sample request</w:t>
      </w:r>
    </w:p>
    <w:p w14:paraId="41AD1B48" w14:textId="77777777" w:rsidR="002B1A8D" w:rsidRDefault="004039C7" w:rsidP="00B45441">
      <w:pPr>
        <w:spacing w:line="360" w:lineRule="auto"/>
      </w:pPr>
      <w:r>
        <w:t>Name of person at time of birth for whom sample is requested</w:t>
      </w:r>
    </w:p>
    <w:p w14:paraId="28FC7D69" w14:textId="77777777" w:rsidR="004039C7" w:rsidRDefault="004039C7" w:rsidP="00B45441">
      <w:pPr>
        <w:spacing w:line="360" w:lineRule="auto"/>
      </w:pPr>
      <w:r>
        <w:t>Mother</w:t>
      </w:r>
      <w:r w:rsidR="002B1A8D">
        <w:t>’</w:t>
      </w:r>
      <w:r>
        <w:t>s name at time of birth</w:t>
      </w:r>
    </w:p>
    <w:p w14:paraId="79640054" w14:textId="77777777" w:rsidR="004039C7" w:rsidRDefault="004039C7" w:rsidP="00B45441">
      <w:pPr>
        <w:spacing w:line="360" w:lineRule="auto"/>
      </w:pPr>
      <w:r>
        <w:t>NHI number</w:t>
      </w:r>
    </w:p>
    <w:p w14:paraId="0C6D98E5" w14:textId="77777777" w:rsidR="004039C7" w:rsidRDefault="004039C7" w:rsidP="00B45441">
      <w:pPr>
        <w:spacing w:line="360" w:lineRule="auto"/>
      </w:pPr>
      <w:r>
        <w:t>Date and place of birth</w:t>
      </w:r>
    </w:p>
    <w:p w14:paraId="638F3EC3" w14:textId="77777777" w:rsidR="004039C7" w:rsidRDefault="004039C7" w:rsidP="00B45441">
      <w:pPr>
        <w:spacing w:line="360" w:lineRule="auto"/>
      </w:pPr>
      <w:r>
        <w:t>Family doctor at time of birth (if known)</w:t>
      </w:r>
    </w:p>
    <w:p w14:paraId="0967BA2D" w14:textId="77777777" w:rsidR="004039C7" w:rsidRDefault="004039C7" w:rsidP="00B45441">
      <w:pPr>
        <w:spacing w:line="360" w:lineRule="auto"/>
      </w:pPr>
      <w:r>
        <w:t>Birthweight (if known)</w:t>
      </w:r>
    </w:p>
    <w:p w14:paraId="6B5E0312" w14:textId="77777777" w:rsidR="002B1A8D" w:rsidRDefault="004039C7" w:rsidP="00B45441">
      <w:pPr>
        <w:spacing w:line="360" w:lineRule="auto"/>
      </w:pPr>
      <w:r>
        <w:t>Any other identifying information</w:t>
      </w:r>
    </w:p>
    <w:p w14:paraId="10A8C89F" w14:textId="77777777" w:rsidR="004039C7" w:rsidRDefault="004039C7" w:rsidP="00B45441"/>
    <w:p w14:paraId="362531A3" w14:textId="77777777" w:rsidR="004039C7" w:rsidRDefault="004039C7" w:rsidP="00B45441">
      <w:r>
        <w:t>Please list reason(s) for requesting the sample (eg, victim identification); and confirm:</w:t>
      </w:r>
    </w:p>
    <w:p w14:paraId="4BEE04B1" w14:textId="77777777" w:rsidR="004039C7" w:rsidRDefault="004039C7" w:rsidP="00B45441">
      <w:pPr>
        <w:pStyle w:val="Number"/>
        <w:numPr>
          <w:ilvl w:val="3"/>
          <w:numId w:val="62"/>
        </w:numPr>
      </w:pPr>
      <w:r>
        <w:t>all other avenues for identifying the person are either not practicable, or have failed; and</w:t>
      </w:r>
    </w:p>
    <w:p w14:paraId="0536E946" w14:textId="77777777" w:rsidR="004039C7" w:rsidRDefault="004039C7" w:rsidP="00B45441">
      <w:pPr>
        <w:pStyle w:val="Number"/>
      </w:pPr>
      <w:r>
        <w:t>the request for the sample is made by the Police as a last resort.</w:t>
      </w:r>
    </w:p>
    <w:p w14:paraId="269FD648" w14:textId="77777777" w:rsidR="004039C7" w:rsidRDefault="004039C7" w:rsidP="00B45441"/>
    <w:p w14:paraId="5CEC564E" w14:textId="77777777" w:rsidR="002B1A8D" w:rsidRPr="00B45441" w:rsidRDefault="00B45441" w:rsidP="00B45441">
      <w:pPr>
        <w:pStyle w:val="Heading4"/>
        <w:numPr>
          <w:ilvl w:val="0"/>
          <w:numId w:val="0"/>
        </w:numPr>
      </w:pPr>
      <w:r>
        <w:t>Signature</w:t>
      </w:r>
    </w:p>
    <w:p w14:paraId="71B7D97B" w14:textId="77777777" w:rsidR="002B1A8D" w:rsidRDefault="004039C7" w:rsidP="00B45441">
      <w:pPr>
        <w:spacing w:before="600"/>
      </w:pPr>
      <w:r>
        <w:t>National Manager: Nationa</w:t>
      </w:r>
      <w:r w:rsidR="00B45441">
        <w:t>l Criminal Investigations Group</w:t>
      </w:r>
    </w:p>
    <w:p w14:paraId="351F3A25" w14:textId="77777777" w:rsidR="004039C7" w:rsidRDefault="004039C7" w:rsidP="00B45441">
      <w:pPr>
        <w:tabs>
          <w:tab w:val="right" w:leader="dot" w:pos="8079"/>
        </w:tabs>
      </w:pPr>
      <w:r>
        <w:t xml:space="preserve">Detective Superintendent </w:t>
      </w:r>
      <w:r w:rsidR="00B45441">
        <w:tab/>
        <w:t xml:space="preserve"> </w:t>
      </w:r>
      <w:r>
        <w:t>(add in name)</w:t>
      </w:r>
    </w:p>
    <w:p w14:paraId="0A067E07" w14:textId="77777777" w:rsidR="002B1A8D" w:rsidRDefault="002B1A8D" w:rsidP="00B45441"/>
    <w:p w14:paraId="361D8B31" w14:textId="77777777" w:rsidR="004039C7" w:rsidRDefault="004039C7" w:rsidP="00B45441">
      <w:r>
        <w:t>Please attach a copy of next of kin/representative</w:t>
      </w:r>
      <w:r w:rsidR="002B1A8D">
        <w:t>’</w:t>
      </w:r>
      <w:r>
        <w:t>s consent or court order.</w:t>
      </w:r>
    </w:p>
    <w:p w14:paraId="26719691" w14:textId="77777777" w:rsidR="004039C7" w:rsidRDefault="004039C7" w:rsidP="00B45441"/>
    <w:p w14:paraId="6EAA0241" w14:textId="77777777" w:rsidR="004039C7" w:rsidRDefault="004039C7" w:rsidP="00B45441">
      <w:r>
        <w:t xml:space="preserve">Send the original of this form (and accompanying consents/orders) to </w:t>
      </w:r>
      <w:r w:rsidRPr="00133430">
        <w:t>The Group Manager of the National Screening Unit, Ministry of Health, PO Box 5013,Wellington 6140</w:t>
      </w:r>
      <w:r>
        <w:t>. Please send a copy of this letter and accompanying consents/orders to The Director, Newborn Metabolic Screening Programme, LabPLUS, Auckland District Health Services, PO Box 872, Auckland.</w:t>
      </w:r>
    </w:p>
    <w:p w14:paraId="0B255FB1" w14:textId="77777777" w:rsidR="004039C7" w:rsidRDefault="004039C7" w:rsidP="00B45441">
      <w:pPr>
        <w:rPr>
          <w:lang w:val="en"/>
        </w:rPr>
      </w:pPr>
    </w:p>
    <w:p w14:paraId="33D4C851" w14:textId="77777777" w:rsidR="004039C7" w:rsidRPr="00D2469A" w:rsidRDefault="004039C7" w:rsidP="002B232F">
      <w:pPr>
        <w:pStyle w:val="Heading2"/>
      </w:pPr>
      <w:bookmarkStart w:id="218" w:name="_Toc79933960"/>
      <w:bookmarkStart w:id="219" w:name="_Toc80708331"/>
      <w:r w:rsidRPr="00D2469A">
        <w:lastRenderedPageBreak/>
        <w:t>Appendix 3</w:t>
      </w:r>
      <w:r>
        <w:t xml:space="preserve"> to Schedule 4</w:t>
      </w:r>
      <w:r w:rsidRPr="00D2469A">
        <w:t>: Signing out of blood spot sample by Police in cases where Police pick up the sample directly from A</w:t>
      </w:r>
      <w:r>
        <w:t>uckland Hospital Services</w:t>
      </w:r>
      <w:bookmarkEnd w:id="218"/>
      <w:bookmarkEnd w:id="219"/>
    </w:p>
    <w:p w14:paraId="05159C0D" w14:textId="77777777" w:rsidR="004039C7" w:rsidRPr="002B1A8D" w:rsidRDefault="004039C7" w:rsidP="002B232F">
      <w:r>
        <w:rPr>
          <w:noProof/>
          <w:lang w:eastAsia="en-NZ"/>
        </w:rPr>
        <w:drawing>
          <wp:inline distT="0" distB="0" distL="0" distR="0" wp14:anchorId="0D3140BF" wp14:editId="6CB119C9">
            <wp:extent cx="4671752" cy="7086874"/>
            <wp:effectExtent l="0" t="0" r="0" b="0"/>
            <wp:docPr id="15" name="Picture 15" descr="Example of a Property Record Sheet form used by New Zealand 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Example of a Property Record Sheet form used by New Zealand police"/>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5233" t="740" r="2220"/>
                    <a:stretch/>
                  </pic:blipFill>
                  <pic:spPr bwMode="auto">
                    <a:xfrm>
                      <a:off x="0" y="0"/>
                      <a:ext cx="4674017" cy="7090309"/>
                    </a:xfrm>
                    <a:prstGeom prst="rect">
                      <a:avLst/>
                    </a:prstGeom>
                    <a:noFill/>
                    <a:ln>
                      <a:noFill/>
                    </a:ln>
                    <a:extLst>
                      <a:ext uri="{53640926-AAD7-44D8-BBD7-CCE9431645EC}">
                        <a14:shadowObscured xmlns:a14="http://schemas.microsoft.com/office/drawing/2010/main"/>
                      </a:ext>
                    </a:extLst>
                  </pic:spPr>
                </pic:pic>
              </a:graphicData>
            </a:graphic>
          </wp:inline>
        </w:drawing>
      </w:r>
    </w:p>
    <w:p w14:paraId="29106349" w14:textId="77777777" w:rsidR="002B232F" w:rsidRPr="002B1A8D" w:rsidRDefault="002B232F" w:rsidP="002B232F"/>
    <w:p w14:paraId="74BDA2B6" w14:textId="77777777" w:rsidR="004039C7" w:rsidRDefault="004039C7" w:rsidP="002B232F">
      <w:pPr>
        <w:pStyle w:val="Heading2"/>
      </w:pPr>
      <w:bookmarkStart w:id="220" w:name="_Toc79933961"/>
      <w:bookmarkStart w:id="221" w:name="_Toc80708332"/>
      <w:r>
        <w:lastRenderedPageBreak/>
        <w:t>Appendix 4 to Schedule 4: Acceptance and rejection letters, and details to be sent with sample</w:t>
      </w:r>
      <w:bookmarkEnd w:id="220"/>
      <w:bookmarkEnd w:id="221"/>
    </w:p>
    <w:p w14:paraId="2A180CFD" w14:textId="77777777" w:rsidR="004039C7" w:rsidRDefault="004039C7" w:rsidP="00C824E8">
      <w:pPr>
        <w:pStyle w:val="Heading4"/>
        <w:numPr>
          <w:ilvl w:val="0"/>
          <w:numId w:val="0"/>
        </w:numPr>
      </w:pPr>
      <w:bookmarkStart w:id="222" w:name="_Toc79933962"/>
      <w:r>
        <w:t>A</w:t>
      </w:r>
      <w:r w:rsidR="00C824E8">
        <w:tab/>
      </w:r>
      <w:r>
        <w:t>Acceptance letter</w:t>
      </w:r>
      <w:bookmarkEnd w:id="222"/>
    </w:p>
    <w:p w14:paraId="77B71CE6" w14:textId="77777777" w:rsidR="004039C7" w:rsidRPr="007E6DF3" w:rsidRDefault="004039C7" w:rsidP="00C824E8">
      <w:r w:rsidRPr="00226693">
        <w:rPr>
          <w:noProof/>
          <w:lang w:eastAsia="en-NZ"/>
        </w:rPr>
        <w:drawing>
          <wp:inline distT="0" distB="0" distL="0" distR="0" wp14:anchorId="1672957D" wp14:editId="4438766D">
            <wp:extent cx="1219200" cy="552450"/>
            <wp:effectExtent l="0" t="0" r="0" b="0"/>
            <wp:docPr id="16" name="Picture 3"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descr="Ministry of Health logo"/>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19200" cy="552450"/>
                    </a:xfrm>
                    <a:prstGeom prst="rect">
                      <a:avLst/>
                    </a:prstGeom>
                    <a:noFill/>
                    <a:ln>
                      <a:noFill/>
                    </a:ln>
                  </pic:spPr>
                </pic:pic>
              </a:graphicData>
            </a:graphic>
          </wp:inline>
        </w:drawing>
      </w:r>
    </w:p>
    <w:p w14:paraId="46DC9F56" w14:textId="77777777" w:rsidR="004039C7" w:rsidRPr="007E6DF3" w:rsidRDefault="004039C7" w:rsidP="00C824E8"/>
    <w:p w14:paraId="18D982C8" w14:textId="77777777" w:rsidR="004039C7" w:rsidRPr="00570D0D" w:rsidRDefault="004039C7" w:rsidP="00C824E8">
      <w:pPr>
        <w:rPr>
          <w:sz w:val="22"/>
          <w:szCs w:val="22"/>
        </w:rPr>
      </w:pPr>
      <w:r w:rsidRPr="00570D0D">
        <w:rPr>
          <w:sz w:val="22"/>
          <w:szCs w:val="22"/>
        </w:rPr>
        <w:t>Date</w:t>
      </w:r>
    </w:p>
    <w:p w14:paraId="6B7AF2A5" w14:textId="77777777" w:rsidR="004039C7" w:rsidRPr="00570D0D" w:rsidRDefault="004039C7" w:rsidP="00C824E8">
      <w:pPr>
        <w:rPr>
          <w:sz w:val="22"/>
          <w:szCs w:val="22"/>
        </w:rPr>
      </w:pPr>
    </w:p>
    <w:p w14:paraId="66BB826D" w14:textId="77777777" w:rsidR="004039C7" w:rsidRPr="00570D0D" w:rsidRDefault="004039C7" w:rsidP="00C824E8">
      <w:pPr>
        <w:rPr>
          <w:sz w:val="22"/>
          <w:szCs w:val="22"/>
        </w:rPr>
      </w:pPr>
      <w:r w:rsidRPr="00570D0D">
        <w:rPr>
          <w:sz w:val="22"/>
          <w:szCs w:val="22"/>
        </w:rPr>
        <w:t>[Name]</w:t>
      </w:r>
    </w:p>
    <w:p w14:paraId="42876B63" w14:textId="77777777" w:rsidR="004039C7" w:rsidRPr="00570D0D" w:rsidRDefault="004039C7" w:rsidP="00C824E8">
      <w:pPr>
        <w:rPr>
          <w:sz w:val="22"/>
          <w:szCs w:val="22"/>
        </w:rPr>
      </w:pPr>
      <w:r w:rsidRPr="00570D0D">
        <w:rPr>
          <w:sz w:val="22"/>
          <w:szCs w:val="22"/>
        </w:rPr>
        <w:t>National Manager: National Criminal Investigations Group</w:t>
      </w:r>
    </w:p>
    <w:p w14:paraId="602F7BFF" w14:textId="77777777" w:rsidR="004039C7" w:rsidRPr="00570D0D" w:rsidRDefault="004039C7" w:rsidP="00C824E8">
      <w:pPr>
        <w:rPr>
          <w:sz w:val="22"/>
          <w:szCs w:val="22"/>
        </w:rPr>
      </w:pPr>
      <w:r w:rsidRPr="00570D0D">
        <w:rPr>
          <w:sz w:val="22"/>
          <w:szCs w:val="22"/>
        </w:rPr>
        <w:t>NZ Police</w:t>
      </w:r>
    </w:p>
    <w:p w14:paraId="18B4C6F9" w14:textId="77777777" w:rsidR="004039C7" w:rsidRPr="00570D0D" w:rsidRDefault="004039C7" w:rsidP="00C824E8">
      <w:pPr>
        <w:rPr>
          <w:sz w:val="22"/>
          <w:szCs w:val="22"/>
        </w:rPr>
      </w:pPr>
      <w:r w:rsidRPr="00570D0D">
        <w:rPr>
          <w:sz w:val="22"/>
          <w:szCs w:val="22"/>
        </w:rPr>
        <w:t>[Address]</w:t>
      </w:r>
    </w:p>
    <w:p w14:paraId="6A41F00F" w14:textId="77777777" w:rsidR="004039C7" w:rsidRPr="00570D0D" w:rsidRDefault="004039C7" w:rsidP="00C824E8">
      <w:pPr>
        <w:rPr>
          <w:sz w:val="22"/>
          <w:szCs w:val="22"/>
        </w:rPr>
      </w:pPr>
    </w:p>
    <w:p w14:paraId="7EA352BA" w14:textId="77777777" w:rsidR="004039C7" w:rsidRPr="00570D0D" w:rsidRDefault="004039C7" w:rsidP="00C824E8">
      <w:pPr>
        <w:rPr>
          <w:sz w:val="22"/>
          <w:szCs w:val="22"/>
        </w:rPr>
      </w:pPr>
    </w:p>
    <w:p w14:paraId="5AA99D42" w14:textId="77777777" w:rsidR="004039C7" w:rsidRPr="00570D0D" w:rsidRDefault="00C824E8" w:rsidP="00C824E8">
      <w:pPr>
        <w:rPr>
          <w:sz w:val="22"/>
          <w:szCs w:val="22"/>
        </w:rPr>
      </w:pPr>
      <w:r>
        <w:rPr>
          <w:sz w:val="22"/>
          <w:szCs w:val="22"/>
        </w:rPr>
        <w:t>Dear [name]</w:t>
      </w:r>
    </w:p>
    <w:p w14:paraId="3802D833" w14:textId="77777777" w:rsidR="004039C7" w:rsidRPr="00570D0D" w:rsidRDefault="004039C7" w:rsidP="00C824E8">
      <w:pPr>
        <w:rPr>
          <w:sz w:val="22"/>
          <w:szCs w:val="22"/>
        </w:rPr>
      </w:pPr>
    </w:p>
    <w:p w14:paraId="602CF398" w14:textId="77777777" w:rsidR="002B1A8D" w:rsidRDefault="004039C7" w:rsidP="00C824E8">
      <w:pPr>
        <w:rPr>
          <w:sz w:val="22"/>
          <w:szCs w:val="22"/>
        </w:rPr>
      </w:pPr>
      <w:r w:rsidRPr="00570D0D">
        <w:rPr>
          <w:sz w:val="22"/>
          <w:szCs w:val="22"/>
        </w:rPr>
        <w:t>I am responding to your request dated [</w:t>
      </w:r>
      <w:r w:rsidR="002B1A8D">
        <w:rPr>
          <w:sz w:val="22"/>
          <w:szCs w:val="22"/>
        </w:rPr>
        <w:t xml:space="preserve"> </w:t>
      </w:r>
      <w:r w:rsidRPr="00570D0D">
        <w:rPr>
          <w:sz w:val="22"/>
          <w:szCs w:val="22"/>
        </w:rPr>
        <w:t>] for the release of a blood spot sample to the NZ Police for analysis.</w:t>
      </w:r>
    </w:p>
    <w:p w14:paraId="3789EA9B" w14:textId="77777777" w:rsidR="00C824E8" w:rsidRDefault="00C824E8" w:rsidP="00C824E8">
      <w:pPr>
        <w:rPr>
          <w:sz w:val="22"/>
          <w:szCs w:val="22"/>
        </w:rPr>
      </w:pPr>
    </w:p>
    <w:p w14:paraId="40FA14B9" w14:textId="77777777" w:rsidR="004039C7" w:rsidRPr="00570D0D" w:rsidRDefault="004039C7" w:rsidP="00C824E8">
      <w:pPr>
        <w:rPr>
          <w:sz w:val="22"/>
          <w:szCs w:val="22"/>
        </w:rPr>
      </w:pPr>
      <w:r w:rsidRPr="00570D0D">
        <w:rPr>
          <w:sz w:val="22"/>
          <w:szCs w:val="22"/>
        </w:rPr>
        <w:t>I accept that this request is in line with the principles and requirements outlined in the Schedule between the NZ Police and the Ministry of Health, and therefore allow the release of a sample.</w:t>
      </w:r>
    </w:p>
    <w:p w14:paraId="54F9E3EF" w14:textId="77777777" w:rsidR="00C824E8" w:rsidRDefault="00C824E8" w:rsidP="00C824E8">
      <w:pPr>
        <w:rPr>
          <w:sz w:val="22"/>
          <w:szCs w:val="22"/>
        </w:rPr>
      </w:pPr>
    </w:p>
    <w:p w14:paraId="11AA22CA" w14:textId="77777777" w:rsidR="002B1A8D" w:rsidRDefault="004039C7" w:rsidP="00C824E8">
      <w:pPr>
        <w:rPr>
          <w:sz w:val="22"/>
          <w:szCs w:val="22"/>
        </w:rPr>
      </w:pPr>
      <w:r w:rsidRPr="00570D0D">
        <w:rPr>
          <w:sz w:val="22"/>
          <w:szCs w:val="22"/>
        </w:rPr>
        <w:t>I have also attached the Schedule, which outlines the principles and processes regarding such a request.</w:t>
      </w:r>
    </w:p>
    <w:p w14:paraId="4705667D" w14:textId="77777777" w:rsidR="00C824E8" w:rsidRDefault="00C824E8" w:rsidP="00C824E8">
      <w:pPr>
        <w:rPr>
          <w:sz w:val="22"/>
          <w:szCs w:val="22"/>
        </w:rPr>
      </w:pPr>
    </w:p>
    <w:p w14:paraId="3539B1B6" w14:textId="77777777" w:rsidR="004039C7" w:rsidRPr="00570D0D" w:rsidRDefault="004039C7" w:rsidP="00C824E8">
      <w:pPr>
        <w:rPr>
          <w:sz w:val="22"/>
          <w:szCs w:val="22"/>
        </w:rPr>
      </w:pPr>
      <w:r w:rsidRPr="00570D0D">
        <w:rPr>
          <w:sz w:val="22"/>
          <w:szCs w:val="22"/>
        </w:rPr>
        <w:t>Please inform the Director of the Newborn Metabolic Screening Programme at LabPLUS</w:t>
      </w:r>
      <w:r w:rsidR="002B1A8D">
        <w:rPr>
          <w:sz w:val="22"/>
          <w:szCs w:val="22"/>
        </w:rPr>
        <w:t xml:space="preserve"> </w:t>
      </w:r>
      <w:r>
        <w:rPr>
          <w:sz w:val="22"/>
          <w:szCs w:val="22"/>
        </w:rPr>
        <w:t xml:space="preserve">Phone: </w:t>
      </w:r>
      <w:r w:rsidRPr="00570D0D">
        <w:rPr>
          <w:sz w:val="22"/>
          <w:szCs w:val="22"/>
        </w:rPr>
        <w:t>021 720705 or 04 816 4356 of your requirements for the collection of the sample or details of where the sample is to be sent.</w:t>
      </w:r>
    </w:p>
    <w:p w14:paraId="016366F7" w14:textId="77777777" w:rsidR="004039C7" w:rsidRPr="00570D0D" w:rsidRDefault="004039C7" w:rsidP="00C824E8">
      <w:pPr>
        <w:rPr>
          <w:sz w:val="22"/>
          <w:szCs w:val="22"/>
        </w:rPr>
      </w:pPr>
    </w:p>
    <w:p w14:paraId="5D71CF05" w14:textId="77777777" w:rsidR="004039C7" w:rsidRPr="00570D0D" w:rsidRDefault="004039C7" w:rsidP="00C824E8">
      <w:pPr>
        <w:rPr>
          <w:sz w:val="22"/>
          <w:szCs w:val="22"/>
        </w:rPr>
      </w:pPr>
    </w:p>
    <w:p w14:paraId="721FE2FC" w14:textId="77777777" w:rsidR="004039C7" w:rsidRPr="00570D0D" w:rsidRDefault="004039C7" w:rsidP="00C824E8">
      <w:pPr>
        <w:rPr>
          <w:sz w:val="22"/>
          <w:szCs w:val="22"/>
        </w:rPr>
      </w:pPr>
      <w:r w:rsidRPr="00570D0D">
        <w:rPr>
          <w:sz w:val="22"/>
          <w:szCs w:val="22"/>
        </w:rPr>
        <w:t>Yours sincerely,</w:t>
      </w:r>
    </w:p>
    <w:p w14:paraId="4C53BFA1" w14:textId="77777777" w:rsidR="004039C7" w:rsidRPr="00570D0D" w:rsidRDefault="004039C7" w:rsidP="00C824E8">
      <w:pPr>
        <w:rPr>
          <w:sz w:val="22"/>
          <w:szCs w:val="22"/>
        </w:rPr>
      </w:pPr>
    </w:p>
    <w:p w14:paraId="43EB547C" w14:textId="77777777" w:rsidR="004039C7" w:rsidRDefault="004039C7" w:rsidP="00C824E8">
      <w:pPr>
        <w:rPr>
          <w:sz w:val="22"/>
          <w:szCs w:val="22"/>
        </w:rPr>
      </w:pPr>
    </w:p>
    <w:p w14:paraId="36150073" w14:textId="77777777" w:rsidR="00C824E8" w:rsidRPr="00570D0D" w:rsidRDefault="00C824E8" w:rsidP="00C824E8">
      <w:pPr>
        <w:rPr>
          <w:sz w:val="22"/>
          <w:szCs w:val="22"/>
        </w:rPr>
      </w:pPr>
    </w:p>
    <w:p w14:paraId="5EBF08BA" w14:textId="77777777" w:rsidR="004039C7" w:rsidRPr="00570D0D" w:rsidRDefault="004039C7" w:rsidP="00C824E8">
      <w:pPr>
        <w:rPr>
          <w:sz w:val="22"/>
          <w:szCs w:val="22"/>
        </w:rPr>
      </w:pPr>
      <w:r w:rsidRPr="00570D0D">
        <w:rPr>
          <w:sz w:val="22"/>
          <w:szCs w:val="22"/>
        </w:rPr>
        <w:t>Group Manager</w:t>
      </w:r>
    </w:p>
    <w:p w14:paraId="61BEB650" w14:textId="77777777" w:rsidR="004039C7" w:rsidRPr="00570D0D" w:rsidRDefault="004039C7" w:rsidP="00C824E8">
      <w:pPr>
        <w:rPr>
          <w:sz w:val="22"/>
          <w:szCs w:val="22"/>
        </w:rPr>
      </w:pPr>
      <w:r w:rsidRPr="00570D0D">
        <w:rPr>
          <w:sz w:val="22"/>
          <w:szCs w:val="22"/>
        </w:rPr>
        <w:t>National Screening Unit</w:t>
      </w:r>
    </w:p>
    <w:p w14:paraId="6C6506BB" w14:textId="77777777" w:rsidR="004039C7" w:rsidRPr="00570D0D" w:rsidRDefault="004039C7" w:rsidP="00C824E8">
      <w:pPr>
        <w:rPr>
          <w:sz w:val="22"/>
          <w:szCs w:val="22"/>
        </w:rPr>
      </w:pPr>
    </w:p>
    <w:p w14:paraId="7AC034CF" w14:textId="77777777" w:rsidR="004039C7" w:rsidRDefault="00C824E8" w:rsidP="00C824E8">
      <w:pPr>
        <w:rPr>
          <w:sz w:val="22"/>
          <w:szCs w:val="22"/>
        </w:rPr>
      </w:pPr>
      <w:r>
        <w:rPr>
          <w:sz w:val="22"/>
          <w:szCs w:val="22"/>
        </w:rPr>
        <w:t>c</w:t>
      </w:r>
      <w:r w:rsidR="004039C7" w:rsidRPr="00570D0D">
        <w:rPr>
          <w:sz w:val="22"/>
          <w:szCs w:val="22"/>
        </w:rPr>
        <w:t>c Director, Newborn Metabolic Screening Programme, LabPLUS</w:t>
      </w:r>
    </w:p>
    <w:p w14:paraId="3AB6D339" w14:textId="77777777" w:rsidR="00C824E8" w:rsidRDefault="00C824E8" w:rsidP="00C824E8">
      <w:pPr>
        <w:rPr>
          <w:sz w:val="22"/>
          <w:szCs w:val="22"/>
        </w:rPr>
      </w:pPr>
    </w:p>
    <w:p w14:paraId="12D20C73" w14:textId="77777777" w:rsidR="004039C7" w:rsidRPr="00172B0B" w:rsidRDefault="004039C7" w:rsidP="00C824E8">
      <w:pPr>
        <w:pStyle w:val="Heading4"/>
        <w:numPr>
          <w:ilvl w:val="0"/>
          <w:numId w:val="0"/>
        </w:numPr>
      </w:pPr>
      <w:bookmarkStart w:id="223" w:name="_Toc79933963"/>
      <w:r w:rsidRPr="00172B0B">
        <w:lastRenderedPageBreak/>
        <w:t>B</w:t>
      </w:r>
      <w:r w:rsidR="00C824E8">
        <w:tab/>
      </w:r>
      <w:r w:rsidRPr="00172B0B">
        <w:t xml:space="preserve">Rejection </w:t>
      </w:r>
      <w:r>
        <w:t>l</w:t>
      </w:r>
      <w:r w:rsidRPr="00172B0B">
        <w:t>etter</w:t>
      </w:r>
      <w:bookmarkEnd w:id="223"/>
    </w:p>
    <w:p w14:paraId="1F3449FB" w14:textId="77777777" w:rsidR="004039C7" w:rsidRPr="002B1A8D" w:rsidRDefault="004039C7" w:rsidP="004039C7"/>
    <w:p w14:paraId="3406F07C" w14:textId="77777777" w:rsidR="004039C7" w:rsidRPr="007E6DF3" w:rsidRDefault="004039C7" w:rsidP="00C824E8">
      <w:r w:rsidRPr="00226693">
        <w:rPr>
          <w:noProof/>
          <w:lang w:eastAsia="en-NZ"/>
        </w:rPr>
        <w:drawing>
          <wp:inline distT="0" distB="0" distL="0" distR="0" wp14:anchorId="06E51B1A" wp14:editId="2C7AAC37">
            <wp:extent cx="1219200" cy="552450"/>
            <wp:effectExtent l="0" t="0" r="0" b="0"/>
            <wp:docPr id="17" name="Picture 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 descr="Ministry of Health logo"/>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19200" cy="552450"/>
                    </a:xfrm>
                    <a:prstGeom prst="rect">
                      <a:avLst/>
                    </a:prstGeom>
                    <a:noFill/>
                    <a:ln>
                      <a:noFill/>
                    </a:ln>
                  </pic:spPr>
                </pic:pic>
              </a:graphicData>
            </a:graphic>
          </wp:inline>
        </w:drawing>
      </w:r>
    </w:p>
    <w:p w14:paraId="094497C5" w14:textId="77777777" w:rsidR="004039C7" w:rsidRPr="007E6DF3" w:rsidRDefault="004039C7" w:rsidP="00C824E8"/>
    <w:p w14:paraId="277F286D" w14:textId="77777777" w:rsidR="004039C7" w:rsidRPr="00B025A5" w:rsidRDefault="004039C7" w:rsidP="00C824E8">
      <w:pPr>
        <w:rPr>
          <w:sz w:val="22"/>
          <w:szCs w:val="22"/>
        </w:rPr>
      </w:pPr>
      <w:r w:rsidRPr="00B025A5">
        <w:rPr>
          <w:sz w:val="22"/>
          <w:szCs w:val="22"/>
        </w:rPr>
        <w:t>Date</w:t>
      </w:r>
    </w:p>
    <w:p w14:paraId="543E987E" w14:textId="77777777" w:rsidR="004039C7" w:rsidRPr="00B025A5" w:rsidRDefault="004039C7" w:rsidP="00C824E8">
      <w:pPr>
        <w:rPr>
          <w:sz w:val="22"/>
          <w:szCs w:val="22"/>
        </w:rPr>
      </w:pPr>
    </w:p>
    <w:p w14:paraId="006CEAC6" w14:textId="77777777" w:rsidR="004039C7" w:rsidRPr="00B025A5" w:rsidRDefault="004039C7" w:rsidP="00C824E8">
      <w:pPr>
        <w:rPr>
          <w:sz w:val="22"/>
          <w:szCs w:val="22"/>
        </w:rPr>
      </w:pPr>
      <w:r w:rsidRPr="00B025A5">
        <w:rPr>
          <w:sz w:val="22"/>
          <w:szCs w:val="22"/>
        </w:rPr>
        <w:t>[Name]</w:t>
      </w:r>
    </w:p>
    <w:p w14:paraId="6D776EF7" w14:textId="77777777" w:rsidR="004039C7" w:rsidRPr="00B025A5" w:rsidRDefault="004039C7" w:rsidP="00C824E8">
      <w:pPr>
        <w:rPr>
          <w:sz w:val="22"/>
          <w:szCs w:val="22"/>
        </w:rPr>
      </w:pPr>
      <w:r w:rsidRPr="00B025A5">
        <w:rPr>
          <w:sz w:val="22"/>
          <w:szCs w:val="22"/>
        </w:rPr>
        <w:t>National Manager: National Criminal Investigations Group</w:t>
      </w:r>
    </w:p>
    <w:p w14:paraId="19E8ED0D" w14:textId="77777777" w:rsidR="004039C7" w:rsidRPr="00B025A5" w:rsidRDefault="004039C7" w:rsidP="00C824E8">
      <w:pPr>
        <w:rPr>
          <w:sz w:val="22"/>
          <w:szCs w:val="22"/>
        </w:rPr>
      </w:pPr>
      <w:r w:rsidRPr="00B025A5">
        <w:rPr>
          <w:sz w:val="22"/>
          <w:szCs w:val="22"/>
        </w:rPr>
        <w:t>NZ Police</w:t>
      </w:r>
    </w:p>
    <w:p w14:paraId="17DAB95B" w14:textId="77777777" w:rsidR="004039C7" w:rsidRPr="00B025A5" w:rsidRDefault="004039C7" w:rsidP="00C824E8">
      <w:pPr>
        <w:rPr>
          <w:sz w:val="22"/>
          <w:szCs w:val="22"/>
        </w:rPr>
      </w:pPr>
      <w:r w:rsidRPr="00B025A5">
        <w:rPr>
          <w:sz w:val="22"/>
          <w:szCs w:val="22"/>
        </w:rPr>
        <w:t>[Address]</w:t>
      </w:r>
    </w:p>
    <w:p w14:paraId="3D05A349" w14:textId="77777777" w:rsidR="004039C7" w:rsidRPr="00B025A5" w:rsidRDefault="004039C7" w:rsidP="00C824E8">
      <w:pPr>
        <w:rPr>
          <w:sz w:val="22"/>
          <w:szCs w:val="22"/>
        </w:rPr>
      </w:pPr>
    </w:p>
    <w:p w14:paraId="1C560F73" w14:textId="77777777" w:rsidR="004039C7" w:rsidRPr="00B025A5" w:rsidRDefault="004039C7" w:rsidP="00C824E8">
      <w:pPr>
        <w:rPr>
          <w:sz w:val="22"/>
          <w:szCs w:val="22"/>
        </w:rPr>
      </w:pPr>
    </w:p>
    <w:p w14:paraId="2C9B5FC8" w14:textId="77777777" w:rsidR="004039C7" w:rsidRPr="00B025A5" w:rsidRDefault="00C824E8" w:rsidP="00C824E8">
      <w:pPr>
        <w:rPr>
          <w:sz w:val="22"/>
          <w:szCs w:val="22"/>
        </w:rPr>
      </w:pPr>
      <w:r>
        <w:rPr>
          <w:sz w:val="22"/>
          <w:szCs w:val="22"/>
        </w:rPr>
        <w:t>Dear [name]</w:t>
      </w:r>
    </w:p>
    <w:p w14:paraId="5FB64D8D" w14:textId="77777777" w:rsidR="004039C7" w:rsidRPr="00B025A5" w:rsidRDefault="004039C7" w:rsidP="00C824E8">
      <w:pPr>
        <w:rPr>
          <w:sz w:val="22"/>
          <w:szCs w:val="22"/>
        </w:rPr>
      </w:pPr>
    </w:p>
    <w:p w14:paraId="6FCA0884" w14:textId="77777777" w:rsidR="002B1A8D" w:rsidRDefault="004039C7" w:rsidP="00C824E8">
      <w:pPr>
        <w:rPr>
          <w:sz w:val="22"/>
          <w:szCs w:val="22"/>
        </w:rPr>
      </w:pPr>
      <w:r w:rsidRPr="00B025A5">
        <w:rPr>
          <w:sz w:val="22"/>
          <w:szCs w:val="22"/>
        </w:rPr>
        <w:t>I am responding to your request dated [</w:t>
      </w:r>
      <w:r w:rsidR="002B1A8D">
        <w:rPr>
          <w:sz w:val="22"/>
          <w:szCs w:val="22"/>
        </w:rPr>
        <w:t xml:space="preserve"> </w:t>
      </w:r>
      <w:r w:rsidRPr="00B025A5">
        <w:rPr>
          <w:sz w:val="22"/>
          <w:szCs w:val="22"/>
        </w:rPr>
        <w:t>] for the release of a blood spot sample to the NZ Police for analysis.</w:t>
      </w:r>
    </w:p>
    <w:p w14:paraId="34B5982E" w14:textId="77777777" w:rsidR="004039C7" w:rsidRPr="00B025A5" w:rsidRDefault="004039C7" w:rsidP="00C824E8">
      <w:pPr>
        <w:rPr>
          <w:sz w:val="22"/>
          <w:szCs w:val="22"/>
        </w:rPr>
      </w:pPr>
    </w:p>
    <w:p w14:paraId="359BE9AA" w14:textId="77777777" w:rsidR="004039C7" w:rsidRPr="00B025A5" w:rsidRDefault="004039C7" w:rsidP="00C824E8">
      <w:pPr>
        <w:rPr>
          <w:sz w:val="22"/>
          <w:szCs w:val="22"/>
        </w:rPr>
      </w:pPr>
      <w:r w:rsidRPr="00B025A5">
        <w:rPr>
          <w:sz w:val="22"/>
          <w:szCs w:val="22"/>
        </w:rPr>
        <w:t>This request has been rejected as being outside the principles and requirements of the Schedule between the NZ Police and the Ministry of Health, because</w:t>
      </w:r>
      <w:r>
        <w:rPr>
          <w:sz w:val="22"/>
          <w:szCs w:val="22"/>
        </w:rPr>
        <w:t>:</w:t>
      </w:r>
    </w:p>
    <w:p w14:paraId="395FE724" w14:textId="77777777" w:rsidR="004039C7" w:rsidRPr="00B025A5" w:rsidRDefault="00C824E8" w:rsidP="00C824E8">
      <w:pPr>
        <w:spacing w:before="120"/>
        <w:ind w:left="567" w:hanging="567"/>
        <w:rPr>
          <w:sz w:val="22"/>
          <w:szCs w:val="22"/>
        </w:rPr>
      </w:pPr>
      <w:r>
        <w:rPr>
          <w:sz w:val="22"/>
          <w:szCs w:val="22"/>
        </w:rPr>
        <w:t>a)</w:t>
      </w:r>
      <w:r>
        <w:rPr>
          <w:sz w:val="22"/>
          <w:szCs w:val="22"/>
        </w:rPr>
        <w:tab/>
        <w:t>t</w:t>
      </w:r>
      <w:r w:rsidR="004039C7" w:rsidRPr="00B025A5">
        <w:rPr>
          <w:sz w:val="22"/>
          <w:szCs w:val="22"/>
        </w:rPr>
        <w:t>he request was not accompanied by an authorisation or a search warrant</w:t>
      </w:r>
      <w:r w:rsidR="004039C7">
        <w:rPr>
          <w:sz w:val="22"/>
          <w:szCs w:val="22"/>
        </w:rPr>
        <w:t>;</w:t>
      </w:r>
      <w:r w:rsidR="004039C7" w:rsidRPr="00B025A5">
        <w:rPr>
          <w:sz w:val="22"/>
          <w:szCs w:val="22"/>
        </w:rPr>
        <w:t xml:space="preserve"> or</w:t>
      </w:r>
    </w:p>
    <w:p w14:paraId="2F331563" w14:textId="77777777" w:rsidR="004039C7" w:rsidRPr="00B025A5" w:rsidRDefault="00C824E8" w:rsidP="00C824E8">
      <w:pPr>
        <w:spacing w:before="120"/>
        <w:ind w:left="567" w:hanging="567"/>
        <w:rPr>
          <w:sz w:val="22"/>
          <w:szCs w:val="22"/>
        </w:rPr>
      </w:pPr>
      <w:r>
        <w:rPr>
          <w:sz w:val="22"/>
          <w:szCs w:val="22"/>
        </w:rPr>
        <w:t>b)</w:t>
      </w:r>
      <w:r>
        <w:rPr>
          <w:sz w:val="22"/>
          <w:szCs w:val="22"/>
        </w:rPr>
        <w:tab/>
      </w:r>
      <w:r w:rsidR="004039C7" w:rsidRPr="00B025A5">
        <w:rPr>
          <w:sz w:val="22"/>
          <w:szCs w:val="22"/>
        </w:rPr>
        <w:t>[specify reason for rejection]</w:t>
      </w:r>
      <w:r>
        <w:rPr>
          <w:sz w:val="22"/>
          <w:szCs w:val="22"/>
        </w:rPr>
        <w:t>.</w:t>
      </w:r>
    </w:p>
    <w:p w14:paraId="55C8517A" w14:textId="77777777" w:rsidR="004039C7" w:rsidRPr="00B025A5" w:rsidRDefault="004039C7" w:rsidP="00C824E8">
      <w:pPr>
        <w:rPr>
          <w:sz w:val="22"/>
          <w:szCs w:val="22"/>
        </w:rPr>
      </w:pPr>
    </w:p>
    <w:p w14:paraId="00EA9F59" w14:textId="77777777" w:rsidR="002B1A8D" w:rsidRDefault="004039C7" w:rsidP="00C824E8">
      <w:pPr>
        <w:rPr>
          <w:sz w:val="22"/>
          <w:szCs w:val="22"/>
        </w:rPr>
      </w:pPr>
      <w:r w:rsidRPr="00B025A5">
        <w:rPr>
          <w:sz w:val="22"/>
          <w:szCs w:val="22"/>
        </w:rPr>
        <w:t>Please get in touch with me if you would like to discuss this matter.</w:t>
      </w:r>
      <w:r w:rsidR="002B1A8D">
        <w:rPr>
          <w:sz w:val="22"/>
          <w:szCs w:val="22"/>
        </w:rPr>
        <w:t xml:space="preserve"> </w:t>
      </w:r>
      <w:r w:rsidRPr="00B025A5">
        <w:rPr>
          <w:sz w:val="22"/>
          <w:szCs w:val="22"/>
        </w:rPr>
        <w:t>You are of course welcome to submit a further request with the abovementioned defects remedied.</w:t>
      </w:r>
    </w:p>
    <w:p w14:paraId="43EFCDA2" w14:textId="77777777" w:rsidR="004039C7" w:rsidRPr="00B025A5" w:rsidRDefault="004039C7" w:rsidP="00C824E8">
      <w:pPr>
        <w:rPr>
          <w:sz w:val="22"/>
          <w:szCs w:val="22"/>
        </w:rPr>
      </w:pPr>
    </w:p>
    <w:p w14:paraId="61B09173" w14:textId="77777777" w:rsidR="004039C7" w:rsidRPr="00B025A5" w:rsidRDefault="004039C7" w:rsidP="00C824E8">
      <w:pPr>
        <w:rPr>
          <w:sz w:val="22"/>
          <w:szCs w:val="22"/>
        </w:rPr>
      </w:pPr>
    </w:p>
    <w:p w14:paraId="4DC8C6A9" w14:textId="77777777" w:rsidR="004039C7" w:rsidRPr="00B025A5" w:rsidRDefault="004039C7" w:rsidP="00C824E8">
      <w:pPr>
        <w:rPr>
          <w:sz w:val="22"/>
          <w:szCs w:val="22"/>
        </w:rPr>
      </w:pPr>
      <w:r w:rsidRPr="00B025A5">
        <w:rPr>
          <w:sz w:val="22"/>
          <w:szCs w:val="22"/>
        </w:rPr>
        <w:t>Yours sincerely,</w:t>
      </w:r>
    </w:p>
    <w:p w14:paraId="2A7A3217" w14:textId="77777777" w:rsidR="004039C7" w:rsidRPr="00B025A5" w:rsidRDefault="004039C7" w:rsidP="00C824E8">
      <w:pPr>
        <w:rPr>
          <w:sz w:val="22"/>
          <w:szCs w:val="22"/>
        </w:rPr>
      </w:pPr>
    </w:p>
    <w:p w14:paraId="2CE05707" w14:textId="77777777" w:rsidR="004039C7" w:rsidRDefault="004039C7" w:rsidP="00C824E8">
      <w:pPr>
        <w:rPr>
          <w:sz w:val="22"/>
          <w:szCs w:val="22"/>
        </w:rPr>
      </w:pPr>
    </w:p>
    <w:p w14:paraId="357763A3" w14:textId="77777777" w:rsidR="00C824E8" w:rsidRPr="00B025A5" w:rsidRDefault="00C824E8" w:rsidP="00C824E8">
      <w:pPr>
        <w:rPr>
          <w:sz w:val="22"/>
          <w:szCs w:val="22"/>
        </w:rPr>
      </w:pPr>
    </w:p>
    <w:p w14:paraId="4036319E" w14:textId="77777777" w:rsidR="004039C7" w:rsidRPr="00B025A5" w:rsidRDefault="004039C7" w:rsidP="00C824E8">
      <w:pPr>
        <w:rPr>
          <w:sz w:val="22"/>
          <w:szCs w:val="22"/>
        </w:rPr>
      </w:pPr>
    </w:p>
    <w:p w14:paraId="7A1A4639" w14:textId="77777777" w:rsidR="004039C7" w:rsidRPr="00B025A5" w:rsidRDefault="004039C7" w:rsidP="00C824E8">
      <w:pPr>
        <w:rPr>
          <w:sz w:val="22"/>
          <w:szCs w:val="22"/>
        </w:rPr>
      </w:pPr>
      <w:r w:rsidRPr="00B025A5">
        <w:rPr>
          <w:sz w:val="22"/>
          <w:szCs w:val="22"/>
        </w:rPr>
        <w:t>Group Manager</w:t>
      </w:r>
    </w:p>
    <w:p w14:paraId="5D04F204" w14:textId="77777777" w:rsidR="004039C7" w:rsidRPr="00B025A5" w:rsidRDefault="004039C7" w:rsidP="00C824E8">
      <w:pPr>
        <w:rPr>
          <w:sz w:val="22"/>
          <w:szCs w:val="22"/>
        </w:rPr>
      </w:pPr>
      <w:r w:rsidRPr="00B025A5">
        <w:rPr>
          <w:sz w:val="22"/>
          <w:szCs w:val="22"/>
        </w:rPr>
        <w:t>National Screening Unit</w:t>
      </w:r>
    </w:p>
    <w:p w14:paraId="21C5604B" w14:textId="77777777" w:rsidR="004039C7" w:rsidRPr="00B025A5" w:rsidRDefault="004039C7" w:rsidP="00C824E8">
      <w:pPr>
        <w:rPr>
          <w:sz w:val="22"/>
          <w:szCs w:val="22"/>
        </w:rPr>
      </w:pPr>
    </w:p>
    <w:p w14:paraId="2C0BD2BF" w14:textId="77777777" w:rsidR="002B1A8D" w:rsidRDefault="00C824E8" w:rsidP="00C824E8">
      <w:pPr>
        <w:rPr>
          <w:sz w:val="22"/>
          <w:szCs w:val="22"/>
        </w:rPr>
      </w:pPr>
      <w:r>
        <w:rPr>
          <w:sz w:val="22"/>
          <w:szCs w:val="22"/>
        </w:rPr>
        <w:t>c</w:t>
      </w:r>
      <w:r w:rsidR="004039C7" w:rsidRPr="00B025A5">
        <w:rPr>
          <w:sz w:val="22"/>
          <w:szCs w:val="22"/>
        </w:rPr>
        <w:t>c Director, Newborn Metabolic Screening Programme, LabPLUS</w:t>
      </w:r>
    </w:p>
    <w:p w14:paraId="5CA0B763" w14:textId="77777777" w:rsidR="004039C7" w:rsidRDefault="004039C7" w:rsidP="00C824E8">
      <w:pPr>
        <w:rPr>
          <w:sz w:val="22"/>
          <w:szCs w:val="22"/>
        </w:rPr>
      </w:pPr>
    </w:p>
    <w:p w14:paraId="1CA82E2E" w14:textId="77777777" w:rsidR="004039C7" w:rsidRPr="00172B0B" w:rsidRDefault="004039C7" w:rsidP="00C824E8">
      <w:pPr>
        <w:pStyle w:val="Heading4"/>
        <w:numPr>
          <w:ilvl w:val="0"/>
          <w:numId w:val="0"/>
        </w:numPr>
      </w:pPr>
      <w:bookmarkStart w:id="224" w:name="_Toc79933964"/>
      <w:r w:rsidRPr="00172B0B">
        <w:lastRenderedPageBreak/>
        <w:t>C</w:t>
      </w:r>
      <w:r w:rsidR="00C824E8">
        <w:tab/>
        <w:t>D</w:t>
      </w:r>
      <w:r w:rsidRPr="00172B0B">
        <w:t>etails to be sent with sample</w:t>
      </w:r>
      <w:bookmarkEnd w:id="224"/>
    </w:p>
    <w:p w14:paraId="7B004CAF" w14:textId="77777777" w:rsidR="004039C7" w:rsidRDefault="004039C7" w:rsidP="00C824E8">
      <w:pPr>
        <w:keepNext/>
      </w:pPr>
      <w:r>
        <w:t>ADHB/LabPLUS logo</w:t>
      </w:r>
    </w:p>
    <w:p w14:paraId="558ADBB2" w14:textId="77777777" w:rsidR="004039C7" w:rsidRDefault="004039C7" w:rsidP="00C824E8">
      <w:pPr>
        <w:keepNext/>
      </w:pPr>
    </w:p>
    <w:p w14:paraId="4B1B1AE6" w14:textId="77777777" w:rsidR="004039C7" w:rsidRDefault="004039C7" w:rsidP="00C824E8">
      <w:pPr>
        <w:keepNext/>
      </w:pPr>
      <w:r w:rsidRPr="00A80727">
        <w:t>Disclaimer:</w:t>
      </w:r>
    </w:p>
    <w:p w14:paraId="69E3BE39" w14:textId="77777777" w:rsidR="00C824E8" w:rsidRPr="00A80727" w:rsidRDefault="00C824E8" w:rsidP="00C824E8">
      <w:pPr>
        <w:keepNext/>
      </w:pPr>
    </w:p>
    <w:p w14:paraId="61057449" w14:textId="77777777" w:rsidR="004039C7" w:rsidRPr="00A80727" w:rsidRDefault="002B1A8D" w:rsidP="00C824E8">
      <w:pPr>
        <w:keepLines/>
      </w:pPr>
      <w:r>
        <w:t>‘</w:t>
      </w:r>
      <w:r w:rsidR="004039C7" w:rsidRPr="00A80727">
        <w:t>This [</w:t>
      </w:r>
      <w:r w:rsidR="004039C7" w:rsidRPr="00584381">
        <w:rPr>
          <w:i/>
        </w:rPr>
        <w:t>sample/information</w:t>
      </w:r>
      <w:r w:rsidR="004039C7" w:rsidRPr="00A80727">
        <w:t xml:space="preserve">] comes from LabPLUS, Auckland </w:t>
      </w:r>
      <w:r w:rsidR="004039C7">
        <w:t>Hospital Services</w:t>
      </w:r>
      <w:r w:rsidR="004039C7" w:rsidRPr="00A80727">
        <w:t>, and has been held by LabPLUS since [</w:t>
      </w:r>
      <w:r w:rsidR="004039C7" w:rsidRPr="00F4154D">
        <w:rPr>
          <w:i/>
        </w:rPr>
        <w:t>insert date sample obtained</w:t>
      </w:r>
      <w:r w:rsidR="004039C7" w:rsidRPr="00A80727">
        <w:t>]. While all due care has been taken by the Ministry of Health and A</w:t>
      </w:r>
      <w:r w:rsidR="004039C7">
        <w:t xml:space="preserve">uckland Hospital Services </w:t>
      </w:r>
      <w:r w:rsidR="004039C7" w:rsidRPr="00A80727">
        <w:t>in the maintenance, storage and security of the [</w:t>
      </w:r>
      <w:r w:rsidR="004039C7">
        <w:rPr>
          <w:i/>
        </w:rPr>
        <w:t>s</w:t>
      </w:r>
      <w:r w:rsidR="004039C7" w:rsidRPr="00F4154D">
        <w:rPr>
          <w:i/>
        </w:rPr>
        <w:t>ample/information</w:t>
      </w:r>
      <w:r w:rsidR="004039C7" w:rsidRPr="00A80727">
        <w:t>]</w:t>
      </w:r>
      <w:r w:rsidR="004039C7">
        <w:t>,</w:t>
      </w:r>
      <w:r w:rsidR="004039C7" w:rsidRPr="00A80727">
        <w:t xml:space="preserve"> the Ministry of Health and A</w:t>
      </w:r>
      <w:r w:rsidR="004039C7">
        <w:t xml:space="preserve">uckland Hospital Services </w:t>
      </w:r>
      <w:r w:rsidR="004039C7" w:rsidRPr="00A80727">
        <w:t>expressly disclaim to the fullest extent permitted by law, any liability to the Police or to any other person or agency arising from the provision of the [</w:t>
      </w:r>
      <w:r w:rsidR="004039C7">
        <w:rPr>
          <w:i/>
        </w:rPr>
        <w:t>s</w:t>
      </w:r>
      <w:r w:rsidR="004039C7" w:rsidRPr="00F4154D">
        <w:rPr>
          <w:i/>
        </w:rPr>
        <w:t>ample/information</w:t>
      </w:r>
      <w:r w:rsidR="004039C7" w:rsidRPr="00A80727">
        <w:t xml:space="preserve">] to the Police, or any other matter associated with the Police request and </w:t>
      </w:r>
      <w:r w:rsidR="004039C7">
        <w:t xml:space="preserve">the </w:t>
      </w:r>
      <w:r w:rsidR="004039C7" w:rsidRPr="00A80727">
        <w:t>Ministry of Health and/or A</w:t>
      </w:r>
      <w:r w:rsidR="004039C7">
        <w:t xml:space="preserve">uckland Hospital Services </w:t>
      </w:r>
      <w:r w:rsidR="004039C7" w:rsidRPr="00A80727">
        <w:t>response.</w:t>
      </w:r>
      <w:r>
        <w:t>’</w:t>
      </w:r>
    </w:p>
    <w:p w14:paraId="294AFDB8" w14:textId="77777777" w:rsidR="004039C7" w:rsidRPr="00A80727" w:rsidRDefault="004039C7" w:rsidP="00C824E8">
      <w:pPr>
        <w:spacing w:before="480"/>
      </w:pPr>
      <w:r w:rsidRPr="00A80727">
        <w:t>Identifying information for the attached sample:</w:t>
      </w:r>
    </w:p>
    <w:p w14:paraId="3CF45695" w14:textId="77777777" w:rsidR="004039C7" w:rsidRPr="00A80727" w:rsidRDefault="004039C7" w:rsidP="00C824E8">
      <w:pPr>
        <w:spacing w:before="240"/>
      </w:pPr>
      <w:r w:rsidRPr="00A80727">
        <w:t>Name</w:t>
      </w:r>
    </w:p>
    <w:p w14:paraId="04AA6AB3" w14:textId="77777777" w:rsidR="004039C7" w:rsidRPr="00A80727" w:rsidRDefault="004039C7" w:rsidP="00C824E8">
      <w:pPr>
        <w:spacing w:before="240"/>
      </w:pPr>
      <w:r w:rsidRPr="00A80727">
        <w:t xml:space="preserve">Date of </w:t>
      </w:r>
      <w:r>
        <w:t>b</w:t>
      </w:r>
      <w:r w:rsidRPr="00A80727">
        <w:t>irth</w:t>
      </w:r>
    </w:p>
    <w:p w14:paraId="18CBFCF8" w14:textId="77777777" w:rsidR="004039C7" w:rsidRPr="00A80727" w:rsidRDefault="004039C7" w:rsidP="00C824E8">
      <w:pPr>
        <w:spacing w:before="240"/>
      </w:pPr>
      <w:r w:rsidRPr="00A80727">
        <w:t xml:space="preserve">Place of </w:t>
      </w:r>
      <w:r>
        <w:t>b</w:t>
      </w:r>
      <w:r w:rsidRPr="00A80727">
        <w:t>irth</w:t>
      </w:r>
    </w:p>
    <w:p w14:paraId="64B46273" w14:textId="77777777" w:rsidR="004039C7" w:rsidRPr="00A80727" w:rsidRDefault="004039C7" w:rsidP="00C824E8">
      <w:pPr>
        <w:spacing w:before="240"/>
      </w:pPr>
      <w:r w:rsidRPr="00A80727">
        <w:t>NHI</w:t>
      </w:r>
    </w:p>
    <w:p w14:paraId="7731C3FE" w14:textId="77777777" w:rsidR="004039C7" w:rsidRPr="002B1A8D" w:rsidRDefault="004039C7" w:rsidP="00C824E8"/>
    <w:p w14:paraId="4B38EEE5" w14:textId="77777777" w:rsidR="004039C7" w:rsidRDefault="004039C7" w:rsidP="002B232F">
      <w:pPr>
        <w:pStyle w:val="Heading2"/>
        <w:keepNext w:val="0"/>
        <w:pageBreakBefore/>
        <w:spacing w:before="0"/>
      </w:pPr>
      <w:bookmarkStart w:id="225" w:name="_Appendix_5:_Statement"/>
      <w:bookmarkStart w:id="226" w:name="_Toc79933965"/>
      <w:bookmarkStart w:id="227" w:name="_Toc80708333"/>
      <w:bookmarkEnd w:id="225"/>
      <w:r>
        <w:lastRenderedPageBreak/>
        <w:t xml:space="preserve">Appendix 5 to Schedule 4: </w:t>
      </w:r>
      <w:r w:rsidRPr="002A0246">
        <w:t>Statement to accompany warrant request</w:t>
      </w:r>
      <w:bookmarkEnd w:id="226"/>
      <w:bookmarkEnd w:id="227"/>
    </w:p>
    <w:p w14:paraId="62319856" w14:textId="77777777" w:rsidR="002B1A8D" w:rsidRDefault="004039C7" w:rsidP="00964C76">
      <w:r w:rsidRPr="006F144C">
        <w:t>Ministry of Health</w:t>
      </w:r>
    </w:p>
    <w:p w14:paraId="23AE1095" w14:textId="77777777" w:rsidR="004039C7" w:rsidRPr="00964C76" w:rsidRDefault="004039C7" w:rsidP="00964C76">
      <w:pPr>
        <w:pStyle w:val="Heading4"/>
        <w:numPr>
          <w:ilvl w:val="0"/>
          <w:numId w:val="0"/>
        </w:numPr>
      </w:pPr>
      <w:r w:rsidRPr="006F144C">
        <w:t xml:space="preserve">To: District Court Judge/ an authorised issuing officer </w:t>
      </w:r>
      <w:r w:rsidRPr="00964C76">
        <w:rPr>
          <w:i/>
        </w:rPr>
        <w:t>[select one]</w:t>
      </w:r>
    </w:p>
    <w:p w14:paraId="67BEE8D6" w14:textId="77777777" w:rsidR="004039C7" w:rsidRPr="00964C76" w:rsidRDefault="004039C7" w:rsidP="00964C76">
      <w:pPr>
        <w:spacing w:before="240" w:after="240"/>
        <w:rPr>
          <w:b/>
        </w:rPr>
      </w:pPr>
      <w:r w:rsidRPr="00964C76">
        <w:rPr>
          <w:b/>
        </w:rPr>
        <w:t>Re: Warrant request regarding a newborn screening blood sample to be retrieved from LabPLUS, Auckland Hospital.</w:t>
      </w:r>
    </w:p>
    <w:p w14:paraId="21F7493D" w14:textId="77777777" w:rsidR="004039C7" w:rsidRPr="006F144C" w:rsidRDefault="004039C7" w:rsidP="00964C76">
      <w:r w:rsidRPr="006F144C">
        <w:t xml:space="preserve">LabPLUS (part of Auckland </w:t>
      </w:r>
      <w:r>
        <w:t xml:space="preserve">Hospital Services) </w:t>
      </w:r>
      <w:r w:rsidRPr="006F144C">
        <w:t>on behalf of the Ministry of Health holds cards containing drops of blood taken from newborns.</w:t>
      </w:r>
      <w:r w:rsidR="002B1A8D">
        <w:t xml:space="preserve"> </w:t>
      </w:r>
      <w:r w:rsidRPr="006F144C">
        <w:t xml:space="preserve">These cards are known as </w:t>
      </w:r>
      <w:r w:rsidR="002B1A8D">
        <w:t>‘</w:t>
      </w:r>
      <w:r w:rsidRPr="006F144C">
        <w:t>Guthrie</w:t>
      </w:r>
      <w:r w:rsidR="002B1A8D">
        <w:t>’</w:t>
      </w:r>
      <w:r w:rsidRPr="006F144C">
        <w:t xml:space="preserve"> </w:t>
      </w:r>
      <w:r>
        <w:t>c</w:t>
      </w:r>
      <w:r w:rsidRPr="006F144C">
        <w:t xml:space="preserve">ards. The Guthrie card has primarily been taken from a newborn for testing metabolic conditions </w:t>
      </w:r>
      <w:r>
        <w:t xml:space="preserve">that </w:t>
      </w:r>
      <w:r w:rsidRPr="006F144C">
        <w:t>are rare but have high rates of morbidity and mortality if not detected within the first few weeks of life.</w:t>
      </w:r>
    </w:p>
    <w:p w14:paraId="26C1676D" w14:textId="77777777" w:rsidR="00964C76" w:rsidRDefault="00964C76" w:rsidP="00964C76"/>
    <w:p w14:paraId="64A99843" w14:textId="77777777" w:rsidR="002B1A8D" w:rsidRDefault="004039C7" w:rsidP="00964C76">
      <w:r w:rsidRPr="006F144C">
        <w:t xml:space="preserve">From time to time, the Police may request a warrant for the retrieval of a Guthrie </w:t>
      </w:r>
      <w:r>
        <w:t>c</w:t>
      </w:r>
      <w:r w:rsidRPr="006F144C">
        <w:t>ard and/or associated information. The process for requesting the samples from LabPLUS is set out in a written Agreement Schedule between the New Zealand Police and the Ministry of Health (wh</w:t>
      </w:r>
      <w:r>
        <w:t>ich</w:t>
      </w:r>
      <w:r w:rsidRPr="006F144C">
        <w:t xml:space="preserve"> fund</w:t>
      </w:r>
      <w:r>
        <w:t>s</w:t>
      </w:r>
      <w:r w:rsidRPr="006F144C">
        <w:t xml:space="preserve"> and monitor</w:t>
      </w:r>
      <w:r>
        <w:t>s</w:t>
      </w:r>
      <w:r w:rsidRPr="006F144C">
        <w:t xml:space="preserve"> the Newborn Metabolic Screening Programme).</w:t>
      </w:r>
    </w:p>
    <w:p w14:paraId="5943301C" w14:textId="77777777" w:rsidR="00964C76" w:rsidRDefault="00964C76" w:rsidP="00964C76"/>
    <w:p w14:paraId="01997FFC" w14:textId="77777777" w:rsidR="002B1A8D" w:rsidRDefault="004039C7" w:rsidP="00964C76">
      <w:r w:rsidRPr="006F144C">
        <w:t>Given the sensitive nature of health information generally, and of human biological material such as blood samples in particular</w:t>
      </w:r>
      <w:r>
        <w:t>,</w:t>
      </w:r>
      <w:r w:rsidRPr="006F144C">
        <w:t xml:space="preserve"> and the risks to the Newborn Metabolic Screening Programme if there is widespread use of Guthrie </w:t>
      </w:r>
      <w:r>
        <w:t>c</w:t>
      </w:r>
      <w:r w:rsidRPr="006F144C">
        <w:t xml:space="preserve">ards for non-health related purposes, the Ministry of Health and the New Zealand Police have agreed that recourse should be had to the cards only as a matter of last resort and in accordance with the principles and procedures set out in the Agreement Schedule. </w:t>
      </w:r>
      <w:r>
        <w:t>Among t</w:t>
      </w:r>
      <w:r w:rsidRPr="006F144C">
        <w:t xml:space="preserve">hese </w:t>
      </w:r>
      <w:r>
        <w:t xml:space="preserve">principles and procedures is the need to bring </w:t>
      </w:r>
      <w:r w:rsidRPr="006F144C">
        <w:t xml:space="preserve">these matters to the attention of any </w:t>
      </w:r>
      <w:r>
        <w:t>j</w:t>
      </w:r>
      <w:r w:rsidRPr="006F144C">
        <w:t>udge or authorised issuing officer from whom a warrant to obtain a sample is sought.</w:t>
      </w:r>
      <w:r w:rsidRPr="006676B7">
        <w:t xml:space="preserve"> </w:t>
      </w:r>
      <w:r w:rsidRPr="006F144C">
        <w:t>For the Court</w:t>
      </w:r>
      <w:r w:rsidR="002B1A8D">
        <w:t>’</w:t>
      </w:r>
      <w:r w:rsidRPr="006F144C">
        <w:t>s assistance</w:t>
      </w:r>
      <w:r>
        <w:t>,</w:t>
      </w:r>
      <w:r w:rsidRPr="006F144C">
        <w:t xml:space="preserve"> </w:t>
      </w:r>
      <w:r>
        <w:t>s</w:t>
      </w:r>
      <w:r w:rsidRPr="006F144C">
        <w:t>ome extracts from the Schedule are set out below.</w:t>
      </w:r>
    </w:p>
    <w:p w14:paraId="78CFA9E7" w14:textId="77777777" w:rsidR="00964C76" w:rsidRDefault="00964C76" w:rsidP="00964C76"/>
    <w:p w14:paraId="51B60E6F" w14:textId="77777777" w:rsidR="004039C7" w:rsidRPr="006F144C" w:rsidRDefault="004039C7" w:rsidP="00964C76">
      <w:r w:rsidRPr="006F144C">
        <w:t>The Court</w:t>
      </w:r>
      <w:r w:rsidR="002B1A8D">
        <w:t>’</w:t>
      </w:r>
      <w:r w:rsidRPr="006F144C">
        <w:t xml:space="preserve">s attention is also drawn to the </w:t>
      </w:r>
      <w:r>
        <w:t>approach to</w:t>
      </w:r>
      <w:r w:rsidRPr="006F144C">
        <w:t xml:space="preserve"> biological treatment in the Code of Health and Disability</w:t>
      </w:r>
      <w:r>
        <w:t xml:space="preserve"> Services</w:t>
      </w:r>
      <w:r w:rsidRPr="006F144C">
        <w:t xml:space="preserve"> Consumers</w:t>
      </w:r>
      <w:r w:rsidR="002B1A8D">
        <w:t>’</w:t>
      </w:r>
      <w:r w:rsidRPr="006F144C">
        <w:t xml:space="preserve"> Rights 1996, in particular, to rights 7(9) and (10):</w:t>
      </w:r>
    </w:p>
    <w:p w14:paraId="5054A5F2" w14:textId="77777777" w:rsidR="004039C7" w:rsidRPr="007F0A7C" w:rsidRDefault="004039C7" w:rsidP="00964C76">
      <w:pPr>
        <w:pStyle w:val="Quote"/>
        <w:ind w:left="851" w:hanging="567"/>
      </w:pPr>
      <w:r w:rsidRPr="007F0A7C">
        <w:t>(9)</w:t>
      </w:r>
      <w:r w:rsidRPr="007F0A7C">
        <w:tab/>
        <w:t>Every consumer has the right to make a decision about the return or disposal of any body parts or bodily substances removed or obtained in the course of a health care procedure.</w:t>
      </w:r>
    </w:p>
    <w:p w14:paraId="5A6F04C9" w14:textId="77777777" w:rsidR="004039C7" w:rsidRPr="007F0A7C" w:rsidRDefault="004039C7" w:rsidP="00964C76">
      <w:pPr>
        <w:pStyle w:val="Quote"/>
        <w:ind w:left="851" w:hanging="567"/>
      </w:pPr>
      <w:r w:rsidRPr="007F0A7C">
        <w:t>(10)</w:t>
      </w:r>
      <w:r w:rsidRPr="007F0A7C">
        <w:tab/>
        <w:t>No body part or bodily substance removed or obtained in the course of a health care procedure may be stored, preserved, or used otherwise than</w:t>
      </w:r>
      <w:r w:rsidR="00FE77CE">
        <w:t xml:space="preserve"> –</w:t>
      </w:r>
    </w:p>
    <w:p w14:paraId="701784FC" w14:textId="77777777" w:rsidR="004039C7" w:rsidRPr="007F0A7C" w:rsidRDefault="004039C7" w:rsidP="00964C76">
      <w:pPr>
        <w:pStyle w:val="Quote"/>
        <w:ind w:left="1418" w:hanging="567"/>
      </w:pPr>
      <w:r w:rsidRPr="007F0A7C">
        <w:t>(a)</w:t>
      </w:r>
      <w:r w:rsidRPr="007F0A7C">
        <w:tab/>
        <w:t>with the informed consent of the consumer; or</w:t>
      </w:r>
    </w:p>
    <w:p w14:paraId="51559BF3" w14:textId="77777777" w:rsidR="004039C7" w:rsidRDefault="004039C7" w:rsidP="00964C76">
      <w:pPr>
        <w:pStyle w:val="Quote"/>
        <w:ind w:left="1418" w:hanging="567"/>
      </w:pPr>
      <w:r w:rsidRPr="007F0A7C">
        <w:t>(b)</w:t>
      </w:r>
      <w:r w:rsidRPr="007F0A7C">
        <w:tab/>
        <w:t>for the purposes of research that has received the approval of an ethics committee; or</w:t>
      </w:r>
    </w:p>
    <w:p w14:paraId="5C4CA266" w14:textId="77777777" w:rsidR="004039C7" w:rsidRPr="007F0A7C" w:rsidRDefault="004039C7" w:rsidP="00964C76">
      <w:pPr>
        <w:pStyle w:val="Quote"/>
        <w:ind w:left="1418" w:hanging="567"/>
      </w:pPr>
      <w:r w:rsidRPr="007F0A7C">
        <w:t>(c)</w:t>
      </w:r>
      <w:r w:rsidRPr="007F0A7C">
        <w:tab/>
        <w:t>for the purposes of 1 or more of the following activities, being activities that are each undertaken to assure or improve the quality of services:</w:t>
      </w:r>
      <w:r w:rsidR="00FE77CE">
        <w:t xml:space="preserve"> –</w:t>
      </w:r>
    </w:p>
    <w:p w14:paraId="02FF1D31" w14:textId="77777777" w:rsidR="004039C7" w:rsidRPr="007F0A7C" w:rsidRDefault="004039C7" w:rsidP="00964C76">
      <w:pPr>
        <w:pStyle w:val="Quote"/>
        <w:keepNext/>
        <w:ind w:left="1985" w:hanging="567"/>
      </w:pPr>
      <w:r w:rsidRPr="007F0A7C">
        <w:lastRenderedPageBreak/>
        <w:t>(i)</w:t>
      </w:r>
      <w:r w:rsidRPr="007F0A7C">
        <w:tab/>
        <w:t>a professionally recognised quality assurance programme:</w:t>
      </w:r>
    </w:p>
    <w:p w14:paraId="100F9721" w14:textId="77777777" w:rsidR="004039C7" w:rsidRPr="007F0A7C" w:rsidRDefault="004039C7" w:rsidP="00964C76">
      <w:pPr>
        <w:pStyle w:val="Quote"/>
        <w:ind w:left="1985" w:hanging="567"/>
      </w:pPr>
      <w:r w:rsidRPr="007F0A7C">
        <w:t>(ii)</w:t>
      </w:r>
      <w:r w:rsidRPr="007F0A7C">
        <w:tab/>
        <w:t>an external audit of services:</w:t>
      </w:r>
    </w:p>
    <w:p w14:paraId="4125748E" w14:textId="77777777" w:rsidR="004039C7" w:rsidRDefault="004039C7" w:rsidP="00964C76">
      <w:pPr>
        <w:pStyle w:val="Quote"/>
        <w:ind w:left="1985" w:hanging="567"/>
      </w:pPr>
      <w:r w:rsidRPr="007F0A7C">
        <w:t>(iii)</w:t>
      </w:r>
      <w:r w:rsidRPr="007F0A7C">
        <w:tab/>
        <w:t>an external evaluation of services.</w:t>
      </w:r>
    </w:p>
    <w:p w14:paraId="54F53278" w14:textId="77777777" w:rsidR="004039C7" w:rsidRDefault="004039C7" w:rsidP="00964C76"/>
    <w:p w14:paraId="5D9DF8FD" w14:textId="77777777" w:rsidR="004039C7" w:rsidRDefault="004039C7" w:rsidP="00964C76">
      <w:r w:rsidRPr="006F144C">
        <w:t>While it is acknowledged that the Code cannot affect the Court</w:t>
      </w:r>
      <w:r w:rsidR="002B1A8D">
        <w:t>’</w:t>
      </w:r>
      <w:r w:rsidRPr="006F144C">
        <w:t>s jurisdiction on the issue of warrants, the provisions do highlight the exceptional nature of secondary uses of biological material in the health sector.</w:t>
      </w:r>
    </w:p>
    <w:p w14:paraId="1065E21F" w14:textId="77777777" w:rsidR="00964C76" w:rsidRPr="006F144C" w:rsidRDefault="00964C76" w:rsidP="00964C76"/>
    <w:p w14:paraId="2FA07B6E" w14:textId="77777777" w:rsidR="004039C7" w:rsidRPr="006F144C" w:rsidRDefault="004039C7" w:rsidP="00964C76">
      <w:r w:rsidRPr="006F144C">
        <w:t>Details within the Agreement Schedule include:</w:t>
      </w:r>
    </w:p>
    <w:p w14:paraId="3AABFF55" w14:textId="77777777" w:rsidR="002B1A8D" w:rsidRDefault="004039C7" w:rsidP="00964C76">
      <w:pPr>
        <w:pStyle w:val="Heading4"/>
        <w:numPr>
          <w:ilvl w:val="0"/>
          <w:numId w:val="0"/>
        </w:numPr>
      </w:pPr>
      <w:r w:rsidRPr="006F144C">
        <w:t>2.</w:t>
      </w:r>
      <w:r w:rsidRPr="006F144C">
        <w:tab/>
      </w:r>
      <w:r>
        <w:t xml:space="preserve">Overriding </w:t>
      </w:r>
      <w:r w:rsidR="00964C76">
        <w:t>p</w:t>
      </w:r>
      <w:r w:rsidRPr="006F144C">
        <w:t>rinciples</w:t>
      </w:r>
    </w:p>
    <w:p w14:paraId="736F2795" w14:textId="77777777" w:rsidR="002B1A8D" w:rsidRDefault="004039C7" w:rsidP="00964C76">
      <w:pPr>
        <w:pStyle w:val="Bullet"/>
        <w:ind w:left="567" w:hanging="567"/>
      </w:pPr>
      <w:r w:rsidRPr="006F144C">
        <w:t>The blood spot card and Information associated with it is collected for health purposes only.</w:t>
      </w:r>
    </w:p>
    <w:p w14:paraId="0A4E78D1" w14:textId="77777777" w:rsidR="002B1A8D" w:rsidRDefault="004039C7" w:rsidP="00964C76">
      <w:pPr>
        <w:pStyle w:val="Bullet"/>
        <w:ind w:left="567" w:hanging="567"/>
      </w:pPr>
      <w:r w:rsidRPr="006F144C">
        <w:t>Any use of the blood spot card for any non-health related purpose is exceptional.</w:t>
      </w:r>
    </w:p>
    <w:p w14:paraId="7F7D9CCC" w14:textId="77777777" w:rsidR="004039C7" w:rsidRPr="006F144C" w:rsidRDefault="004039C7" w:rsidP="00964C76">
      <w:pPr>
        <w:pStyle w:val="Bullet"/>
        <w:ind w:left="567" w:hanging="567"/>
      </w:pPr>
      <w:r w:rsidRPr="006F144C">
        <w:t>The Police should have recourse to the blood spot cards and associated information only rarely, and as a last resort.</w:t>
      </w:r>
    </w:p>
    <w:p w14:paraId="10F54B21" w14:textId="77777777" w:rsidR="00964C76" w:rsidRDefault="00964C76" w:rsidP="00964C76"/>
    <w:p w14:paraId="2D4FDEC5" w14:textId="77777777" w:rsidR="004039C7" w:rsidRPr="006F144C" w:rsidRDefault="004039C7" w:rsidP="00964C76">
      <w:r w:rsidRPr="006F144C">
        <w:t>The Police may request access to a specified card:</w:t>
      </w:r>
    </w:p>
    <w:p w14:paraId="6C2204BB" w14:textId="77777777" w:rsidR="004039C7" w:rsidRPr="006F144C" w:rsidRDefault="004039C7" w:rsidP="00964C76">
      <w:pPr>
        <w:pStyle w:val="Letteredparagraph-schedules"/>
        <w:ind w:left="567" w:hanging="567"/>
      </w:pPr>
      <w:r w:rsidRPr="006F144C">
        <w:t>where a body or body part is found and all other avenues for identifying the person (visual identification by next of kin, dental records, other biological samples etc) are either not practicable, or have failed; or</w:t>
      </w:r>
    </w:p>
    <w:p w14:paraId="701C599D" w14:textId="77777777" w:rsidR="004039C7" w:rsidRPr="006F144C" w:rsidRDefault="004039C7" w:rsidP="00964C76">
      <w:pPr>
        <w:pStyle w:val="Letteredparagraph-schedules"/>
        <w:ind w:left="567" w:hanging="567"/>
      </w:pPr>
      <w:r w:rsidRPr="006F144C">
        <w:t>where a biological material requires a match to identify a specific person who is deceased or missing, and there are no practical alternative means of making the identification; or</w:t>
      </w:r>
    </w:p>
    <w:p w14:paraId="0AA6DA98" w14:textId="77777777" w:rsidR="004039C7" w:rsidRPr="006F144C" w:rsidRDefault="004039C7" w:rsidP="00964C76">
      <w:pPr>
        <w:pStyle w:val="Letteredparagraph-schedules"/>
        <w:ind w:left="567" w:hanging="567"/>
      </w:pPr>
      <w:r w:rsidRPr="006F144C">
        <w:t>as part of, or in anticipation of, Coronial inquiries which require analysis of samples;</w:t>
      </w:r>
      <w:r w:rsidR="002B1A8D">
        <w:t xml:space="preserve"> </w:t>
      </w:r>
      <w:r w:rsidRPr="006F144C">
        <w:t>or</w:t>
      </w:r>
    </w:p>
    <w:p w14:paraId="3E1CA4C1" w14:textId="77777777" w:rsidR="002B1A8D" w:rsidRDefault="004039C7" w:rsidP="00964C76">
      <w:pPr>
        <w:pStyle w:val="Letteredparagraph-schedules"/>
        <w:ind w:left="567" w:hanging="567"/>
      </w:pPr>
      <w:r w:rsidRPr="006F144C">
        <w:t>where (a), (b) or (c) of this paragraph do not apply, and the Police have obtained a search warrant in accordance with clause 3.1.2 of this Schedule.</w:t>
      </w:r>
    </w:p>
    <w:p w14:paraId="6BE9480B" w14:textId="77777777" w:rsidR="004039C7" w:rsidRPr="006F144C" w:rsidRDefault="004039C7" w:rsidP="00964C76"/>
    <w:p w14:paraId="6F7DB638" w14:textId="77777777" w:rsidR="004039C7" w:rsidRPr="006F144C" w:rsidRDefault="004039C7" w:rsidP="00964C76">
      <w:pPr>
        <w:pStyle w:val="Heading4"/>
        <w:numPr>
          <w:ilvl w:val="0"/>
          <w:numId w:val="0"/>
        </w:numPr>
        <w:ind w:left="709" w:hanging="709"/>
      </w:pPr>
      <w:r w:rsidRPr="006F144C">
        <w:t>3.1.2</w:t>
      </w:r>
      <w:r w:rsidRPr="006F144C">
        <w:tab/>
        <w:t>Warrant procedure</w:t>
      </w:r>
    </w:p>
    <w:p w14:paraId="44C475A9" w14:textId="77777777" w:rsidR="004039C7" w:rsidRPr="006F144C" w:rsidRDefault="004039C7" w:rsidP="00964C76">
      <w:r w:rsidRPr="006F144C">
        <w:t>In applying for a Warrant regarding a Sample</w:t>
      </w:r>
      <w:r>
        <w:t>,</w:t>
      </w:r>
      <w:r w:rsidRPr="006F144C">
        <w:t xml:space="preserve"> the Police will:</w:t>
      </w:r>
    </w:p>
    <w:p w14:paraId="3FE29CDA" w14:textId="77777777" w:rsidR="002B1A8D" w:rsidRPr="00964C76" w:rsidRDefault="004039C7" w:rsidP="00964C76">
      <w:pPr>
        <w:pStyle w:val="Letteredparagraph-schedules"/>
        <w:numPr>
          <w:ilvl w:val="5"/>
          <w:numId w:val="63"/>
        </w:numPr>
      </w:pPr>
      <w:r>
        <w:t>p</w:t>
      </w:r>
      <w:r w:rsidRPr="006F144C">
        <w:t>rovide in writing to the National Manager: National Criminal Investigations Group, background information on the investigation and the reasons why it is necessary to access the Sample</w:t>
      </w:r>
    </w:p>
    <w:p w14:paraId="73A82378" w14:textId="77777777" w:rsidR="004039C7" w:rsidRPr="006F144C" w:rsidRDefault="004039C7" w:rsidP="00964C76">
      <w:pPr>
        <w:pStyle w:val="Letteredparagraph-schedules"/>
      </w:pPr>
      <w:r>
        <w:t>g</w:t>
      </w:r>
      <w:r w:rsidRPr="006F144C">
        <w:t>ain the written approval of the National Manager: National Criminal Investigations Group</w:t>
      </w:r>
      <w:r w:rsidRPr="006F144C" w:rsidDel="00281B2E">
        <w:t xml:space="preserve"> </w:t>
      </w:r>
      <w:r w:rsidRPr="006F144C">
        <w:t>to proceed with an application for a Search Warrant;</w:t>
      </w:r>
    </w:p>
    <w:p w14:paraId="1465AF5A" w14:textId="77777777" w:rsidR="004039C7" w:rsidRDefault="004039C7" w:rsidP="00964C76">
      <w:pPr>
        <w:pStyle w:val="Letteredparagraph-schedules"/>
      </w:pPr>
      <w:r>
        <w:t>a</w:t>
      </w:r>
      <w:r w:rsidRPr="006F144C">
        <w:t>pply for a warrant in the normal way, specifically if the Police require a Sample and/or Information for any criminal investigation other than one in which the request relates to a victim and is for the purpose of identification;</w:t>
      </w:r>
    </w:p>
    <w:p w14:paraId="1C04D3CF" w14:textId="77777777" w:rsidR="004039C7" w:rsidRPr="00A12190" w:rsidRDefault="004039C7" w:rsidP="00615EC2">
      <w:pPr>
        <w:pStyle w:val="Letteredparagraph-schedules"/>
        <w:keepNext/>
      </w:pPr>
      <w:r>
        <w:lastRenderedPageBreak/>
        <w:t>m</w:t>
      </w:r>
      <w:r w:rsidRPr="006F144C">
        <w:t>ake applications for warrants to an appropriate issuing officer, where practicable, during normal working hours;</w:t>
      </w:r>
    </w:p>
    <w:p w14:paraId="003E63F3" w14:textId="77777777" w:rsidR="004039C7" w:rsidRPr="006F144C" w:rsidRDefault="004039C7" w:rsidP="00964C76">
      <w:pPr>
        <w:pStyle w:val="Letteredparagraph-schedules"/>
      </w:pPr>
      <w:r>
        <w:t>a</w:t>
      </w:r>
      <w:r w:rsidRPr="006F144C">
        <w:t>ccompany the application for a warrant with the statement set out in Appendix 5 (ie</w:t>
      </w:r>
      <w:r>
        <w:t>,</w:t>
      </w:r>
      <w:r w:rsidRPr="006F144C">
        <w:t xml:space="preserve"> this statement) of this Schedule.</w:t>
      </w:r>
    </w:p>
    <w:p w14:paraId="748D1A25" w14:textId="77777777" w:rsidR="004039C7" w:rsidRPr="006F144C" w:rsidRDefault="004039C7" w:rsidP="00615EC2"/>
    <w:p w14:paraId="6430F879" w14:textId="77777777" w:rsidR="004039C7" w:rsidRPr="002B1A8D" w:rsidRDefault="004039C7" w:rsidP="00615EC2">
      <w:r w:rsidRPr="006F144C">
        <w:t xml:space="preserve">If </w:t>
      </w:r>
      <w:r>
        <w:t>you have</w:t>
      </w:r>
      <w:r w:rsidRPr="006F144C">
        <w:t xml:space="preserve"> any queries regarding this letter, please contact the Group Manager, National Screening Unit, Ministry of Health, Wellington</w:t>
      </w:r>
      <w:r>
        <w:t>,</w:t>
      </w:r>
      <w:r w:rsidRPr="006F144C">
        <w:t xml:space="preserve"> Phone 04 816 4356 or</w:t>
      </w:r>
      <w:r>
        <w:t xml:space="preserve"> the</w:t>
      </w:r>
      <w:r w:rsidRPr="006F144C">
        <w:t xml:space="preserve"> Manager; National Forensic Services</w:t>
      </w:r>
      <w:r>
        <w:t>,</w:t>
      </w:r>
      <w:r w:rsidRPr="006F144C">
        <w:t xml:space="preserve"> New Zealand Police, Phone 04 470 7263.</w:t>
      </w:r>
    </w:p>
    <w:p w14:paraId="45B92BEC" w14:textId="77777777" w:rsidR="004039C7" w:rsidRPr="002B1A8D" w:rsidRDefault="004039C7" w:rsidP="00615EC2"/>
    <w:p w14:paraId="6BD6E123" w14:textId="77777777" w:rsidR="004039C7" w:rsidRDefault="004039C7" w:rsidP="002B232F">
      <w:pPr>
        <w:pStyle w:val="Heading1"/>
      </w:pPr>
      <w:bookmarkStart w:id="228" w:name="_Toc79933966"/>
      <w:bookmarkStart w:id="229" w:name="_Toc80708334"/>
      <w:r w:rsidRPr="00850F47">
        <w:lastRenderedPageBreak/>
        <w:t>Schedule</w:t>
      </w:r>
      <w:r>
        <w:t xml:space="preserve"> 5</w:t>
      </w:r>
      <w:r w:rsidRPr="00850F47">
        <w:t xml:space="preserve">: </w:t>
      </w:r>
      <w:r w:rsidRPr="00B63861">
        <w:t xml:space="preserve">Information </w:t>
      </w:r>
      <w:r>
        <w:t>s</w:t>
      </w:r>
      <w:r w:rsidRPr="00B63861">
        <w:t xml:space="preserve">haring for </w:t>
      </w:r>
      <w:r>
        <w:t>c</w:t>
      </w:r>
      <w:r w:rsidRPr="00B63861">
        <w:t xml:space="preserve">ontact </w:t>
      </w:r>
      <w:r>
        <w:t>t</w:t>
      </w:r>
      <w:r w:rsidRPr="00B63861">
        <w:t xml:space="preserve">racing </w:t>
      </w:r>
      <w:r>
        <w:t>p</w:t>
      </w:r>
      <w:r w:rsidRPr="00B63861">
        <w:t>urposes</w:t>
      </w:r>
      <w:bookmarkEnd w:id="228"/>
      <w:bookmarkEnd w:id="229"/>
    </w:p>
    <w:p w14:paraId="2D87E4D7" w14:textId="77777777" w:rsidR="004039C7" w:rsidRDefault="004039C7" w:rsidP="00615EC2">
      <w:pPr>
        <w:pStyle w:val="Heading3"/>
        <w:rPr>
          <w:lang w:eastAsia="en-NZ"/>
        </w:rPr>
      </w:pPr>
      <w:bookmarkStart w:id="230" w:name="_Toc79933967"/>
      <w:bookmarkStart w:id="231" w:name="_Toc80708335"/>
      <w:r>
        <w:rPr>
          <w:lang w:eastAsia="en-NZ"/>
        </w:rPr>
        <w:t>Introduction</w:t>
      </w:r>
      <w:bookmarkEnd w:id="230"/>
      <w:bookmarkEnd w:id="231"/>
    </w:p>
    <w:p w14:paraId="5162DFF3" w14:textId="77777777" w:rsidR="004039C7" w:rsidRDefault="004039C7" w:rsidP="00615EC2">
      <w:pPr>
        <w:pStyle w:val="Heading4"/>
        <w:rPr>
          <w:lang w:eastAsia="en-NZ"/>
        </w:rPr>
      </w:pPr>
      <w:bookmarkStart w:id="232" w:name="_Toc79933968"/>
      <w:r>
        <w:rPr>
          <w:lang w:eastAsia="en-NZ"/>
        </w:rPr>
        <w:t>Parties</w:t>
      </w:r>
      <w:bookmarkEnd w:id="232"/>
    </w:p>
    <w:p w14:paraId="593650EE" w14:textId="77777777" w:rsidR="004039C7" w:rsidRDefault="004039C7" w:rsidP="00FE77CE">
      <w:pPr>
        <w:ind w:left="709" w:hanging="709"/>
        <w:rPr>
          <w:lang w:eastAsia="en-NZ"/>
        </w:rPr>
      </w:pPr>
      <w:r>
        <w:rPr>
          <w:lang w:eastAsia="en-NZ"/>
        </w:rPr>
        <w:t>1.1.1</w:t>
      </w:r>
      <w:r>
        <w:rPr>
          <w:lang w:eastAsia="en-NZ"/>
        </w:rPr>
        <w:tab/>
        <w:t>The parties to this Schedule are the Ministry of Health (the Ministry) and New Zealand Police (Police).</w:t>
      </w:r>
    </w:p>
    <w:p w14:paraId="13CBAAA2" w14:textId="77777777" w:rsidR="00FE77CE" w:rsidRDefault="00FE77CE" w:rsidP="00FE77CE">
      <w:pPr>
        <w:ind w:left="567" w:hanging="567"/>
        <w:rPr>
          <w:lang w:eastAsia="en-NZ"/>
        </w:rPr>
      </w:pPr>
    </w:p>
    <w:p w14:paraId="075DB91C" w14:textId="77777777" w:rsidR="004039C7" w:rsidRDefault="004039C7" w:rsidP="00615EC2">
      <w:pPr>
        <w:pStyle w:val="Heading4"/>
        <w:rPr>
          <w:lang w:eastAsia="en-NZ"/>
        </w:rPr>
      </w:pPr>
      <w:bookmarkStart w:id="233" w:name="_Toc79933969"/>
      <w:r>
        <w:rPr>
          <w:lang w:eastAsia="en-NZ"/>
        </w:rPr>
        <w:t>Context</w:t>
      </w:r>
      <w:bookmarkEnd w:id="233"/>
    </w:p>
    <w:p w14:paraId="319319C0" w14:textId="77777777" w:rsidR="004039C7" w:rsidRDefault="004039C7" w:rsidP="00503C76">
      <w:pPr>
        <w:ind w:left="709" w:hanging="709"/>
        <w:rPr>
          <w:rFonts w:cstheme="minorHAnsi"/>
        </w:rPr>
      </w:pPr>
      <w:r>
        <w:rPr>
          <w:lang w:eastAsia="en-NZ"/>
        </w:rPr>
        <w:t>1.2.1</w:t>
      </w:r>
      <w:r>
        <w:rPr>
          <w:lang w:eastAsia="en-NZ"/>
        </w:rPr>
        <w:tab/>
        <w:t xml:space="preserve">During the evolving response to the COVID-19 global pandemic, the opportunity was identified to provide a clearer basis </w:t>
      </w:r>
      <w:r w:rsidRPr="006160AB">
        <w:rPr>
          <w:lang w:eastAsia="en-NZ"/>
        </w:rPr>
        <w:t xml:space="preserve">for sharing information between the parties </w:t>
      </w:r>
      <w:r w:rsidRPr="006160AB">
        <w:rPr>
          <w:rFonts w:cs="Arial"/>
          <w:bCs/>
        </w:rPr>
        <w:t>to support contact tracing activity</w:t>
      </w:r>
      <w:r>
        <w:rPr>
          <w:rFonts w:cs="Arial"/>
          <w:bCs/>
        </w:rPr>
        <w:t>,</w:t>
      </w:r>
      <w:r w:rsidRPr="006160AB">
        <w:rPr>
          <w:rFonts w:cs="Arial"/>
          <w:bCs/>
        </w:rPr>
        <w:t xml:space="preserve"> when contact details for a contact of a positive COVID-19 case </w:t>
      </w:r>
      <w:r>
        <w:rPr>
          <w:rFonts w:cs="Arial"/>
          <w:bCs/>
        </w:rPr>
        <w:t>could</w:t>
      </w:r>
      <w:r w:rsidRPr="006160AB">
        <w:rPr>
          <w:rFonts w:cs="Arial"/>
          <w:bCs/>
        </w:rPr>
        <w:t xml:space="preserve"> not otherwise be found</w:t>
      </w:r>
      <w:r w:rsidRPr="006160AB">
        <w:rPr>
          <w:lang w:eastAsia="en-NZ"/>
        </w:rPr>
        <w:t>. Development of a specific Schedule to the parties</w:t>
      </w:r>
      <w:r w:rsidR="002B1A8D">
        <w:rPr>
          <w:lang w:eastAsia="en-NZ"/>
        </w:rPr>
        <w:t>’</w:t>
      </w:r>
      <w:r w:rsidRPr="006160AB">
        <w:rPr>
          <w:lang w:eastAsia="en-NZ"/>
        </w:rPr>
        <w:t xml:space="preserve"> </w:t>
      </w:r>
      <w:r>
        <w:rPr>
          <w:lang w:eastAsia="en-NZ"/>
        </w:rPr>
        <w:t>Memorandum of Understanding</w:t>
      </w:r>
      <w:r w:rsidRPr="006160AB">
        <w:rPr>
          <w:lang w:eastAsia="en-NZ"/>
        </w:rPr>
        <w:t xml:space="preserve"> is one means of providing greater certainty around </w:t>
      </w:r>
      <w:r w:rsidRPr="006160AB">
        <w:rPr>
          <w:rFonts w:cstheme="minorHAnsi"/>
        </w:rPr>
        <w:t>the expected use of COVID-19 patient information in such situations</w:t>
      </w:r>
      <w:r>
        <w:rPr>
          <w:rFonts w:cstheme="minorHAnsi"/>
        </w:rPr>
        <w:t>.</w:t>
      </w:r>
    </w:p>
    <w:p w14:paraId="734FA587" w14:textId="77777777" w:rsidR="00FE77CE" w:rsidRDefault="00FE77CE" w:rsidP="00FE77CE"/>
    <w:p w14:paraId="518E1085" w14:textId="77777777" w:rsidR="004039C7" w:rsidRPr="001E6177" w:rsidRDefault="004039C7" w:rsidP="00615EC2">
      <w:pPr>
        <w:pStyle w:val="Heading4"/>
        <w:rPr>
          <w:lang w:eastAsia="en-NZ"/>
        </w:rPr>
      </w:pPr>
      <w:bookmarkStart w:id="234" w:name="_Toc79933970"/>
      <w:r w:rsidRPr="001E6177">
        <w:rPr>
          <w:lang w:eastAsia="en-NZ"/>
        </w:rPr>
        <w:t>Purpose</w:t>
      </w:r>
      <w:bookmarkEnd w:id="234"/>
    </w:p>
    <w:p w14:paraId="521CAE7C" w14:textId="77777777" w:rsidR="004039C7" w:rsidRPr="006160AB" w:rsidRDefault="004039C7" w:rsidP="00503C76">
      <w:pPr>
        <w:ind w:left="709" w:hanging="709"/>
      </w:pPr>
      <w:r>
        <w:t>1.3.1</w:t>
      </w:r>
      <w:r>
        <w:tab/>
        <w:t>This Schedule r</w:t>
      </w:r>
      <w:r w:rsidRPr="006160AB">
        <w:t xml:space="preserve">elates to the sharing of information between the </w:t>
      </w:r>
      <w:r>
        <w:t>parties</w:t>
      </w:r>
      <w:r w:rsidRPr="006160AB">
        <w:t xml:space="preserve"> for </w:t>
      </w:r>
      <w:r>
        <w:t>c</w:t>
      </w:r>
      <w:r w:rsidRPr="006160AB">
        <w:t xml:space="preserve">ontact </w:t>
      </w:r>
      <w:r>
        <w:t>t</w:t>
      </w:r>
      <w:r w:rsidRPr="006160AB">
        <w:t xml:space="preserve">racing purposes. The provision of the information will allow </w:t>
      </w:r>
      <w:r>
        <w:t>c</w:t>
      </w:r>
      <w:r w:rsidRPr="006160AB">
        <w:t xml:space="preserve">ontact </w:t>
      </w:r>
      <w:r>
        <w:t>t</w:t>
      </w:r>
      <w:r w:rsidRPr="006160AB">
        <w:t>racers involved in the COVID-19 response to meet the following purposes as set out in section 92ZY of the Health Act 1956</w:t>
      </w:r>
      <w:r w:rsidRPr="00AA7A3D">
        <w:t xml:space="preserve">: </w:t>
      </w:r>
      <w:r>
        <w:t xml:space="preserve">to </w:t>
      </w:r>
      <w:r w:rsidR="002B1A8D">
        <w:t>‘</w:t>
      </w:r>
      <w:r w:rsidRPr="00FF4694">
        <w:rPr>
          <w:iCs/>
        </w:rPr>
        <w:t>obtain information about the contacts of persons with infectious diseases or suspected of having infectious diseases in order to</w:t>
      </w:r>
      <w:r>
        <w:rPr>
          <w:iCs/>
        </w:rPr>
        <w:t xml:space="preserve"> </w:t>
      </w:r>
      <w:r w:rsidRPr="00FF4694">
        <w:rPr>
          <w:iCs/>
        </w:rPr>
        <w:t>…</w:t>
      </w:r>
      <w:r>
        <w:rPr>
          <w:iCs/>
        </w:rPr>
        <w:t xml:space="preserve"> </w:t>
      </w:r>
      <w:r w:rsidRPr="00FF4694">
        <w:rPr>
          <w:iCs/>
        </w:rPr>
        <w:t>make the contacts aware that they too may be infected, thereby encouraging them to seek testing and treatment if necessary</w:t>
      </w:r>
      <w:r w:rsidR="002B1A8D">
        <w:rPr>
          <w:iCs/>
        </w:rPr>
        <w:t>’</w:t>
      </w:r>
      <w:r w:rsidRPr="00AA7A3D">
        <w:t xml:space="preserve"> and to </w:t>
      </w:r>
      <w:r w:rsidR="002B1A8D">
        <w:t>‘</w:t>
      </w:r>
      <w:r w:rsidRPr="00FF4694">
        <w:rPr>
          <w:iCs/>
        </w:rPr>
        <w:t>limit the transmission of the infectious disease or suspected infectious disease</w:t>
      </w:r>
      <w:r w:rsidR="002B1A8D">
        <w:t>’</w:t>
      </w:r>
      <w:r w:rsidRPr="00AA7A3D">
        <w:t>.</w:t>
      </w:r>
    </w:p>
    <w:p w14:paraId="315EA1AA" w14:textId="77777777" w:rsidR="004039C7" w:rsidRPr="006160AB" w:rsidRDefault="00503C76" w:rsidP="00503C76">
      <w:pPr>
        <w:spacing w:before="180"/>
        <w:ind w:left="709" w:hanging="709"/>
      </w:pPr>
      <w:r>
        <w:t>1.3.2</w:t>
      </w:r>
      <w:r>
        <w:tab/>
      </w:r>
      <w:r w:rsidR="004039C7" w:rsidRPr="006160AB">
        <w:t xml:space="preserve">The information to be shared includes identification details </w:t>
      </w:r>
      <w:r w:rsidR="004039C7">
        <w:t>such as</w:t>
      </w:r>
      <w:r w:rsidR="004039C7" w:rsidRPr="006160AB">
        <w:t xml:space="preserve"> name, date of birth, gender, address and contact details (including phone and email contacts) about identifiable individuals (</w:t>
      </w:r>
      <w:r w:rsidR="002B1A8D">
        <w:t>‘</w:t>
      </w:r>
      <w:r w:rsidR="004039C7" w:rsidRPr="006160AB">
        <w:t>Information</w:t>
      </w:r>
      <w:r w:rsidR="002B1A8D">
        <w:t>’</w:t>
      </w:r>
      <w:r w:rsidR="004039C7" w:rsidRPr="006160AB">
        <w:t xml:space="preserve">). The Information is more fully described in </w:t>
      </w:r>
      <w:hyperlink w:anchor="_Appendix_1_to_1" w:history="1">
        <w:r w:rsidR="004039C7" w:rsidRPr="00503C76">
          <w:rPr>
            <w:rStyle w:val="Hyperlink"/>
          </w:rPr>
          <w:t>Appendix 1 to Schedule 5</w:t>
        </w:r>
      </w:hyperlink>
      <w:r w:rsidR="004039C7">
        <w:t>.</w:t>
      </w:r>
    </w:p>
    <w:p w14:paraId="166CCFB3" w14:textId="77777777" w:rsidR="002B1A8D" w:rsidRDefault="00503C76" w:rsidP="00503C76">
      <w:pPr>
        <w:spacing w:before="180"/>
        <w:ind w:left="709" w:hanging="709"/>
      </w:pPr>
      <w:r>
        <w:t>1.3.3</w:t>
      </w:r>
      <w:r>
        <w:tab/>
      </w:r>
      <w:r w:rsidR="004039C7" w:rsidRPr="006160AB">
        <w:t xml:space="preserve">The purpose of the </w:t>
      </w:r>
      <w:r w:rsidR="004039C7">
        <w:t>Schedule</w:t>
      </w:r>
      <w:r w:rsidR="004039C7" w:rsidRPr="006160AB">
        <w:t xml:space="preserve"> is to set out the relevant Information and the controls in place to ensure that any Information is shared, used and handled responsibly</w:t>
      </w:r>
      <w:r w:rsidR="004039C7">
        <w:t xml:space="preserve"> and in accordance with the law</w:t>
      </w:r>
      <w:r w:rsidR="004039C7" w:rsidRPr="006160AB">
        <w:t>.</w:t>
      </w:r>
    </w:p>
    <w:p w14:paraId="6768D0CE" w14:textId="77777777" w:rsidR="004039C7" w:rsidRPr="001712FA" w:rsidRDefault="00503C76" w:rsidP="00503C76">
      <w:pPr>
        <w:keepLines/>
        <w:spacing w:before="180"/>
        <w:ind w:left="709" w:hanging="709"/>
      </w:pPr>
      <w:r>
        <w:lastRenderedPageBreak/>
        <w:t>1.3.4</w:t>
      </w:r>
      <w:r>
        <w:tab/>
      </w:r>
      <w:r w:rsidR="004039C7" w:rsidRPr="006160AB">
        <w:t xml:space="preserve">The parties agree that this </w:t>
      </w:r>
      <w:r w:rsidR="004039C7">
        <w:t>Schedule</w:t>
      </w:r>
      <w:r w:rsidR="004039C7" w:rsidRPr="006160AB">
        <w:t xml:space="preserve"> is not legally binding and does not create legal relations between the parties, but the parties confirm their commitment to working together in a spirit of goodwill and ensure that they will each act in a manner consistent and compliant with the legislation governing the parties, including</w:t>
      </w:r>
      <w:r w:rsidR="004039C7">
        <w:t xml:space="preserve"> the</w:t>
      </w:r>
      <w:r w:rsidR="004039C7" w:rsidRPr="001712FA">
        <w:t xml:space="preserve"> Health Act 1956</w:t>
      </w:r>
      <w:r w:rsidR="004039C7">
        <w:t>, th</w:t>
      </w:r>
      <w:r w:rsidR="004039C7" w:rsidRPr="001712FA">
        <w:t xml:space="preserve">e Privacy Act 2020 and Health Information Privacy Code </w:t>
      </w:r>
      <w:r w:rsidR="004039C7">
        <w:t>2020</w:t>
      </w:r>
      <w:r w:rsidR="004039C7" w:rsidRPr="00503C76">
        <w:rPr>
          <w:rStyle w:val="FootnoteReference"/>
        </w:rPr>
        <w:footnoteReference w:id="5"/>
      </w:r>
      <w:r w:rsidR="004039C7" w:rsidRPr="001712FA">
        <w:t xml:space="preserve"> (HIPC) (or any replacement of the Act or Code).</w:t>
      </w:r>
    </w:p>
    <w:p w14:paraId="3B1F5351" w14:textId="77777777" w:rsidR="004039C7" w:rsidRPr="00FB38CF" w:rsidRDefault="004039C7" w:rsidP="00503C76">
      <w:pPr>
        <w:rPr>
          <w:lang w:eastAsia="en-NZ"/>
        </w:rPr>
      </w:pPr>
    </w:p>
    <w:p w14:paraId="3BCC1428" w14:textId="77777777" w:rsidR="004039C7" w:rsidRPr="007E4315" w:rsidRDefault="004039C7" w:rsidP="00615EC2">
      <w:pPr>
        <w:pStyle w:val="Heading3"/>
        <w:rPr>
          <w:lang w:eastAsia="en-NZ"/>
        </w:rPr>
      </w:pPr>
      <w:bookmarkStart w:id="235" w:name="_Toc79933971"/>
      <w:bookmarkStart w:id="236" w:name="_Toc80708336"/>
      <w:r w:rsidRPr="007E4315">
        <w:rPr>
          <w:lang w:eastAsia="en-NZ"/>
        </w:rPr>
        <w:t>Background</w:t>
      </w:r>
      <w:bookmarkEnd w:id="235"/>
      <w:bookmarkEnd w:id="236"/>
    </w:p>
    <w:p w14:paraId="1F2E122F" w14:textId="77777777" w:rsidR="002B1A8D" w:rsidRDefault="004039C7" w:rsidP="00503C76">
      <w:pPr>
        <w:pStyle w:val="Numberedparagraph-schedules"/>
      </w:pPr>
      <w:r w:rsidRPr="00FB38CF">
        <w:t xml:space="preserve">Contact </w:t>
      </w:r>
      <w:r>
        <w:t>t</w:t>
      </w:r>
      <w:r w:rsidRPr="00FB38CF">
        <w:t xml:space="preserve">racing processes involve a number of steps to attempt to identify and contact Contacts of each Case. Internal </w:t>
      </w:r>
      <w:r>
        <w:t>Ministry</w:t>
      </w:r>
      <w:r w:rsidRPr="00FB38CF">
        <w:t xml:space="preserve"> resources will be reviewed first (including National Health Index </w:t>
      </w:r>
      <w:r>
        <w:t xml:space="preserve">and </w:t>
      </w:r>
      <w:r w:rsidRPr="00FB38CF">
        <w:t>National Enrolment Service).</w:t>
      </w:r>
    </w:p>
    <w:p w14:paraId="457C4BC6" w14:textId="77777777" w:rsidR="004039C7" w:rsidRPr="00FB38CF" w:rsidRDefault="004039C7" w:rsidP="00503C76">
      <w:pPr>
        <w:pStyle w:val="Numberedparagraph-schedules"/>
      </w:pPr>
      <w:r w:rsidRPr="00FB38CF">
        <w:t>The Find</w:t>
      </w:r>
      <w:r>
        <w:t>ers</w:t>
      </w:r>
      <w:r w:rsidRPr="00FB38CF">
        <w:t xml:space="preserve"> Service is the specialist part of the M</w:t>
      </w:r>
      <w:r>
        <w:t>inistry</w:t>
      </w:r>
      <w:r w:rsidR="002B1A8D">
        <w:t>’</w:t>
      </w:r>
      <w:r>
        <w:t>s</w:t>
      </w:r>
      <w:r w:rsidRPr="00FB38CF">
        <w:t xml:space="preserve"> National Investigation and Tracing Centre (NITC) that manages location of hard to find Contacts involved in the COVID-19 pandemic.</w:t>
      </w:r>
      <w:r>
        <w:t xml:space="preserve"> </w:t>
      </w:r>
      <w:r w:rsidRPr="00FB38CF">
        <w:t>The Find</w:t>
      </w:r>
      <w:r>
        <w:t>ers</w:t>
      </w:r>
      <w:r w:rsidRPr="00FB38CF">
        <w:t xml:space="preserve"> Service works to identify individuals where there may be limited information, and also to find contact details. It is important to obtain this information from the most up</w:t>
      </w:r>
      <w:r>
        <w:t>-</w:t>
      </w:r>
      <w:r w:rsidRPr="00FB38CF">
        <w:t>to</w:t>
      </w:r>
      <w:r>
        <w:t>-</w:t>
      </w:r>
      <w:r w:rsidRPr="00FB38CF">
        <w:t>date and reliable sources available, to enable the fastest and most efficient means of contact. Key contact details include the phone and email contacts of the individuals.</w:t>
      </w:r>
    </w:p>
    <w:p w14:paraId="4C73B555" w14:textId="77777777" w:rsidR="004039C7" w:rsidRPr="00FB38CF" w:rsidRDefault="004039C7" w:rsidP="00503C76">
      <w:pPr>
        <w:pStyle w:val="Numberedparagraph-schedules"/>
      </w:pPr>
      <w:r w:rsidRPr="00FB38CF">
        <w:t xml:space="preserve">The impact of being </w:t>
      </w:r>
      <w:r>
        <w:t>un</w:t>
      </w:r>
      <w:r w:rsidRPr="00FB38CF">
        <w:t xml:space="preserve">able to quickly locate a Contact could </w:t>
      </w:r>
      <w:r>
        <w:t>be</w:t>
      </w:r>
      <w:r w:rsidRPr="00FB38CF">
        <w:t xml:space="preserve"> a lost opportunity to deliver the information necessary to provide th</w:t>
      </w:r>
      <w:r>
        <w:t>at</w:t>
      </w:r>
      <w:r w:rsidRPr="00FB38CF">
        <w:t xml:space="preserve"> individual with appropriate health advice, and </w:t>
      </w:r>
      <w:r>
        <w:t xml:space="preserve">to </w:t>
      </w:r>
      <w:r w:rsidRPr="00FB38CF">
        <w:t>prevent further spread of COVID-19</w:t>
      </w:r>
      <w:r>
        <w:t>.</w:t>
      </w:r>
      <w:r w:rsidRPr="00503C76">
        <w:rPr>
          <w:rStyle w:val="FootnoteReference"/>
        </w:rPr>
        <w:footnoteReference w:id="6"/>
      </w:r>
    </w:p>
    <w:p w14:paraId="0E0065E2" w14:textId="77777777" w:rsidR="004039C7" w:rsidRDefault="004039C7" w:rsidP="00503C76">
      <w:pPr>
        <w:pStyle w:val="Numberedparagraph-schedules"/>
      </w:pPr>
      <w:r>
        <w:t>Police</w:t>
      </w:r>
      <w:r w:rsidRPr="00FB38CF">
        <w:t xml:space="preserve"> ha</w:t>
      </w:r>
      <w:r>
        <w:t>s</w:t>
      </w:r>
      <w:r w:rsidRPr="00FB38CF">
        <w:t xml:space="preserve"> contact points with members of the community in the performance of its roles. If </w:t>
      </w:r>
      <w:r>
        <w:t>Police</w:t>
      </w:r>
      <w:r w:rsidRPr="00FB38CF">
        <w:t xml:space="preserve"> ha</w:t>
      </w:r>
      <w:r>
        <w:t xml:space="preserve">s </w:t>
      </w:r>
      <w:r w:rsidRPr="00FB38CF">
        <w:t>up</w:t>
      </w:r>
      <w:r>
        <w:t>-</w:t>
      </w:r>
      <w:r w:rsidRPr="00FB38CF">
        <w:t>to</w:t>
      </w:r>
      <w:r>
        <w:t>-</w:t>
      </w:r>
      <w:r w:rsidRPr="00FB38CF">
        <w:t>date contact details for a Contact</w:t>
      </w:r>
      <w:r>
        <w:t>,</w:t>
      </w:r>
      <w:r w:rsidRPr="00FB38CF">
        <w:t xml:space="preserve"> this would assist the </w:t>
      </w:r>
      <w:r>
        <w:t>c</w:t>
      </w:r>
      <w:r w:rsidRPr="00FB38CF">
        <w:t xml:space="preserve">ontact </w:t>
      </w:r>
      <w:r>
        <w:t>t</w:t>
      </w:r>
      <w:r w:rsidRPr="00FB38CF">
        <w:t xml:space="preserve">racers to locate and speak with that Contact. Only when </w:t>
      </w:r>
      <w:r>
        <w:t>Ministry</w:t>
      </w:r>
      <w:r w:rsidRPr="00FB38CF">
        <w:t xml:space="preserve"> resources have not been successful in identifying contact details will a request be made to </w:t>
      </w:r>
      <w:r>
        <w:t xml:space="preserve">Police </w:t>
      </w:r>
      <w:r w:rsidRPr="00FB38CF">
        <w:t xml:space="preserve">by the </w:t>
      </w:r>
      <w:r>
        <w:t>Ministry</w:t>
      </w:r>
      <w:r w:rsidR="002B1A8D">
        <w:t>’</w:t>
      </w:r>
      <w:r>
        <w:t>s</w:t>
      </w:r>
      <w:r w:rsidRPr="00FB38CF">
        <w:t xml:space="preserve"> Find</w:t>
      </w:r>
      <w:r>
        <w:t>ers</w:t>
      </w:r>
      <w:r w:rsidRPr="00FB38CF">
        <w:t xml:space="preserve"> Service (part of the </w:t>
      </w:r>
      <w:r>
        <w:t>c</w:t>
      </w:r>
      <w:r w:rsidRPr="00FB38CF">
        <w:t xml:space="preserve">ontact </w:t>
      </w:r>
      <w:r>
        <w:t>t</w:t>
      </w:r>
      <w:r w:rsidRPr="00FB38CF">
        <w:t>racing process).</w:t>
      </w:r>
    </w:p>
    <w:p w14:paraId="40514713" w14:textId="77777777" w:rsidR="00503C76" w:rsidRPr="00FB38CF" w:rsidRDefault="00503C76" w:rsidP="00503C76"/>
    <w:p w14:paraId="092071AE" w14:textId="77777777" w:rsidR="004039C7" w:rsidRPr="001E6177" w:rsidRDefault="004039C7" w:rsidP="00615EC2">
      <w:pPr>
        <w:pStyle w:val="Heading3"/>
        <w:rPr>
          <w:lang w:eastAsia="en-NZ"/>
        </w:rPr>
      </w:pPr>
      <w:bookmarkStart w:id="237" w:name="_Toc79933972"/>
      <w:bookmarkStart w:id="238" w:name="_Toc80708337"/>
      <w:r>
        <w:rPr>
          <w:lang w:eastAsia="en-NZ"/>
        </w:rPr>
        <w:t>Provision of data</w:t>
      </w:r>
      <w:bookmarkEnd w:id="237"/>
      <w:bookmarkEnd w:id="238"/>
    </w:p>
    <w:p w14:paraId="3CB5E884" w14:textId="77777777" w:rsidR="004039C7" w:rsidRPr="00FB38CF" w:rsidRDefault="004039C7" w:rsidP="00615EC2">
      <w:pPr>
        <w:pStyle w:val="Heading4"/>
        <w:rPr>
          <w:lang w:eastAsia="en-NZ"/>
        </w:rPr>
      </w:pPr>
      <w:r>
        <w:rPr>
          <w:lang w:eastAsia="en-NZ"/>
        </w:rPr>
        <w:t>General process</w:t>
      </w:r>
    </w:p>
    <w:p w14:paraId="29A5F4A9" w14:textId="77777777" w:rsidR="004039C7" w:rsidRPr="001E6177" w:rsidRDefault="00503C76" w:rsidP="00503C76">
      <w:pPr>
        <w:ind w:left="709" w:hanging="709"/>
      </w:pPr>
      <w:r>
        <w:t>3.1.1</w:t>
      </w:r>
      <w:r>
        <w:tab/>
      </w:r>
      <w:r w:rsidR="004039C7" w:rsidRPr="001E6177">
        <w:t>The</w:t>
      </w:r>
      <w:r w:rsidR="004039C7" w:rsidRPr="006E132E">
        <w:t xml:space="preserve"> </w:t>
      </w:r>
      <w:r w:rsidR="004039C7">
        <w:t>Ministry</w:t>
      </w:r>
      <w:r w:rsidR="004039C7" w:rsidRPr="006E132E">
        <w:t xml:space="preserve"> </w:t>
      </w:r>
      <w:r w:rsidR="004039C7" w:rsidRPr="001E6177">
        <w:t>will provide to</w:t>
      </w:r>
      <w:r w:rsidR="004039C7" w:rsidRPr="006E132E">
        <w:t xml:space="preserve"> </w:t>
      </w:r>
      <w:r w:rsidR="004039C7">
        <w:t>Police</w:t>
      </w:r>
      <w:r w:rsidR="004039C7" w:rsidRPr="001E6177">
        <w:t xml:space="preserve"> Information available to the </w:t>
      </w:r>
      <w:r w:rsidR="004039C7">
        <w:t xml:space="preserve">Ministry </w:t>
      </w:r>
      <w:r w:rsidR="004039C7" w:rsidRPr="001E6177">
        <w:t xml:space="preserve">about any Contact it cannot locate in accordance with </w:t>
      </w:r>
      <w:hyperlink w:anchor="_Appendix_1_to_1" w:history="1">
        <w:r w:rsidR="004039C7" w:rsidRPr="00503C76">
          <w:rPr>
            <w:rStyle w:val="Hyperlink"/>
          </w:rPr>
          <w:t>Appendix 1 to Schedule 5</w:t>
        </w:r>
      </w:hyperlink>
      <w:r w:rsidR="004039C7">
        <w:t>.</w:t>
      </w:r>
      <w:r w:rsidR="004039C7" w:rsidRPr="001E6177">
        <w:t xml:space="preserve"> </w:t>
      </w:r>
      <w:r w:rsidR="004039C7">
        <w:t>Police will then</w:t>
      </w:r>
      <w:r w:rsidR="004039C7" w:rsidRPr="001E6177">
        <w:t xml:space="preserve"> check the records it holds to identify if it has any relevant contact details (address, phone or email) or additional identification details.</w:t>
      </w:r>
    </w:p>
    <w:p w14:paraId="5EA7AFAA" w14:textId="77777777" w:rsidR="004039C7" w:rsidRDefault="00503C76" w:rsidP="00503C76">
      <w:pPr>
        <w:keepNext/>
        <w:spacing w:before="180"/>
        <w:ind w:left="709" w:hanging="709"/>
      </w:pPr>
      <w:r>
        <w:lastRenderedPageBreak/>
        <w:t>3.1.2</w:t>
      </w:r>
      <w:r>
        <w:tab/>
      </w:r>
      <w:r w:rsidR="004039C7" w:rsidRPr="001E6177">
        <w:t xml:space="preserve">If </w:t>
      </w:r>
      <w:r w:rsidR="004039C7">
        <w:t>Police</w:t>
      </w:r>
      <w:r w:rsidR="004039C7" w:rsidRPr="001E6177">
        <w:t xml:space="preserve"> ha</w:t>
      </w:r>
      <w:r w:rsidR="004039C7">
        <w:t>s</w:t>
      </w:r>
      <w:r w:rsidR="004039C7" w:rsidRPr="001E6177">
        <w:t xml:space="preserve"> any relevant Information</w:t>
      </w:r>
      <w:r w:rsidR="004039C7">
        <w:t>,</w:t>
      </w:r>
      <w:r w:rsidR="004039C7" w:rsidRPr="001E6177">
        <w:t xml:space="preserve"> it will provide</w:t>
      </w:r>
      <w:r w:rsidR="004039C7">
        <w:t xml:space="preserve"> it</w:t>
      </w:r>
      <w:r w:rsidR="004039C7" w:rsidRPr="001E6177">
        <w:t xml:space="preserve"> to the </w:t>
      </w:r>
      <w:r w:rsidR="004039C7">
        <w:t>Ministry</w:t>
      </w:r>
      <w:r w:rsidR="004039C7" w:rsidRPr="001E6177">
        <w:t xml:space="preserve"> promptly, in the manner described in </w:t>
      </w:r>
      <w:hyperlink w:anchor="_Appendix_1_to_1" w:history="1">
        <w:r w:rsidR="004039C7" w:rsidRPr="00503C76">
          <w:rPr>
            <w:rStyle w:val="Hyperlink"/>
          </w:rPr>
          <w:t>Appendix 1 to Schedule 5</w:t>
        </w:r>
      </w:hyperlink>
      <w:r w:rsidR="004039C7" w:rsidRPr="001E6177">
        <w:t>.</w:t>
      </w:r>
    </w:p>
    <w:p w14:paraId="620AF668" w14:textId="77777777" w:rsidR="00503C76" w:rsidRPr="001E6177" w:rsidRDefault="00503C76" w:rsidP="00503C76"/>
    <w:p w14:paraId="599BD1F7" w14:textId="77777777" w:rsidR="004039C7" w:rsidRPr="00FB38CF" w:rsidRDefault="004039C7" w:rsidP="00615EC2">
      <w:pPr>
        <w:pStyle w:val="Heading4"/>
        <w:rPr>
          <w:lang w:eastAsia="en-NZ"/>
        </w:rPr>
      </w:pPr>
      <w:r>
        <w:rPr>
          <w:lang w:eastAsia="en-NZ"/>
        </w:rPr>
        <w:t>Collection and disclosure of Information</w:t>
      </w:r>
    </w:p>
    <w:p w14:paraId="49D2D6EF" w14:textId="77777777" w:rsidR="004039C7" w:rsidRPr="001E6177" w:rsidRDefault="00503C76" w:rsidP="00503C76">
      <w:pPr>
        <w:ind w:left="709" w:hanging="709"/>
      </w:pPr>
      <w:r>
        <w:t>3.2.1</w:t>
      </w:r>
      <w:r>
        <w:tab/>
      </w:r>
      <w:r w:rsidR="004039C7" w:rsidRPr="001E6177">
        <w:t xml:space="preserve">The purpose for which this Information will be shared under this </w:t>
      </w:r>
      <w:r w:rsidR="004039C7">
        <w:t>Schedule</w:t>
      </w:r>
      <w:r w:rsidR="004039C7" w:rsidRPr="001E6177">
        <w:t xml:space="preserve"> is to support </w:t>
      </w:r>
      <w:r w:rsidR="004039C7">
        <w:t>c</w:t>
      </w:r>
      <w:r w:rsidR="004039C7" w:rsidRPr="001E6177">
        <w:t xml:space="preserve">ontact </w:t>
      </w:r>
      <w:r w:rsidR="004039C7">
        <w:t>t</w:t>
      </w:r>
      <w:r w:rsidR="004039C7" w:rsidRPr="001E6177">
        <w:t>racing purposes.</w:t>
      </w:r>
    </w:p>
    <w:p w14:paraId="388C5F5F" w14:textId="77777777" w:rsidR="004039C7" w:rsidRPr="001E6177" w:rsidRDefault="00503C76" w:rsidP="00503C76">
      <w:pPr>
        <w:spacing w:before="180"/>
        <w:ind w:left="709" w:hanging="709"/>
      </w:pPr>
      <w:r>
        <w:t>3.2.2</w:t>
      </w:r>
      <w:r>
        <w:tab/>
      </w:r>
      <w:r w:rsidR="004039C7" w:rsidRPr="001E6177">
        <w:t xml:space="preserve">The authority on which the </w:t>
      </w:r>
      <w:r w:rsidR="004039C7">
        <w:t>Ministry</w:t>
      </w:r>
      <w:r w:rsidR="004039C7" w:rsidRPr="001E6177">
        <w:t xml:space="preserve"> relies to obtain this information from </w:t>
      </w:r>
      <w:r w:rsidR="004039C7">
        <w:t>Police</w:t>
      </w:r>
      <w:r w:rsidR="004039C7" w:rsidRPr="001E6177">
        <w:t xml:space="preserve"> rather than the individual Contact is Rule 2(2)(c) of the </w:t>
      </w:r>
      <w:r w:rsidR="004039C7">
        <w:t>HIPC,</w:t>
      </w:r>
      <w:r w:rsidR="004039C7" w:rsidRPr="001E6177">
        <w:t xml:space="preserve"> as compliance with Rule 2 would prejudice the interests of the individual concerned and prejudice the safety of other individuals they may come in contact with (as suspected Contacts of a Case). In addition, it is not reasonably practicable to comply with Rule 2 when the </w:t>
      </w:r>
      <w:r w:rsidR="004039C7">
        <w:t>Ministry</w:t>
      </w:r>
      <w:r w:rsidR="004039C7" w:rsidRPr="001E6177">
        <w:t xml:space="preserve"> has been unable to make contact with the individual in question (as per Rule (2)(d)).</w:t>
      </w:r>
    </w:p>
    <w:p w14:paraId="7C33A376" w14:textId="77777777" w:rsidR="004039C7" w:rsidRPr="001E6177" w:rsidRDefault="00503C76" w:rsidP="00503C76">
      <w:pPr>
        <w:spacing w:before="180"/>
        <w:ind w:left="709" w:hanging="709"/>
      </w:pPr>
      <w:r>
        <w:t>3.2.3</w:t>
      </w:r>
      <w:r>
        <w:tab/>
      </w:r>
      <w:r w:rsidR="004039C7" w:rsidRPr="001E6177">
        <w:t xml:space="preserve">The authority on which each party will exchange the limited information set out in </w:t>
      </w:r>
      <w:hyperlink w:anchor="_Appendix_1_to_1" w:history="1">
        <w:r w:rsidR="004039C7" w:rsidRPr="00503C76">
          <w:rPr>
            <w:rStyle w:val="Hyperlink"/>
          </w:rPr>
          <w:t>Appendix 1 to Schedule 5</w:t>
        </w:r>
      </w:hyperlink>
      <w:r w:rsidR="004039C7">
        <w:t xml:space="preserve"> with</w:t>
      </w:r>
      <w:r w:rsidR="004039C7" w:rsidRPr="001E6177">
        <w:t xml:space="preserve"> each other is, for the </w:t>
      </w:r>
      <w:r w:rsidR="004039C7">
        <w:t>Ministry</w:t>
      </w:r>
      <w:r w:rsidR="004039C7" w:rsidRPr="001E6177">
        <w:t>, Rule 11(2)(d) of the HIPC and</w:t>
      </w:r>
      <w:r w:rsidR="004039C7">
        <w:t>,</w:t>
      </w:r>
      <w:r w:rsidR="004039C7" w:rsidRPr="001E6177">
        <w:t xml:space="preserve"> for Police, </w:t>
      </w:r>
      <w:r w:rsidR="004039C7">
        <w:t>Information Privacy Principle</w:t>
      </w:r>
      <w:r w:rsidR="004039C7" w:rsidRPr="001E6177">
        <w:t xml:space="preserve"> 11(f) within section 22 of the Privacy Act 2020. The disclosure of the information is necessary to prevent or lessen a serious threat to public health and safety, and potentially to the life or health of the individual concerned and their Contacts.</w:t>
      </w:r>
    </w:p>
    <w:p w14:paraId="6412F1E8" w14:textId="77777777" w:rsidR="004039C7" w:rsidRDefault="00503C76" w:rsidP="00503C76">
      <w:pPr>
        <w:spacing w:before="180"/>
        <w:ind w:left="709" w:hanging="709"/>
      </w:pPr>
      <w:r>
        <w:t>3.2.4</w:t>
      </w:r>
      <w:r>
        <w:tab/>
      </w:r>
      <w:r w:rsidR="004039C7" w:rsidRPr="001E6177">
        <w:t xml:space="preserve">The Information the parties will provide to each other is set out in the </w:t>
      </w:r>
      <w:r w:rsidR="004039C7">
        <w:t>t</w:t>
      </w:r>
      <w:r w:rsidR="004039C7" w:rsidRPr="001E6177">
        <w:t xml:space="preserve">echnical </w:t>
      </w:r>
      <w:r w:rsidR="004039C7">
        <w:t>s</w:t>
      </w:r>
      <w:r w:rsidR="004039C7" w:rsidRPr="001E6177">
        <w:t xml:space="preserve">pecification at </w:t>
      </w:r>
      <w:hyperlink w:anchor="_Appendix_1_to_1" w:history="1">
        <w:r w:rsidR="004039C7" w:rsidRPr="00503C76">
          <w:rPr>
            <w:rStyle w:val="Hyperlink"/>
          </w:rPr>
          <w:t>Appendix 1 to Schedule 5</w:t>
        </w:r>
      </w:hyperlink>
      <w:r w:rsidR="004039C7" w:rsidRPr="001E6177">
        <w:t xml:space="preserve">. The parties have resolved that the Information referred to in Appendix </w:t>
      </w:r>
      <w:r w:rsidR="004039C7">
        <w:t>1</w:t>
      </w:r>
      <w:r w:rsidR="004039C7" w:rsidRPr="001E6177">
        <w:t xml:space="preserve"> is necessary to meet the purposes for which the Information will be shared.</w:t>
      </w:r>
    </w:p>
    <w:p w14:paraId="45D73DDA" w14:textId="77777777" w:rsidR="00503C76" w:rsidRPr="001E6177" w:rsidRDefault="00503C76" w:rsidP="00503C76"/>
    <w:p w14:paraId="6D6CB59A" w14:textId="77777777" w:rsidR="004039C7" w:rsidRPr="00FB38CF" w:rsidRDefault="004039C7" w:rsidP="00615EC2">
      <w:pPr>
        <w:pStyle w:val="Heading4"/>
        <w:rPr>
          <w:lang w:eastAsia="en-NZ"/>
        </w:rPr>
      </w:pPr>
      <w:r>
        <w:rPr>
          <w:lang w:eastAsia="en-NZ"/>
        </w:rPr>
        <w:t xml:space="preserve">Use of </w:t>
      </w:r>
      <w:r w:rsidR="00503C76">
        <w:rPr>
          <w:lang w:eastAsia="en-NZ"/>
        </w:rPr>
        <w:t>i</w:t>
      </w:r>
      <w:r>
        <w:rPr>
          <w:lang w:eastAsia="en-NZ"/>
        </w:rPr>
        <w:t>nformation</w:t>
      </w:r>
    </w:p>
    <w:p w14:paraId="7E7FB3E0" w14:textId="77777777" w:rsidR="004039C7" w:rsidRPr="00A269B1" w:rsidRDefault="00503C76" w:rsidP="00503C76">
      <w:pPr>
        <w:ind w:left="709" w:hanging="709"/>
      </w:pPr>
      <w:r>
        <w:t>3.3.1</w:t>
      </w:r>
      <w:r>
        <w:tab/>
      </w:r>
      <w:r w:rsidR="004039C7" w:rsidRPr="00A269B1">
        <w:t xml:space="preserve">Each party </w:t>
      </w:r>
      <w:r w:rsidR="004039C7">
        <w:t>is supplying the</w:t>
      </w:r>
      <w:r w:rsidR="004039C7" w:rsidRPr="00A269B1">
        <w:t xml:space="preserve"> Information on the conditions that it will:</w:t>
      </w:r>
    </w:p>
    <w:p w14:paraId="04249DFA" w14:textId="77777777" w:rsidR="004039C7" w:rsidRPr="00A269B1" w:rsidRDefault="004039C7" w:rsidP="00FE77CE">
      <w:pPr>
        <w:pStyle w:val="Bullet"/>
        <w:spacing w:before="90"/>
      </w:pPr>
      <w:r w:rsidRPr="00A269B1">
        <w:t>only be disclosed to those persons who must see it to achieve the purpose(s) for which it has been supplied</w:t>
      </w:r>
    </w:p>
    <w:p w14:paraId="0BCD2E34" w14:textId="77777777" w:rsidR="004039C7" w:rsidRPr="00A269B1" w:rsidRDefault="004039C7" w:rsidP="00FE77CE">
      <w:pPr>
        <w:pStyle w:val="Bullet"/>
        <w:spacing w:before="90"/>
      </w:pPr>
      <w:r w:rsidRPr="00A269B1">
        <w:t xml:space="preserve">only be used for the purposes set out in this </w:t>
      </w:r>
      <w:r>
        <w:t>Schedule</w:t>
      </w:r>
      <w:r w:rsidRPr="00A269B1">
        <w:t xml:space="preserve"> and not for any other purposes</w:t>
      </w:r>
    </w:p>
    <w:p w14:paraId="59724513" w14:textId="77777777" w:rsidR="004039C7" w:rsidRPr="00A269B1" w:rsidRDefault="004039C7" w:rsidP="00FE77CE">
      <w:pPr>
        <w:pStyle w:val="Bullet"/>
        <w:spacing w:before="90"/>
      </w:pPr>
      <w:r w:rsidRPr="00A269B1">
        <w:t xml:space="preserve">only be used where the parties are confident that the Information is accurate, up-to-date, complete and relevant. Future use of the Information not directly related to the </w:t>
      </w:r>
      <w:r>
        <w:t xml:space="preserve">Schedule </w:t>
      </w:r>
      <w:r w:rsidRPr="00A269B1">
        <w:t xml:space="preserve">purpose(s), or outside the timeframes authorised by this </w:t>
      </w:r>
      <w:r>
        <w:t>Schedule</w:t>
      </w:r>
      <w:r w:rsidRPr="00A269B1">
        <w:t xml:space="preserve"> is prohibited</w:t>
      </w:r>
    </w:p>
    <w:p w14:paraId="0FD0CEFC" w14:textId="77777777" w:rsidR="004039C7" w:rsidRPr="00A269B1" w:rsidRDefault="004039C7" w:rsidP="00FE77CE">
      <w:pPr>
        <w:pStyle w:val="Bullet"/>
        <w:spacing w:before="90"/>
      </w:pPr>
      <w:r w:rsidRPr="00A269B1">
        <w:t xml:space="preserve">be managed and maintained so that each party </w:t>
      </w:r>
      <w:r>
        <w:t>can</w:t>
      </w:r>
      <w:r w:rsidRPr="00A269B1">
        <w:t xml:space="preserve"> be fully compliant with any request for access to the Information or correction of the Information by any identified individual for Information about themselves (and agree to promptly transfer the request to the other party where appropriate, including </w:t>
      </w:r>
      <w:r>
        <w:t>where</w:t>
      </w:r>
      <w:r w:rsidRPr="00A269B1">
        <w:t xml:space="preserve"> </w:t>
      </w:r>
      <w:r>
        <w:t>Police</w:t>
      </w:r>
      <w:r w:rsidRPr="00A269B1">
        <w:t xml:space="preserve"> transfer</w:t>
      </w:r>
      <w:r>
        <w:t>s</w:t>
      </w:r>
      <w:r w:rsidRPr="00A269B1">
        <w:t xml:space="preserve"> requests to the </w:t>
      </w:r>
      <w:r>
        <w:t xml:space="preserve">Ministry </w:t>
      </w:r>
      <w:r w:rsidRPr="00A269B1">
        <w:t xml:space="preserve">as </w:t>
      </w:r>
      <w:r>
        <w:t>Police is</w:t>
      </w:r>
      <w:r w:rsidRPr="00A269B1">
        <w:t xml:space="preserve"> required to delete the Information promptly).</w:t>
      </w:r>
    </w:p>
    <w:p w14:paraId="58A14E4C" w14:textId="77777777" w:rsidR="002B1A8D" w:rsidRDefault="00FE77CE" w:rsidP="00FE77CE">
      <w:pPr>
        <w:spacing w:before="180"/>
        <w:ind w:left="709" w:hanging="709"/>
      </w:pPr>
      <w:r>
        <w:t>3.3.2</w:t>
      </w:r>
      <w:r>
        <w:tab/>
      </w:r>
      <w:r w:rsidR="004039C7" w:rsidRPr="00A269B1">
        <w:t xml:space="preserve">Both parties will comply with the conditions regarding the Information set out in </w:t>
      </w:r>
      <w:hyperlink w:anchor="_Appendix_1_to_1" w:history="1">
        <w:r w:rsidR="004039C7" w:rsidRPr="00FE77CE">
          <w:rPr>
            <w:rStyle w:val="Hyperlink"/>
          </w:rPr>
          <w:t>Appendix 1 to Schedule 5</w:t>
        </w:r>
      </w:hyperlink>
      <w:r w:rsidR="004039C7">
        <w:t>, including the method of transferring Information</w:t>
      </w:r>
      <w:r w:rsidR="004039C7" w:rsidRPr="00A269B1">
        <w:t>.</w:t>
      </w:r>
    </w:p>
    <w:p w14:paraId="3F458EA7" w14:textId="77777777" w:rsidR="004039C7" w:rsidRPr="00A269B1" w:rsidRDefault="004039C7" w:rsidP="00FE77CE">
      <w:pPr>
        <w:pStyle w:val="Heading3"/>
        <w:spacing w:before="600"/>
        <w:rPr>
          <w:lang w:eastAsia="en-NZ"/>
        </w:rPr>
      </w:pPr>
      <w:bookmarkStart w:id="239" w:name="_Toc79933973"/>
      <w:bookmarkStart w:id="240" w:name="_Toc80708338"/>
      <w:r>
        <w:rPr>
          <w:lang w:eastAsia="en-NZ"/>
        </w:rPr>
        <w:lastRenderedPageBreak/>
        <w:t xml:space="preserve">Destruction of </w:t>
      </w:r>
      <w:r w:rsidR="00615EC2">
        <w:rPr>
          <w:lang w:eastAsia="en-NZ"/>
        </w:rPr>
        <w:t>i</w:t>
      </w:r>
      <w:r>
        <w:rPr>
          <w:lang w:eastAsia="en-NZ"/>
        </w:rPr>
        <w:t>nformation</w:t>
      </w:r>
      <w:bookmarkEnd w:id="239"/>
      <w:bookmarkEnd w:id="240"/>
    </w:p>
    <w:p w14:paraId="6A7E7CB9" w14:textId="77777777" w:rsidR="002B1A8D" w:rsidRDefault="004039C7" w:rsidP="00FE77CE">
      <w:pPr>
        <w:pStyle w:val="Numberedparagraph-schedules"/>
      </w:pPr>
      <w:r w:rsidRPr="00BE03F9">
        <w:t>Each party will retain a record of the request made and the response provided in accordance with the requirements of the Public Records Act 2005 and the Privacy Act 2020.</w:t>
      </w:r>
    </w:p>
    <w:p w14:paraId="1183C02B" w14:textId="77777777" w:rsidR="002B1A8D" w:rsidRDefault="004039C7" w:rsidP="00FE77CE">
      <w:pPr>
        <w:pStyle w:val="Numberedparagraph-schedules"/>
      </w:pPr>
      <w:r w:rsidRPr="00BE03F9">
        <w:t>Each party will retain the information provided no longer than 20 working days after the COVID-19 Public Health Response Act</w:t>
      </w:r>
      <w:r>
        <w:t xml:space="preserve"> 2020</w:t>
      </w:r>
      <w:r w:rsidRPr="00BE03F9">
        <w:t xml:space="preserve"> is repealed under section</w:t>
      </w:r>
      <w:r w:rsidR="00FE77CE">
        <w:t> </w:t>
      </w:r>
      <w:r w:rsidRPr="00BE03F9">
        <w:t xml:space="preserve">3 of that Act. Each party will make sure that the </w:t>
      </w:r>
      <w:r>
        <w:t>I</w:t>
      </w:r>
      <w:r w:rsidRPr="00BE03F9">
        <w:t>nformation is securely destroyed and, if requested, will provide the other with evidence of that destruction.</w:t>
      </w:r>
    </w:p>
    <w:p w14:paraId="066FE7DF" w14:textId="77777777" w:rsidR="00FE77CE" w:rsidRDefault="00FE77CE" w:rsidP="00FE77CE"/>
    <w:p w14:paraId="0E1F1CF9" w14:textId="77777777" w:rsidR="004039C7" w:rsidRPr="00A269B1" w:rsidRDefault="004039C7" w:rsidP="00615EC2">
      <w:pPr>
        <w:pStyle w:val="Heading3"/>
        <w:rPr>
          <w:lang w:eastAsia="en-NZ"/>
        </w:rPr>
      </w:pPr>
      <w:bookmarkStart w:id="241" w:name="_Toc79933974"/>
      <w:bookmarkStart w:id="242" w:name="_Toc80708339"/>
      <w:r>
        <w:rPr>
          <w:lang w:eastAsia="en-NZ"/>
        </w:rPr>
        <w:t>Responsibility for acts and omissions of employees</w:t>
      </w:r>
      <w:bookmarkEnd w:id="241"/>
      <w:bookmarkEnd w:id="242"/>
    </w:p>
    <w:p w14:paraId="5AA73075" w14:textId="77777777" w:rsidR="004039C7" w:rsidRPr="00A269B1" w:rsidRDefault="004039C7" w:rsidP="00FE77CE">
      <w:pPr>
        <w:pStyle w:val="Numberedparagraph-schedules"/>
      </w:pPr>
      <w:r w:rsidRPr="00A269B1">
        <w:t>Each party will be responsible for the acts and omissions of its employees, contractors and agents</w:t>
      </w:r>
      <w:r>
        <w:t>.</w:t>
      </w:r>
      <w:r w:rsidRPr="00A269B1">
        <w:t xml:space="preserve"> </w:t>
      </w:r>
      <w:r>
        <w:t>I</w:t>
      </w:r>
      <w:r w:rsidRPr="00A269B1">
        <w:t>n particular</w:t>
      </w:r>
      <w:r>
        <w:t>, each party</w:t>
      </w:r>
      <w:r w:rsidRPr="00A269B1">
        <w:t xml:space="preserve"> will:</w:t>
      </w:r>
    </w:p>
    <w:p w14:paraId="5AFAD497" w14:textId="77777777" w:rsidR="004039C7" w:rsidRPr="00A269B1" w:rsidRDefault="004039C7" w:rsidP="00FE77CE">
      <w:pPr>
        <w:pStyle w:val="Bullet"/>
        <w:spacing w:before="90"/>
      </w:pPr>
      <w:r w:rsidRPr="00A269B1">
        <w:t xml:space="preserve">ensure access to Information is not available to any employee, contractor or agent who is not covered by </w:t>
      </w:r>
      <w:hyperlink w:anchor="_Appendix_1_to_1" w:history="1">
        <w:r w:rsidRPr="00FE77CE">
          <w:rPr>
            <w:rStyle w:val="Hyperlink"/>
          </w:rPr>
          <w:t>Appendix 1 to Schedule 5</w:t>
        </w:r>
      </w:hyperlink>
    </w:p>
    <w:p w14:paraId="63BA87C2" w14:textId="77777777" w:rsidR="004039C7" w:rsidRPr="00A269B1" w:rsidRDefault="004039C7" w:rsidP="00FE77CE">
      <w:pPr>
        <w:pStyle w:val="Bullet"/>
        <w:spacing w:before="90"/>
      </w:pPr>
      <w:r w:rsidRPr="00A269B1">
        <w:t>keep those employees informed of all obligations concerning security and confidentiality of Information including the requirements of the Privacy Act</w:t>
      </w:r>
      <w:r>
        <w:t xml:space="preserve"> 2020</w:t>
      </w:r>
      <w:r w:rsidRPr="00A269B1">
        <w:t xml:space="preserve"> and the Official Information Act</w:t>
      </w:r>
      <w:r>
        <w:t xml:space="preserve"> 1982</w:t>
      </w:r>
      <w:r w:rsidRPr="00A269B1">
        <w:t>, and the HIPC</w:t>
      </w:r>
    </w:p>
    <w:p w14:paraId="05F714B1" w14:textId="77777777" w:rsidR="004039C7" w:rsidRPr="00A269B1" w:rsidRDefault="004039C7" w:rsidP="00FE77CE">
      <w:pPr>
        <w:pStyle w:val="Bullet"/>
        <w:spacing w:before="90"/>
      </w:pPr>
      <w:r w:rsidRPr="00A269B1">
        <w:t>ensure they are adequately trained to perform agreed tasks</w:t>
      </w:r>
    </w:p>
    <w:p w14:paraId="72E17D66" w14:textId="77777777" w:rsidR="004039C7" w:rsidRPr="00A269B1" w:rsidRDefault="004039C7" w:rsidP="00FE77CE">
      <w:pPr>
        <w:pStyle w:val="Bullet"/>
        <w:spacing w:before="90"/>
      </w:pPr>
      <w:r w:rsidRPr="00A269B1">
        <w:t xml:space="preserve">ensure that they comply with all of the requirements of this </w:t>
      </w:r>
      <w:r>
        <w:t>Schedule</w:t>
      </w:r>
    </w:p>
    <w:p w14:paraId="4F94AD9C" w14:textId="77777777" w:rsidR="004039C7" w:rsidRDefault="004039C7" w:rsidP="00FE77CE">
      <w:pPr>
        <w:pStyle w:val="Bullet"/>
        <w:spacing w:before="90"/>
      </w:pPr>
      <w:r w:rsidRPr="00A269B1">
        <w:t>ensure that they comply with the provisions of s</w:t>
      </w:r>
      <w:r>
        <w:t xml:space="preserve">ection </w:t>
      </w:r>
      <w:r w:rsidRPr="00A269B1">
        <w:t>92ZZG(2) of the Health Act</w:t>
      </w:r>
      <w:r>
        <w:t xml:space="preserve"> 1956 that</w:t>
      </w:r>
      <w:r w:rsidRPr="00DA0711">
        <w:t xml:space="preserve"> </w:t>
      </w:r>
      <w:r w:rsidR="002B1A8D">
        <w:t>‘</w:t>
      </w:r>
      <w:r w:rsidRPr="00453211">
        <w:rPr>
          <w:iCs/>
        </w:rPr>
        <w:t>information provided or obtained by a contact tracer under this Part may not be used or disclosed by anyone except for the effective management of infectious diseases</w:t>
      </w:r>
      <w:r w:rsidR="002B1A8D">
        <w:rPr>
          <w:iCs/>
        </w:rPr>
        <w:t>’</w:t>
      </w:r>
      <w:r w:rsidRPr="00DA0711">
        <w:t>.</w:t>
      </w:r>
    </w:p>
    <w:p w14:paraId="15D527BF" w14:textId="77777777" w:rsidR="00FE77CE" w:rsidRPr="00A269B1" w:rsidRDefault="00FE77CE" w:rsidP="00FE77CE"/>
    <w:p w14:paraId="2D627758" w14:textId="77777777" w:rsidR="004039C7" w:rsidRPr="00A269B1" w:rsidRDefault="004039C7" w:rsidP="00615EC2">
      <w:pPr>
        <w:pStyle w:val="Heading3"/>
        <w:rPr>
          <w:lang w:eastAsia="en-NZ"/>
        </w:rPr>
      </w:pPr>
      <w:bookmarkStart w:id="243" w:name="_Toc79933975"/>
      <w:bookmarkStart w:id="244" w:name="_Toc80708340"/>
      <w:r>
        <w:rPr>
          <w:lang w:eastAsia="en-NZ"/>
        </w:rPr>
        <w:t>Breaches of security or confidentiality</w:t>
      </w:r>
      <w:bookmarkEnd w:id="243"/>
      <w:bookmarkEnd w:id="244"/>
    </w:p>
    <w:p w14:paraId="35894436" w14:textId="77777777" w:rsidR="004039C7" w:rsidRPr="00A269B1" w:rsidRDefault="004039C7" w:rsidP="00FE77CE">
      <w:pPr>
        <w:pStyle w:val="Numberedparagraph-schedules"/>
      </w:pPr>
      <w:r w:rsidRPr="00A269B1">
        <w:t xml:space="preserve">Each party must ensure that the </w:t>
      </w:r>
      <w:r w:rsidR="00FE77CE">
        <w:t>i</w:t>
      </w:r>
      <w:r w:rsidRPr="00A269B1">
        <w:t xml:space="preserve">nformation (and any product of the use of that </w:t>
      </w:r>
      <w:r w:rsidR="00FE77CE">
        <w:t>i</w:t>
      </w:r>
      <w:r w:rsidRPr="00A269B1">
        <w:t>nformation) is protected from unauthorised access, use and/or disclosure.</w:t>
      </w:r>
    </w:p>
    <w:p w14:paraId="6E0A8BE7" w14:textId="77777777" w:rsidR="004039C7" w:rsidRPr="00A269B1" w:rsidRDefault="004039C7" w:rsidP="00FE77CE">
      <w:pPr>
        <w:pStyle w:val="Numberedparagraph-schedules"/>
      </w:pPr>
      <w:r w:rsidRPr="00A269B1">
        <w:t xml:space="preserve">A party must immediately notify the other party in writing of any actual or suspected unauthorised use or disclosure of any </w:t>
      </w:r>
      <w:r w:rsidR="00FE77CE">
        <w:t>i</w:t>
      </w:r>
      <w:r w:rsidRPr="00A269B1">
        <w:t xml:space="preserve">nformation supplied by either party pursuant to this </w:t>
      </w:r>
      <w:r>
        <w:t>Schedule</w:t>
      </w:r>
      <w:r w:rsidRPr="00A269B1">
        <w:t>.</w:t>
      </w:r>
    </w:p>
    <w:p w14:paraId="25A61747" w14:textId="77777777" w:rsidR="004039C7" w:rsidRPr="00A269B1" w:rsidRDefault="004039C7" w:rsidP="00FE77CE">
      <w:pPr>
        <w:pStyle w:val="Numberedparagraph-schedules"/>
      </w:pPr>
      <w:r w:rsidRPr="00A269B1">
        <w:t xml:space="preserve">The parties must investigate any actual or suspected unauthorised use or disclosure of </w:t>
      </w:r>
      <w:r w:rsidR="00FE77CE">
        <w:t>i</w:t>
      </w:r>
      <w:r w:rsidRPr="00A269B1">
        <w:t>nformation.</w:t>
      </w:r>
    </w:p>
    <w:p w14:paraId="6FD7CA18" w14:textId="77777777" w:rsidR="004039C7" w:rsidRDefault="004039C7" w:rsidP="00FE77CE">
      <w:pPr>
        <w:pStyle w:val="Numberedparagraph-schedules"/>
      </w:pPr>
      <w:r w:rsidRPr="00A269B1">
        <w:t xml:space="preserve">If either party has reasonable cause to believe that a breach of any security provision in this </w:t>
      </w:r>
      <w:r>
        <w:t>Schedule</w:t>
      </w:r>
      <w:r w:rsidRPr="00A269B1">
        <w:t xml:space="preserve"> has occurred or may occur, that party may undertake such investigation as it deems necessary.</w:t>
      </w:r>
    </w:p>
    <w:p w14:paraId="4470E99D" w14:textId="77777777" w:rsidR="004039C7" w:rsidRPr="00A269B1" w:rsidRDefault="004039C7" w:rsidP="00FE77CE">
      <w:pPr>
        <w:pStyle w:val="Numberedparagraph-schedules"/>
      </w:pPr>
      <w:r w:rsidRPr="00A269B1">
        <w:lastRenderedPageBreak/>
        <w:t>Where</w:t>
      </w:r>
      <w:r>
        <w:t xml:space="preserve"> a party undertakes</w:t>
      </w:r>
      <w:r w:rsidRPr="00A269B1">
        <w:t xml:space="preserve"> an investigation under this clause, the other party will provide the investigating party with reasonable assistance, and the investigating party will keep the other party informed of progress.</w:t>
      </w:r>
    </w:p>
    <w:p w14:paraId="3ABEFF48" w14:textId="77777777" w:rsidR="004039C7" w:rsidRDefault="004039C7" w:rsidP="00FE77CE">
      <w:pPr>
        <w:pStyle w:val="Numberedparagraph-schedules"/>
      </w:pPr>
      <w:r w:rsidRPr="00237576">
        <w:t>Where an investigation confirms a privacy breach, each party will follow its policy and procedures in dealing with privacy breaches</w:t>
      </w:r>
      <w:r>
        <w:t>. In addition,</w:t>
      </w:r>
      <w:r w:rsidRPr="00237576">
        <w:t xml:space="preserve"> if it is considered necessary or </w:t>
      </w:r>
      <w:r>
        <w:t xml:space="preserve">it is </w:t>
      </w:r>
      <w:r w:rsidRPr="00237576">
        <w:t>required by law,</w:t>
      </w:r>
      <w:r>
        <w:t xml:space="preserve"> </w:t>
      </w:r>
      <w:r w:rsidRPr="00237576">
        <w:t>the responsible party</w:t>
      </w:r>
      <w:r w:rsidRPr="00BC6CB9">
        <w:t xml:space="preserve"> </w:t>
      </w:r>
      <w:r w:rsidRPr="00237576">
        <w:t>will notif</w:t>
      </w:r>
      <w:r>
        <w:t>y the individuals whose information is the subject of the privacy breach and</w:t>
      </w:r>
      <w:r w:rsidRPr="00237576">
        <w:t xml:space="preserve"> the Office of the Privacy Commissioner as soon as possible.</w:t>
      </w:r>
    </w:p>
    <w:p w14:paraId="4C543F6D" w14:textId="77777777" w:rsidR="004039C7" w:rsidRDefault="004039C7" w:rsidP="00FE77CE">
      <w:pPr>
        <w:pStyle w:val="Numberedparagraph-schedules"/>
      </w:pPr>
      <w:r w:rsidRPr="00A269B1">
        <w:t>If a security breach</w:t>
      </w:r>
      <w:r>
        <w:t xml:space="preserve"> has occurred</w:t>
      </w:r>
      <w:r w:rsidRPr="00A269B1">
        <w:t xml:space="preserve">, either party may suspend the operation of this </w:t>
      </w:r>
      <w:r>
        <w:t>Schedule</w:t>
      </w:r>
      <w:r w:rsidRPr="00A269B1">
        <w:t xml:space="preserve"> by notice in writing, to give the other party time to remedy the breach.</w:t>
      </w:r>
    </w:p>
    <w:p w14:paraId="5712235F" w14:textId="77777777" w:rsidR="00FE77CE" w:rsidRPr="00C21344" w:rsidRDefault="00FE77CE" w:rsidP="00FE77CE"/>
    <w:p w14:paraId="6DE3C721" w14:textId="77777777" w:rsidR="004039C7" w:rsidRPr="007F460E" w:rsidRDefault="004039C7" w:rsidP="00615EC2">
      <w:pPr>
        <w:pStyle w:val="Heading3"/>
        <w:rPr>
          <w:lang w:eastAsia="en-NZ"/>
        </w:rPr>
      </w:pPr>
      <w:bookmarkStart w:id="245" w:name="_Toc79933976"/>
      <w:bookmarkStart w:id="246" w:name="_Toc80708341"/>
      <w:bookmarkStart w:id="247" w:name="_Hlk79150163"/>
      <w:r>
        <w:rPr>
          <w:lang w:eastAsia="en-NZ"/>
        </w:rPr>
        <w:t>Termination</w:t>
      </w:r>
      <w:bookmarkEnd w:id="245"/>
      <w:bookmarkEnd w:id="246"/>
    </w:p>
    <w:bookmarkEnd w:id="247"/>
    <w:p w14:paraId="565B321A" w14:textId="77777777" w:rsidR="004039C7" w:rsidRPr="007F460E" w:rsidRDefault="004039C7" w:rsidP="00FE77CE">
      <w:pPr>
        <w:pStyle w:val="Numberedparagraph-schedules"/>
      </w:pPr>
      <w:r w:rsidRPr="007F460E">
        <w:t>This Schedule may be terminated at any time by one month</w:t>
      </w:r>
      <w:r w:rsidR="002B1A8D">
        <w:t>’</w:t>
      </w:r>
      <w:r w:rsidRPr="007F460E">
        <w:t>s notice in writing given by one party to the other or when the COVID-19 Public Health Response Act</w:t>
      </w:r>
      <w:r>
        <w:t xml:space="preserve"> 2020</w:t>
      </w:r>
      <w:r w:rsidRPr="007F460E">
        <w:t xml:space="preserve"> is repealed (whichever is </w:t>
      </w:r>
      <w:r>
        <w:t>soon</w:t>
      </w:r>
      <w:r w:rsidRPr="007F460E">
        <w:t>er).</w:t>
      </w:r>
    </w:p>
    <w:p w14:paraId="039DE5B1" w14:textId="77777777" w:rsidR="004039C7" w:rsidRDefault="004039C7" w:rsidP="00FE77CE">
      <w:pPr>
        <w:pStyle w:val="Numberedparagraph-schedules"/>
      </w:pPr>
      <w:r w:rsidRPr="007F460E">
        <w:t>Where there is a dispute and the dispute resolution procedure</w:t>
      </w:r>
      <w:r>
        <w:t>,</w:t>
      </w:r>
      <w:r w:rsidRPr="007F460E">
        <w:t xml:space="preserve"> </w:t>
      </w:r>
      <w:r>
        <w:t xml:space="preserve">as set out in the Memorandum of Understanding at clauses 19 to 21, </w:t>
      </w:r>
      <w:r w:rsidRPr="007F460E">
        <w:t xml:space="preserve">has not produced an outcome satisfactory to both parties, either party may terminate this </w:t>
      </w:r>
      <w:r>
        <w:t>Schedule</w:t>
      </w:r>
      <w:r w:rsidRPr="007F460E">
        <w:t xml:space="preserve"> by giving five days</w:t>
      </w:r>
      <w:r w:rsidR="002B1A8D">
        <w:t>’</w:t>
      </w:r>
      <w:r w:rsidRPr="007F460E">
        <w:t xml:space="preserve"> notice in writing to the other party.</w:t>
      </w:r>
    </w:p>
    <w:p w14:paraId="5B816D66" w14:textId="77777777" w:rsidR="00FE77CE" w:rsidRPr="007F460E" w:rsidRDefault="00FE77CE" w:rsidP="00FE77CE"/>
    <w:p w14:paraId="0F4EC171" w14:textId="77777777" w:rsidR="004039C7" w:rsidRPr="009B3722" w:rsidRDefault="004039C7" w:rsidP="00615EC2">
      <w:pPr>
        <w:pStyle w:val="Heading3"/>
        <w:rPr>
          <w:lang w:eastAsia="en-NZ"/>
        </w:rPr>
      </w:pPr>
      <w:bookmarkStart w:id="248" w:name="_Toc79933977"/>
      <w:bookmarkStart w:id="249" w:name="_Toc80708342"/>
      <w:bookmarkStart w:id="250" w:name="_Toc510919671"/>
      <w:bookmarkStart w:id="251" w:name="_Toc27821319"/>
      <w:bookmarkStart w:id="252" w:name="_Toc27903651"/>
      <w:bookmarkStart w:id="253" w:name="_Toc510919672"/>
      <w:bookmarkStart w:id="254" w:name="_Toc27821320"/>
      <w:bookmarkStart w:id="255" w:name="_Toc27903652"/>
      <w:r w:rsidRPr="009B3722">
        <w:rPr>
          <w:lang w:eastAsia="en-NZ"/>
        </w:rPr>
        <w:t>Representatives</w:t>
      </w:r>
      <w:bookmarkEnd w:id="248"/>
      <w:bookmarkEnd w:id="249"/>
    </w:p>
    <w:p w14:paraId="5B5FC84B" w14:textId="77777777" w:rsidR="004039C7" w:rsidRPr="009B3722" w:rsidRDefault="004039C7" w:rsidP="00FE77CE">
      <w:pPr>
        <w:pStyle w:val="Numberedparagraph-schedules"/>
        <w:spacing w:after="120"/>
      </w:pPr>
      <w:r w:rsidRPr="009B3722">
        <w:t>The parties designate the following person as their representative for the administration of this Schedule, provided that the name and/or contact details listed below can be changed by written notification to the other party (and the replacement employee is to be an equivalent level to that of any individual being replaced).</w:t>
      </w:r>
    </w:p>
    <w:tbl>
      <w:tblPr>
        <w:tblW w:w="7372" w:type="dxa"/>
        <w:tblInd w:w="765" w:type="dxa"/>
        <w:tblBorders>
          <w:bottom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3970"/>
        <w:gridCol w:w="3402"/>
      </w:tblGrid>
      <w:tr w:rsidR="004039C7" w:rsidRPr="00FE77CE" w14:paraId="1ED318F6" w14:textId="77777777" w:rsidTr="00FE77CE">
        <w:trPr>
          <w:cantSplit/>
        </w:trPr>
        <w:tc>
          <w:tcPr>
            <w:tcW w:w="3970" w:type="dxa"/>
            <w:tcBorders>
              <w:bottom w:val="nil"/>
            </w:tcBorders>
            <w:shd w:val="clear" w:color="auto" w:fill="D9D9D9" w:themeFill="background1" w:themeFillShade="D9"/>
          </w:tcPr>
          <w:p w14:paraId="0493C096" w14:textId="77777777" w:rsidR="004039C7" w:rsidRPr="00FE77CE" w:rsidRDefault="004039C7" w:rsidP="00FE77CE">
            <w:pPr>
              <w:pStyle w:val="TableText"/>
              <w:rPr>
                <w:b/>
              </w:rPr>
            </w:pPr>
            <w:r w:rsidRPr="00FE77CE">
              <w:rPr>
                <w:rFonts w:eastAsiaTheme="minorEastAsia"/>
                <w:b/>
              </w:rPr>
              <w:t>For the Ministry of Health</w:t>
            </w:r>
          </w:p>
        </w:tc>
        <w:tc>
          <w:tcPr>
            <w:tcW w:w="3402" w:type="dxa"/>
            <w:tcBorders>
              <w:bottom w:val="nil"/>
            </w:tcBorders>
            <w:shd w:val="clear" w:color="auto" w:fill="D9D9D9" w:themeFill="background1" w:themeFillShade="D9"/>
          </w:tcPr>
          <w:p w14:paraId="334FFE14" w14:textId="77777777" w:rsidR="004039C7" w:rsidRPr="00FE77CE" w:rsidRDefault="004039C7" w:rsidP="00FE77CE">
            <w:pPr>
              <w:pStyle w:val="TableText"/>
              <w:rPr>
                <w:b/>
              </w:rPr>
            </w:pPr>
            <w:r w:rsidRPr="00FE77CE">
              <w:rPr>
                <w:rFonts w:eastAsiaTheme="minorEastAsia"/>
                <w:b/>
              </w:rPr>
              <w:t>For New Zealand Police</w:t>
            </w:r>
          </w:p>
        </w:tc>
      </w:tr>
      <w:tr w:rsidR="004039C7" w:rsidRPr="009B3722" w14:paraId="46B3CD9E" w14:textId="77777777" w:rsidTr="00FE77CE">
        <w:trPr>
          <w:cantSplit/>
        </w:trPr>
        <w:tc>
          <w:tcPr>
            <w:tcW w:w="3970" w:type="dxa"/>
            <w:tcBorders>
              <w:top w:val="nil"/>
            </w:tcBorders>
            <w:shd w:val="clear" w:color="auto" w:fill="auto"/>
          </w:tcPr>
          <w:p w14:paraId="23716B16" w14:textId="77777777" w:rsidR="004039C7" w:rsidRPr="00FE77CE" w:rsidRDefault="004039C7" w:rsidP="00FE77CE">
            <w:pPr>
              <w:pStyle w:val="TableText"/>
            </w:pPr>
            <w:r w:rsidRPr="009B3722">
              <w:t>Name:</w:t>
            </w:r>
            <w:r w:rsidR="002B1A8D">
              <w:t xml:space="preserve"> </w:t>
            </w:r>
            <w:r>
              <w:t>Maria McKelvey</w:t>
            </w:r>
          </w:p>
          <w:p w14:paraId="5125FD0A" w14:textId="77777777" w:rsidR="004039C7" w:rsidRPr="009B3722" w:rsidRDefault="004039C7" w:rsidP="00FE77CE">
            <w:pPr>
              <w:pStyle w:val="TableText"/>
            </w:pPr>
            <w:r w:rsidRPr="009B3722">
              <w:t>Role:</w:t>
            </w:r>
            <w:r w:rsidR="002B1A8D">
              <w:t xml:space="preserve"> </w:t>
            </w:r>
            <w:r w:rsidRPr="00A23427">
              <w:t>Data Quality Analyst / Auditor</w:t>
            </w:r>
          </w:p>
          <w:p w14:paraId="39693E80" w14:textId="77777777" w:rsidR="004039C7" w:rsidRPr="00FE77CE" w:rsidRDefault="004039C7" w:rsidP="00FE77CE">
            <w:pPr>
              <w:pStyle w:val="TableText"/>
            </w:pPr>
            <w:r w:rsidRPr="009B3722">
              <w:t>Phone:</w:t>
            </w:r>
            <w:r w:rsidR="002B1A8D">
              <w:t xml:space="preserve"> </w:t>
            </w:r>
            <w:r>
              <w:t>04 816 3351</w:t>
            </w:r>
          </w:p>
          <w:p w14:paraId="158F947C" w14:textId="77777777" w:rsidR="004039C7" w:rsidRPr="00453211" w:rsidRDefault="004039C7" w:rsidP="00FE77CE">
            <w:pPr>
              <w:pStyle w:val="TableText"/>
            </w:pPr>
            <w:r w:rsidRPr="00453211">
              <w:rPr>
                <w:rFonts w:eastAsiaTheme="minorEastAsia"/>
                <w:b/>
              </w:rPr>
              <w:t>Email:</w:t>
            </w:r>
            <w:r w:rsidR="002B1A8D">
              <w:rPr>
                <w:rFonts w:eastAsiaTheme="minorEastAsia"/>
              </w:rPr>
              <w:t xml:space="preserve"> </w:t>
            </w:r>
            <w:r w:rsidRPr="00453211">
              <w:rPr>
                <w:rFonts w:eastAsiaTheme="minorEastAsia"/>
              </w:rPr>
              <w:t>Maria.McKelvey@health.govt.nz</w:t>
            </w:r>
          </w:p>
        </w:tc>
        <w:tc>
          <w:tcPr>
            <w:tcW w:w="3402" w:type="dxa"/>
            <w:tcBorders>
              <w:top w:val="nil"/>
            </w:tcBorders>
            <w:shd w:val="clear" w:color="auto" w:fill="auto"/>
          </w:tcPr>
          <w:p w14:paraId="404026AC" w14:textId="77777777" w:rsidR="004039C7" w:rsidRPr="00FE77CE" w:rsidRDefault="004039C7" w:rsidP="00FE77CE">
            <w:pPr>
              <w:pStyle w:val="TableText"/>
            </w:pPr>
            <w:r w:rsidRPr="009B3722">
              <w:t>Name:</w:t>
            </w:r>
            <w:r w:rsidR="002B1A8D">
              <w:t xml:space="preserve"> </w:t>
            </w:r>
            <w:r w:rsidRPr="009B3722">
              <w:t>Mike Webb</w:t>
            </w:r>
          </w:p>
          <w:p w14:paraId="78187537" w14:textId="77777777" w:rsidR="004039C7" w:rsidRPr="009B3722" w:rsidRDefault="004039C7" w:rsidP="00FE77CE">
            <w:pPr>
              <w:pStyle w:val="TableText"/>
            </w:pPr>
            <w:r w:rsidRPr="009B3722">
              <w:t>Role:</w:t>
            </w:r>
            <w:r w:rsidR="002B1A8D">
              <w:t xml:space="preserve"> </w:t>
            </w:r>
            <w:r w:rsidRPr="009B3722">
              <w:t>Director: Assurance</w:t>
            </w:r>
          </w:p>
          <w:p w14:paraId="5D55ABED" w14:textId="77777777" w:rsidR="004039C7" w:rsidRPr="009B3722" w:rsidRDefault="004039C7" w:rsidP="00FE77CE">
            <w:pPr>
              <w:pStyle w:val="TableText"/>
            </w:pPr>
            <w:r w:rsidRPr="009B3722">
              <w:t>Phone:</w:t>
            </w:r>
            <w:r w:rsidR="002B1A8D">
              <w:t xml:space="preserve"> </w:t>
            </w:r>
            <w:r>
              <w:t>0</w:t>
            </w:r>
            <w:r w:rsidRPr="009B3722">
              <w:t>21 192 2811</w:t>
            </w:r>
          </w:p>
          <w:p w14:paraId="3AB18122" w14:textId="77777777" w:rsidR="004039C7" w:rsidRPr="00453211" w:rsidRDefault="004039C7" w:rsidP="00FE77CE">
            <w:pPr>
              <w:pStyle w:val="TableText"/>
              <w:rPr>
                <w:b/>
              </w:rPr>
            </w:pPr>
            <w:r w:rsidRPr="00453211">
              <w:rPr>
                <w:rFonts w:eastAsiaTheme="minorEastAsia"/>
                <w:b/>
              </w:rPr>
              <w:t>Email:</w:t>
            </w:r>
            <w:r w:rsidR="002B1A8D">
              <w:rPr>
                <w:rFonts w:eastAsiaTheme="minorEastAsia"/>
              </w:rPr>
              <w:t xml:space="preserve"> </w:t>
            </w:r>
            <w:r w:rsidRPr="00453211">
              <w:rPr>
                <w:rFonts w:eastAsiaTheme="minorEastAsia"/>
              </w:rPr>
              <w:t>mike.webb@police.govt.nz</w:t>
            </w:r>
          </w:p>
        </w:tc>
      </w:tr>
    </w:tbl>
    <w:p w14:paraId="7AE3FF2F" w14:textId="77777777" w:rsidR="00FE77CE" w:rsidRDefault="00FE77CE" w:rsidP="00FE77CE">
      <w:pPr>
        <w:rPr>
          <w:lang w:eastAsia="en-NZ"/>
        </w:rPr>
      </w:pPr>
      <w:bookmarkStart w:id="256" w:name="_Toc79933978"/>
    </w:p>
    <w:p w14:paraId="17C1B7A5" w14:textId="77777777" w:rsidR="002B1A8D" w:rsidRDefault="004039C7" w:rsidP="00615EC2">
      <w:pPr>
        <w:pStyle w:val="Heading3"/>
        <w:rPr>
          <w:lang w:eastAsia="en-NZ"/>
        </w:rPr>
      </w:pPr>
      <w:bookmarkStart w:id="257" w:name="_Toc80708343"/>
      <w:r w:rsidRPr="009B3722">
        <w:rPr>
          <w:lang w:eastAsia="en-NZ"/>
        </w:rPr>
        <w:lastRenderedPageBreak/>
        <w:t>Definitions and interpretation</w:t>
      </w:r>
      <w:bookmarkEnd w:id="256"/>
      <w:bookmarkEnd w:id="257"/>
    </w:p>
    <w:p w14:paraId="7DAEFB4C" w14:textId="77777777" w:rsidR="004039C7" w:rsidRPr="009B3722" w:rsidRDefault="004039C7" w:rsidP="00FE77CE">
      <w:pPr>
        <w:pStyle w:val="Numberedparagraph-schedules"/>
        <w:keepNext/>
        <w:spacing w:after="120"/>
      </w:pPr>
      <w:r w:rsidRPr="009B3722">
        <w:t xml:space="preserve">In this </w:t>
      </w:r>
      <w:r>
        <w:t>Schedule</w:t>
      </w:r>
      <w:r w:rsidRPr="009B3722">
        <w:t>, terms have the meanings</w:t>
      </w:r>
      <w:r>
        <w:t xml:space="preserve"> set out in the table below.</w:t>
      </w:r>
    </w:p>
    <w:tbl>
      <w:tblPr>
        <w:tblW w:w="7372" w:type="dxa"/>
        <w:tblInd w:w="765"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560"/>
        <w:gridCol w:w="5812"/>
      </w:tblGrid>
      <w:tr w:rsidR="004039C7" w:rsidRPr="00FE77CE" w14:paraId="43811087" w14:textId="77777777" w:rsidTr="00FE77CE">
        <w:trPr>
          <w:cantSplit/>
        </w:trPr>
        <w:tc>
          <w:tcPr>
            <w:tcW w:w="1560" w:type="dxa"/>
            <w:tcBorders>
              <w:top w:val="nil"/>
              <w:bottom w:val="nil"/>
            </w:tcBorders>
            <w:shd w:val="clear" w:color="auto" w:fill="D9D9D9" w:themeFill="background1" w:themeFillShade="D9"/>
          </w:tcPr>
          <w:p w14:paraId="3CEB81F4" w14:textId="77777777" w:rsidR="004039C7" w:rsidRPr="00FE77CE" w:rsidRDefault="004039C7" w:rsidP="00FE77CE">
            <w:pPr>
              <w:pStyle w:val="TableText"/>
              <w:keepNext/>
              <w:rPr>
                <w:b/>
              </w:rPr>
            </w:pPr>
            <w:r w:rsidRPr="00FE77CE">
              <w:rPr>
                <w:b/>
              </w:rPr>
              <w:t>Term</w:t>
            </w:r>
          </w:p>
        </w:tc>
        <w:tc>
          <w:tcPr>
            <w:tcW w:w="5812" w:type="dxa"/>
            <w:tcBorders>
              <w:top w:val="nil"/>
              <w:bottom w:val="nil"/>
            </w:tcBorders>
            <w:shd w:val="clear" w:color="auto" w:fill="D9D9D9" w:themeFill="background1" w:themeFillShade="D9"/>
          </w:tcPr>
          <w:p w14:paraId="31E5447C" w14:textId="77777777" w:rsidR="004039C7" w:rsidRPr="00FE77CE" w:rsidRDefault="004039C7" w:rsidP="00FE77CE">
            <w:pPr>
              <w:pStyle w:val="TableText"/>
              <w:rPr>
                <w:b/>
              </w:rPr>
            </w:pPr>
            <w:r w:rsidRPr="00FE77CE">
              <w:rPr>
                <w:b/>
              </w:rPr>
              <w:t>Meaning</w:t>
            </w:r>
          </w:p>
        </w:tc>
      </w:tr>
      <w:tr w:rsidR="004039C7" w:rsidRPr="009B3722" w14:paraId="4804805B" w14:textId="77777777" w:rsidTr="00FE77CE">
        <w:trPr>
          <w:cantSplit/>
        </w:trPr>
        <w:tc>
          <w:tcPr>
            <w:tcW w:w="1560" w:type="dxa"/>
            <w:tcBorders>
              <w:top w:val="nil"/>
            </w:tcBorders>
            <w:shd w:val="clear" w:color="auto" w:fill="auto"/>
          </w:tcPr>
          <w:p w14:paraId="4963EFD2" w14:textId="77777777" w:rsidR="004039C7" w:rsidRPr="009B3722" w:rsidRDefault="004039C7" w:rsidP="00FE77CE">
            <w:pPr>
              <w:pStyle w:val="TableText"/>
              <w:keepNext/>
            </w:pPr>
            <w:r w:rsidRPr="009B3722">
              <w:t>Case</w:t>
            </w:r>
          </w:p>
        </w:tc>
        <w:tc>
          <w:tcPr>
            <w:tcW w:w="5812" w:type="dxa"/>
            <w:tcBorders>
              <w:top w:val="nil"/>
            </w:tcBorders>
            <w:shd w:val="clear" w:color="auto" w:fill="auto"/>
          </w:tcPr>
          <w:p w14:paraId="19F430E5" w14:textId="77777777" w:rsidR="004039C7" w:rsidRPr="009B3722" w:rsidRDefault="004039C7" w:rsidP="00FE77CE">
            <w:pPr>
              <w:pStyle w:val="TableText"/>
            </w:pPr>
            <w:r w:rsidRPr="009B3722">
              <w:t xml:space="preserve">A case of a person who has had a positive laboratory test for COVID-19. </w:t>
            </w:r>
            <w:r>
              <w:t xml:space="preserve">See a </w:t>
            </w:r>
            <w:hyperlink r:id="rId31" w:history="1">
              <w:r w:rsidRPr="00FE77CE">
                <w:rPr>
                  <w:rStyle w:val="Hyperlink"/>
                </w:rPr>
                <w:t>Case definition of COVID-19 infection</w:t>
              </w:r>
            </w:hyperlink>
            <w:r w:rsidRPr="00FE77CE">
              <w:rPr>
                <w:rStyle w:val="Hyperlink"/>
              </w:rPr>
              <w:t>.</w:t>
            </w:r>
          </w:p>
        </w:tc>
      </w:tr>
      <w:tr w:rsidR="004039C7" w:rsidRPr="009B3722" w14:paraId="68DAFAA5" w14:textId="77777777" w:rsidTr="00FE77CE">
        <w:trPr>
          <w:cantSplit/>
        </w:trPr>
        <w:tc>
          <w:tcPr>
            <w:tcW w:w="1560" w:type="dxa"/>
            <w:shd w:val="clear" w:color="auto" w:fill="auto"/>
          </w:tcPr>
          <w:p w14:paraId="6FBD019E" w14:textId="77777777" w:rsidR="004039C7" w:rsidRPr="009B3722" w:rsidRDefault="004039C7" w:rsidP="00FE77CE">
            <w:pPr>
              <w:pStyle w:val="TableText"/>
              <w:rPr>
                <w:bCs/>
              </w:rPr>
            </w:pPr>
            <w:r w:rsidRPr="009B3722">
              <w:rPr>
                <w:bCs/>
              </w:rPr>
              <w:t>Casual Contact</w:t>
            </w:r>
          </w:p>
        </w:tc>
        <w:tc>
          <w:tcPr>
            <w:tcW w:w="5812" w:type="dxa"/>
            <w:shd w:val="clear" w:color="auto" w:fill="auto"/>
          </w:tcPr>
          <w:p w14:paraId="40F3ED14" w14:textId="77777777" w:rsidR="004039C7" w:rsidRPr="009B3722" w:rsidRDefault="004039C7" w:rsidP="00FE77CE">
            <w:pPr>
              <w:pStyle w:val="TableText"/>
            </w:pPr>
            <w:r w:rsidRPr="009B3722">
              <w:t>Any person with exposure to the Case who does not meet the criteria for a Close Contact.</w:t>
            </w:r>
          </w:p>
        </w:tc>
      </w:tr>
      <w:tr w:rsidR="004039C7" w:rsidRPr="009B3722" w14:paraId="37D5C53E" w14:textId="77777777" w:rsidTr="00FE77CE">
        <w:trPr>
          <w:cantSplit/>
        </w:trPr>
        <w:tc>
          <w:tcPr>
            <w:tcW w:w="1560" w:type="dxa"/>
            <w:shd w:val="clear" w:color="auto" w:fill="auto"/>
          </w:tcPr>
          <w:p w14:paraId="33CE78BD" w14:textId="77777777" w:rsidR="004039C7" w:rsidRPr="009B3722" w:rsidRDefault="004039C7" w:rsidP="00FE77CE">
            <w:pPr>
              <w:pStyle w:val="TableText"/>
              <w:rPr>
                <w:bCs/>
              </w:rPr>
            </w:pPr>
            <w:r w:rsidRPr="009B3722">
              <w:rPr>
                <w:bCs/>
              </w:rPr>
              <w:t>Close Contact</w:t>
            </w:r>
          </w:p>
        </w:tc>
        <w:tc>
          <w:tcPr>
            <w:tcW w:w="5812" w:type="dxa"/>
            <w:shd w:val="clear" w:color="auto" w:fill="auto"/>
          </w:tcPr>
          <w:p w14:paraId="12FABA9D" w14:textId="77777777" w:rsidR="004039C7" w:rsidRPr="009B3722" w:rsidRDefault="004039C7" w:rsidP="00FE77CE">
            <w:pPr>
              <w:pStyle w:val="TableText"/>
            </w:pPr>
            <w:r>
              <w:t>A</w:t>
            </w:r>
            <w:r w:rsidRPr="009B3722">
              <w:t xml:space="preserve">ny person who has been exposed to a confirmed or probable case of COVID-19 during the </w:t>
            </w:r>
            <w:r>
              <w:t>C</w:t>
            </w:r>
            <w:r w:rsidRPr="009B3722">
              <w:t>ase</w:t>
            </w:r>
            <w:r w:rsidR="002B1A8D">
              <w:t>’</w:t>
            </w:r>
            <w:r w:rsidRPr="009B3722">
              <w:t xml:space="preserve">s infectious period without appropriate personal protective equipment. </w:t>
            </w:r>
            <w:r>
              <w:t>For</w:t>
            </w:r>
            <w:r w:rsidRPr="009B3722">
              <w:t xml:space="preserve"> more detail</w:t>
            </w:r>
            <w:r>
              <w:t>s</w:t>
            </w:r>
            <w:r w:rsidRPr="009B3722">
              <w:t xml:space="preserve"> on </w:t>
            </w:r>
            <w:r>
              <w:t xml:space="preserve">types of contacts, go to </w:t>
            </w:r>
            <w:r w:rsidRPr="009B3722">
              <w:t>the Ministry</w:t>
            </w:r>
            <w:r w:rsidR="002B1A8D">
              <w:t>’</w:t>
            </w:r>
            <w:r>
              <w:t>s</w:t>
            </w:r>
            <w:r w:rsidRPr="009B3722">
              <w:t xml:space="preserve"> website: </w:t>
            </w:r>
            <w:hyperlink r:id="rId32" w:history="1">
              <w:r w:rsidRPr="00FE77CE">
                <w:rPr>
                  <w:rStyle w:val="Hyperlink"/>
                </w:rPr>
                <w:t>https://www.health.govt.nz/our-work/diseases-and-conditions/covid-19-novel-coronavirus/covid-19-novel-coronavirus-health-advice-general-public/contact-tracing-covid-19</w:t>
              </w:r>
            </w:hyperlink>
          </w:p>
        </w:tc>
      </w:tr>
      <w:tr w:rsidR="004039C7" w:rsidRPr="009B3722" w14:paraId="692F2E7D" w14:textId="77777777" w:rsidTr="00FE77CE">
        <w:trPr>
          <w:cantSplit/>
        </w:trPr>
        <w:tc>
          <w:tcPr>
            <w:tcW w:w="1560" w:type="dxa"/>
            <w:shd w:val="clear" w:color="auto" w:fill="auto"/>
          </w:tcPr>
          <w:p w14:paraId="1EFCBBCF" w14:textId="77777777" w:rsidR="004039C7" w:rsidRPr="009B3722" w:rsidRDefault="004039C7" w:rsidP="00FE77CE">
            <w:pPr>
              <w:pStyle w:val="TableText"/>
              <w:rPr>
                <w:bCs/>
              </w:rPr>
            </w:pPr>
            <w:r w:rsidRPr="009B3722">
              <w:rPr>
                <w:bCs/>
              </w:rPr>
              <w:t>Contact</w:t>
            </w:r>
          </w:p>
        </w:tc>
        <w:tc>
          <w:tcPr>
            <w:tcW w:w="5812" w:type="dxa"/>
            <w:shd w:val="clear" w:color="auto" w:fill="auto"/>
          </w:tcPr>
          <w:p w14:paraId="60BDB755" w14:textId="77777777" w:rsidR="004039C7" w:rsidRPr="009B3722" w:rsidRDefault="004039C7" w:rsidP="00FE77CE">
            <w:pPr>
              <w:pStyle w:val="TableText"/>
            </w:pPr>
            <w:r w:rsidRPr="009B3722">
              <w:t>Includes a Close Contact and a Casual Contact</w:t>
            </w:r>
            <w:r>
              <w:t>.</w:t>
            </w:r>
          </w:p>
        </w:tc>
      </w:tr>
      <w:tr w:rsidR="004039C7" w:rsidRPr="009B3722" w14:paraId="5710A20E" w14:textId="77777777" w:rsidTr="00FE77CE">
        <w:trPr>
          <w:cantSplit/>
        </w:trPr>
        <w:tc>
          <w:tcPr>
            <w:tcW w:w="1560" w:type="dxa"/>
            <w:shd w:val="clear" w:color="auto" w:fill="auto"/>
          </w:tcPr>
          <w:p w14:paraId="52175FDB" w14:textId="77777777" w:rsidR="004039C7" w:rsidRPr="009B3722" w:rsidRDefault="004039C7" w:rsidP="00FE77CE">
            <w:pPr>
              <w:pStyle w:val="TableText"/>
              <w:rPr>
                <w:bCs/>
              </w:rPr>
            </w:pPr>
            <w:r w:rsidRPr="009B3722">
              <w:rPr>
                <w:bCs/>
              </w:rPr>
              <w:t xml:space="preserve">Contact </w:t>
            </w:r>
            <w:r>
              <w:rPr>
                <w:bCs/>
              </w:rPr>
              <w:t>t</w:t>
            </w:r>
            <w:r w:rsidRPr="009B3722">
              <w:rPr>
                <w:bCs/>
              </w:rPr>
              <w:t>racer</w:t>
            </w:r>
          </w:p>
        </w:tc>
        <w:tc>
          <w:tcPr>
            <w:tcW w:w="5812" w:type="dxa"/>
            <w:shd w:val="clear" w:color="auto" w:fill="auto"/>
          </w:tcPr>
          <w:p w14:paraId="65C5245B" w14:textId="77777777" w:rsidR="004039C7" w:rsidRPr="009B3722" w:rsidRDefault="004039C7" w:rsidP="00FE77CE">
            <w:pPr>
              <w:pStyle w:val="TableText"/>
              <w:rPr>
                <w:bCs/>
              </w:rPr>
            </w:pPr>
            <w:r w:rsidRPr="009B3722">
              <w:t>An individual who is authorised to fulfil the role of contact tracer in accordance with section 92ZZA of the Health Act</w:t>
            </w:r>
            <w:r>
              <w:t xml:space="preserve"> 1956</w:t>
            </w:r>
            <w:r w:rsidRPr="009B3722">
              <w:t>,</w:t>
            </w:r>
            <w:r>
              <w:t xml:space="preserve"> </w:t>
            </w:r>
            <w:r w:rsidRPr="009B3722">
              <w:t>and includes those assisting in Find</w:t>
            </w:r>
            <w:r>
              <w:t>ers</w:t>
            </w:r>
            <w:r w:rsidRPr="009B3722">
              <w:t xml:space="preserve"> </w:t>
            </w:r>
            <w:r>
              <w:t>S</w:t>
            </w:r>
            <w:r w:rsidRPr="009B3722">
              <w:t xml:space="preserve">ervices from the National Investigation and Tracing Centre operated by the Ministry. All </w:t>
            </w:r>
            <w:r>
              <w:t>c</w:t>
            </w:r>
            <w:r w:rsidRPr="009B3722">
              <w:t xml:space="preserve">ontact </w:t>
            </w:r>
            <w:r>
              <w:t>t</w:t>
            </w:r>
            <w:r w:rsidRPr="009B3722">
              <w:t xml:space="preserve">racers are subject to an obligation of confidentiality. If working in a </w:t>
            </w:r>
            <w:r>
              <w:t>public health unit,</w:t>
            </w:r>
            <w:r w:rsidRPr="009B3722">
              <w:t xml:space="preserve"> </w:t>
            </w:r>
            <w:r>
              <w:t>c</w:t>
            </w:r>
            <w:r w:rsidRPr="009B3722">
              <w:t xml:space="preserve">ontact </w:t>
            </w:r>
            <w:r>
              <w:t>t</w:t>
            </w:r>
            <w:r w:rsidRPr="009B3722">
              <w:t>racers are commonly referred to as case investigators.</w:t>
            </w:r>
          </w:p>
        </w:tc>
      </w:tr>
      <w:tr w:rsidR="004039C7" w:rsidRPr="009B3722" w14:paraId="23897E87" w14:textId="77777777" w:rsidTr="00FE77CE">
        <w:trPr>
          <w:cantSplit/>
        </w:trPr>
        <w:tc>
          <w:tcPr>
            <w:tcW w:w="1560" w:type="dxa"/>
            <w:shd w:val="clear" w:color="auto" w:fill="auto"/>
          </w:tcPr>
          <w:p w14:paraId="3425DB9D" w14:textId="77777777" w:rsidR="004039C7" w:rsidRPr="009B3722" w:rsidRDefault="004039C7" w:rsidP="00FE77CE">
            <w:pPr>
              <w:pStyle w:val="TableText"/>
            </w:pPr>
            <w:r w:rsidRPr="009B3722">
              <w:t xml:space="preserve">Contact </w:t>
            </w:r>
            <w:r>
              <w:t>t</w:t>
            </w:r>
            <w:r w:rsidRPr="009B3722">
              <w:t>racing</w:t>
            </w:r>
          </w:p>
        </w:tc>
        <w:tc>
          <w:tcPr>
            <w:tcW w:w="5812" w:type="dxa"/>
            <w:shd w:val="clear" w:color="auto" w:fill="auto"/>
          </w:tcPr>
          <w:p w14:paraId="2B66D86C" w14:textId="77777777" w:rsidR="004039C7" w:rsidRPr="009B3722" w:rsidRDefault="004039C7" w:rsidP="00FE77CE">
            <w:pPr>
              <w:pStyle w:val="TableText"/>
            </w:pPr>
            <w:r w:rsidRPr="009B3722">
              <w:t>The process used to find people who may have been exposed to an infectious disease, which is aligned with the provisions of the Health Act 1956</w:t>
            </w:r>
            <w:r>
              <w:t xml:space="preserve"> in</w:t>
            </w:r>
            <w:r w:rsidRPr="009B3722">
              <w:t xml:space="preserve"> Part 3A, subpart 5. If a person is identified as a Close Contact of someone with COVID-19</w:t>
            </w:r>
            <w:r>
              <w:t>,</w:t>
            </w:r>
            <w:r w:rsidRPr="009B3722">
              <w:t xml:space="preserve"> they can expect to be contacted by a </w:t>
            </w:r>
            <w:r>
              <w:t>c</w:t>
            </w:r>
            <w:r w:rsidRPr="009B3722">
              <w:t xml:space="preserve">ontact </w:t>
            </w:r>
            <w:r>
              <w:t>t</w:t>
            </w:r>
            <w:r w:rsidRPr="009B3722">
              <w:t>racer, generally by telephone.</w:t>
            </w:r>
          </w:p>
        </w:tc>
      </w:tr>
      <w:tr w:rsidR="004039C7" w:rsidRPr="009B3722" w14:paraId="4B39F227" w14:textId="77777777" w:rsidTr="00FE77CE">
        <w:trPr>
          <w:cantSplit/>
        </w:trPr>
        <w:tc>
          <w:tcPr>
            <w:tcW w:w="1560" w:type="dxa"/>
            <w:shd w:val="clear" w:color="auto" w:fill="auto"/>
          </w:tcPr>
          <w:p w14:paraId="6CC7CBF8" w14:textId="77777777" w:rsidR="004039C7" w:rsidRPr="009B3722" w:rsidRDefault="004039C7" w:rsidP="00FE77CE">
            <w:pPr>
              <w:pStyle w:val="TableText"/>
            </w:pPr>
            <w:r>
              <w:t>Finders Service</w:t>
            </w:r>
          </w:p>
        </w:tc>
        <w:tc>
          <w:tcPr>
            <w:tcW w:w="5812" w:type="dxa"/>
            <w:shd w:val="clear" w:color="auto" w:fill="auto"/>
          </w:tcPr>
          <w:p w14:paraId="47E8DB82" w14:textId="77777777" w:rsidR="004039C7" w:rsidRPr="009B3722" w:rsidRDefault="004039C7" w:rsidP="00FE77CE">
            <w:pPr>
              <w:pStyle w:val="TableText"/>
            </w:pPr>
            <w:r w:rsidRPr="00A23427">
              <w:t>The NITC Finders Service works to identify Contacts where there may be limited information and also to find contact details.</w:t>
            </w:r>
          </w:p>
        </w:tc>
      </w:tr>
      <w:tr w:rsidR="004039C7" w:rsidRPr="009B3722" w14:paraId="3A89DE0E" w14:textId="77777777" w:rsidTr="00FE77CE">
        <w:trPr>
          <w:cantSplit/>
        </w:trPr>
        <w:tc>
          <w:tcPr>
            <w:tcW w:w="1560" w:type="dxa"/>
            <w:shd w:val="clear" w:color="auto" w:fill="auto"/>
          </w:tcPr>
          <w:p w14:paraId="090B998A" w14:textId="77777777" w:rsidR="004039C7" w:rsidRPr="009B3722" w:rsidRDefault="004039C7" w:rsidP="00FE77CE">
            <w:pPr>
              <w:pStyle w:val="TableText"/>
            </w:pPr>
            <w:r w:rsidRPr="009B3722">
              <w:t>Information</w:t>
            </w:r>
          </w:p>
        </w:tc>
        <w:tc>
          <w:tcPr>
            <w:tcW w:w="5812" w:type="dxa"/>
            <w:shd w:val="clear" w:color="auto" w:fill="auto"/>
          </w:tcPr>
          <w:p w14:paraId="1D0DEEAB" w14:textId="77777777" w:rsidR="004039C7" w:rsidRPr="009B3722" w:rsidRDefault="004039C7" w:rsidP="00FE77CE">
            <w:pPr>
              <w:pStyle w:val="TableText"/>
            </w:pPr>
            <w:r>
              <w:t>T</w:t>
            </w:r>
            <w:r w:rsidRPr="009B3722">
              <w:t xml:space="preserve">he </w:t>
            </w:r>
            <w:r>
              <w:t xml:space="preserve">personal and other </w:t>
            </w:r>
            <w:r w:rsidRPr="009B3722">
              <w:t xml:space="preserve">information to be shared under this Agreement as further described in </w:t>
            </w:r>
            <w:hyperlink w:anchor="_Appendix_1_to_1" w:history="1">
              <w:r w:rsidRPr="00FE77CE">
                <w:rPr>
                  <w:rStyle w:val="Hyperlink"/>
                </w:rPr>
                <w:t>Appendix 1 to Schedule 5</w:t>
              </w:r>
            </w:hyperlink>
            <w:r>
              <w:t>. It</w:t>
            </w:r>
            <w:r w:rsidRPr="009B3722">
              <w:t xml:space="preserve"> includes identification details </w:t>
            </w:r>
            <w:r>
              <w:t>such as</w:t>
            </w:r>
            <w:r w:rsidRPr="009B3722">
              <w:t xml:space="preserve"> name, date of birth, gender, address and contact details (including phone and email contacts) about identifiable individuals</w:t>
            </w:r>
            <w:r>
              <w:t>.</w:t>
            </w:r>
          </w:p>
        </w:tc>
      </w:tr>
      <w:tr w:rsidR="004039C7" w:rsidRPr="009B3722" w14:paraId="79DA3AF1" w14:textId="77777777" w:rsidTr="00FE77CE">
        <w:trPr>
          <w:cantSplit/>
        </w:trPr>
        <w:tc>
          <w:tcPr>
            <w:tcW w:w="1560" w:type="dxa"/>
            <w:shd w:val="clear" w:color="auto" w:fill="auto"/>
          </w:tcPr>
          <w:p w14:paraId="561880F2" w14:textId="77777777" w:rsidR="004039C7" w:rsidRPr="009B3722" w:rsidRDefault="004039C7" w:rsidP="00FE77CE">
            <w:pPr>
              <w:pStyle w:val="TableText"/>
            </w:pPr>
            <w:r w:rsidRPr="009B3722">
              <w:t>NCTS</w:t>
            </w:r>
          </w:p>
        </w:tc>
        <w:tc>
          <w:tcPr>
            <w:tcW w:w="5812" w:type="dxa"/>
            <w:shd w:val="clear" w:color="auto" w:fill="auto"/>
          </w:tcPr>
          <w:p w14:paraId="0517B728" w14:textId="77777777" w:rsidR="004039C7" w:rsidRPr="009B3722" w:rsidRDefault="004039C7" w:rsidP="00FE77CE">
            <w:pPr>
              <w:pStyle w:val="TableText"/>
            </w:pPr>
            <w:r w:rsidRPr="009B3722">
              <w:t>National Contact Tracing Solution</w:t>
            </w:r>
            <w:r>
              <w:t>.</w:t>
            </w:r>
            <w:r w:rsidRPr="009B3722">
              <w:t xml:space="preserve"> </w:t>
            </w:r>
            <w:r>
              <w:t>T</w:t>
            </w:r>
            <w:r w:rsidRPr="009B3722">
              <w:t>he IT solution the Ministry</w:t>
            </w:r>
            <w:r>
              <w:t xml:space="preserve"> uses</w:t>
            </w:r>
            <w:r w:rsidRPr="009B3722">
              <w:t xml:space="preserve"> to securely record and support </w:t>
            </w:r>
            <w:r>
              <w:t>c</w:t>
            </w:r>
            <w:r w:rsidRPr="009B3722">
              <w:t xml:space="preserve">ontact </w:t>
            </w:r>
            <w:r>
              <w:t>t</w:t>
            </w:r>
            <w:r w:rsidRPr="009B3722">
              <w:t>racing activities.</w:t>
            </w:r>
          </w:p>
        </w:tc>
      </w:tr>
      <w:tr w:rsidR="004039C7" w:rsidRPr="009B3722" w14:paraId="40B1F25B" w14:textId="77777777" w:rsidTr="00FE77CE">
        <w:trPr>
          <w:cantSplit/>
        </w:trPr>
        <w:tc>
          <w:tcPr>
            <w:tcW w:w="1560" w:type="dxa"/>
            <w:shd w:val="clear" w:color="auto" w:fill="auto"/>
          </w:tcPr>
          <w:p w14:paraId="44141F58" w14:textId="77777777" w:rsidR="004039C7" w:rsidRPr="009B3722" w:rsidRDefault="004039C7" w:rsidP="00FE77CE">
            <w:pPr>
              <w:pStyle w:val="TableText"/>
            </w:pPr>
            <w:r>
              <w:t>NITC</w:t>
            </w:r>
          </w:p>
        </w:tc>
        <w:tc>
          <w:tcPr>
            <w:tcW w:w="5812" w:type="dxa"/>
            <w:shd w:val="clear" w:color="auto" w:fill="auto"/>
          </w:tcPr>
          <w:p w14:paraId="53034D1B" w14:textId="77777777" w:rsidR="004039C7" w:rsidRPr="009B3722" w:rsidRDefault="004039C7" w:rsidP="00FE77CE">
            <w:pPr>
              <w:pStyle w:val="TableText"/>
            </w:pPr>
            <w:r w:rsidRPr="00A23427">
              <w:t xml:space="preserve">National Investigation and Tracing Centre. The Ministry centre assisting with </w:t>
            </w:r>
            <w:r>
              <w:t>c</w:t>
            </w:r>
            <w:r w:rsidRPr="00A23427">
              <w:t xml:space="preserve">ontact </w:t>
            </w:r>
            <w:r>
              <w:t>t</w:t>
            </w:r>
            <w:r w:rsidRPr="00A23427">
              <w:t>racing, particularly</w:t>
            </w:r>
            <w:r>
              <w:t xml:space="preserve"> in conducting</w:t>
            </w:r>
            <w:r w:rsidRPr="00A23427">
              <w:t xml:space="preserve"> Close Contact calling and </w:t>
            </w:r>
            <w:r>
              <w:t xml:space="preserve">providing </w:t>
            </w:r>
            <w:r w:rsidRPr="00A23427">
              <w:t>the Finders Service.</w:t>
            </w:r>
          </w:p>
        </w:tc>
      </w:tr>
    </w:tbl>
    <w:p w14:paraId="05AB55F8" w14:textId="77777777" w:rsidR="004039C7" w:rsidRDefault="004039C7" w:rsidP="00FE77CE"/>
    <w:p w14:paraId="190DB475" w14:textId="77777777" w:rsidR="004039C7" w:rsidRPr="00301DDB" w:rsidRDefault="004039C7" w:rsidP="00615EC2">
      <w:pPr>
        <w:pStyle w:val="Heading3"/>
      </w:pPr>
      <w:bookmarkStart w:id="258" w:name="_Toc79933979"/>
      <w:bookmarkStart w:id="259" w:name="_Toc80708344"/>
      <w:r w:rsidRPr="00301DDB">
        <w:lastRenderedPageBreak/>
        <w:t>Signatories</w:t>
      </w:r>
      <w:bookmarkEnd w:id="258"/>
      <w:bookmarkEnd w:id="259"/>
    </w:p>
    <w:p w14:paraId="3DD0AA2C" w14:textId="77777777" w:rsidR="004039C7" w:rsidRPr="00FE77CE" w:rsidRDefault="004039C7" w:rsidP="00FE77CE">
      <w:pPr>
        <w:ind w:left="709"/>
      </w:pPr>
      <w:r>
        <w:rPr>
          <w:noProof/>
          <w:lang w:eastAsia="en-NZ"/>
        </w:rPr>
        <w:drawing>
          <wp:inline distT="0" distB="0" distL="0" distR="0" wp14:anchorId="1922EB39" wp14:editId="49AFEB1D">
            <wp:extent cx="4686590" cy="1587731"/>
            <wp:effectExtent l="0" t="0" r="0" b="0"/>
            <wp:docPr id="9" name="Picture 9" descr="Authorise signatories for the Ministry and 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uthorise signatories for the Ministry and Police"/>
                    <pic:cNvPicPr/>
                  </pic:nvPicPr>
                  <pic:blipFill rotWithShape="1">
                    <a:blip r:embed="rId33"/>
                    <a:srcRect l="1401" t="3597" r="4342" b="14365"/>
                    <a:stretch/>
                  </pic:blipFill>
                  <pic:spPr bwMode="auto">
                    <a:xfrm>
                      <a:off x="0" y="0"/>
                      <a:ext cx="4686592" cy="1587732"/>
                    </a:xfrm>
                    <a:prstGeom prst="rect">
                      <a:avLst/>
                    </a:prstGeom>
                    <a:ln>
                      <a:noFill/>
                    </a:ln>
                    <a:extLst>
                      <a:ext uri="{53640926-AAD7-44D8-BBD7-CCE9431645EC}">
                        <a14:shadowObscured xmlns:a14="http://schemas.microsoft.com/office/drawing/2010/main"/>
                      </a:ext>
                    </a:extLst>
                  </pic:spPr>
                </pic:pic>
              </a:graphicData>
            </a:graphic>
          </wp:inline>
        </w:drawing>
      </w:r>
    </w:p>
    <w:p w14:paraId="091D2045" w14:textId="77777777" w:rsidR="004039C7" w:rsidRPr="00625AD1" w:rsidRDefault="004039C7" w:rsidP="00FE77CE"/>
    <w:p w14:paraId="3D6BB914" w14:textId="77777777" w:rsidR="004039C7" w:rsidRPr="00FD0107" w:rsidRDefault="004039C7" w:rsidP="00082145">
      <w:pPr>
        <w:pStyle w:val="Heading2"/>
        <w:keepNext w:val="0"/>
        <w:pageBreakBefore/>
        <w:spacing w:before="0"/>
      </w:pPr>
      <w:bookmarkStart w:id="260" w:name="_Appendix_1_to_1"/>
      <w:bookmarkStart w:id="261" w:name="_Toc79933980"/>
      <w:bookmarkStart w:id="262" w:name="_Toc80708345"/>
      <w:bookmarkStart w:id="263" w:name="_Toc27821334"/>
      <w:bookmarkStart w:id="264" w:name="_Toc27903666"/>
      <w:bookmarkEnd w:id="250"/>
      <w:bookmarkEnd w:id="251"/>
      <w:bookmarkEnd w:id="252"/>
      <w:bookmarkEnd w:id="253"/>
      <w:bookmarkEnd w:id="254"/>
      <w:bookmarkEnd w:id="255"/>
      <w:bookmarkEnd w:id="260"/>
      <w:r w:rsidRPr="007024EA">
        <w:lastRenderedPageBreak/>
        <w:t>Appendix 1</w:t>
      </w:r>
      <w:r>
        <w:t xml:space="preserve"> to Schedule 5:</w:t>
      </w:r>
      <w:bookmarkEnd w:id="261"/>
      <w:r w:rsidRPr="00FE77CE">
        <w:t xml:space="preserve"> </w:t>
      </w:r>
      <w:bookmarkStart w:id="265" w:name="_Toc79933981"/>
      <w:r w:rsidRPr="00FD0107">
        <w:t xml:space="preserve">Technical </w:t>
      </w:r>
      <w:r>
        <w:t>s</w:t>
      </w:r>
      <w:r w:rsidRPr="00FD0107">
        <w:t>pecification</w:t>
      </w:r>
      <w:bookmarkEnd w:id="262"/>
      <w:bookmarkEnd w:id="265"/>
    </w:p>
    <w:p w14:paraId="68A80F14" w14:textId="77777777" w:rsidR="004039C7" w:rsidRPr="009B3722" w:rsidRDefault="00FE77CE" w:rsidP="00FE77CE">
      <w:pPr>
        <w:pStyle w:val="Heading3"/>
      </w:pPr>
      <w:bookmarkStart w:id="266" w:name="_Toc79933982"/>
      <w:bookmarkStart w:id="267" w:name="_Toc80430517"/>
      <w:bookmarkStart w:id="268" w:name="_Toc80708346"/>
      <w:r w:rsidRPr="00FE77CE">
        <w:t>Ministry</w:t>
      </w:r>
      <w:r>
        <w:t xml:space="preserve"> i</w:t>
      </w:r>
      <w:r w:rsidR="004039C7" w:rsidRPr="009B3722">
        <w:t>nformation request information fields and format</w:t>
      </w:r>
      <w:bookmarkEnd w:id="266"/>
      <w:bookmarkEnd w:id="267"/>
      <w:bookmarkEnd w:id="268"/>
    </w:p>
    <w:p w14:paraId="125751CD" w14:textId="77777777" w:rsidR="002B1A8D" w:rsidRDefault="004039C7" w:rsidP="00082145">
      <w:r w:rsidRPr="009B3722">
        <w:rPr>
          <w:bCs/>
        </w:rPr>
        <w:t>The Ministry</w:t>
      </w:r>
      <w:r w:rsidRPr="009B3722">
        <w:t xml:space="preserve"> will supply the I</w:t>
      </w:r>
      <w:r w:rsidRPr="00FD0107">
        <w:t>n</w:t>
      </w:r>
      <w:r w:rsidRPr="009B3722">
        <w:t>formation set out in section 1.2 below for all individuals who meet the criteria listed in section 1.1.</w:t>
      </w:r>
    </w:p>
    <w:p w14:paraId="3AE9EFA7" w14:textId="77777777" w:rsidR="00082145" w:rsidRDefault="00082145" w:rsidP="00082145"/>
    <w:p w14:paraId="3B9BACC4" w14:textId="77777777" w:rsidR="004039C7" w:rsidRPr="009B3722" w:rsidRDefault="004039C7" w:rsidP="00FE77CE">
      <w:pPr>
        <w:pStyle w:val="Heading4"/>
      </w:pPr>
      <w:r w:rsidRPr="009B3722">
        <w:t xml:space="preserve">Selection criteria </w:t>
      </w:r>
      <w:r w:rsidRPr="00FE77CE">
        <w:t>and</w:t>
      </w:r>
      <w:r w:rsidRPr="009B3722">
        <w:t xml:space="preserve"> relevant time periods</w:t>
      </w:r>
    </w:p>
    <w:p w14:paraId="5E3F9F89" w14:textId="77777777" w:rsidR="004039C7" w:rsidRDefault="004039C7" w:rsidP="00082145">
      <w:r w:rsidRPr="009B3722">
        <w:t xml:space="preserve">The </w:t>
      </w:r>
      <w:r w:rsidR="00082145">
        <w:t>i</w:t>
      </w:r>
      <w:r w:rsidRPr="009B3722">
        <w:t xml:space="preserve">nformation to be supplied will relate only to those Contacts that the Ministry has been unable to promptly identify contact details for, or the full identity of those individuals as part of </w:t>
      </w:r>
      <w:r>
        <w:t>c</w:t>
      </w:r>
      <w:r w:rsidRPr="009B3722">
        <w:t xml:space="preserve">ontact </w:t>
      </w:r>
      <w:r>
        <w:t>t</w:t>
      </w:r>
      <w:r w:rsidRPr="009B3722">
        <w:t>racing activities.</w:t>
      </w:r>
    </w:p>
    <w:p w14:paraId="49D83DC9" w14:textId="77777777" w:rsidR="00082145" w:rsidRPr="009B3722" w:rsidRDefault="00082145" w:rsidP="00082145"/>
    <w:p w14:paraId="07C71AE5" w14:textId="77777777" w:rsidR="004039C7" w:rsidRPr="009B3722" w:rsidRDefault="004039C7" w:rsidP="00FE77CE">
      <w:pPr>
        <w:pStyle w:val="Heading4"/>
      </w:pPr>
      <w:r w:rsidRPr="009B3722">
        <w:t xml:space="preserve">Data elements </w:t>
      </w:r>
      <w:r>
        <w:t>–</w:t>
      </w:r>
      <w:r w:rsidRPr="009B3722">
        <w:t xml:space="preserve"> Ministry</w:t>
      </w:r>
    </w:p>
    <w:p w14:paraId="7C5F729E" w14:textId="77777777" w:rsidR="004039C7" w:rsidRPr="00082145" w:rsidRDefault="004039C7" w:rsidP="00082145">
      <w:pPr>
        <w:rPr>
          <w:rFonts w:eastAsiaTheme="minorHAnsi"/>
        </w:rPr>
      </w:pPr>
      <w:r w:rsidRPr="009B3722">
        <w:rPr>
          <w:rFonts w:eastAsiaTheme="minorHAnsi"/>
          <w:bCs/>
          <w:lang w:eastAsia="en-NZ"/>
        </w:rPr>
        <w:t>Information to be sent from the Ministry</w:t>
      </w:r>
      <w:r w:rsidRPr="009B3722">
        <w:rPr>
          <w:color w:val="FF0000"/>
        </w:rPr>
        <w:t xml:space="preserve"> </w:t>
      </w:r>
      <w:r w:rsidRPr="009B3722">
        <w:t xml:space="preserve">to Police will include the information elements that the Ministry holds about the Contact (blank fields will be supplied </w:t>
      </w:r>
      <w:r>
        <w:t>for</w:t>
      </w:r>
      <w:r w:rsidRPr="009B3722">
        <w:t xml:space="preserve"> missing information)</w:t>
      </w:r>
      <w:r>
        <w:t>, as follows.</w:t>
      </w:r>
    </w:p>
    <w:p w14:paraId="74BD16C6" w14:textId="77777777" w:rsidR="004039C7" w:rsidRPr="00A41F0A" w:rsidRDefault="004039C7" w:rsidP="00082145">
      <w:pPr>
        <w:rPr>
          <w:rFonts w:eastAsiaTheme="minorHAnsi"/>
          <w:lang w:eastAsia="en-NZ"/>
        </w:rPr>
      </w:pPr>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871"/>
        <w:gridCol w:w="2374"/>
        <w:gridCol w:w="2835"/>
      </w:tblGrid>
      <w:tr w:rsidR="004039C7" w:rsidRPr="00082145" w14:paraId="58D0B268" w14:textId="77777777" w:rsidTr="00082145">
        <w:trPr>
          <w:cantSplit/>
          <w:tblHeader/>
        </w:trPr>
        <w:tc>
          <w:tcPr>
            <w:tcW w:w="2871" w:type="dxa"/>
            <w:tcBorders>
              <w:top w:val="nil"/>
              <w:bottom w:val="nil"/>
            </w:tcBorders>
            <w:shd w:val="clear" w:color="auto" w:fill="D9D9D9" w:themeFill="background1" w:themeFillShade="D9"/>
          </w:tcPr>
          <w:p w14:paraId="151FA20B" w14:textId="77777777" w:rsidR="004039C7" w:rsidRPr="00082145" w:rsidRDefault="004039C7" w:rsidP="00082145">
            <w:pPr>
              <w:pStyle w:val="TableText"/>
              <w:ind w:right="113"/>
              <w:rPr>
                <w:rFonts w:eastAsiaTheme="minorHAnsi"/>
                <w:b/>
              </w:rPr>
            </w:pPr>
            <w:r w:rsidRPr="00082145">
              <w:rPr>
                <w:rFonts w:eastAsiaTheme="minorHAnsi"/>
                <w:b/>
              </w:rPr>
              <w:t>Field</w:t>
            </w:r>
          </w:p>
        </w:tc>
        <w:tc>
          <w:tcPr>
            <w:tcW w:w="2374" w:type="dxa"/>
            <w:tcBorders>
              <w:top w:val="nil"/>
              <w:bottom w:val="nil"/>
            </w:tcBorders>
            <w:shd w:val="clear" w:color="auto" w:fill="D9D9D9" w:themeFill="background1" w:themeFillShade="D9"/>
          </w:tcPr>
          <w:p w14:paraId="79983A10" w14:textId="77777777" w:rsidR="004039C7" w:rsidRPr="00082145" w:rsidRDefault="004039C7" w:rsidP="00082145">
            <w:pPr>
              <w:pStyle w:val="TableText"/>
              <w:ind w:right="113"/>
              <w:rPr>
                <w:rFonts w:eastAsiaTheme="minorHAnsi"/>
                <w:b/>
              </w:rPr>
            </w:pPr>
            <w:r w:rsidRPr="00082145">
              <w:rPr>
                <w:rFonts w:eastAsiaTheme="minorHAnsi"/>
                <w:b/>
              </w:rPr>
              <w:t>Length</w:t>
            </w:r>
          </w:p>
        </w:tc>
        <w:tc>
          <w:tcPr>
            <w:tcW w:w="2835" w:type="dxa"/>
            <w:tcBorders>
              <w:top w:val="nil"/>
              <w:bottom w:val="nil"/>
            </w:tcBorders>
            <w:shd w:val="clear" w:color="auto" w:fill="D9D9D9" w:themeFill="background1" w:themeFillShade="D9"/>
          </w:tcPr>
          <w:p w14:paraId="5FF86F3F" w14:textId="77777777" w:rsidR="004039C7" w:rsidRPr="00082145" w:rsidRDefault="004039C7" w:rsidP="00082145">
            <w:pPr>
              <w:pStyle w:val="TableText"/>
              <w:rPr>
                <w:rFonts w:eastAsiaTheme="minorHAnsi"/>
                <w:b/>
              </w:rPr>
            </w:pPr>
            <w:r w:rsidRPr="00082145">
              <w:rPr>
                <w:rFonts w:eastAsiaTheme="minorHAnsi"/>
                <w:b/>
              </w:rPr>
              <w:t>Notes</w:t>
            </w:r>
          </w:p>
        </w:tc>
      </w:tr>
      <w:tr w:rsidR="004039C7" w:rsidRPr="00A41F0A" w14:paraId="3BC31B65" w14:textId="77777777" w:rsidTr="00082145">
        <w:trPr>
          <w:cantSplit/>
        </w:trPr>
        <w:tc>
          <w:tcPr>
            <w:tcW w:w="2871" w:type="dxa"/>
            <w:tcBorders>
              <w:top w:val="nil"/>
            </w:tcBorders>
            <w:shd w:val="clear" w:color="auto" w:fill="auto"/>
          </w:tcPr>
          <w:p w14:paraId="5959168C" w14:textId="77777777" w:rsidR="004039C7" w:rsidRPr="002B1A8D" w:rsidRDefault="004039C7" w:rsidP="00082145">
            <w:pPr>
              <w:pStyle w:val="TableText"/>
              <w:ind w:right="113"/>
              <w:rPr>
                <w:rFonts w:eastAsiaTheme="minorHAnsi"/>
              </w:rPr>
            </w:pPr>
            <w:r w:rsidRPr="00A41F0A">
              <w:t>Contact ID field. Each record</w:t>
            </w:r>
            <w:r w:rsidR="002B1A8D">
              <w:t>’</w:t>
            </w:r>
            <w:r w:rsidRPr="00A41F0A">
              <w:t>s I</w:t>
            </w:r>
            <w:r>
              <w:t>D</w:t>
            </w:r>
            <w:r w:rsidRPr="00A41F0A">
              <w:t xml:space="preserve"> field. This </w:t>
            </w:r>
            <w:r w:rsidRPr="00A90371">
              <w:rPr>
                <w:bCs/>
              </w:rPr>
              <w:t>MUST be unique to the request</w:t>
            </w:r>
            <w:r w:rsidRPr="00A41F0A">
              <w:t xml:space="preserve">. (Preferable to have the file sorted by this ID, and to have all </w:t>
            </w:r>
            <w:r>
              <w:t>ID</w:t>
            </w:r>
            <w:r w:rsidR="00082145">
              <w:t>s the same length.)</w:t>
            </w:r>
          </w:p>
        </w:tc>
        <w:tc>
          <w:tcPr>
            <w:tcW w:w="2374" w:type="dxa"/>
            <w:tcBorders>
              <w:top w:val="nil"/>
            </w:tcBorders>
            <w:shd w:val="clear" w:color="auto" w:fill="auto"/>
          </w:tcPr>
          <w:p w14:paraId="49C2DFBC" w14:textId="77777777" w:rsidR="004039C7" w:rsidRPr="002B1A8D" w:rsidRDefault="004039C7" w:rsidP="00082145">
            <w:pPr>
              <w:pStyle w:val="TableText"/>
              <w:ind w:right="113"/>
              <w:rPr>
                <w:rFonts w:eastAsiaTheme="minorHAnsi"/>
              </w:rPr>
            </w:pPr>
            <w:r w:rsidRPr="00A41F0A">
              <w:t>14 char</w:t>
            </w:r>
            <w:r>
              <w:t>acters</w:t>
            </w:r>
            <w:r w:rsidRPr="00A41F0A">
              <w:t xml:space="preserve"> maximum (Truncated if &gt; 14)</w:t>
            </w:r>
          </w:p>
        </w:tc>
        <w:tc>
          <w:tcPr>
            <w:tcW w:w="2835" w:type="dxa"/>
            <w:tcBorders>
              <w:top w:val="nil"/>
            </w:tcBorders>
            <w:shd w:val="clear" w:color="auto" w:fill="auto"/>
          </w:tcPr>
          <w:p w14:paraId="540E1832" w14:textId="77777777" w:rsidR="004039C7" w:rsidRPr="002B1A8D" w:rsidRDefault="004039C7" w:rsidP="00082145">
            <w:pPr>
              <w:pStyle w:val="TableText"/>
              <w:rPr>
                <w:rFonts w:eastAsiaTheme="minorHAnsi"/>
              </w:rPr>
            </w:pPr>
            <w:r w:rsidRPr="00A41F0A">
              <w:t>eg</w:t>
            </w:r>
            <w:r>
              <w:t>,</w:t>
            </w:r>
            <w:r w:rsidRPr="00A41F0A">
              <w:t xml:space="preserve"> CC-12345. To keep track of record through the process</w:t>
            </w:r>
          </w:p>
        </w:tc>
      </w:tr>
      <w:tr w:rsidR="004039C7" w:rsidRPr="00A41F0A" w14:paraId="6E24A699" w14:textId="77777777" w:rsidTr="00082145">
        <w:trPr>
          <w:cantSplit/>
        </w:trPr>
        <w:tc>
          <w:tcPr>
            <w:tcW w:w="2871" w:type="dxa"/>
            <w:shd w:val="clear" w:color="auto" w:fill="auto"/>
          </w:tcPr>
          <w:p w14:paraId="46FEB461" w14:textId="77777777" w:rsidR="004039C7" w:rsidRPr="002B1A8D" w:rsidRDefault="004039C7" w:rsidP="00082145">
            <w:pPr>
              <w:pStyle w:val="TableText"/>
              <w:ind w:right="113"/>
              <w:rPr>
                <w:rFonts w:eastAsiaTheme="minorHAnsi"/>
              </w:rPr>
            </w:pPr>
            <w:r w:rsidRPr="00A41F0A">
              <w:t>Date of birth</w:t>
            </w:r>
          </w:p>
        </w:tc>
        <w:tc>
          <w:tcPr>
            <w:tcW w:w="2374" w:type="dxa"/>
            <w:shd w:val="clear" w:color="auto" w:fill="auto"/>
          </w:tcPr>
          <w:p w14:paraId="345ABA0A" w14:textId="77777777" w:rsidR="004039C7" w:rsidRPr="002B1A8D" w:rsidRDefault="004039C7" w:rsidP="00082145">
            <w:pPr>
              <w:pStyle w:val="TableText"/>
              <w:ind w:right="113"/>
              <w:rPr>
                <w:rFonts w:eastAsiaTheme="minorHAnsi"/>
              </w:rPr>
            </w:pPr>
            <w:r w:rsidRPr="00A41F0A">
              <w:t>8 characters in format YYYYMMDD</w:t>
            </w:r>
          </w:p>
        </w:tc>
        <w:tc>
          <w:tcPr>
            <w:tcW w:w="2835" w:type="dxa"/>
            <w:shd w:val="clear" w:color="auto" w:fill="auto"/>
          </w:tcPr>
          <w:p w14:paraId="179FF271" w14:textId="77777777" w:rsidR="004039C7" w:rsidRPr="002B1A8D" w:rsidRDefault="004039C7" w:rsidP="00082145">
            <w:pPr>
              <w:pStyle w:val="TableText"/>
              <w:rPr>
                <w:rFonts w:eastAsiaTheme="minorHAnsi"/>
              </w:rPr>
            </w:pPr>
            <w:r w:rsidRPr="00A41F0A">
              <w:t>eg</w:t>
            </w:r>
            <w:r>
              <w:t>,</w:t>
            </w:r>
            <w:r w:rsidRPr="00A41F0A">
              <w:t xml:space="preserve"> 19951024</w:t>
            </w:r>
          </w:p>
        </w:tc>
      </w:tr>
      <w:tr w:rsidR="004039C7" w:rsidRPr="00A41F0A" w14:paraId="1C46F21B" w14:textId="77777777" w:rsidTr="00082145">
        <w:trPr>
          <w:cantSplit/>
        </w:trPr>
        <w:tc>
          <w:tcPr>
            <w:tcW w:w="2871" w:type="dxa"/>
            <w:shd w:val="clear" w:color="auto" w:fill="auto"/>
          </w:tcPr>
          <w:p w14:paraId="0F183BB6" w14:textId="77777777" w:rsidR="004039C7" w:rsidRPr="002B1A8D" w:rsidRDefault="004039C7" w:rsidP="00082145">
            <w:pPr>
              <w:pStyle w:val="TableText"/>
              <w:ind w:right="113"/>
              <w:rPr>
                <w:rFonts w:eastAsiaTheme="minorHAnsi"/>
              </w:rPr>
            </w:pPr>
            <w:r w:rsidRPr="00A41F0A">
              <w:t>Gender</w:t>
            </w:r>
          </w:p>
        </w:tc>
        <w:tc>
          <w:tcPr>
            <w:tcW w:w="2374" w:type="dxa"/>
            <w:shd w:val="clear" w:color="auto" w:fill="auto"/>
          </w:tcPr>
          <w:p w14:paraId="2FB77FF9" w14:textId="77777777" w:rsidR="004039C7" w:rsidRPr="002B1A8D" w:rsidRDefault="004039C7" w:rsidP="00082145">
            <w:pPr>
              <w:pStyle w:val="TableText"/>
              <w:ind w:right="113"/>
              <w:rPr>
                <w:rFonts w:eastAsiaTheme="minorHAnsi"/>
              </w:rPr>
            </w:pPr>
            <w:r w:rsidRPr="00A41F0A">
              <w:t>1 character, M, F or U</w:t>
            </w:r>
          </w:p>
        </w:tc>
        <w:tc>
          <w:tcPr>
            <w:tcW w:w="2835" w:type="dxa"/>
            <w:shd w:val="clear" w:color="auto" w:fill="auto"/>
          </w:tcPr>
          <w:p w14:paraId="2DB5388B" w14:textId="77777777" w:rsidR="004039C7" w:rsidRPr="002B1A8D" w:rsidRDefault="004039C7" w:rsidP="00082145">
            <w:pPr>
              <w:pStyle w:val="TableText"/>
              <w:rPr>
                <w:rFonts w:eastAsiaTheme="minorHAnsi"/>
              </w:rPr>
            </w:pPr>
          </w:p>
        </w:tc>
      </w:tr>
      <w:tr w:rsidR="004039C7" w:rsidRPr="00A41F0A" w14:paraId="51F9EF47" w14:textId="77777777" w:rsidTr="00082145">
        <w:trPr>
          <w:cantSplit/>
        </w:trPr>
        <w:tc>
          <w:tcPr>
            <w:tcW w:w="2871" w:type="dxa"/>
            <w:shd w:val="clear" w:color="auto" w:fill="auto"/>
          </w:tcPr>
          <w:p w14:paraId="68C2C5D4" w14:textId="77777777" w:rsidR="004039C7" w:rsidRPr="002B1A8D" w:rsidRDefault="004039C7" w:rsidP="00082145">
            <w:pPr>
              <w:pStyle w:val="TableText"/>
              <w:ind w:right="113"/>
              <w:rPr>
                <w:rFonts w:eastAsiaTheme="minorHAnsi"/>
              </w:rPr>
            </w:pPr>
            <w:r w:rsidRPr="00A41F0A">
              <w:t>Family name</w:t>
            </w:r>
          </w:p>
        </w:tc>
        <w:tc>
          <w:tcPr>
            <w:tcW w:w="2374" w:type="dxa"/>
            <w:shd w:val="clear" w:color="auto" w:fill="auto"/>
          </w:tcPr>
          <w:p w14:paraId="132C55EC" w14:textId="77777777" w:rsidR="004039C7" w:rsidRPr="002B1A8D" w:rsidRDefault="004039C7" w:rsidP="00082145">
            <w:pPr>
              <w:pStyle w:val="TableText"/>
              <w:ind w:right="113"/>
              <w:rPr>
                <w:rFonts w:eastAsiaTheme="minorHAnsi"/>
              </w:rPr>
            </w:pPr>
            <w:r w:rsidRPr="00A41F0A">
              <w:t>Maximum 25 characters</w:t>
            </w:r>
          </w:p>
        </w:tc>
        <w:tc>
          <w:tcPr>
            <w:tcW w:w="2835" w:type="dxa"/>
            <w:shd w:val="clear" w:color="auto" w:fill="auto"/>
          </w:tcPr>
          <w:p w14:paraId="26E8F489" w14:textId="77777777" w:rsidR="004039C7" w:rsidRPr="002B1A8D" w:rsidRDefault="004039C7" w:rsidP="00082145">
            <w:pPr>
              <w:pStyle w:val="TableText"/>
              <w:rPr>
                <w:rFonts w:eastAsiaTheme="minorHAnsi"/>
              </w:rPr>
            </w:pPr>
            <w:r w:rsidRPr="00A41F0A">
              <w:t>May include</w:t>
            </w:r>
            <w:r>
              <w:t>:</w:t>
            </w:r>
            <w:r w:rsidRPr="00A41F0A">
              <w:t xml:space="preserve"> </w:t>
            </w:r>
            <w:r w:rsidRPr="00190C20">
              <w:t>single</w:t>
            </w:r>
            <w:r w:rsidRPr="00A41F0A">
              <w:t xml:space="preserve"> ordinary quote</w:t>
            </w:r>
            <w:r>
              <w:t xml:space="preserve"> mark</w:t>
            </w:r>
            <w:r w:rsidRPr="00A41F0A">
              <w:t>s</w:t>
            </w:r>
            <w:r>
              <w:t>,</w:t>
            </w:r>
            <w:r w:rsidRPr="00A41F0A">
              <w:t xml:space="preserve"> </w:t>
            </w:r>
            <w:r>
              <w:t>eg,</w:t>
            </w:r>
            <w:r w:rsidRPr="00A41F0A">
              <w:t xml:space="preserve"> O</w:t>
            </w:r>
            <w:r w:rsidR="002B1A8D">
              <w:t>’</w:t>
            </w:r>
            <w:r w:rsidRPr="00A41F0A">
              <w:t>Brien, Leo</w:t>
            </w:r>
            <w:r w:rsidR="002B1A8D">
              <w:t>’</w:t>
            </w:r>
            <w:r w:rsidRPr="00A41F0A">
              <w:t>o</w:t>
            </w:r>
            <w:r>
              <w:t>;</w:t>
            </w:r>
            <w:r w:rsidRPr="00A41F0A">
              <w:t xml:space="preserve"> </w:t>
            </w:r>
            <w:r>
              <w:t>h</w:t>
            </w:r>
            <w:r w:rsidRPr="00A41F0A">
              <w:t>yphens</w:t>
            </w:r>
            <w:r>
              <w:t>, eg,</w:t>
            </w:r>
            <w:r w:rsidRPr="00A41F0A">
              <w:t xml:space="preserve"> Smith-Brown</w:t>
            </w:r>
            <w:r>
              <w:t>;</w:t>
            </w:r>
            <w:r w:rsidRPr="00A41F0A">
              <w:t xml:space="preserve"> </w:t>
            </w:r>
            <w:r>
              <w:t>s</w:t>
            </w:r>
            <w:r w:rsidRPr="00A41F0A">
              <w:t>paces</w:t>
            </w:r>
            <w:r>
              <w:t>, eg,</w:t>
            </w:r>
            <w:r w:rsidRPr="00A41F0A">
              <w:t xml:space="preserve"> Smith Brown. Should not include any other punctuation or special characters </w:t>
            </w:r>
          </w:p>
        </w:tc>
      </w:tr>
      <w:tr w:rsidR="004039C7" w:rsidRPr="00A41F0A" w14:paraId="0FFCD2F8" w14:textId="77777777" w:rsidTr="00082145">
        <w:trPr>
          <w:cantSplit/>
        </w:trPr>
        <w:tc>
          <w:tcPr>
            <w:tcW w:w="2871" w:type="dxa"/>
            <w:shd w:val="clear" w:color="auto" w:fill="auto"/>
          </w:tcPr>
          <w:p w14:paraId="7C5D69E1" w14:textId="77777777" w:rsidR="004039C7" w:rsidRPr="002B1A8D" w:rsidRDefault="004039C7" w:rsidP="00082145">
            <w:pPr>
              <w:pStyle w:val="TableText"/>
              <w:ind w:right="113"/>
              <w:rPr>
                <w:rFonts w:eastAsiaTheme="minorHAnsi"/>
              </w:rPr>
            </w:pPr>
            <w:r w:rsidRPr="00A41F0A">
              <w:t>First given name</w:t>
            </w:r>
          </w:p>
        </w:tc>
        <w:tc>
          <w:tcPr>
            <w:tcW w:w="2374" w:type="dxa"/>
            <w:shd w:val="clear" w:color="auto" w:fill="auto"/>
          </w:tcPr>
          <w:p w14:paraId="26B3DCF1" w14:textId="77777777" w:rsidR="004039C7" w:rsidRPr="002B1A8D" w:rsidRDefault="004039C7" w:rsidP="00082145">
            <w:pPr>
              <w:pStyle w:val="TableText"/>
              <w:ind w:right="113"/>
              <w:rPr>
                <w:rFonts w:eastAsiaTheme="minorHAnsi"/>
              </w:rPr>
            </w:pPr>
            <w:r w:rsidRPr="00A41F0A">
              <w:t>Maximum 20 characters</w:t>
            </w:r>
          </w:p>
        </w:tc>
        <w:tc>
          <w:tcPr>
            <w:tcW w:w="2835" w:type="dxa"/>
            <w:shd w:val="clear" w:color="auto" w:fill="auto"/>
          </w:tcPr>
          <w:p w14:paraId="5D2FDB4C" w14:textId="77777777" w:rsidR="004039C7" w:rsidRPr="002B1A8D" w:rsidRDefault="004039C7" w:rsidP="00082145">
            <w:pPr>
              <w:pStyle w:val="TableText"/>
              <w:rPr>
                <w:rFonts w:eastAsiaTheme="minorHAnsi"/>
              </w:rPr>
            </w:pPr>
            <w:r>
              <w:t>A</w:t>
            </w:r>
            <w:r w:rsidRPr="00A41F0A">
              <w:t xml:space="preserve">s </w:t>
            </w:r>
            <w:r>
              <w:t>for family name</w:t>
            </w:r>
            <w:r w:rsidRPr="00A41F0A">
              <w:t>, but should be a single name</w:t>
            </w:r>
          </w:p>
        </w:tc>
      </w:tr>
      <w:tr w:rsidR="004039C7" w:rsidRPr="00A41F0A" w14:paraId="3482AEB0" w14:textId="77777777" w:rsidTr="00082145">
        <w:trPr>
          <w:cantSplit/>
        </w:trPr>
        <w:tc>
          <w:tcPr>
            <w:tcW w:w="2871" w:type="dxa"/>
            <w:shd w:val="clear" w:color="auto" w:fill="auto"/>
          </w:tcPr>
          <w:p w14:paraId="71363E32" w14:textId="77777777" w:rsidR="004039C7" w:rsidRPr="002B1A8D" w:rsidRDefault="004039C7" w:rsidP="00082145">
            <w:pPr>
              <w:pStyle w:val="TableText"/>
              <w:ind w:right="113"/>
              <w:rPr>
                <w:rFonts w:eastAsiaTheme="minorHAnsi"/>
              </w:rPr>
            </w:pPr>
            <w:r w:rsidRPr="00A41F0A">
              <w:t>Second given name</w:t>
            </w:r>
          </w:p>
        </w:tc>
        <w:tc>
          <w:tcPr>
            <w:tcW w:w="2374" w:type="dxa"/>
            <w:shd w:val="clear" w:color="auto" w:fill="auto"/>
          </w:tcPr>
          <w:p w14:paraId="48FCF6A7" w14:textId="77777777" w:rsidR="004039C7" w:rsidRPr="002B1A8D" w:rsidRDefault="004039C7" w:rsidP="00082145">
            <w:pPr>
              <w:pStyle w:val="TableText"/>
              <w:ind w:right="113"/>
              <w:rPr>
                <w:rFonts w:eastAsiaTheme="minorHAnsi"/>
              </w:rPr>
            </w:pPr>
            <w:r w:rsidRPr="00A41F0A">
              <w:t>Maximum 20 characters</w:t>
            </w:r>
          </w:p>
        </w:tc>
        <w:tc>
          <w:tcPr>
            <w:tcW w:w="2835" w:type="dxa"/>
            <w:shd w:val="clear" w:color="auto" w:fill="auto"/>
          </w:tcPr>
          <w:p w14:paraId="2B8F537D" w14:textId="77777777" w:rsidR="004039C7" w:rsidRPr="002B1A8D" w:rsidRDefault="004039C7" w:rsidP="00082145">
            <w:pPr>
              <w:pStyle w:val="TableText"/>
              <w:rPr>
                <w:rFonts w:eastAsiaTheme="minorHAnsi"/>
              </w:rPr>
            </w:pPr>
            <w:r w:rsidRPr="00A41F0A">
              <w:t>As for first given name, or leave empty</w:t>
            </w:r>
          </w:p>
        </w:tc>
      </w:tr>
      <w:tr w:rsidR="004039C7" w:rsidRPr="00A41F0A" w14:paraId="1115792A" w14:textId="77777777" w:rsidTr="00082145">
        <w:trPr>
          <w:cantSplit/>
        </w:trPr>
        <w:tc>
          <w:tcPr>
            <w:tcW w:w="2871" w:type="dxa"/>
            <w:shd w:val="clear" w:color="auto" w:fill="auto"/>
          </w:tcPr>
          <w:p w14:paraId="14746C55" w14:textId="77777777" w:rsidR="004039C7" w:rsidRPr="002B1A8D" w:rsidRDefault="004039C7" w:rsidP="00082145">
            <w:pPr>
              <w:pStyle w:val="TableText"/>
              <w:ind w:right="113"/>
              <w:rPr>
                <w:rFonts w:eastAsiaTheme="minorHAnsi"/>
              </w:rPr>
            </w:pPr>
            <w:r w:rsidRPr="00A41F0A">
              <w:t>Third given name</w:t>
            </w:r>
          </w:p>
        </w:tc>
        <w:tc>
          <w:tcPr>
            <w:tcW w:w="2374" w:type="dxa"/>
            <w:shd w:val="clear" w:color="auto" w:fill="auto"/>
          </w:tcPr>
          <w:p w14:paraId="516CBCEA" w14:textId="77777777" w:rsidR="004039C7" w:rsidRPr="002B1A8D" w:rsidRDefault="004039C7" w:rsidP="00082145">
            <w:pPr>
              <w:pStyle w:val="TableText"/>
              <w:ind w:right="113"/>
              <w:rPr>
                <w:rFonts w:eastAsiaTheme="minorHAnsi"/>
              </w:rPr>
            </w:pPr>
            <w:r w:rsidRPr="00A41F0A">
              <w:t>Maximum 20 characters</w:t>
            </w:r>
          </w:p>
        </w:tc>
        <w:tc>
          <w:tcPr>
            <w:tcW w:w="2835" w:type="dxa"/>
            <w:shd w:val="clear" w:color="auto" w:fill="auto"/>
          </w:tcPr>
          <w:p w14:paraId="53983426" w14:textId="77777777" w:rsidR="004039C7" w:rsidRPr="002B1A8D" w:rsidRDefault="004039C7" w:rsidP="00082145">
            <w:pPr>
              <w:pStyle w:val="TableText"/>
              <w:rPr>
                <w:rFonts w:eastAsiaTheme="minorHAnsi"/>
              </w:rPr>
            </w:pPr>
            <w:r w:rsidRPr="00A41F0A">
              <w:t>As above, or leave empty</w:t>
            </w:r>
          </w:p>
        </w:tc>
      </w:tr>
      <w:tr w:rsidR="004039C7" w:rsidRPr="00A41F0A" w14:paraId="3BAAAF45" w14:textId="77777777" w:rsidTr="00082145">
        <w:trPr>
          <w:cantSplit/>
        </w:trPr>
        <w:tc>
          <w:tcPr>
            <w:tcW w:w="2871" w:type="dxa"/>
            <w:shd w:val="clear" w:color="auto" w:fill="auto"/>
          </w:tcPr>
          <w:p w14:paraId="7FD5EE2F" w14:textId="77777777" w:rsidR="004039C7" w:rsidRPr="002B1A8D" w:rsidRDefault="004039C7" w:rsidP="00082145">
            <w:pPr>
              <w:pStyle w:val="TableText"/>
              <w:ind w:right="113"/>
              <w:rPr>
                <w:rFonts w:eastAsiaTheme="minorHAnsi"/>
              </w:rPr>
            </w:pPr>
            <w:r w:rsidRPr="00A41F0A">
              <w:t>Address line 1</w:t>
            </w:r>
          </w:p>
        </w:tc>
        <w:tc>
          <w:tcPr>
            <w:tcW w:w="2374" w:type="dxa"/>
            <w:shd w:val="clear" w:color="auto" w:fill="auto"/>
          </w:tcPr>
          <w:p w14:paraId="4D1F8E8A" w14:textId="77777777" w:rsidR="004039C7" w:rsidRPr="002B1A8D" w:rsidRDefault="004039C7" w:rsidP="00082145">
            <w:pPr>
              <w:pStyle w:val="TableText"/>
              <w:ind w:right="113"/>
              <w:rPr>
                <w:rFonts w:eastAsiaTheme="minorHAnsi"/>
              </w:rPr>
            </w:pPr>
            <w:r w:rsidRPr="00A41F0A">
              <w:t>Maximum 35 characters</w:t>
            </w:r>
          </w:p>
        </w:tc>
        <w:tc>
          <w:tcPr>
            <w:tcW w:w="2835" w:type="dxa"/>
            <w:shd w:val="clear" w:color="auto" w:fill="auto"/>
          </w:tcPr>
          <w:p w14:paraId="4EAC1B93" w14:textId="77777777" w:rsidR="004039C7" w:rsidRPr="002B1A8D" w:rsidRDefault="004039C7" w:rsidP="00082145">
            <w:pPr>
              <w:pStyle w:val="TableText"/>
              <w:rPr>
                <w:rFonts w:eastAsiaTheme="minorHAnsi"/>
              </w:rPr>
            </w:pPr>
            <w:r w:rsidRPr="00A41F0A">
              <w:t>Street address</w:t>
            </w:r>
          </w:p>
        </w:tc>
      </w:tr>
      <w:tr w:rsidR="004039C7" w:rsidRPr="00A41F0A" w14:paraId="242C3385" w14:textId="77777777" w:rsidTr="00082145">
        <w:trPr>
          <w:cantSplit/>
        </w:trPr>
        <w:tc>
          <w:tcPr>
            <w:tcW w:w="2871" w:type="dxa"/>
            <w:shd w:val="clear" w:color="auto" w:fill="auto"/>
          </w:tcPr>
          <w:p w14:paraId="1E12ADE1" w14:textId="77777777" w:rsidR="004039C7" w:rsidRPr="002B1A8D" w:rsidRDefault="004039C7" w:rsidP="00082145">
            <w:pPr>
              <w:pStyle w:val="TableText"/>
              <w:ind w:right="113"/>
              <w:rPr>
                <w:rFonts w:eastAsiaTheme="minorHAnsi"/>
              </w:rPr>
            </w:pPr>
            <w:r w:rsidRPr="00A41F0A">
              <w:t>Address line 2</w:t>
            </w:r>
          </w:p>
        </w:tc>
        <w:tc>
          <w:tcPr>
            <w:tcW w:w="2374" w:type="dxa"/>
            <w:shd w:val="clear" w:color="auto" w:fill="auto"/>
          </w:tcPr>
          <w:p w14:paraId="4DA552F9" w14:textId="77777777" w:rsidR="004039C7" w:rsidRPr="002B1A8D" w:rsidRDefault="004039C7" w:rsidP="00082145">
            <w:pPr>
              <w:pStyle w:val="TableText"/>
              <w:ind w:right="113"/>
              <w:rPr>
                <w:rFonts w:eastAsiaTheme="minorHAnsi"/>
              </w:rPr>
            </w:pPr>
            <w:r w:rsidRPr="00A41F0A">
              <w:t>Maximum 30 characters</w:t>
            </w:r>
          </w:p>
        </w:tc>
        <w:tc>
          <w:tcPr>
            <w:tcW w:w="2835" w:type="dxa"/>
            <w:shd w:val="clear" w:color="auto" w:fill="auto"/>
          </w:tcPr>
          <w:p w14:paraId="5A6D0A2C" w14:textId="77777777" w:rsidR="004039C7" w:rsidRPr="002B1A8D" w:rsidRDefault="004039C7" w:rsidP="00082145">
            <w:pPr>
              <w:pStyle w:val="TableText"/>
              <w:rPr>
                <w:rFonts w:eastAsiaTheme="minorHAnsi"/>
              </w:rPr>
            </w:pPr>
            <w:r w:rsidRPr="00A41F0A">
              <w:t>Street address</w:t>
            </w:r>
          </w:p>
        </w:tc>
      </w:tr>
      <w:tr w:rsidR="004039C7" w:rsidRPr="00A41F0A" w14:paraId="03EE400C" w14:textId="77777777" w:rsidTr="00082145">
        <w:trPr>
          <w:cantSplit/>
        </w:trPr>
        <w:tc>
          <w:tcPr>
            <w:tcW w:w="2871" w:type="dxa"/>
            <w:shd w:val="clear" w:color="auto" w:fill="auto"/>
          </w:tcPr>
          <w:p w14:paraId="4EC1409E" w14:textId="77777777" w:rsidR="004039C7" w:rsidRPr="002B1A8D" w:rsidRDefault="004039C7" w:rsidP="00082145">
            <w:pPr>
              <w:pStyle w:val="TableText"/>
              <w:ind w:right="113"/>
              <w:rPr>
                <w:rFonts w:eastAsiaTheme="minorHAnsi"/>
              </w:rPr>
            </w:pPr>
            <w:r w:rsidRPr="00A41F0A">
              <w:t>Address line 3</w:t>
            </w:r>
          </w:p>
        </w:tc>
        <w:tc>
          <w:tcPr>
            <w:tcW w:w="2374" w:type="dxa"/>
            <w:shd w:val="clear" w:color="auto" w:fill="auto"/>
          </w:tcPr>
          <w:p w14:paraId="66D8DC4A" w14:textId="77777777" w:rsidR="004039C7" w:rsidRPr="002B1A8D" w:rsidRDefault="004039C7" w:rsidP="00082145">
            <w:pPr>
              <w:pStyle w:val="TableText"/>
              <w:ind w:right="113"/>
              <w:rPr>
                <w:rFonts w:eastAsiaTheme="minorHAnsi"/>
              </w:rPr>
            </w:pPr>
            <w:r w:rsidRPr="00A41F0A">
              <w:t>Maximum 30 characters</w:t>
            </w:r>
          </w:p>
        </w:tc>
        <w:tc>
          <w:tcPr>
            <w:tcW w:w="2835" w:type="dxa"/>
            <w:shd w:val="clear" w:color="auto" w:fill="auto"/>
          </w:tcPr>
          <w:p w14:paraId="2887FC7E" w14:textId="77777777" w:rsidR="004039C7" w:rsidRPr="002B1A8D" w:rsidRDefault="004039C7" w:rsidP="00082145">
            <w:pPr>
              <w:pStyle w:val="TableText"/>
              <w:rPr>
                <w:rFonts w:eastAsiaTheme="minorHAnsi"/>
              </w:rPr>
            </w:pPr>
            <w:r w:rsidRPr="00A41F0A">
              <w:t>Suburb</w:t>
            </w:r>
          </w:p>
        </w:tc>
      </w:tr>
      <w:tr w:rsidR="004039C7" w:rsidRPr="00A41F0A" w14:paraId="1157F89C" w14:textId="77777777" w:rsidTr="00082145">
        <w:trPr>
          <w:cantSplit/>
        </w:trPr>
        <w:tc>
          <w:tcPr>
            <w:tcW w:w="2871" w:type="dxa"/>
            <w:shd w:val="clear" w:color="auto" w:fill="auto"/>
          </w:tcPr>
          <w:p w14:paraId="661BD0C4" w14:textId="77777777" w:rsidR="004039C7" w:rsidRPr="002B1A8D" w:rsidRDefault="004039C7" w:rsidP="00082145">
            <w:pPr>
              <w:pStyle w:val="TableText"/>
              <w:ind w:right="113"/>
              <w:rPr>
                <w:rFonts w:eastAsiaTheme="minorHAnsi"/>
              </w:rPr>
            </w:pPr>
            <w:r w:rsidRPr="00A41F0A">
              <w:lastRenderedPageBreak/>
              <w:t>Address line 4</w:t>
            </w:r>
          </w:p>
        </w:tc>
        <w:tc>
          <w:tcPr>
            <w:tcW w:w="2374" w:type="dxa"/>
            <w:shd w:val="clear" w:color="auto" w:fill="auto"/>
          </w:tcPr>
          <w:p w14:paraId="5424E92F" w14:textId="77777777" w:rsidR="004039C7" w:rsidRPr="002B1A8D" w:rsidRDefault="004039C7" w:rsidP="00082145">
            <w:pPr>
              <w:pStyle w:val="TableText"/>
              <w:ind w:right="113"/>
              <w:rPr>
                <w:rFonts w:eastAsiaTheme="minorHAnsi"/>
              </w:rPr>
            </w:pPr>
            <w:r w:rsidRPr="00A41F0A">
              <w:t>Maximum 30 characters</w:t>
            </w:r>
          </w:p>
        </w:tc>
        <w:tc>
          <w:tcPr>
            <w:tcW w:w="2835" w:type="dxa"/>
            <w:shd w:val="clear" w:color="auto" w:fill="auto"/>
          </w:tcPr>
          <w:p w14:paraId="2712A530" w14:textId="77777777" w:rsidR="004039C7" w:rsidRPr="002B1A8D" w:rsidRDefault="004039C7" w:rsidP="00082145">
            <w:pPr>
              <w:pStyle w:val="TableText"/>
              <w:rPr>
                <w:rFonts w:eastAsiaTheme="minorHAnsi"/>
              </w:rPr>
            </w:pPr>
            <w:r w:rsidRPr="00A41F0A">
              <w:t>City</w:t>
            </w:r>
          </w:p>
        </w:tc>
      </w:tr>
      <w:tr w:rsidR="004039C7" w:rsidRPr="00A41F0A" w14:paraId="3F409C95" w14:textId="77777777" w:rsidTr="00082145">
        <w:trPr>
          <w:cantSplit/>
        </w:trPr>
        <w:tc>
          <w:tcPr>
            <w:tcW w:w="2871" w:type="dxa"/>
            <w:shd w:val="clear" w:color="auto" w:fill="auto"/>
          </w:tcPr>
          <w:p w14:paraId="76E927CC" w14:textId="77777777" w:rsidR="004039C7" w:rsidRPr="002B1A8D" w:rsidRDefault="004039C7" w:rsidP="00082145">
            <w:pPr>
              <w:pStyle w:val="TableText"/>
              <w:ind w:right="113"/>
              <w:rPr>
                <w:rFonts w:eastAsiaTheme="minorHAnsi"/>
              </w:rPr>
            </w:pPr>
            <w:r w:rsidRPr="00A41F0A">
              <w:t>Address line 5</w:t>
            </w:r>
          </w:p>
        </w:tc>
        <w:tc>
          <w:tcPr>
            <w:tcW w:w="2374" w:type="dxa"/>
            <w:shd w:val="clear" w:color="auto" w:fill="auto"/>
          </w:tcPr>
          <w:p w14:paraId="69A8C6FA" w14:textId="77777777" w:rsidR="004039C7" w:rsidRPr="002B1A8D" w:rsidRDefault="004039C7" w:rsidP="00082145">
            <w:pPr>
              <w:pStyle w:val="TableText"/>
              <w:ind w:right="113"/>
              <w:rPr>
                <w:rFonts w:eastAsiaTheme="minorHAnsi"/>
              </w:rPr>
            </w:pPr>
            <w:r w:rsidRPr="00A41F0A">
              <w:t>Maximum 30 characters</w:t>
            </w:r>
          </w:p>
        </w:tc>
        <w:tc>
          <w:tcPr>
            <w:tcW w:w="2835" w:type="dxa"/>
            <w:shd w:val="clear" w:color="auto" w:fill="auto"/>
          </w:tcPr>
          <w:p w14:paraId="0AE6470E" w14:textId="77777777" w:rsidR="004039C7" w:rsidRPr="002B1A8D" w:rsidRDefault="004039C7" w:rsidP="00082145">
            <w:pPr>
              <w:pStyle w:val="TableText"/>
              <w:rPr>
                <w:rFonts w:eastAsiaTheme="minorHAnsi"/>
              </w:rPr>
            </w:pPr>
            <w:r w:rsidRPr="00A41F0A">
              <w:t>Country. NEW ZEALAND assumed if not supplied</w:t>
            </w:r>
          </w:p>
        </w:tc>
      </w:tr>
      <w:tr w:rsidR="004039C7" w:rsidRPr="00A41F0A" w14:paraId="3723590F" w14:textId="77777777" w:rsidTr="00082145">
        <w:trPr>
          <w:cantSplit/>
        </w:trPr>
        <w:tc>
          <w:tcPr>
            <w:tcW w:w="2871" w:type="dxa"/>
            <w:shd w:val="clear" w:color="auto" w:fill="auto"/>
          </w:tcPr>
          <w:p w14:paraId="2CC3D852" w14:textId="77777777" w:rsidR="004039C7" w:rsidRPr="00A41F0A" w:rsidRDefault="004039C7" w:rsidP="00082145">
            <w:pPr>
              <w:pStyle w:val="TableText"/>
              <w:ind w:right="113"/>
            </w:pPr>
            <w:r w:rsidRPr="00A41F0A">
              <w:t>Phone numbers</w:t>
            </w:r>
          </w:p>
        </w:tc>
        <w:tc>
          <w:tcPr>
            <w:tcW w:w="2374" w:type="dxa"/>
            <w:shd w:val="clear" w:color="auto" w:fill="auto"/>
          </w:tcPr>
          <w:p w14:paraId="704E939C" w14:textId="77777777" w:rsidR="004039C7" w:rsidRPr="00A41F0A" w:rsidRDefault="004039C7" w:rsidP="00082145">
            <w:pPr>
              <w:pStyle w:val="TableText"/>
              <w:ind w:right="113"/>
            </w:pPr>
            <w:r w:rsidRPr="00A41F0A">
              <w:t>Free text</w:t>
            </w:r>
          </w:p>
        </w:tc>
        <w:tc>
          <w:tcPr>
            <w:tcW w:w="2835" w:type="dxa"/>
            <w:shd w:val="clear" w:color="auto" w:fill="auto"/>
          </w:tcPr>
          <w:p w14:paraId="1181AF00" w14:textId="77777777" w:rsidR="004039C7" w:rsidRPr="00A41F0A" w:rsidRDefault="004039C7" w:rsidP="00082145">
            <w:pPr>
              <w:pStyle w:val="TableText"/>
            </w:pPr>
            <w:r w:rsidRPr="00A41F0A">
              <w:t>eg</w:t>
            </w:r>
            <w:r>
              <w:t>,</w:t>
            </w:r>
            <w:r w:rsidRPr="00A41F0A">
              <w:t xml:space="preserve"> +64276354256 – unsuccessful attempts so far</w:t>
            </w:r>
          </w:p>
        </w:tc>
      </w:tr>
      <w:tr w:rsidR="004039C7" w:rsidRPr="00A41F0A" w14:paraId="3D8C91D0" w14:textId="77777777" w:rsidTr="00082145">
        <w:trPr>
          <w:cantSplit/>
        </w:trPr>
        <w:tc>
          <w:tcPr>
            <w:tcW w:w="2871" w:type="dxa"/>
            <w:shd w:val="clear" w:color="auto" w:fill="auto"/>
          </w:tcPr>
          <w:p w14:paraId="621C67EB" w14:textId="77777777" w:rsidR="004039C7" w:rsidRPr="00A41F0A" w:rsidRDefault="004039C7" w:rsidP="00082145">
            <w:pPr>
              <w:pStyle w:val="TableText"/>
              <w:ind w:right="113"/>
            </w:pPr>
            <w:r>
              <w:t>Email address (if known)</w:t>
            </w:r>
          </w:p>
        </w:tc>
        <w:tc>
          <w:tcPr>
            <w:tcW w:w="2374" w:type="dxa"/>
            <w:shd w:val="clear" w:color="auto" w:fill="auto"/>
          </w:tcPr>
          <w:p w14:paraId="76CB898B" w14:textId="77777777" w:rsidR="004039C7" w:rsidRPr="00A41F0A" w:rsidRDefault="004039C7" w:rsidP="00082145">
            <w:pPr>
              <w:pStyle w:val="TableText"/>
              <w:ind w:right="113"/>
            </w:pPr>
            <w:r>
              <w:t>Free text</w:t>
            </w:r>
          </w:p>
        </w:tc>
        <w:tc>
          <w:tcPr>
            <w:tcW w:w="2835" w:type="dxa"/>
            <w:shd w:val="clear" w:color="auto" w:fill="auto"/>
          </w:tcPr>
          <w:p w14:paraId="79689E44" w14:textId="77777777" w:rsidR="004039C7" w:rsidRPr="00A41F0A" w:rsidRDefault="004039C7" w:rsidP="00082145">
            <w:pPr>
              <w:pStyle w:val="TableText"/>
            </w:pPr>
            <w:r>
              <w:t>eg, John.Smith@gmail.com</w:t>
            </w:r>
          </w:p>
        </w:tc>
      </w:tr>
      <w:tr w:rsidR="004039C7" w:rsidRPr="00A41F0A" w14:paraId="4265F537" w14:textId="77777777" w:rsidTr="00082145">
        <w:trPr>
          <w:cantSplit/>
        </w:trPr>
        <w:tc>
          <w:tcPr>
            <w:tcW w:w="2871" w:type="dxa"/>
            <w:shd w:val="clear" w:color="auto" w:fill="auto"/>
          </w:tcPr>
          <w:p w14:paraId="54C29CD2" w14:textId="77777777" w:rsidR="004039C7" w:rsidRPr="00A41F0A" w:rsidRDefault="004039C7" w:rsidP="00082145">
            <w:pPr>
              <w:pStyle w:val="TableText"/>
              <w:ind w:right="113"/>
            </w:pPr>
            <w:r w:rsidRPr="00A41F0A">
              <w:t>Other information relevant to identification or up</w:t>
            </w:r>
            <w:r>
              <w:t>-</w:t>
            </w:r>
            <w:r w:rsidRPr="00A41F0A">
              <w:t>to</w:t>
            </w:r>
            <w:r>
              <w:t>-</w:t>
            </w:r>
            <w:r w:rsidRPr="00A41F0A">
              <w:t>date contact details</w:t>
            </w:r>
          </w:p>
        </w:tc>
        <w:tc>
          <w:tcPr>
            <w:tcW w:w="2374" w:type="dxa"/>
            <w:shd w:val="clear" w:color="auto" w:fill="auto"/>
          </w:tcPr>
          <w:p w14:paraId="49071056" w14:textId="77777777" w:rsidR="004039C7" w:rsidRPr="00A41F0A" w:rsidRDefault="004039C7" w:rsidP="00082145">
            <w:pPr>
              <w:pStyle w:val="TableText"/>
              <w:ind w:right="113"/>
            </w:pPr>
            <w:r w:rsidRPr="00A41F0A">
              <w:t>Free text</w:t>
            </w:r>
          </w:p>
        </w:tc>
        <w:tc>
          <w:tcPr>
            <w:tcW w:w="2835" w:type="dxa"/>
            <w:shd w:val="clear" w:color="auto" w:fill="auto"/>
          </w:tcPr>
          <w:p w14:paraId="2F0A8A3C" w14:textId="77777777" w:rsidR="004039C7" w:rsidRPr="00A41F0A" w:rsidRDefault="004039C7" w:rsidP="00082145">
            <w:pPr>
              <w:pStyle w:val="TableText"/>
            </w:pPr>
            <w:r w:rsidRPr="00A41F0A">
              <w:t>eg</w:t>
            </w:r>
            <w:r>
              <w:t>,</w:t>
            </w:r>
            <w:r w:rsidRPr="00A41F0A">
              <w:t xml:space="preserve"> Was in </w:t>
            </w:r>
            <w:r w:rsidRPr="00A41F0A">
              <w:rPr>
                <w:color w:val="080707"/>
                <w:shd w:val="clear" w:color="auto" w:fill="FFFFFF"/>
              </w:rPr>
              <w:t>Managed Isolation at Hotel A, Christchurch, Room Number: 101</w:t>
            </w:r>
          </w:p>
        </w:tc>
      </w:tr>
    </w:tbl>
    <w:p w14:paraId="5C7D1B84" w14:textId="77777777" w:rsidR="00082145" w:rsidRDefault="00082145" w:rsidP="00082145"/>
    <w:p w14:paraId="46957D4E" w14:textId="77777777" w:rsidR="004039C7" w:rsidRPr="009B3722" w:rsidRDefault="004039C7" w:rsidP="00FE77CE">
      <w:pPr>
        <w:pStyle w:val="Heading4"/>
      </w:pPr>
      <w:r w:rsidRPr="009B3722">
        <w:t>Data elements</w:t>
      </w:r>
    </w:p>
    <w:p w14:paraId="6FF4F7D1" w14:textId="77777777" w:rsidR="004039C7" w:rsidRPr="009B3722" w:rsidRDefault="004039C7" w:rsidP="00082145">
      <w:pPr>
        <w:rPr>
          <w:rFonts w:eastAsiaTheme="minorHAnsi"/>
          <w:b/>
          <w:lang w:eastAsia="en-NZ"/>
        </w:rPr>
      </w:pPr>
      <w:r w:rsidRPr="009B3722">
        <w:rPr>
          <w:rFonts w:eastAsiaTheme="minorHAnsi"/>
          <w:lang w:eastAsia="en-NZ"/>
        </w:rPr>
        <w:t>Information to be returned by Police to the Ministry will include the information held by Police where Police holds additional information or alternative information to that sent to it by the Ministry</w:t>
      </w:r>
      <w:r>
        <w:rPr>
          <w:rFonts w:eastAsiaTheme="minorHAnsi"/>
          <w:lang w:eastAsia="en-NZ"/>
        </w:rPr>
        <w:t>, as follows</w:t>
      </w:r>
      <w:r>
        <w:t>.</w:t>
      </w:r>
    </w:p>
    <w:p w14:paraId="23D40F01" w14:textId="77777777" w:rsidR="004039C7" w:rsidRPr="00A41F0A" w:rsidRDefault="004039C7" w:rsidP="00082145">
      <w:pPr>
        <w:rPr>
          <w:rFonts w:eastAsiaTheme="minorHAnsi"/>
          <w:lang w:eastAsia="en-NZ"/>
        </w:rPr>
      </w:pPr>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835"/>
        <w:gridCol w:w="2410"/>
        <w:gridCol w:w="2835"/>
      </w:tblGrid>
      <w:tr w:rsidR="004039C7" w:rsidRPr="00954E6F" w14:paraId="241055DE" w14:textId="77777777" w:rsidTr="00954E6F">
        <w:trPr>
          <w:cantSplit/>
          <w:tblHeader/>
        </w:trPr>
        <w:tc>
          <w:tcPr>
            <w:tcW w:w="2835" w:type="dxa"/>
            <w:tcBorders>
              <w:top w:val="nil"/>
              <w:bottom w:val="nil"/>
            </w:tcBorders>
            <w:shd w:val="clear" w:color="auto" w:fill="D9D9D9" w:themeFill="background1" w:themeFillShade="D9"/>
          </w:tcPr>
          <w:p w14:paraId="1950596E" w14:textId="77777777" w:rsidR="004039C7" w:rsidRPr="00954E6F" w:rsidRDefault="004039C7" w:rsidP="00954E6F">
            <w:pPr>
              <w:pStyle w:val="TableText"/>
              <w:ind w:right="113"/>
              <w:rPr>
                <w:rFonts w:eastAsiaTheme="minorHAnsi"/>
                <w:b/>
              </w:rPr>
            </w:pPr>
            <w:r w:rsidRPr="00954E6F">
              <w:rPr>
                <w:rFonts w:eastAsiaTheme="minorHAnsi"/>
                <w:b/>
              </w:rPr>
              <w:t>Field</w:t>
            </w:r>
          </w:p>
        </w:tc>
        <w:tc>
          <w:tcPr>
            <w:tcW w:w="2410" w:type="dxa"/>
            <w:tcBorders>
              <w:top w:val="nil"/>
              <w:bottom w:val="nil"/>
            </w:tcBorders>
            <w:shd w:val="clear" w:color="auto" w:fill="D9D9D9" w:themeFill="background1" w:themeFillShade="D9"/>
          </w:tcPr>
          <w:p w14:paraId="3A83900D" w14:textId="77777777" w:rsidR="004039C7" w:rsidRPr="00954E6F" w:rsidRDefault="004039C7" w:rsidP="00954E6F">
            <w:pPr>
              <w:pStyle w:val="TableText"/>
              <w:ind w:right="113"/>
              <w:rPr>
                <w:rFonts w:eastAsiaTheme="minorHAnsi"/>
                <w:b/>
              </w:rPr>
            </w:pPr>
            <w:r w:rsidRPr="00954E6F">
              <w:rPr>
                <w:rFonts w:eastAsiaTheme="minorHAnsi"/>
                <w:b/>
              </w:rPr>
              <w:t>Length</w:t>
            </w:r>
          </w:p>
        </w:tc>
        <w:tc>
          <w:tcPr>
            <w:tcW w:w="2835" w:type="dxa"/>
            <w:tcBorders>
              <w:top w:val="nil"/>
              <w:bottom w:val="nil"/>
            </w:tcBorders>
            <w:shd w:val="clear" w:color="auto" w:fill="D9D9D9" w:themeFill="background1" w:themeFillShade="D9"/>
          </w:tcPr>
          <w:p w14:paraId="643A1A50" w14:textId="77777777" w:rsidR="004039C7" w:rsidRPr="00954E6F" w:rsidRDefault="004039C7" w:rsidP="00954E6F">
            <w:pPr>
              <w:pStyle w:val="TableText"/>
              <w:rPr>
                <w:rFonts w:eastAsiaTheme="minorHAnsi"/>
                <w:b/>
              </w:rPr>
            </w:pPr>
            <w:r w:rsidRPr="00954E6F">
              <w:rPr>
                <w:rFonts w:eastAsiaTheme="minorHAnsi"/>
                <w:b/>
              </w:rPr>
              <w:t>Notes</w:t>
            </w:r>
          </w:p>
        </w:tc>
      </w:tr>
      <w:tr w:rsidR="004039C7" w:rsidRPr="00A41F0A" w14:paraId="52064F20" w14:textId="77777777" w:rsidTr="00954E6F">
        <w:trPr>
          <w:cantSplit/>
        </w:trPr>
        <w:tc>
          <w:tcPr>
            <w:tcW w:w="2835" w:type="dxa"/>
            <w:tcBorders>
              <w:top w:val="nil"/>
            </w:tcBorders>
            <w:shd w:val="clear" w:color="auto" w:fill="auto"/>
          </w:tcPr>
          <w:p w14:paraId="21BAE138" w14:textId="77777777" w:rsidR="004039C7" w:rsidRPr="002B1A8D" w:rsidRDefault="004039C7" w:rsidP="00954E6F">
            <w:pPr>
              <w:pStyle w:val="TableText"/>
              <w:ind w:right="113"/>
              <w:rPr>
                <w:rFonts w:eastAsiaTheme="minorHAnsi"/>
              </w:rPr>
            </w:pPr>
            <w:r w:rsidRPr="00A41F0A">
              <w:t>Contact ID field</w:t>
            </w:r>
          </w:p>
        </w:tc>
        <w:tc>
          <w:tcPr>
            <w:tcW w:w="2410" w:type="dxa"/>
            <w:tcBorders>
              <w:top w:val="nil"/>
            </w:tcBorders>
            <w:shd w:val="clear" w:color="auto" w:fill="auto"/>
          </w:tcPr>
          <w:p w14:paraId="195EE455" w14:textId="77777777" w:rsidR="004039C7" w:rsidRPr="002B1A8D" w:rsidRDefault="004039C7" w:rsidP="00954E6F">
            <w:pPr>
              <w:pStyle w:val="TableText"/>
              <w:ind w:right="113"/>
              <w:rPr>
                <w:rFonts w:eastAsiaTheme="minorHAnsi"/>
              </w:rPr>
            </w:pPr>
            <w:r w:rsidRPr="00A41F0A">
              <w:t>14 char</w:t>
            </w:r>
            <w:r>
              <w:t>acter</w:t>
            </w:r>
            <w:r w:rsidRPr="00A41F0A">
              <w:t xml:space="preserve"> maximum (Truncated if &gt; 14)</w:t>
            </w:r>
          </w:p>
        </w:tc>
        <w:tc>
          <w:tcPr>
            <w:tcW w:w="2835" w:type="dxa"/>
            <w:tcBorders>
              <w:top w:val="nil"/>
            </w:tcBorders>
            <w:shd w:val="clear" w:color="auto" w:fill="auto"/>
          </w:tcPr>
          <w:p w14:paraId="686A5330" w14:textId="77777777" w:rsidR="004039C7" w:rsidRPr="002B1A8D" w:rsidRDefault="004039C7" w:rsidP="00954E6F">
            <w:pPr>
              <w:pStyle w:val="TableText"/>
              <w:rPr>
                <w:rFonts w:eastAsiaTheme="minorHAnsi"/>
              </w:rPr>
            </w:pPr>
            <w:r w:rsidRPr="00A41F0A">
              <w:t>To keep trac</w:t>
            </w:r>
            <w:r w:rsidR="00954E6F">
              <w:t>k of record through the process</w:t>
            </w:r>
          </w:p>
        </w:tc>
      </w:tr>
      <w:tr w:rsidR="004039C7" w:rsidRPr="00A41F0A" w14:paraId="21E1D0BA" w14:textId="77777777" w:rsidTr="00954E6F">
        <w:trPr>
          <w:cantSplit/>
        </w:trPr>
        <w:tc>
          <w:tcPr>
            <w:tcW w:w="2835" w:type="dxa"/>
            <w:shd w:val="clear" w:color="auto" w:fill="auto"/>
          </w:tcPr>
          <w:p w14:paraId="57164DAC" w14:textId="77777777" w:rsidR="004039C7" w:rsidRPr="002B1A8D" w:rsidRDefault="004039C7" w:rsidP="00954E6F">
            <w:pPr>
              <w:pStyle w:val="TableText"/>
              <w:ind w:right="113"/>
              <w:rPr>
                <w:rFonts w:eastAsiaTheme="minorHAnsi"/>
              </w:rPr>
            </w:pPr>
            <w:r w:rsidRPr="00A41F0A">
              <w:t>Date of birth</w:t>
            </w:r>
          </w:p>
        </w:tc>
        <w:tc>
          <w:tcPr>
            <w:tcW w:w="2410" w:type="dxa"/>
            <w:shd w:val="clear" w:color="auto" w:fill="auto"/>
          </w:tcPr>
          <w:p w14:paraId="0DAEB187" w14:textId="77777777" w:rsidR="004039C7" w:rsidRPr="002B1A8D" w:rsidRDefault="004039C7" w:rsidP="00954E6F">
            <w:pPr>
              <w:pStyle w:val="TableText"/>
              <w:ind w:right="113"/>
              <w:rPr>
                <w:rFonts w:eastAsiaTheme="minorHAnsi"/>
              </w:rPr>
            </w:pPr>
            <w:r w:rsidRPr="00A41F0A">
              <w:t>8 characters in format YYYYMMDD</w:t>
            </w:r>
          </w:p>
        </w:tc>
        <w:tc>
          <w:tcPr>
            <w:tcW w:w="2835" w:type="dxa"/>
            <w:shd w:val="clear" w:color="auto" w:fill="auto"/>
          </w:tcPr>
          <w:p w14:paraId="01DD4D0E" w14:textId="77777777" w:rsidR="004039C7" w:rsidRPr="002B1A8D" w:rsidRDefault="004039C7" w:rsidP="00954E6F">
            <w:pPr>
              <w:pStyle w:val="TableText"/>
              <w:rPr>
                <w:rFonts w:eastAsiaTheme="minorHAnsi"/>
              </w:rPr>
            </w:pPr>
            <w:r w:rsidRPr="00A41F0A">
              <w:t>eg</w:t>
            </w:r>
            <w:r>
              <w:t>,</w:t>
            </w:r>
            <w:r w:rsidR="002B1A8D">
              <w:t xml:space="preserve"> </w:t>
            </w:r>
            <w:r w:rsidRPr="00A41F0A">
              <w:t>19951024</w:t>
            </w:r>
          </w:p>
        </w:tc>
      </w:tr>
      <w:tr w:rsidR="004039C7" w:rsidRPr="00A41F0A" w14:paraId="3434BF8C" w14:textId="77777777" w:rsidTr="00954E6F">
        <w:trPr>
          <w:cantSplit/>
        </w:trPr>
        <w:tc>
          <w:tcPr>
            <w:tcW w:w="2835" w:type="dxa"/>
            <w:shd w:val="clear" w:color="auto" w:fill="auto"/>
          </w:tcPr>
          <w:p w14:paraId="6F1143B7" w14:textId="77777777" w:rsidR="004039C7" w:rsidRPr="002B1A8D" w:rsidRDefault="004039C7" w:rsidP="00954E6F">
            <w:pPr>
              <w:pStyle w:val="TableText"/>
              <w:ind w:right="113"/>
              <w:rPr>
                <w:rFonts w:eastAsiaTheme="minorHAnsi"/>
              </w:rPr>
            </w:pPr>
            <w:r w:rsidRPr="00A41F0A">
              <w:t>Gender</w:t>
            </w:r>
          </w:p>
        </w:tc>
        <w:tc>
          <w:tcPr>
            <w:tcW w:w="2410" w:type="dxa"/>
            <w:shd w:val="clear" w:color="auto" w:fill="auto"/>
          </w:tcPr>
          <w:p w14:paraId="045FB3A7" w14:textId="77777777" w:rsidR="004039C7" w:rsidRPr="002B1A8D" w:rsidRDefault="004039C7" w:rsidP="00954E6F">
            <w:pPr>
              <w:pStyle w:val="TableText"/>
              <w:ind w:right="113"/>
              <w:rPr>
                <w:rFonts w:eastAsiaTheme="minorHAnsi"/>
              </w:rPr>
            </w:pPr>
            <w:r w:rsidRPr="00A41F0A">
              <w:t>1 character, M, F or U</w:t>
            </w:r>
          </w:p>
        </w:tc>
        <w:tc>
          <w:tcPr>
            <w:tcW w:w="2835" w:type="dxa"/>
            <w:shd w:val="clear" w:color="auto" w:fill="auto"/>
          </w:tcPr>
          <w:p w14:paraId="667BBDFF" w14:textId="77777777" w:rsidR="004039C7" w:rsidRPr="002B1A8D" w:rsidRDefault="004039C7" w:rsidP="00954E6F">
            <w:pPr>
              <w:pStyle w:val="TableText"/>
              <w:rPr>
                <w:rFonts w:eastAsiaTheme="minorHAnsi"/>
              </w:rPr>
            </w:pPr>
          </w:p>
        </w:tc>
      </w:tr>
      <w:tr w:rsidR="004039C7" w:rsidRPr="00A41F0A" w14:paraId="6B23F630" w14:textId="77777777" w:rsidTr="00954E6F">
        <w:trPr>
          <w:cantSplit/>
        </w:trPr>
        <w:tc>
          <w:tcPr>
            <w:tcW w:w="2835" w:type="dxa"/>
            <w:shd w:val="clear" w:color="auto" w:fill="auto"/>
          </w:tcPr>
          <w:p w14:paraId="66A52484" w14:textId="77777777" w:rsidR="004039C7" w:rsidRPr="002B1A8D" w:rsidRDefault="004039C7" w:rsidP="00954E6F">
            <w:pPr>
              <w:pStyle w:val="TableText"/>
              <w:ind w:right="113"/>
              <w:rPr>
                <w:rFonts w:eastAsiaTheme="minorHAnsi"/>
              </w:rPr>
            </w:pPr>
            <w:r w:rsidRPr="00A41F0A">
              <w:t>Family name</w:t>
            </w:r>
          </w:p>
        </w:tc>
        <w:tc>
          <w:tcPr>
            <w:tcW w:w="2410" w:type="dxa"/>
            <w:shd w:val="clear" w:color="auto" w:fill="auto"/>
          </w:tcPr>
          <w:p w14:paraId="6876C0CE" w14:textId="77777777" w:rsidR="004039C7" w:rsidRPr="002B1A8D" w:rsidRDefault="004039C7" w:rsidP="00954E6F">
            <w:pPr>
              <w:pStyle w:val="TableText"/>
              <w:ind w:right="113"/>
              <w:rPr>
                <w:rFonts w:eastAsiaTheme="minorHAnsi"/>
              </w:rPr>
            </w:pPr>
            <w:r w:rsidRPr="00A41F0A">
              <w:t>Maximum 25 characters</w:t>
            </w:r>
          </w:p>
        </w:tc>
        <w:tc>
          <w:tcPr>
            <w:tcW w:w="2835" w:type="dxa"/>
            <w:shd w:val="clear" w:color="auto" w:fill="auto"/>
          </w:tcPr>
          <w:p w14:paraId="2ECF8B69" w14:textId="77777777" w:rsidR="004039C7" w:rsidRPr="002B1A8D" w:rsidRDefault="004039C7" w:rsidP="00954E6F">
            <w:pPr>
              <w:pStyle w:val="TableText"/>
              <w:rPr>
                <w:rFonts w:eastAsiaTheme="minorHAnsi"/>
              </w:rPr>
            </w:pPr>
            <w:r w:rsidRPr="00A41F0A">
              <w:t>May include</w:t>
            </w:r>
            <w:r>
              <w:t>:</w:t>
            </w:r>
            <w:r w:rsidRPr="00A41F0A">
              <w:t xml:space="preserve"> </w:t>
            </w:r>
            <w:r w:rsidRPr="00A90371">
              <w:t>single</w:t>
            </w:r>
            <w:r w:rsidRPr="00A41F0A">
              <w:t xml:space="preserve"> ordinary quote</w:t>
            </w:r>
            <w:r>
              <w:t xml:space="preserve"> marks, eg,</w:t>
            </w:r>
            <w:r w:rsidRPr="00A41F0A">
              <w:t xml:space="preserve"> O</w:t>
            </w:r>
            <w:r w:rsidR="002B1A8D">
              <w:t>’</w:t>
            </w:r>
            <w:r w:rsidRPr="00A41F0A">
              <w:t>Brien, Leo</w:t>
            </w:r>
            <w:r w:rsidR="002B1A8D">
              <w:t>’</w:t>
            </w:r>
            <w:r w:rsidRPr="00A41F0A">
              <w:t>o</w:t>
            </w:r>
            <w:r>
              <w:t>;</w:t>
            </w:r>
            <w:r w:rsidRPr="00A41F0A">
              <w:t xml:space="preserve"> </w:t>
            </w:r>
            <w:r>
              <w:t>h</w:t>
            </w:r>
            <w:r w:rsidRPr="00A41F0A">
              <w:t>yphens</w:t>
            </w:r>
            <w:r>
              <w:t>, eg,</w:t>
            </w:r>
            <w:r w:rsidRPr="00A41F0A">
              <w:t xml:space="preserve"> Smith-Brown</w:t>
            </w:r>
            <w:r>
              <w:t>;</w:t>
            </w:r>
            <w:r w:rsidRPr="00A41F0A">
              <w:t xml:space="preserve"> </w:t>
            </w:r>
            <w:r>
              <w:t>s</w:t>
            </w:r>
            <w:r w:rsidRPr="00A41F0A">
              <w:t>paces</w:t>
            </w:r>
            <w:r>
              <w:t>, eg,</w:t>
            </w:r>
            <w:r w:rsidRPr="00A41F0A">
              <w:t xml:space="preserve"> Smith Brown. Should not include any other pu</w:t>
            </w:r>
            <w:r w:rsidR="00954E6F">
              <w:t>nctuation or special characters</w:t>
            </w:r>
          </w:p>
        </w:tc>
      </w:tr>
      <w:tr w:rsidR="004039C7" w:rsidRPr="00A41F0A" w14:paraId="24C779AB" w14:textId="77777777" w:rsidTr="00954E6F">
        <w:trPr>
          <w:cantSplit/>
        </w:trPr>
        <w:tc>
          <w:tcPr>
            <w:tcW w:w="2835" w:type="dxa"/>
            <w:shd w:val="clear" w:color="auto" w:fill="auto"/>
          </w:tcPr>
          <w:p w14:paraId="5DA86E5F" w14:textId="77777777" w:rsidR="004039C7" w:rsidRPr="002B1A8D" w:rsidRDefault="004039C7" w:rsidP="00954E6F">
            <w:pPr>
              <w:pStyle w:val="TableText"/>
              <w:ind w:right="113"/>
              <w:rPr>
                <w:rFonts w:eastAsiaTheme="minorHAnsi"/>
              </w:rPr>
            </w:pPr>
            <w:r w:rsidRPr="00A41F0A">
              <w:t>First given name</w:t>
            </w:r>
          </w:p>
        </w:tc>
        <w:tc>
          <w:tcPr>
            <w:tcW w:w="2410" w:type="dxa"/>
            <w:shd w:val="clear" w:color="auto" w:fill="auto"/>
          </w:tcPr>
          <w:p w14:paraId="219F11BF" w14:textId="77777777" w:rsidR="004039C7" w:rsidRPr="002B1A8D" w:rsidRDefault="004039C7" w:rsidP="00954E6F">
            <w:pPr>
              <w:pStyle w:val="TableText"/>
              <w:ind w:right="113"/>
              <w:rPr>
                <w:rFonts w:eastAsiaTheme="minorHAnsi"/>
              </w:rPr>
            </w:pPr>
            <w:r w:rsidRPr="00A41F0A">
              <w:t>Maximum 20 characters</w:t>
            </w:r>
          </w:p>
        </w:tc>
        <w:tc>
          <w:tcPr>
            <w:tcW w:w="2835" w:type="dxa"/>
            <w:shd w:val="clear" w:color="auto" w:fill="auto"/>
          </w:tcPr>
          <w:p w14:paraId="6E78A10E" w14:textId="77777777" w:rsidR="004039C7" w:rsidRPr="002B1A8D" w:rsidRDefault="004039C7" w:rsidP="00954E6F">
            <w:pPr>
              <w:pStyle w:val="TableText"/>
              <w:rPr>
                <w:rFonts w:eastAsiaTheme="minorHAnsi"/>
              </w:rPr>
            </w:pPr>
            <w:r>
              <w:t>As for family name</w:t>
            </w:r>
            <w:r w:rsidRPr="00A41F0A">
              <w:t>, but should be a single name</w:t>
            </w:r>
          </w:p>
        </w:tc>
      </w:tr>
      <w:tr w:rsidR="004039C7" w:rsidRPr="00A41F0A" w14:paraId="7248B85B" w14:textId="77777777" w:rsidTr="00954E6F">
        <w:trPr>
          <w:cantSplit/>
        </w:trPr>
        <w:tc>
          <w:tcPr>
            <w:tcW w:w="2835" w:type="dxa"/>
            <w:shd w:val="clear" w:color="auto" w:fill="auto"/>
          </w:tcPr>
          <w:p w14:paraId="13935809" w14:textId="77777777" w:rsidR="004039C7" w:rsidRPr="002B1A8D" w:rsidRDefault="004039C7" w:rsidP="00954E6F">
            <w:pPr>
              <w:pStyle w:val="TableText"/>
              <w:ind w:right="113"/>
              <w:rPr>
                <w:rFonts w:eastAsiaTheme="minorHAnsi"/>
              </w:rPr>
            </w:pPr>
            <w:r w:rsidRPr="00A41F0A">
              <w:t>Second given name</w:t>
            </w:r>
          </w:p>
        </w:tc>
        <w:tc>
          <w:tcPr>
            <w:tcW w:w="2410" w:type="dxa"/>
            <w:shd w:val="clear" w:color="auto" w:fill="auto"/>
          </w:tcPr>
          <w:p w14:paraId="16A50C9E" w14:textId="77777777" w:rsidR="004039C7" w:rsidRPr="002B1A8D" w:rsidRDefault="004039C7" w:rsidP="00954E6F">
            <w:pPr>
              <w:pStyle w:val="TableText"/>
              <w:ind w:right="113"/>
              <w:rPr>
                <w:rFonts w:eastAsiaTheme="minorHAnsi"/>
              </w:rPr>
            </w:pPr>
            <w:r w:rsidRPr="00A41F0A">
              <w:t>Maximum 20 characters</w:t>
            </w:r>
          </w:p>
        </w:tc>
        <w:tc>
          <w:tcPr>
            <w:tcW w:w="2835" w:type="dxa"/>
            <w:shd w:val="clear" w:color="auto" w:fill="auto"/>
          </w:tcPr>
          <w:p w14:paraId="54E1B77A" w14:textId="77777777" w:rsidR="004039C7" w:rsidRPr="002B1A8D" w:rsidRDefault="004039C7" w:rsidP="00954E6F">
            <w:pPr>
              <w:pStyle w:val="TableText"/>
              <w:rPr>
                <w:rFonts w:eastAsiaTheme="minorHAnsi"/>
              </w:rPr>
            </w:pPr>
            <w:r w:rsidRPr="00A41F0A">
              <w:t>As for first given name, or leave empty</w:t>
            </w:r>
          </w:p>
        </w:tc>
      </w:tr>
      <w:tr w:rsidR="004039C7" w:rsidRPr="00A41F0A" w14:paraId="0AD2C8E1" w14:textId="77777777" w:rsidTr="00954E6F">
        <w:trPr>
          <w:cantSplit/>
        </w:trPr>
        <w:tc>
          <w:tcPr>
            <w:tcW w:w="2835" w:type="dxa"/>
            <w:shd w:val="clear" w:color="auto" w:fill="auto"/>
          </w:tcPr>
          <w:p w14:paraId="6AD5709E" w14:textId="77777777" w:rsidR="004039C7" w:rsidRPr="002B1A8D" w:rsidRDefault="004039C7" w:rsidP="00954E6F">
            <w:pPr>
              <w:pStyle w:val="TableText"/>
              <w:ind w:right="113"/>
              <w:rPr>
                <w:rFonts w:eastAsiaTheme="minorHAnsi"/>
              </w:rPr>
            </w:pPr>
            <w:r w:rsidRPr="00A41F0A">
              <w:t>Third given name</w:t>
            </w:r>
          </w:p>
        </w:tc>
        <w:tc>
          <w:tcPr>
            <w:tcW w:w="2410" w:type="dxa"/>
            <w:shd w:val="clear" w:color="auto" w:fill="auto"/>
          </w:tcPr>
          <w:p w14:paraId="194E5D74" w14:textId="77777777" w:rsidR="004039C7" w:rsidRPr="002B1A8D" w:rsidRDefault="004039C7" w:rsidP="00954E6F">
            <w:pPr>
              <w:pStyle w:val="TableText"/>
              <w:ind w:right="113"/>
              <w:rPr>
                <w:rFonts w:eastAsiaTheme="minorHAnsi"/>
              </w:rPr>
            </w:pPr>
            <w:r w:rsidRPr="00A41F0A">
              <w:t>Maximum 20 characters</w:t>
            </w:r>
          </w:p>
        </w:tc>
        <w:tc>
          <w:tcPr>
            <w:tcW w:w="2835" w:type="dxa"/>
            <w:shd w:val="clear" w:color="auto" w:fill="auto"/>
          </w:tcPr>
          <w:p w14:paraId="6E63EEF3" w14:textId="77777777" w:rsidR="004039C7" w:rsidRPr="002B1A8D" w:rsidRDefault="004039C7" w:rsidP="00954E6F">
            <w:pPr>
              <w:pStyle w:val="TableText"/>
              <w:rPr>
                <w:rFonts w:eastAsiaTheme="minorHAnsi"/>
              </w:rPr>
            </w:pPr>
            <w:r w:rsidRPr="00A41F0A">
              <w:t>As above, or leave empty</w:t>
            </w:r>
          </w:p>
        </w:tc>
      </w:tr>
      <w:tr w:rsidR="004039C7" w:rsidRPr="00A41F0A" w14:paraId="7BC60EE1" w14:textId="77777777" w:rsidTr="00954E6F">
        <w:trPr>
          <w:cantSplit/>
        </w:trPr>
        <w:tc>
          <w:tcPr>
            <w:tcW w:w="2835" w:type="dxa"/>
            <w:shd w:val="clear" w:color="auto" w:fill="auto"/>
          </w:tcPr>
          <w:p w14:paraId="53712918" w14:textId="77777777" w:rsidR="004039C7" w:rsidRPr="002B1A8D" w:rsidRDefault="004039C7" w:rsidP="00954E6F">
            <w:pPr>
              <w:pStyle w:val="TableText"/>
              <w:ind w:right="113"/>
              <w:rPr>
                <w:rFonts w:eastAsiaTheme="minorHAnsi"/>
              </w:rPr>
            </w:pPr>
            <w:r w:rsidRPr="00A41F0A">
              <w:t>Address line 1</w:t>
            </w:r>
          </w:p>
        </w:tc>
        <w:tc>
          <w:tcPr>
            <w:tcW w:w="2410" w:type="dxa"/>
            <w:shd w:val="clear" w:color="auto" w:fill="auto"/>
          </w:tcPr>
          <w:p w14:paraId="374250E4" w14:textId="77777777" w:rsidR="004039C7" w:rsidRPr="002B1A8D" w:rsidRDefault="004039C7" w:rsidP="00954E6F">
            <w:pPr>
              <w:pStyle w:val="TableText"/>
              <w:ind w:right="113"/>
              <w:rPr>
                <w:rFonts w:eastAsiaTheme="minorHAnsi"/>
              </w:rPr>
            </w:pPr>
            <w:r w:rsidRPr="00A41F0A">
              <w:t>Maximum 35 characters</w:t>
            </w:r>
          </w:p>
        </w:tc>
        <w:tc>
          <w:tcPr>
            <w:tcW w:w="2835" w:type="dxa"/>
            <w:shd w:val="clear" w:color="auto" w:fill="auto"/>
          </w:tcPr>
          <w:p w14:paraId="06260623" w14:textId="77777777" w:rsidR="004039C7" w:rsidRPr="002B1A8D" w:rsidRDefault="004039C7" w:rsidP="00954E6F">
            <w:pPr>
              <w:pStyle w:val="TableText"/>
              <w:rPr>
                <w:rFonts w:eastAsiaTheme="minorHAnsi"/>
              </w:rPr>
            </w:pPr>
            <w:r w:rsidRPr="00A41F0A">
              <w:t>Street address</w:t>
            </w:r>
          </w:p>
        </w:tc>
      </w:tr>
      <w:tr w:rsidR="004039C7" w:rsidRPr="00A41F0A" w14:paraId="0DCF413A" w14:textId="77777777" w:rsidTr="00954E6F">
        <w:trPr>
          <w:cantSplit/>
        </w:trPr>
        <w:tc>
          <w:tcPr>
            <w:tcW w:w="2835" w:type="dxa"/>
            <w:shd w:val="clear" w:color="auto" w:fill="auto"/>
          </w:tcPr>
          <w:p w14:paraId="7835C758" w14:textId="77777777" w:rsidR="004039C7" w:rsidRPr="002B1A8D" w:rsidRDefault="004039C7" w:rsidP="00954E6F">
            <w:pPr>
              <w:pStyle w:val="TableText"/>
              <w:ind w:right="113"/>
              <w:rPr>
                <w:rFonts w:eastAsiaTheme="minorHAnsi"/>
              </w:rPr>
            </w:pPr>
            <w:r w:rsidRPr="00A41F0A">
              <w:t>Address line 2</w:t>
            </w:r>
          </w:p>
        </w:tc>
        <w:tc>
          <w:tcPr>
            <w:tcW w:w="2410" w:type="dxa"/>
            <w:shd w:val="clear" w:color="auto" w:fill="auto"/>
          </w:tcPr>
          <w:p w14:paraId="422D73AE" w14:textId="77777777" w:rsidR="004039C7" w:rsidRPr="002B1A8D" w:rsidRDefault="004039C7" w:rsidP="00954E6F">
            <w:pPr>
              <w:pStyle w:val="TableText"/>
              <w:ind w:right="113"/>
              <w:rPr>
                <w:rFonts w:eastAsiaTheme="minorHAnsi"/>
              </w:rPr>
            </w:pPr>
            <w:r w:rsidRPr="00A41F0A">
              <w:t>Maximum 30 characters</w:t>
            </w:r>
          </w:p>
        </w:tc>
        <w:tc>
          <w:tcPr>
            <w:tcW w:w="2835" w:type="dxa"/>
            <w:shd w:val="clear" w:color="auto" w:fill="auto"/>
          </w:tcPr>
          <w:p w14:paraId="64BBA5A9" w14:textId="77777777" w:rsidR="004039C7" w:rsidRPr="002B1A8D" w:rsidRDefault="004039C7" w:rsidP="00954E6F">
            <w:pPr>
              <w:pStyle w:val="TableText"/>
              <w:rPr>
                <w:rFonts w:eastAsiaTheme="minorHAnsi"/>
              </w:rPr>
            </w:pPr>
            <w:r w:rsidRPr="00A41F0A">
              <w:t>Street address</w:t>
            </w:r>
          </w:p>
        </w:tc>
      </w:tr>
      <w:tr w:rsidR="004039C7" w:rsidRPr="00A41F0A" w14:paraId="587F0314" w14:textId="77777777" w:rsidTr="00954E6F">
        <w:trPr>
          <w:cantSplit/>
        </w:trPr>
        <w:tc>
          <w:tcPr>
            <w:tcW w:w="2835" w:type="dxa"/>
            <w:shd w:val="clear" w:color="auto" w:fill="auto"/>
          </w:tcPr>
          <w:p w14:paraId="63061912" w14:textId="77777777" w:rsidR="004039C7" w:rsidRPr="002B1A8D" w:rsidRDefault="004039C7" w:rsidP="00954E6F">
            <w:pPr>
              <w:pStyle w:val="TableText"/>
              <w:ind w:right="113"/>
              <w:rPr>
                <w:rFonts w:eastAsiaTheme="minorHAnsi"/>
              </w:rPr>
            </w:pPr>
            <w:r w:rsidRPr="00A41F0A">
              <w:t>Address line 3</w:t>
            </w:r>
          </w:p>
        </w:tc>
        <w:tc>
          <w:tcPr>
            <w:tcW w:w="2410" w:type="dxa"/>
            <w:shd w:val="clear" w:color="auto" w:fill="auto"/>
          </w:tcPr>
          <w:p w14:paraId="7BFCC0EB" w14:textId="77777777" w:rsidR="004039C7" w:rsidRPr="002B1A8D" w:rsidRDefault="004039C7" w:rsidP="00954E6F">
            <w:pPr>
              <w:pStyle w:val="TableText"/>
              <w:ind w:right="113"/>
              <w:rPr>
                <w:rFonts w:eastAsiaTheme="minorHAnsi"/>
              </w:rPr>
            </w:pPr>
            <w:r w:rsidRPr="00A41F0A">
              <w:t>Maximum 30 characters</w:t>
            </w:r>
          </w:p>
        </w:tc>
        <w:tc>
          <w:tcPr>
            <w:tcW w:w="2835" w:type="dxa"/>
            <w:shd w:val="clear" w:color="auto" w:fill="auto"/>
          </w:tcPr>
          <w:p w14:paraId="2A820177" w14:textId="77777777" w:rsidR="004039C7" w:rsidRPr="002B1A8D" w:rsidRDefault="004039C7" w:rsidP="00954E6F">
            <w:pPr>
              <w:pStyle w:val="TableText"/>
              <w:rPr>
                <w:rFonts w:eastAsiaTheme="minorHAnsi"/>
              </w:rPr>
            </w:pPr>
            <w:r w:rsidRPr="00A41F0A">
              <w:t>Suburb</w:t>
            </w:r>
          </w:p>
        </w:tc>
      </w:tr>
      <w:tr w:rsidR="004039C7" w:rsidRPr="00A41F0A" w14:paraId="1DC3731E" w14:textId="77777777" w:rsidTr="00954E6F">
        <w:trPr>
          <w:cantSplit/>
        </w:trPr>
        <w:tc>
          <w:tcPr>
            <w:tcW w:w="2835" w:type="dxa"/>
            <w:shd w:val="clear" w:color="auto" w:fill="auto"/>
          </w:tcPr>
          <w:p w14:paraId="1BA5EFBC" w14:textId="77777777" w:rsidR="004039C7" w:rsidRPr="002B1A8D" w:rsidRDefault="004039C7" w:rsidP="00954E6F">
            <w:pPr>
              <w:pStyle w:val="TableText"/>
              <w:ind w:right="113"/>
              <w:rPr>
                <w:rFonts w:eastAsiaTheme="minorHAnsi"/>
              </w:rPr>
            </w:pPr>
            <w:r w:rsidRPr="00A41F0A">
              <w:t>Address line 4</w:t>
            </w:r>
          </w:p>
        </w:tc>
        <w:tc>
          <w:tcPr>
            <w:tcW w:w="2410" w:type="dxa"/>
            <w:shd w:val="clear" w:color="auto" w:fill="auto"/>
          </w:tcPr>
          <w:p w14:paraId="47EAAE20" w14:textId="77777777" w:rsidR="004039C7" w:rsidRPr="002B1A8D" w:rsidRDefault="004039C7" w:rsidP="00954E6F">
            <w:pPr>
              <w:pStyle w:val="TableText"/>
              <w:ind w:right="113"/>
              <w:rPr>
                <w:rFonts w:eastAsiaTheme="minorHAnsi"/>
              </w:rPr>
            </w:pPr>
            <w:r w:rsidRPr="00A41F0A">
              <w:t>Maximum 30 characters</w:t>
            </w:r>
          </w:p>
        </w:tc>
        <w:tc>
          <w:tcPr>
            <w:tcW w:w="2835" w:type="dxa"/>
            <w:shd w:val="clear" w:color="auto" w:fill="auto"/>
          </w:tcPr>
          <w:p w14:paraId="1126EF9F" w14:textId="77777777" w:rsidR="004039C7" w:rsidRPr="002B1A8D" w:rsidRDefault="004039C7" w:rsidP="00954E6F">
            <w:pPr>
              <w:pStyle w:val="TableText"/>
              <w:rPr>
                <w:rFonts w:eastAsiaTheme="minorHAnsi"/>
              </w:rPr>
            </w:pPr>
            <w:r w:rsidRPr="00A41F0A">
              <w:t>City</w:t>
            </w:r>
          </w:p>
        </w:tc>
      </w:tr>
      <w:tr w:rsidR="004039C7" w:rsidRPr="00A41F0A" w14:paraId="3CD9B3F4" w14:textId="77777777" w:rsidTr="00954E6F">
        <w:trPr>
          <w:cantSplit/>
        </w:trPr>
        <w:tc>
          <w:tcPr>
            <w:tcW w:w="2835" w:type="dxa"/>
            <w:shd w:val="clear" w:color="auto" w:fill="auto"/>
          </w:tcPr>
          <w:p w14:paraId="6E23FCE5" w14:textId="77777777" w:rsidR="004039C7" w:rsidRPr="002B1A8D" w:rsidRDefault="004039C7" w:rsidP="00954E6F">
            <w:pPr>
              <w:pStyle w:val="TableText"/>
              <w:ind w:right="113"/>
              <w:rPr>
                <w:rFonts w:eastAsiaTheme="minorHAnsi"/>
              </w:rPr>
            </w:pPr>
            <w:r w:rsidRPr="00A41F0A">
              <w:t>Address line 5</w:t>
            </w:r>
          </w:p>
        </w:tc>
        <w:tc>
          <w:tcPr>
            <w:tcW w:w="2410" w:type="dxa"/>
            <w:shd w:val="clear" w:color="auto" w:fill="auto"/>
          </w:tcPr>
          <w:p w14:paraId="75A9C377" w14:textId="77777777" w:rsidR="004039C7" w:rsidRPr="002B1A8D" w:rsidRDefault="004039C7" w:rsidP="00954E6F">
            <w:pPr>
              <w:pStyle w:val="TableText"/>
              <w:ind w:right="113"/>
              <w:rPr>
                <w:rFonts w:eastAsiaTheme="minorHAnsi"/>
              </w:rPr>
            </w:pPr>
            <w:r w:rsidRPr="00A41F0A">
              <w:t>Maximum 30 characters</w:t>
            </w:r>
          </w:p>
        </w:tc>
        <w:tc>
          <w:tcPr>
            <w:tcW w:w="2835" w:type="dxa"/>
            <w:shd w:val="clear" w:color="auto" w:fill="auto"/>
          </w:tcPr>
          <w:p w14:paraId="0CBCAA30" w14:textId="77777777" w:rsidR="004039C7" w:rsidRPr="002B1A8D" w:rsidRDefault="004039C7" w:rsidP="00954E6F">
            <w:pPr>
              <w:pStyle w:val="TableText"/>
              <w:rPr>
                <w:rFonts w:eastAsiaTheme="minorHAnsi"/>
              </w:rPr>
            </w:pPr>
            <w:r w:rsidRPr="00A41F0A">
              <w:t>Country. NEW ZEALAND assumed if not supplied</w:t>
            </w:r>
          </w:p>
        </w:tc>
      </w:tr>
      <w:tr w:rsidR="004039C7" w:rsidRPr="00A41F0A" w14:paraId="23C01BF2" w14:textId="77777777" w:rsidTr="00954E6F">
        <w:trPr>
          <w:cantSplit/>
        </w:trPr>
        <w:tc>
          <w:tcPr>
            <w:tcW w:w="2835" w:type="dxa"/>
            <w:shd w:val="clear" w:color="auto" w:fill="auto"/>
          </w:tcPr>
          <w:p w14:paraId="06D95A2E" w14:textId="77777777" w:rsidR="004039C7" w:rsidRPr="00A41F0A" w:rsidRDefault="004039C7" w:rsidP="00954E6F">
            <w:pPr>
              <w:pStyle w:val="TableText"/>
              <w:ind w:right="113"/>
            </w:pPr>
            <w:r w:rsidRPr="00A41F0A">
              <w:t xml:space="preserve">Contact </w:t>
            </w:r>
            <w:r w:rsidR="00954E6F">
              <w:t>p</w:t>
            </w:r>
            <w:r w:rsidRPr="00A41F0A">
              <w:t>hone number</w:t>
            </w:r>
          </w:p>
        </w:tc>
        <w:tc>
          <w:tcPr>
            <w:tcW w:w="2410" w:type="dxa"/>
            <w:shd w:val="clear" w:color="auto" w:fill="auto"/>
          </w:tcPr>
          <w:p w14:paraId="5B655593" w14:textId="77777777" w:rsidR="004039C7" w:rsidRPr="00A41F0A" w:rsidRDefault="004039C7" w:rsidP="00954E6F">
            <w:pPr>
              <w:pStyle w:val="TableText"/>
              <w:ind w:right="113"/>
            </w:pPr>
          </w:p>
        </w:tc>
        <w:tc>
          <w:tcPr>
            <w:tcW w:w="2835" w:type="dxa"/>
            <w:shd w:val="clear" w:color="auto" w:fill="auto"/>
          </w:tcPr>
          <w:p w14:paraId="5990D173" w14:textId="77777777" w:rsidR="004039C7" w:rsidRPr="00A41F0A" w:rsidRDefault="004039C7" w:rsidP="00954E6F">
            <w:pPr>
              <w:pStyle w:val="TableText"/>
            </w:pPr>
          </w:p>
        </w:tc>
      </w:tr>
      <w:tr w:rsidR="004039C7" w:rsidRPr="00A41F0A" w14:paraId="44405E69" w14:textId="77777777" w:rsidTr="00954E6F">
        <w:trPr>
          <w:cantSplit/>
        </w:trPr>
        <w:tc>
          <w:tcPr>
            <w:tcW w:w="2835" w:type="dxa"/>
            <w:shd w:val="clear" w:color="auto" w:fill="auto"/>
          </w:tcPr>
          <w:p w14:paraId="1BFCCD5C" w14:textId="77777777" w:rsidR="004039C7" w:rsidRPr="00A41F0A" w:rsidRDefault="004039C7" w:rsidP="00954E6F">
            <w:pPr>
              <w:pStyle w:val="TableText"/>
              <w:ind w:right="113"/>
            </w:pPr>
            <w:r w:rsidRPr="00A41F0A">
              <w:t>Contact alternative phone number</w:t>
            </w:r>
          </w:p>
        </w:tc>
        <w:tc>
          <w:tcPr>
            <w:tcW w:w="2410" w:type="dxa"/>
            <w:shd w:val="clear" w:color="auto" w:fill="auto"/>
          </w:tcPr>
          <w:p w14:paraId="4C5F0FF9" w14:textId="77777777" w:rsidR="004039C7" w:rsidRPr="00A41F0A" w:rsidRDefault="004039C7" w:rsidP="00954E6F">
            <w:pPr>
              <w:pStyle w:val="TableText"/>
              <w:ind w:right="113"/>
            </w:pPr>
          </w:p>
        </w:tc>
        <w:tc>
          <w:tcPr>
            <w:tcW w:w="2835" w:type="dxa"/>
            <w:shd w:val="clear" w:color="auto" w:fill="auto"/>
          </w:tcPr>
          <w:p w14:paraId="75F49D38" w14:textId="77777777" w:rsidR="004039C7" w:rsidRPr="00A41F0A" w:rsidRDefault="004039C7" w:rsidP="00954E6F">
            <w:pPr>
              <w:pStyle w:val="TableText"/>
            </w:pPr>
          </w:p>
        </w:tc>
      </w:tr>
      <w:tr w:rsidR="004039C7" w:rsidRPr="00A41F0A" w14:paraId="24E371BD" w14:textId="77777777" w:rsidTr="00954E6F">
        <w:trPr>
          <w:cantSplit/>
        </w:trPr>
        <w:tc>
          <w:tcPr>
            <w:tcW w:w="2835" w:type="dxa"/>
            <w:shd w:val="clear" w:color="auto" w:fill="auto"/>
          </w:tcPr>
          <w:p w14:paraId="7472BFBA" w14:textId="77777777" w:rsidR="004039C7" w:rsidRPr="00A41F0A" w:rsidRDefault="004039C7" w:rsidP="00954E6F">
            <w:pPr>
              <w:pStyle w:val="TableText"/>
              <w:ind w:right="113"/>
            </w:pPr>
            <w:r w:rsidRPr="00A41F0A">
              <w:t>Contact email address</w:t>
            </w:r>
          </w:p>
        </w:tc>
        <w:tc>
          <w:tcPr>
            <w:tcW w:w="2410" w:type="dxa"/>
            <w:shd w:val="clear" w:color="auto" w:fill="auto"/>
          </w:tcPr>
          <w:p w14:paraId="71323DC0" w14:textId="77777777" w:rsidR="004039C7" w:rsidRPr="00A41F0A" w:rsidRDefault="004039C7" w:rsidP="00954E6F">
            <w:pPr>
              <w:pStyle w:val="TableText"/>
              <w:ind w:right="113"/>
            </w:pPr>
          </w:p>
        </w:tc>
        <w:tc>
          <w:tcPr>
            <w:tcW w:w="2835" w:type="dxa"/>
            <w:shd w:val="clear" w:color="auto" w:fill="auto"/>
          </w:tcPr>
          <w:p w14:paraId="2F77E045" w14:textId="77777777" w:rsidR="004039C7" w:rsidRPr="00A41F0A" w:rsidRDefault="004039C7" w:rsidP="00954E6F">
            <w:pPr>
              <w:pStyle w:val="TableText"/>
            </w:pPr>
          </w:p>
        </w:tc>
      </w:tr>
      <w:tr w:rsidR="004039C7" w:rsidRPr="00A41F0A" w14:paraId="590CFA9A" w14:textId="77777777" w:rsidTr="00954E6F">
        <w:trPr>
          <w:cantSplit/>
        </w:trPr>
        <w:tc>
          <w:tcPr>
            <w:tcW w:w="2835" w:type="dxa"/>
            <w:shd w:val="clear" w:color="auto" w:fill="auto"/>
          </w:tcPr>
          <w:p w14:paraId="448F1BC1" w14:textId="77777777" w:rsidR="004039C7" w:rsidRPr="00A41F0A" w:rsidRDefault="004039C7" w:rsidP="00954E6F">
            <w:pPr>
              <w:pStyle w:val="TableText"/>
              <w:ind w:right="113"/>
            </w:pPr>
            <w:r w:rsidRPr="00A41F0A">
              <w:lastRenderedPageBreak/>
              <w:t>Other information</w:t>
            </w:r>
          </w:p>
        </w:tc>
        <w:tc>
          <w:tcPr>
            <w:tcW w:w="2410" w:type="dxa"/>
            <w:shd w:val="clear" w:color="auto" w:fill="auto"/>
          </w:tcPr>
          <w:p w14:paraId="41288884" w14:textId="77777777" w:rsidR="004039C7" w:rsidRPr="00A41F0A" w:rsidRDefault="004039C7" w:rsidP="00954E6F">
            <w:pPr>
              <w:pStyle w:val="TableText"/>
              <w:ind w:right="113"/>
            </w:pPr>
            <w:r w:rsidRPr="00A41F0A">
              <w:t>Free text</w:t>
            </w:r>
          </w:p>
        </w:tc>
        <w:tc>
          <w:tcPr>
            <w:tcW w:w="2835" w:type="dxa"/>
            <w:shd w:val="clear" w:color="auto" w:fill="auto"/>
          </w:tcPr>
          <w:p w14:paraId="4B09FBC8" w14:textId="77777777" w:rsidR="004039C7" w:rsidRPr="00A41F0A" w:rsidRDefault="004039C7" w:rsidP="00954E6F">
            <w:pPr>
              <w:pStyle w:val="TableText"/>
            </w:pPr>
            <w:r w:rsidRPr="00A41F0A">
              <w:t>Additional information</w:t>
            </w:r>
            <w:r>
              <w:t>,</w:t>
            </w:r>
            <w:r w:rsidRPr="00A41F0A">
              <w:t xml:space="preserve"> eg</w:t>
            </w:r>
            <w:r>
              <w:t>,</w:t>
            </w:r>
            <w:r w:rsidRPr="00A41F0A">
              <w:t xml:space="preserve"> a residential address of a family member (this will not include any financial information </w:t>
            </w:r>
            <w:r>
              <w:t xml:space="preserve">or sensitive information </w:t>
            </w:r>
            <w:r w:rsidRPr="00A41F0A">
              <w:t xml:space="preserve">– only details that may assist in contacting </w:t>
            </w:r>
            <w:r>
              <w:t>t</w:t>
            </w:r>
            <w:r w:rsidRPr="00A41F0A">
              <w:t>he person)</w:t>
            </w:r>
          </w:p>
        </w:tc>
      </w:tr>
    </w:tbl>
    <w:p w14:paraId="61F6C2B4" w14:textId="77777777" w:rsidR="00954E6F" w:rsidRDefault="00954E6F" w:rsidP="00954E6F"/>
    <w:p w14:paraId="52986EA6" w14:textId="77777777" w:rsidR="004039C7" w:rsidRPr="009B3722" w:rsidRDefault="004039C7" w:rsidP="00FE77CE">
      <w:pPr>
        <w:pStyle w:val="Heading4"/>
      </w:pPr>
      <w:r w:rsidRPr="009B3722">
        <w:t>Ministry responsibility for verification</w:t>
      </w:r>
    </w:p>
    <w:p w14:paraId="3CD9A86D" w14:textId="77777777" w:rsidR="002B1A8D" w:rsidRDefault="004039C7" w:rsidP="00954E6F">
      <w:pPr>
        <w:rPr>
          <w:rFonts w:eastAsia="Arial"/>
        </w:rPr>
      </w:pPr>
      <w:r w:rsidRPr="00636499">
        <w:rPr>
          <w:rFonts w:eastAsia="Arial"/>
        </w:rPr>
        <w:t>Both parties acknowledge that it is</w:t>
      </w:r>
      <w:r>
        <w:rPr>
          <w:rFonts w:eastAsia="Arial"/>
        </w:rPr>
        <w:t xml:space="preserve"> the responsibility of the Ministry (</w:t>
      </w:r>
      <w:r w:rsidRPr="00636499">
        <w:rPr>
          <w:rFonts w:eastAsia="Arial"/>
        </w:rPr>
        <w:t xml:space="preserve">or its contracted agent) to verify the accuracy of the information returned by </w:t>
      </w:r>
      <w:r>
        <w:rPr>
          <w:rFonts w:eastAsia="Arial"/>
        </w:rPr>
        <w:t>Police</w:t>
      </w:r>
      <w:r w:rsidRPr="00636499">
        <w:rPr>
          <w:rFonts w:eastAsia="Arial"/>
        </w:rPr>
        <w:t xml:space="preserve"> as the contact details of that person. The Ministry will enter contact details into the </w:t>
      </w:r>
      <w:r w:rsidRPr="00EB6D5D">
        <w:t>National Contact Tracing Solution</w:t>
      </w:r>
      <w:r w:rsidRPr="00EB6D5D">
        <w:rPr>
          <w:rFonts w:eastAsia="Arial"/>
        </w:rPr>
        <w:t xml:space="preserve"> (</w:t>
      </w:r>
      <w:r w:rsidRPr="00636499">
        <w:rPr>
          <w:rFonts w:eastAsia="Arial"/>
        </w:rPr>
        <w:t>NCTS</w:t>
      </w:r>
      <w:r>
        <w:rPr>
          <w:rFonts w:eastAsia="Arial"/>
        </w:rPr>
        <w:t>)</w:t>
      </w:r>
      <w:r w:rsidRPr="00636499">
        <w:rPr>
          <w:rFonts w:eastAsia="Arial"/>
        </w:rPr>
        <w:t xml:space="preserve"> and endeavour to contact the individuals in question. </w:t>
      </w:r>
      <w:r>
        <w:rPr>
          <w:rFonts w:eastAsia="Arial"/>
        </w:rPr>
        <w:t xml:space="preserve">The Ministry </w:t>
      </w:r>
      <w:r w:rsidRPr="00636499">
        <w:rPr>
          <w:rFonts w:eastAsia="Arial"/>
        </w:rPr>
        <w:t>will retain the information provided no longer than 20 working days after the COVID-19 Public Health Response Act</w:t>
      </w:r>
      <w:r>
        <w:rPr>
          <w:rFonts w:eastAsia="Arial"/>
        </w:rPr>
        <w:t xml:space="preserve"> 2020</w:t>
      </w:r>
      <w:r w:rsidRPr="00636499">
        <w:rPr>
          <w:rFonts w:eastAsia="Arial"/>
        </w:rPr>
        <w:t xml:space="preserve"> is repealed under section 3 of that Act.</w:t>
      </w:r>
    </w:p>
    <w:p w14:paraId="051F3A70" w14:textId="77777777" w:rsidR="00954E6F" w:rsidRDefault="00954E6F" w:rsidP="00954E6F">
      <w:pPr>
        <w:rPr>
          <w:rFonts w:eastAsia="Arial"/>
        </w:rPr>
      </w:pPr>
    </w:p>
    <w:p w14:paraId="1A119030" w14:textId="77777777" w:rsidR="004039C7" w:rsidRPr="009B3722" w:rsidRDefault="004039C7" w:rsidP="00FE77CE">
      <w:pPr>
        <w:pStyle w:val="Heading3"/>
      </w:pPr>
      <w:bookmarkStart w:id="269" w:name="_Toc79933983"/>
      <w:bookmarkStart w:id="270" w:name="_Toc80430518"/>
      <w:bookmarkStart w:id="271" w:name="_Toc80708347"/>
      <w:r w:rsidRPr="009B3722">
        <w:t>Staff involved in the information exchange</w:t>
      </w:r>
      <w:bookmarkEnd w:id="269"/>
      <w:bookmarkEnd w:id="270"/>
      <w:bookmarkEnd w:id="271"/>
    </w:p>
    <w:p w14:paraId="2ED54F70" w14:textId="77777777" w:rsidR="004039C7" w:rsidRPr="009B3722" w:rsidRDefault="004039C7" w:rsidP="00954E6F">
      <w:r w:rsidRPr="009B3722">
        <w:t xml:space="preserve">The Ministry staff involved in making the requests to Police will be authorised </w:t>
      </w:r>
      <w:r w:rsidRPr="00A23427">
        <w:t>National Investigation and Tracing Centre</w:t>
      </w:r>
      <w:r w:rsidRPr="009B3722">
        <w:t xml:space="preserve"> </w:t>
      </w:r>
      <w:r>
        <w:t>(</w:t>
      </w:r>
      <w:r w:rsidRPr="009B3722">
        <w:t>NITC</w:t>
      </w:r>
      <w:r>
        <w:t>)</w:t>
      </w:r>
      <w:r w:rsidRPr="009B3722">
        <w:t xml:space="preserve"> or Find</w:t>
      </w:r>
      <w:r>
        <w:t>ers</w:t>
      </w:r>
      <w:r w:rsidRPr="009B3722">
        <w:t xml:space="preserve"> Service staff involved in </w:t>
      </w:r>
      <w:r>
        <w:t>c</w:t>
      </w:r>
      <w:r w:rsidRPr="009B3722">
        <w:t xml:space="preserve">ontact </w:t>
      </w:r>
      <w:r>
        <w:t>t</w:t>
      </w:r>
      <w:r w:rsidRPr="009B3722">
        <w:t>racing processes.</w:t>
      </w:r>
    </w:p>
    <w:p w14:paraId="485558E6" w14:textId="77777777" w:rsidR="00954E6F" w:rsidRDefault="00954E6F" w:rsidP="00954E6F"/>
    <w:p w14:paraId="0D4047E6" w14:textId="77777777" w:rsidR="004039C7" w:rsidRPr="003768DC" w:rsidRDefault="004039C7" w:rsidP="00954E6F">
      <w:r w:rsidRPr="003768DC">
        <w:t xml:space="preserve">Police staff involved will </w:t>
      </w:r>
      <w:r>
        <w:t>be specialist file management personnel, in the Service Group, who</w:t>
      </w:r>
      <w:r w:rsidRPr="003768DC">
        <w:t xml:space="preserve"> will process the</w:t>
      </w:r>
      <w:r>
        <w:t>se</w:t>
      </w:r>
      <w:r w:rsidRPr="003768DC">
        <w:t xml:space="preserve"> requests</w:t>
      </w:r>
      <w:r>
        <w:t>.</w:t>
      </w:r>
      <w:r w:rsidRPr="003768DC">
        <w:t xml:space="preserve"> The </w:t>
      </w:r>
      <w:r w:rsidR="00954E6F">
        <w:t>i</w:t>
      </w:r>
      <w:r w:rsidRPr="003768DC">
        <w:t xml:space="preserve">nformation will be analysed by </w:t>
      </w:r>
      <w:r>
        <w:t>a limited</w:t>
      </w:r>
      <w:r w:rsidRPr="003768DC">
        <w:t xml:space="preserve"> number of </w:t>
      </w:r>
      <w:r>
        <w:t xml:space="preserve">Service Group </w:t>
      </w:r>
      <w:r w:rsidRPr="003768DC">
        <w:t xml:space="preserve">staff who have been </w:t>
      </w:r>
      <w:r>
        <w:t xml:space="preserve">assigned </w:t>
      </w:r>
      <w:r w:rsidRPr="003768DC">
        <w:t>responsibility for responding to M</w:t>
      </w:r>
      <w:r>
        <w:t>inistry</w:t>
      </w:r>
      <w:r w:rsidRPr="003768DC">
        <w:t xml:space="preserve"> requests under this </w:t>
      </w:r>
      <w:r>
        <w:t>Schedule</w:t>
      </w:r>
      <w:r w:rsidRPr="003768DC">
        <w:t>.</w:t>
      </w:r>
    </w:p>
    <w:p w14:paraId="7612FBF2" w14:textId="77777777" w:rsidR="00954E6F" w:rsidRDefault="00954E6F" w:rsidP="00954E6F"/>
    <w:p w14:paraId="5158785C" w14:textId="77777777" w:rsidR="002B1A8D" w:rsidRDefault="004039C7" w:rsidP="00954E6F">
      <w:r w:rsidRPr="009B3722">
        <w:t xml:space="preserve">Each party will ensure that all personnel who are working with the </w:t>
      </w:r>
      <w:r w:rsidR="00954E6F">
        <w:t>i</w:t>
      </w:r>
      <w:r w:rsidRPr="009B3722">
        <w:t xml:space="preserve">nformation are aware of and comply with their responsibilities under this </w:t>
      </w:r>
      <w:r>
        <w:t>Schedule,</w:t>
      </w:r>
      <w:r w:rsidRPr="009B3722">
        <w:t xml:space="preserve"> including the requirements to protect the </w:t>
      </w:r>
      <w:r w:rsidR="00954E6F">
        <w:t>i</w:t>
      </w:r>
      <w:r w:rsidRPr="009B3722">
        <w:t>nformation from unauthorised access, use and/or disclosure.</w:t>
      </w:r>
    </w:p>
    <w:p w14:paraId="4A0E4E98" w14:textId="77777777" w:rsidR="00954E6F" w:rsidRDefault="00954E6F" w:rsidP="00954E6F"/>
    <w:p w14:paraId="21E9E9A6" w14:textId="77777777" w:rsidR="004039C7" w:rsidRPr="009B3722" w:rsidRDefault="004039C7" w:rsidP="00FE77CE">
      <w:pPr>
        <w:pStyle w:val="Heading3"/>
      </w:pPr>
      <w:bookmarkStart w:id="272" w:name="_Toc79933984"/>
      <w:bookmarkStart w:id="273" w:name="_Toc80430519"/>
      <w:bookmarkStart w:id="274" w:name="_Toc80708348"/>
      <w:r w:rsidRPr="009B3722">
        <w:t>Data security</w:t>
      </w:r>
      <w:bookmarkEnd w:id="272"/>
      <w:bookmarkEnd w:id="273"/>
      <w:bookmarkEnd w:id="274"/>
    </w:p>
    <w:p w14:paraId="25B54346" w14:textId="77777777" w:rsidR="004039C7" w:rsidRPr="009B3722" w:rsidRDefault="004039C7" w:rsidP="00954E6F">
      <w:r w:rsidRPr="009B3722">
        <w:t>All exchanges will be by secure encrypted medium or via SEEMail.</w:t>
      </w:r>
    </w:p>
    <w:p w14:paraId="35E29039" w14:textId="77777777" w:rsidR="00954E6F" w:rsidRDefault="00954E6F" w:rsidP="00954E6F"/>
    <w:p w14:paraId="4FC3B299" w14:textId="77777777" w:rsidR="002B1A8D" w:rsidRDefault="004039C7" w:rsidP="00954E6F">
      <w:r w:rsidRPr="009B3722">
        <w:t xml:space="preserve">The </w:t>
      </w:r>
      <w:r w:rsidR="00954E6F">
        <w:t>i</w:t>
      </w:r>
      <w:r w:rsidRPr="009B3722">
        <w:t>nformation transferred between the M</w:t>
      </w:r>
      <w:r>
        <w:t>inistry</w:t>
      </w:r>
      <w:r w:rsidRPr="009B3722">
        <w:t xml:space="preserve"> and </w:t>
      </w:r>
      <w:r>
        <w:t>Police</w:t>
      </w:r>
      <w:r w:rsidRPr="009B3722">
        <w:t xml:space="preserve"> will be securely stored within each part</w:t>
      </w:r>
      <w:r>
        <w:t>y</w:t>
      </w:r>
      <w:r w:rsidR="002B1A8D">
        <w:t>’</w:t>
      </w:r>
      <w:r>
        <w:t>s</w:t>
      </w:r>
      <w:r w:rsidRPr="009B3722">
        <w:t xml:space="preserve"> respective computer network with access limited to the part</w:t>
      </w:r>
      <w:r>
        <w:t>y</w:t>
      </w:r>
      <w:r w:rsidR="002B1A8D">
        <w:t>’</w:t>
      </w:r>
      <w:r>
        <w:t>s</w:t>
      </w:r>
      <w:r w:rsidRPr="009B3722">
        <w:t xml:space="preserve"> personnel who are approved to work directly with this </w:t>
      </w:r>
      <w:r w:rsidR="00954E6F">
        <w:t>i</w:t>
      </w:r>
      <w:r w:rsidRPr="009B3722">
        <w:t>nformation.</w:t>
      </w:r>
    </w:p>
    <w:p w14:paraId="21A773E5" w14:textId="77777777" w:rsidR="00954E6F" w:rsidRDefault="00954E6F" w:rsidP="00954E6F"/>
    <w:p w14:paraId="3015E9A4" w14:textId="77777777" w:rsidR="004039C7" w:rsidRDefault="004039C7" w:rsidP="00954E6F">
      <w:r w:rsidRPr="009B3722">
        <w:t xml:space="preserve">No </w:t>
      </w:r>
      <w:r w:rsidR="00954E6F">
        <w:t>i</w:t>
      </w:r>
      <w:r w:rsidRPr="009B3722">
        <w:t>nformation will be kept or stored in any form that might be easily portable, such as printed material, laptop computer, Portable Digital Assistant (PDA), DVD, CD, memory card or USB portable storage device.</w:t>
      </w:r>
    </w:p>
    <w:p w14:paraId="53B0FD10" w14:textId="77777777" w:rsidR="00954E6F" w:rsidRPr="009B3722" w:rsidRDefault="00954E6F" w:rsidP="00954E6F"/>
    <w:p w14:paraId="47E92967" w14:textId="77777777" w:rsidR="004039C7" w:rsidRPr="009B3722" w:rsidRDefault="004039C7" w:rsidP="00954E6F">
      <w:r w:rsidRPr="009B3722">
        <w:lastRenderedPageBreak/>
        <w:t xml:space="preserve">Individual </w:t>
      </w:r>
      <w:r>
        <w:t>personal computers</w:t>
      </w:r>
      <w:r w:rsidRPr="009B3722">
        <w:t xml:space="preserve"> will be secured by standard security for each party respectively, including password and firewall protection</w:t>
      </w:r>
      <w:r>
        <w:t>,</w:t>
      </w:r>
      <w:r w:rsidRPr="009B3722">
        <w:t xml:space="preserve"> and ensuring only the approved users under this </w:t>
      </w:r>
      <w:r>
        <w:t>Schedule</w:t>
      </w:r>
      <w:r w:rsidRPr="009B3722">
        <w:t xml:space="preserve"> are able to access the drives containing the </w:t>
      </w:r>
      <w:r w:rsidR="00954E6F">
        <w:t>i</w:t>
      </w:r>
      <w:r w:rsidRPr="009B3722">
        <w:t>nformation.</w:t>
      </w:r>
    </w:p>
    <w:p w14:paraId="56E61F0C" w14:textId="77777777" w:rsidR="00954E6F" w:rsidRDefault="00954E6F" w:rsidP="00954E6F"/>
    <w:p w14:paraId="5541E5E7" w14:textId="77777777" w:rsidR="004039C7" w:rsidRDefault="004039C7" w:rsidP="00954E6F">
      <w:r w:rsidRPr="009B3722">
        <w:t xml:space="preserve">Any verified information that the </w:t>
      </w:r>
      <w:r>
        <w:t>Ministry</w:t>
      </w:r>
      <w:r w:rsidRPr="009B3722">
        <w:t xml:space="preserve"> uses to contact the Contact will be recorded in the secure NCTS environment and subject to security for the NCTS – Contact Tracing as set out in the relevant Privacy Impact Assessment for that NCTS Application.</w:t>
      </w:r>
    </w:p>
    <w:p w14:paraId="5C1DA0E3" w14:textId="77777777" w:rsidR="00954E6F" w:rsidRPr="009B3722" w:rsidRDefault="00954E6F" w:rsidP="00954E6F"/>
    <w:p w14:paraId="77B219B9" w14:textId="77777777" w:rsidR="004039C7" w:rsidRDefault="004039C7" w:rsidP="00954E6F">
      <w:r w:rsidRPr="009B3722">
        <w:t xml:space="preserve">The </w:t>
      </w:r>
      <w:r>
        <w:t>d</w:t>
      </w:r>
      <w:r w:rsidRPr="009B3722">
        <w:t xml:space="preserve">ata </w:t>
      </w:r>
      <w:r>
        <w:t>s</w:t>
      </w:r>
      <w:r w:rsidRPr="009B3722">
        <w:t xml:space="preserve">ecurity </w:t>
      </w:r>
      <w:r>
        <w:t>p</w:t>
      </w:r>
      <w:r w:rsidRPr="009B3722">
        <w:t xml:space="preserve">rovisions will remain in force notwithstanding the termination of this </w:t>
      </w:r>
      <w:r>
        <w:t>Schedule</w:t>
      </w:r>
      <w:r w:rsidRPr="009B3722">
        <w:t>.</w:t>
      </w:r>
    </w:p>
    <w:p w14:paraId="0691D8AE" w14:textId="77777777" w:rsidR="00954E6F" w:rsidRPr="009B3722" w:rsidRDefault="00954E6F" w:rsidP="00954E6F"/>
    <w:p w14:paraId="2432321A" w14:textId="77777777" w:rsidR="004039C7" w:rsidRPr="009B3722" w:rsidRDefault="004039C7" w:rsidP="00FE77CE">
      <w:pPr>
        <w:pStyle w:val="Heading3"/>
      </w:pPr>
      <w:bookmarkStart w:id="275" w:name="_Toc79933985"/>
      <w:bookmarkStart w:id="276" w:name="_Toc80430520"/>
      <w:bookmarkStart w:id="277" w:name="_Toc80708349"/>
      <w:r w:rsidRPr="009B3722">
        <w:t xml:space="preserve">Unique </w:t>
      </w:r>
      <w:r>
        <w:t>i</w:t>
      </w:r>
      <w:r w:rsidRPr="009B3722">
        <w:t>dentifiers</w:t>
      </w:r>
      <w:bookmarkEnd w:id="275"/>
      <w:bookmarkEnd w:id="276"/>
      <w:bookmarkEnd w:id="277"/>
    </w:p>
    <w:p w14:paraId="34B8CD56" w14:textId="77777777" w:rsidR="004039C7" w:rsidRPr="009B3722" w:rsidRDefault="004039C7" w:rsidP="00954E6F">
      <w:r w:rsidRPr="009B3722">
        <w:t xml:space="preserve">Each request by the </w:t>
      </w:r>
      <w:r>
        <w:t>Ministry</w:t>
      </w:r>
      <w:r w:rsidRPr="009B3722">
        <w:t xml:space="preserve"> will contain a unique identifier created by the </w:t>
      </w:r>
      <w:r>
        <w:t>Ministry</w:t>
      </w:r>
      <w:r w:rsidRPr="009B3722">
        <w:t xml:space="preserve"> Find</w:t>
      </w:r>
      <w:r>
        <w:t>ers</w:t>
      </w:r>
      <w:r w:rsidRPr="009B3722">
        <w:t xml:space="preserve"> Service to enable </w:t>
      </w:r>
      <w:r>
        <w:t>Police</w:t>
      </w:r>
      <w:r w:rsidRPr="009B3722">
        <w:t xml:space="preserve"> to respond</w:t>
      </w:r>
      <w:r>
        <w:t>,</w:t>
      </w:r>
      <w:r w:rsidRPr="009B3722">
        <w:t xml:space="preserve"> incorporating the unique identifier to maintain consistency in recording the details. The unique identifier will not be used for any purposes other than as specified under this </w:t>
      </w:r>
      <w:r>
        <w:t>Schedule</w:t>
      </w:r>
      <w:r w:rsidRPr="009B3722">
        <w:t>.</w:t>
      </w:r>
    </w:p>
    <w:bookmarkEnd w:id="263"/>
    <w:bookmarkEnd w:id="264"/>
    <w:p w14:paraId="30AA376E" w14:textId="77777777" w:rsidR="004039C7" w:rsidRDefault="004039C7" w:rsidP="00954E6F"/>
    <w:sectPr w:rsidR="004039C7" w:rsidSect="002B7BEC">
      <w:footerReference w:type="even" r:id="rId34"/>
      <w:footerReference w:type="default" r:id="rId35"/>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63679" w14:textId="77777777" w:rsidR="00AC05A3" w:rsidRDefault="00AC05A3">
      <w:r>
        <w:separator/>
      </w:r>
    </w:p>
    <w:p w14:paraId="0EC47010" w14:textId="77777777" w:rsidR="00AC05A3" w:rsidRDefault="00AC05A3"/>
  </w:endnote>
  <w:endnote w:type="continuationSeparator" w:id="0">
    <w:p w14:paraId="5FBC84F2" w14:textId="77777777" w:rsidR="00AC05A3" w:rsidRDefault="00AC05A3">
      <w:r>
        <w:continuationSeparator/>
      </w:r>
    </w:p>
    <w:p w14:paraId="5E451BA4" w14:textId="77777777" w:rsidR="00AC05A3" w:rsidRDefault="00AC05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Mäori">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rlito">
    <w:altName w:val="Calibri"/>
    <w:charset w:val="00"/>
    <w:family w:val="swiss"/>
    <w:pitch w:val="variable"/>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138C7" w14:textId="77777777" w:rsidR="00155BFF" w:rsidRPr="00581136" w:rsidRDefault="00155BFF" w:rsidP="005A79E5">
    <w:pPr>
      <w:pStyle w:val="Footer"/>
      <w:pBdr>
        <w:bottom w:val="single" w:sz="4" w:space="1" w:color="auto"/>
      </w:pBdr>
      <w:tabs>
        <w:tab w:val="right" w:pos="9639"/>
      </w:tabs>
      <w:rPr>
        <w:b/>
      </w:rPr>
    </w:pPr>
    <w:r w:rsidRPr="00581136">
      <w:rPr>
        <w:b/>
      </w:rPr>
      <w:t>Released 20</w:t>
    </w:r>
    <w:r>
      <w:rPr>
        <w:b/>
      </w:rPr>
      <w:t>21</w:t>
    </w:r>
    <w:r w:rsidRPr="00581136">
      <w:rPr>
        <w:b/>
      </w:rPr>
      <w:tab/>
      <w:t>health.govt.nz</w:t>
    </w:r>
  </w:p>
  <w:p w14:paraId="4C7C058E" w14:textId="77777777" w:rsidR="00155BFF" w:rsidRPr="005A79E5" w:rsidRDefault="00155BFF">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8C17D" w14:textId="77777777" w:rsidR="00155BFF" w:rsidRDefault="00155BFF"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D5878" w14:textId="77777777" w:rsidR="00155BFF" w:rsidRDefault="00155B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155BFF" w14:paraId="3D36BEA8" w14:textId="77777777" w:rsidTr="00D662F8">
      <w:trPr>
        <w:cantSplit/>
      </w:trPr>
      <w:tc>
        <w:tcPr>
          <w:tcW w:w="709" w:type="dxa"/>
          <w:vAlign w:val="center"/>
        </w:tcPr>
        <w:p w14:paraId="2F3963B6" w14:textId="77777777" w:rsidR="00155BFF" w:rsidRPr="00931466" w:rsidRDefault="00155BFF"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14:paraId="47B31B9A" w14:textId="77777777" w:rsidR="00155BFF" w:rsidRDefault="00155BFF" w:rsidP="009719E9">
          <w:pPr>
            <w:pStyle w:val="RectoFooter"/>
            <w:jc w:val="left"/>
          </w:pPr>
          <w:r w:rsidRPr="004039C7">
            <w:t>Manatū Hauora Ngā Pirihimina o Aotearoa:</w:t>
          </w:r>
          <w:r>
            <w:br/>
          </w:r>
          <w:r w:rsidRPr="004039C7">
            <w:t>Memorandum of Understanding</w:t>
          </w:r>
          <w:r>
            <w:t xml:space="preserve"> b</w:t>
          </w:r>
          <w:r w:rsidRPr="004039C7">
            <w:t>etween the Ministry of Health and New Zealand Police</w:t>
          </w:r>
        </w:p>
      </w:tc>
    </w:tr>
  </w:tbl>
  <w:p w14:paraId="783D1975" w14:textId="77777777" w:rsidR="00155BFF" w:rsidRPr="00571223" w:rsidRDefault="00155BFF"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155BFF" w14:paraId="03D3B388" w14:textId="77777777" w:rsidTr="006E2886">
      <w:trPr>
        <w:cantSplit/>
      </w:trPr>
      <w:tc>
        <w:tcPr>
          <w:tcW w:w="8080" w:type="dxa"/>
          <w:vAlign w:val="center"/>
        </w:tcPr>
        <w:p w14:paraId="23DAC8BF" w14:textId="77777777" w:rsidR="00155BFF" w:rsidRDefault="00155BFF" w:rsidP="004039C7">
          <w:pPr>
            <w:pStyle w:val="RectoFooter"/>
          </w:pPr>
          <w:r w:rsidRPr="004039C7">
            <w:t>Manatū Hauora Ngā Pirihimina o Aotearoa:</w:t>
          </w:r>
          <w:r>
            <w:br/>
          </w:r>
          <w:r w:rsidRPr="004039C7">
            <w:t>Memorandum of Understanding</w:t>
          </w:r>
          <w:r>
            <w:t xml:space="preserve"> b</w:t>
          </w:r>
          <w:r w:rsidRPr="004039C7">
            <w:t>etween the Ministry of Health and New Zealand Police</w:t>
          </w:r>
        </w:p>
      </w:tc>
      <w:tc>
        <w:tcPr>
          <w:tcW w:w="709" w:type="dxa"/>
          <w:vAlign w:val="center"/>
        </w:tcPr>
        <w:p w14:paraId="1B5415C4" w14:textId="77777777" w:rsidR="00155BFF" w:rsidRPr="00931466" w:rsidRDefault="00155BFF"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6B9B2C24" w14:textId="77777777" w:rsidR="00155BFF" w:rsidRPr="00581EB8" w:rsidRDefault="00155BFF"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155BFF" w14:paraId="0C0AF92C" w14:textId="77777777" w:rsidTr="006E2886">
      <w:trPr>
        <w:cantSplit/>
      </w:trPr>
      <w:tc>
        <w:tcPr>
          <w:tcW w:w="675" w:type="dxa"/>
          <w:vAlign w:val="center"/>
        </w:tcPr>
        <w:p w14:paraId="07810DAC" w14:textId="77777777" w:rsidR="00155BFF" w:rsidRPr="00931466" w:rsidRDefault="00155BFF"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48</w:t>
          </w:r>
          <w:r w:rsidRPr="00931466">
            <w:rPr>
              <w:rStyle w:val="PageNumber"/>
            </w:rPr>
            <w:fldChar w:fldCharType="end"/>
          </w:r>
        </w:p>
      </w:tc>
      <w:tc>
        <w:tcPr>
          <w:tcW w:w="9072" w:type="dxa"/>
          <w:vAlign w:val="center"/>
        </w:tcPr>
        <w:p w14:paraId="7CF632E2" w14:textId="77777777" w:rsidR="00155BFF" w:rsidRDefault="00155BFF" w:rsidP="004039C7">
          <w:pPr>
            <w:pStyle w:val="RectoFooter"/>
            <w:ind w:left="-108"/>
            <w:jc w:val="left"/>
          </w:pPr>
          <w:r w:rsidRPr="004039C7">
            <w:t>Manatū Hauora Ngā Pirihimina o Aotearoa:</w:t>
          </w:r>
          <w:r>
            <w:br/>
          </w:r>
          <w:r w:rsidRPr="004039C7">
            <w:t>Memorandum of Understanding</w:t>
          </w:r>
          <w:r>
            <w:t xml:space="preserve"> b</w:t>
          </w:r>
          <w:r w:rsidRPr="004039C7">
            <w:t>etween the Ministry of Health and New Zealand Police</w:t>
          </w:r>
        </w:p>
      </w:tc>
    </w:tr>
  </w:tbl>
  <w:p w14:paraId="1C05C436" w14:textId="77777777" w:rsidR="00155BFF" w:rsidRPr="00571223" w:rsidRDefault="00155BFF"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155BFF" w14:paraId="769FF97B" w14:textId="77777777" w:rsidTr="006E2886">
      <w:trPr>
        <w:cantSplit/>
      </w:trPr>
      <w:tc>
        <w:tcPr>
          <w:tcW w:w="8080" w:type="dxa"/>
          <w:vAlign w:val="center"/>
        </w:tcPr>
        <w:p w14:paraId="053A760F" w14:textId="77777777" w:rsidR="00155BFF" w:rsidRDefault="00155BFF" w:rsidP="004039C7">
          <w:pPr>
            <w:pStyle w:val="RectoFooter"/>
          </w:pPr>
          <w:r w:rsidRPr="004039C7">
            <w:t>Manatū Hauora Ngā Pirihimina o Aotearoa:</w:t>
          </w:r>
          <w:r>
            <w:br/>
          </w:r>
          <w:r w:rsidRPr="004039C7">
            <w:t>Memorandum of Understanding</w:t>
          </w:r>
          <w:r>
            <w:t xml:space="preserve"> b</w:t>
          </w:r>
          <w:r w:rsidRPr="004039C7">
            <w:t>etween the Ministry of Health and New Zealand Police</w:t>
          </w:r>
        </w:p>
      </w:tc>
      <w:tc>
        <w:tcPr>
          <w:tcW w:w="709" w:type="dxa"/>
          <w:vAlign w:val="center"/>
        </w:tcPr>
        <w:p w14:paraId="2ECFD80B" w14:textId="77777777" w:rsidR="00155BFF" w:rsidRPr="00931466" w:rsidRDefault="00155BFF"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7232DB91" w14:textId="77777777" w:rsidR="00155BFF" w:rsidRPr="00581EB8" w:rsidRDefault="00155BFF"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AF00C" w14:textId="77777777" w:rsidR="00AC05A3" w:rsidRPr="00A26E6B" w:rsidRDefault="00AC05A3" w:rsidP="00A26E6B"/>
  </w:footnote>
  <w:footnote w:type="continuationSeparator" w:id="0">
    <w:p w14:paraId="5C953A3D" w14:textId="77777777" w:rsidR="00AC05A3" w:rsidRDefault="00AC05A3">
      <w:r>
        <w:continuationSeparator/>
      </w:r>
    </w:p>
    <w:p w14:paraId="63E811A5" w14:textId="77777777" w:rsidR="00AC05A3" w:rsidRDefault="00AC05A3"/>
  </w:footnote>
  <w:footnote w:id="1">
    <w:p w14:paraId="270966BF" w14:textId="77777777" w:rsidR="00155BFF" w:rsidRDefault="00155BFF" w:rsidP="00DC0219">
      <w:pPr>
        <w:pStyle w:val="FootnoteText"/>
      </w:pPr>
      <w:r w:rsidRPr="00DC0219">
        <w:rPr>
          <w:rStyle w:val="FootnoteReference"/>
        </w:rPr>
        <w:footnoteRef/>
      </w:r>
      <w:r>
        <w:tab/>
        <w:t>Other reasons the person may already be in Police custody can include that they have been detained for an offence, are temporarily in Police custody for transport and/or are intoxicated. Intoxication, under the Policing Act 2008, means observably affected by alcohol, other drugs or substances to such a degree that speech, balance, coordination or behaviour is clearly impaired.</w:t>
      </w:r>
    </w:p>
  </w:footnote>
  <w:footnote w:id="2">
    <w:p w14:paraId="2EB769EE" w14:textId="77777777" w:rsidR="00155BFF" w:rsidRDefault="00155BFF" w:rsidP="00FB710F">
      <w:pPr>
        <w:pStyle w:val="FootnoteText"/>
      </w:pPr>
      <w:r w:rsidRPr="00FB710F">
        <w:rPr>
          <w:rStyle w:val="FootnoteReference"/>
          <w:vertAlign w:val="baseline"/>
        </w:rPr>
        <w:t>*</w:t>
      </w:r>
      <w:r>
        <w:tab/>
      </w:r>
      <w:r w:rsidRPr="002A03C7">
        <w:t>Section 62 Crimes Act 196</w:t>
      </w:r>
      <w:r>
        <w:t>1.</w:t>
      </w:r>
    </w:p>
  </w:footnote>
  <w:footnote w:id="3">
    <w:p w14:paraId="4D67A04F" w14:textId="77777777" w:rsidR="00155BFF" w:rsidRPr="00B17B6B" w:rsidRDefault="00155BFF" w:rsidP="00B17B6B">
      <w:pPr>
        <w:pStyle w:val="FootnoteText"/>
      </w:pPr>
      <w:r w:rsidRPr="00B17B6B">
        <w:rPr>
          <w:rStyle w:val="FootnoteReference"/>
        </w:rPr>
        <w:footnoteRef/>
      </w:r>
      <w:r>
        <w:rPr>
          <w:rFonts w:ascii="Arial" w:hAnsi="Arial"/>
          <w:sz w:val="18"/>
        </w:rPr>
        <w:tab/>
      </w:r>
      <w:r w:rsidRPr="00B17B6B">
        <w:t>For Warrants to Apprehend (s 105) forms, go to:</w:t>
      </w:r>
      <w:r>
        <w:rPr>
          <w:rFonts w:ascii="Arial" w:hAnsi="Arial"/>
          <w:sz w:val="18"/>
        </w:rPr>
        <w:t xml:space="preserve"> </w:t>
      </w:r>
      <w:hyperlink r:id="rId1">
        <w:r w:rsidRPr="00B17B6B">
          <w:rPr>
            <w:rStyle w:val="Hyperlink"/>
          </w:rPr>
          <w:t>https://www.health.govt.nz/our-work/mental-health-and-</w:t>
        </w:r>
      </w:hyperlink>
      <w:r w:rsidRPr="00B17B6B">
        <w:rPr>
          <w:rStyle w:val="Hyperlink"/>
        </w:rPr>
        <w:t xml:space="preserve"> </w:t>
      </w:r>
      <w:hyperlink r:id="rId2">
        <w:r w:rsidRPr="00B17B6B">
          <w:rPr>
            <w:rStyle w:val="Hyperlink"/>
          </w:rPr>
          <w:t>addiction/mental-health-legislation/substance-addiction-compulsory-assessment-and-treatment-act-</w:t>
        </w:r>
      </w:hyperlink>
      <w:r w:rsidRPr="00B17B6B">
        <w:rPr>
          <w:rStyle w:val="Hyperlink"/>
        </w:rPr>
        <w:t xml:space="preserve"> </w:t>
      </w:r>
      <w:hyperlink r:id="rId3">
        <w:r w:rsidRPr="00B17B6B">
          <w:rPr>
            <w:rStyle w:val="Hyperlink"/>
          </w:rPr>
          <w:t>2017/substance-addiction-compulsory-assessment-and-treatment-act-2017-resources</w:t>
        </w:r>
      </w:hyperlink>
      <w:r w:rsidRPr="00B17B6B">
        <w:t>.</w:t>
      </w:r>
    </w:p>
  </w:footnote>
  <w:footnote w:id="4">
    <w:p w14:paraId="1B7DD02B" w14:textId="77777777" w:rsidR="00155BFF" w:rsidRPr="00F4154D" w:rsidRDefault="00155BFF" w:rsidP="004039C7">
      <w:pPr>
        <w:pStyle w:val="FootnoteText"/>
      </w:pPr>
      <w:r w:rsidRPr="00E27FEA">
        <w:rPr>
          <w:rStyle w:val="FootnoteReference"/>
        </w:rPr>
        <w:footnoteRef/>
      </w:r>
      <w:r>
        <w:tab/>
      </w:r>
      <w:r w:rsidRPr="00F4154D">
        <w:t xml:space="preserve">Many of the details on blood spot cards </w:t>
      </w:r>
      <w:r>
        <w:t>that</w:t>
      </w:r>
      <w:r w:rsidRPr="00F4154D">
        <w:t xml:space="preserve"> date back to the </w:t>
      </w:r>
      <w:r>
        <w:t>19</w:t>
      </w:r>
      <w:r w:rsidRPr="00F4154D">
        <w:t xml:space="preserve">60s and </w:t>
      </w:r>
      <w:r>
        <w:t>19</w:t>
      </w:r>
      <w:r w:rsidRPr="00F4154D">
        <w:t>70s do not</w:t>
      </w:r>
      <w:r>
        <w:t xml:space="preserve"> contain</w:t>
      </w:r>
      <w:r w:rsidRPr="00F4154D">
        <w:t xml:space="preserve"> all this information. The older cards often have minimal identifying information such as baby</w:t>
      </w:r>
      <w:r>
        <w:t>’</w:t>
      </w:r>
      <w:r w:rsidRPr="00F4154D">
        <w:t>s name, mother</w:t>
      </w:r>
      <w:r>
        <w:t>’</w:t>
      </w:r>
      <w:r w:rsidRPr="00F4154D">
        <w:t xml:space="preserve">s name, </w:t>
      </w:r>
      <w:r>
        <w:t>general practitioner</w:t>
      </w:r>
      <w:r w:rsidRPr="00F4154D">
        <w:t xml:space="preserve"> or midwife name and place of birth.</w:t>
      </w:r>
    </w:p>
  </w:footnote>
  <w:footnote w:id="5">
    <w:p w14:paraId="44A7B074" w14:textId="77777777" w:rsidR="00155BFF" w:rsidRPr="00D377D4" w:rsidRDefault="00155BFF" w:rsidP="00503C76">
      <w:pPr>
        <w:pStyle w:val="FootnoteText"/>
      </w:pPr>
      <w:r w:rsidRPr="00503C76">
        <w:rPr>
          <w:rStyle w:val="FootnoteReference"/>
        </w:rPr>
        <w:footnoteRef/>
      </w:r>
      <w:r>
        <w:tab/>
      </w:r>
      <w:r w:rsidRPr="00FB38CF">
        <w:t xml:space="preserve">The HIPC is relevant as the disclosures are directly concerned with </w:t>
      </w:r>
      <w:r>
        <w:t>c</w:t>
      </w:r>
      <w:r w:rsidRPr="00FB38CF">
        <w:t xml:space="preserve">ontacts who may have been exposed to COVID-19 even though only identity and contact details are being shared under this </w:t>
      </w:r>
      <w:r>
        <w:t>Schedule.</w:t>
      </w:r>
    </w:p>
  </w:footnote>
  <w:footnote w:id="6">
    <w:p w14:paraId="702919C5" w14:textId="77777777" w:rsidR="00155BFF" w:rsidRPr="00A24F8F" w:rsidRDefault="00155BFF" w:rsidP="00503C76">
      <w:pPr>
        <w:pStyle w:val="FootnoteText"/>
      </w:pPr>
      <w:r w:rsidRPr="00503C76">
        <w:rPr>
          <w:rStyle w:val="FootnoteReference"/>
        </w:rPr>
        <w:footnoteRef/>
      </w:r>
      <w:r>
        <w:tab/>
      </w:r>
      <w:r w:rsidRPr="00FB38CF">
        <w:t>This will include by assisting the individual to manage their self-isolation or assisting them to move to a facility if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4A0" w:firstRow="1" w:lastRow="0" w:firstColumn="1" w:lastColumn="0" w:noHBand="0" w:noVBand="1"/>
    </w:tblPr>
    <w:tblGrid>
      <w:gridCol w:w="2605"/>
      <w:gridCol w:w="3349"/>
      <w:gridCol w:w="3685"/>
    </w:tblGrid>
    <w:tr w:rsidR="00155BFF" w14:paraId="2221C81A" w14:textId="77777777" w:rsidTr="004039C7">
      <w:trPr>
        <w:cantSplit/>
      </w:trPr>
      <w:tc>
        <w:tcPr>
          <w:tcW w:w="2605" w:type="dxa"/>
          <w:vAlign w:val="center"/>
        </w:tcPr>
        <w:p w14:paraId="17B6B189" w14:textId="77777777" w:rsidR="00155BFF" w:rsidRDefault="00155BFF" w:rsidP="004039C7">
          <w:pPr>
            <w:pStyle w:val="Header"/>
          </w:pPr>
          <w:r>
            <w:rPr>
              <w:noProof/>
              <w:lang w:eastAsia="en-NZ"/>
            </w:rPr>
            <w:drawing>
              <wp:inline distT="0" distB="0" distL="0" distR="0" wp14:anchorId="5D3A2065" wp14:editId="26304F0D">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istry of Health logo"/>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3349" w:type="dxa"/>
          <w:vAlign w:val="center"/>
        </w:tcPr>
        <w:p w14:paraId="56C59F06" w14:textId="77777777" w:rsidR="00155BFF" w:rsidRDefault="00155BFF" w:rsidP="004039C7">
          <w:pPr>
            <w:pStyle w:val="Header"/>
          </w:pPr>
          <w:r w:rsidRPr="00EC2359">
            <w:rPr>
              <w:rFonts w:ascii="Times New Roman"/>
              <w:noProof/>
              <w:lang w:eastAsia="en-NZ"/>
            </w:rPr>
            <w:drawing>
              <wp:inline distT="0" distB="0" distL="0" distR="0" wp14:anchorId="1C12EFBF" wp14:editId="70DF7F22">
                <wp:extent cx="1709420" cy="557530"/>
                <wp:effectExtent l="0" t="0" r="5080" b="0"/>
                <wp:docPr id="13" name="image2.jpeg" descr="New Zealand Pol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jpeg" descr="New Zealand Police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09420" cy="557530"/>
                        </a:xfrm>
                        <a:prstGeom prst="rect">
                          <a:avLst/>
                        </a:prstGeom>
                      </pic:spPr>
                    </pic:pic>
                  </a:graphicData>
                </a:graphic>
              </wp:inline>
            </w:drawing>
          </w:r>
        </w:p>
      </w:tc>
      <w:tc>
        <w:tcPr>
          <w:tcW w:w="3685" w:type="dxa"/>
          <w:vAlign w:val="center"/>
        </w:tcPr>
        <w:p w14:paraId="7672833E" w14:textId="77777777" w:rsidR="00155BFF" w:rsidRDefault="00155BFF" w:rsidP="008814E8">
          <w:pPr>
            <w:pStyle w:val="Header"/>
            <w:jc w:val="right"/>
          </w:pPr>
          <w:r>
            <w:rPr>
              <w:noProof/>
              <w:lang w:eastAsia="en-NZ"/>
            </w:rPr>
            <w:drawing>
              <wp:inline distT="0" distB="0" distL="0" distR="0" wp14:anchorId="758A3477" wp14:editId="0B73CC71">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ew Zealand Government logo"/>
                        <pic:cNvPicPr/>
                      </pic:nvPicPr>
                      <pic:blipFill>
                        <a:blip r:embed="rId3">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05065A8D" w14:textId="77777777" w:rsidR="00155BFF" w:rsidRDefault="00155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5123E" w14:textId="77777777" w:rsidR="00155BFF" w:rsidRDefault="00155BFF"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5BC60" w14:textId="77777777" w:rsidR="00155BFF" w:rsidRDefault="00155BFF"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6501"/>
    <w:multiLevelType w:val="hybridMultilevel"/>
    <w:tmpl w:val="624680C4"/>
    <w:lvl w:ilvl="0" w:tplc="F9D27932">
      <w:start w:val="1"/>
      <w:numFmt w:val="lowerLetter"/>
      <w:lvlText w:val="(%1)"/>
      <w:lvlJc w:val="left"/>
      <w:pPr>
        <w:ind w:left="1398" w:hanging="360"/>
      </w:pPr>
      <w:rPr>
        <w:rFonts w:hint="default"/>
      </w:rPr>
    </w:lvl>
    <w:lvl w:ilvl="1" w:tplc="14090019" w:tentative="1">
      <w:start w:val="1"/>
      <w:numFmt w:val="lowerLetter"/>
      <w:lvlText w:val="%2."/>
      <w:lvlJc w:val="left"/>
      <w:pPr>
        <w:ind w:left="2118" w:hanging="360"/>
      </w:pPr>
    </w:lvl>
    <w:lvl w:ilvl="2" w:tplc="F9D27932">
      <w:start w:val="1"/>
      <w:numFmt w:val="lowerLetter"/>
      <w:lvlText w:val="(%3)"/>
      <w:lvlJc w:val="left"/>
      <w:pPr>
        <w:ind w:left="2838" w:hanging="180"/>
      </w:pPr>
      <w:rPr>
        <w:rFonts w:hint="default"/>
      </w:rPr>
    </w:lvl>
    <w:lvl w:ilvl="3" w:tplc="1409000F" w:tentative="1">
      <w:start w:val="1"/>
      <w:numFmt w:val="decimal"/>
      <w:lvlText w:val="%4."/>
      <w:lvlJc w:val="left"/>
      <w:pPr>
        <w:ind w:left="3558" w:hanging="360"/>
      </w:pPr>
    </w:lvl>
    <w:lvl w:ilvl="4" w:tplc="14090019" w:tentative="1">
      <w:start w:val="1"/>
      <w:numFmt w:val="lowerLetter"/>
      <w:lvlText w:val="%5."/>
      <w:lvlJc w:val="left"/>
      <w:pPr>
        <w:ind w:left="4278" w:hanging="360"/>
      </w:pPr>
    </w:lvl>
    <w:lvl w:ilvl="5" w:tplc="1409001B" w:tentative="1">
      <w:start w:val="1"/>
      <w:numFmt w:val="lowerRoman"/>
      <w:lvlText w:val="%6."/>
      <w:lvlJc w:val="right"/>
      <w:pPr>
        <w:ind w:left="4998" w:hanging="180"/>
      </w:pPr>
    </w:lvl>
    <w:lvl w:ilvl="6" w:tplc="1409000F" w:tentative="1">
      <w:start w:val="1"/>
      <w:numFmt w:val="decimal"/>
      <w:lvlText w:val="%7."/>
      <w:lvlJc w:val="left"/>
      <w:pPr>
        <w:ind w:left="5718" w:hanging="360"/>
      </w:pPr>
    </w:lvl>
    <w:lvl w:ilvl="7" w:tplc="14090019" w:tentative="1">
      <w:start w:val="1"/>
      <w:numFmt w:val="lowerLetter"/>
      <w:lvlText w:val="%8."/>
      <w:lvlJc w:val="left"/>
      <w:pPr>
        <w:ind w:left="6438" w:hanging="360"/>
      </w:pPr>
    </w:lvl>
    <w:lvl w:ilvl="8" w:tplc="1409001B" w:tentative="1">
      <w:start w:val="1"/>
      <w:numFmt w:val="lowerRoman"/>
      <w:lvlText w:val="%9."/>
      <w:lvlJc w:val="right"/>
      <w:pPr>
        <w:ind w:left="7158" w:hanging="180"/>
      </w:p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044E461D"/>
    <w:multiLevelType w:val="multilevel"/>
    <w:tmpl w:val="344226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474079B"/>
    <w:multiLevelType w:val="hybridMultilevel"/>
    <w:tmpl w:val="CF301936"/>
    <w:lvl w:ilvl="0" w:tplc="F9D2793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4B417B2"/>
    <w:multiLevelType w:val="hybridMultilevel"/>
    <w:tmpl w:val="5AB2E14C"/>
    <w:lvl w:ilvl="0" w:tplc="F9D27932">
      <w:start w:val="1"/>
      <w:numFmt w:val="lowerLetter"/>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5" w15:restartNumberingAfterBreak="0">
    <w:nsid w:val="06E47E62"/>
    <w:multiLevelType w:val="hybridMultilevel"/>
    <w:tmpl w:val="7FDA2D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79A59C0"/>
    <w:multiLevelType w:val="multilevel"/>
    <w:tmpl w:val="BF0EF8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8781A1C"/>
    <w:multiLevelType w:val="hybridMultilevel"/>
    <w:tmpl w:val="9760E382"/>
    <w:lvl w:ilvl="0" w:tplc="F9D27932">
      <w:start w:val="1"/>
      <w:numFmt w:val="lowerLetter"/>
      <w:lvlText w:val="(%1)"/>
      <w:lvlJc w:val="left"/>
      <w:pPr>
        <w:ind w:left="720" w:hanging="360"/>
      </w:pPr>
      <w:rPr>
        <w:rFonts w:hint="default"/>
      </w:rPr>
    </w:lvl>
    <w:lvl w:ilvl="1" w:tplc="F9D27932">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087E0088"/>
    <w:multiLevelType w:val="hybridMultilevel"/>
    <w:tmpl w:val="35C093E2"/>
    <w:lvl w:ilvl="0" w:tplc="F9D2793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0B5C7A11"/>
    <w:multiLevelType w:val="multilevel"/>
    <w:tmpl w:val="2AA45E2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26C7119"/>
    <w:multiLevelType w:val="hybridMultilevel"/>
    <w:tmpl w:val="5E267684"/>
    <w:lvl w:ilvl="0" w:tplc="F9D27932">
      <w:start w:val="1"/>
      <w:numFmt w:val="lowerLetter"/>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1" w15:restartNumberingAfterBreak="0">
    <w:nsid w:val="150B0CED"/>
    <w:multiLevelType w:val="hybridMultilevel"/>
    <w:tmpl w:val="3DC4E500"/>
    <w:lvl w:ilvl="0" w:tplc="F9D27932">
      <w:start w:val="1"/>
      <w:numFmt w:val="lowerLetter"/>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2" w15:restartNumberingAfterBreak="0">
    <w:nsid w:val="151E43C9"/>
    <w:multiLevelType w:val="hybridMultilevel"/>
    <w:tmpl w:val="8AC08234"/>
    <w:lvl w:ilvl="0" w:tplc="62DE55FA">
      <w:start w:val="1"/>
      <w:numFmt w:val="decimal"/>
      <w:lvlText w:val="(%1)"/>
      <w:lvlJc w:val="left"/>
      <w:pPr>
        <w:ind w:left="239" w:hanging="387"/>
      </w:pPr>
      <w:rPr>
        <w:rFonts w:hint="default"/>
        <w:w w:val="99"/>
        <w:sz w:val="20"/>
        <w:szCs w:val="20"/>
        <w:lang w:val="en-US" w:eastAsia="en-US" w:bidi="ar-SA"/>
      </w:rPr>
    </w:lvl>
    <w:lvl w:ilvl="1" w:tplc="DE8C50CA">
      <w:start w:val="1"/>
      <w:numFmt w:val="lowerLetter"/>
      <w:lvlText w:val="(%2)"/>
      <w:lvlJc w:val="left"/>
      <w:pPr>
        <w:ind w:left="239" w:hanging="380"/>
      </w:pPr>
      <w:rPr>
        <w:rFonts w:ascii="Verdana" w:eastAsia="Verdana" w:hAnsi="Verdana" w:cs="Verdana" w:hint="default"/>
        <w:w w:val="99"/>
        <w:sz w:val="20"/>
        <w:szCs w:val="20"/>
        <w:lang w:val="en-US" w:eastAsia="en-US" w:bidi="ar-SA"/>
      </w:rPr>
    </w:lvl>
    <w:lvl w:ilvl="2" w:tplc="F9D27932">
      <w:start w:val="1"/>
      <w:numFmt w:val="lowerLetter"/>
      <w:lvlText w:val="(%3)"/>
      <w:lvlJc w:val="left"/>
      <w:pPr>
        <w:ind w:left="958" w:hanging="360"/>
      </w:pPr>
      <w:rPr>
        <w:rFonts w:hint="default"/>
        <w:w w:val="99"/>
        <w:sz w:val="20"/>
        <w:szCs w:val="20"/>
        <w:lang w:val="en-US" w:eastAsia="en-US" w:bidi="ar-SA"/>
      </w:rPr>
    </w:lvl>
    <w:lvl w:ilvl="3" w:tplc="1BAE52B0">
      <w:numFmt w:val="bullet"/>
      <w:lvlText w:val="•"/>
      <w:lvlJc w:val="left"/>
      <w:pPr>
        <w:ind w:left="2140" w:hanging="360"/>
      </w:pPr>
      <w:rPr>
        <w:rFonts w:hint="default"/>
        <w:lang w:val="en-US" w:eastAsia="en-US" w:bidi="ar-SA"/>
      </w:rPr>
    </w:lvl>
    <w:lvl w:ilvl="4" w:tplc="AD76FFE0">
      <w:numFmt w:val="bullet"/>
      <w:lvlText w:val="•"/>
      <w:lvlJc w:val="left"/>
      <w:pPr>
        <w:ind w:left="3321" w:hanging="360"/>
      </w:pPr>
      <w:rPr>
        <w:rFonts w:hint="default"/>
        <w:lang w:val="en-US" w:eastAsia="en-US" w:bidi="ar-SA"/>
      </w:rPr>
    </w:lvl>
    <w:lvl w:ilvl="5" w:tplc="CBA4ECD4">
      <w:numFmt w:val="bullet"/>
      <w:lvlText w:val="•"/>
      <w:lvlJc w:val="left"/>
      <w:pPr>
        <w:ind w:left="4502" w:hanging="360"/>
      </w:pPr>
      <w:rPr>
        <w:rFonts w:hint="default"/>
        <w:lang w:val="en-US" w:eastAsia="en-US" w:bidi="ar-SA"/>
      </w:rPr>
    </w:lvl>
    <w:lvl w:ilvl="6" w:tplc="36326328">
      <w:numFmt w:val="bullet"/>
      <w:lvlText w:val="•"/>
      <w:lvlJc w:val="left"/>
      <w:pPr>
        <w:ind w:left="5683" w:hanging="360"/>
      </w:pPr>
      <w:rPr>
        <w:rFonts w:hint="default"/>
        <w:lang w:val="en-US" w:eastAsia="en-US" w:bidi="ar-SA"/>
      </w:rPr>
    </w:lvl>
    <w:lvl w:ilvl="7" w:tplc="6A6E8850">
      <w:numFmt w:val="bullet"/>
      <w:lvlText w:val="•"/>
      <w:lvlJc w:val="left"/>
      <w:pPr>
        <w:ind w:left="6864" w:hanging="360"/>
      </w:pPr>
      <w:rPr>
        <w:rFonts w:hint="default"/>
        <w:lang w:val="en-US" w:eastAsia="en-US" w:bidi="ar-SA"/>
      </w:rPr>
    </w:lvl>
    <w:lvl w:ilvl="8" w:tplc="FE4A0604">
      <w:numFmt w:val="bullet"/>
      <w:lvlText w:val="•"/>
      <w:lvlJc w:val="left"/>
      <w:pPr>
        <w:ind w:left="8044" w:hanging="360"/>
      </w:pPr>
      <w:rPr>
        <w:rFonts w:hint="default"/>
        <w:lang w:val="en-US" w:eastAsia="en-US" w:bidi="ar-SA"/>
      </w:rPr>
    </w:lvl>
  </w:abstractNum>
  <w:abstractNum w:abstractNumId="13" w15:restartNumberingAfterBreak="0">
    <w:nsid w:val="15E51F49"/>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6E87859"/>
    <w:multiLevelType w:val="hybridMultilevel"/>
    <w:tmpl w:val="9A6A4A1C"/>
    <w:lvl w:ilvl="0" w:tplc="F9D27932">
      <w:start w:val="1"/>
      <w:numFmt w:val="lowerLetter"/>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5" w15:restartNumberingAfterBreak="0">
    <w:nsid w:val="16EE55AA"/>
    <w:multiLevelType w:val="multilevel"/>
    <w:tmpl w:val="92F67EBA"/>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9273217"/>
    <w:multiLevelType w:val="hybridMultilevel"/>
    <w:tmpl w:val="AE6AA4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ADA5529"/>
    <w:multiLevelType w:val="hybridMultilevel"/>
    <w:tmpl w:val="955A2D6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1D4E7B30"/>
    <w:multiLevelType w:val="hybridMultilevel"/>
    <w:tmpl w:val="733C34E8"/>
    <w:lvl w:ilvl="0" w:tplc="F9D27932">
      <w:start w:val="1"/>
      <w:numFmt w:val="lowerLetter"/>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9" w15:restartNumberingAfterBreak="0">
    <w:nsid w:val="22B23493"/>
    <w:multiLevelType w:val="hybridMultilevel"/>
    <w:tmpl w:val="55483688"/>
    <w:lvl w:ilvl="0" w:tplc="27C87A9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AD26F16"/>
    <w:multiLevelType w:val="hybridMultilevel"/>
    <w:tmpl w:val="CFD81088"/>
    <w:lvl w:ilvl="0" w:tplc="94EE1A30">
      <w:start w:val="1"/>
      <w:numFmt w:val="lowerLetter"/>
      <w:lvlText w:val="%1)"/>
      <w:lvlJc w:val="left"/>
      <w:pPr>
        <w:tabs>
          <w:tab w:val="num" w:pos="1304"/>
        </w:tabs>
        <w:ind w:left="1304" w:hanging="453"/>
      </w:pPr>
      <w:rPr>
        <w:rFonts w:ascii="Arial Mäori" w:hAnsi="Arial Mäori" w:hint="default"/>
        <w:b w:val="0"/>
        <w:i w:val="0"/>
        <w:sz w:val="24"/>
      </w:rPr>
    </w:lvl>
    <w:lvl w:ilvl="1" w:tplc="F9D27932">
      <w:start w:val="1"/>
      <w:numFmt w:val="lowerLetter"/>
      <w:lvlText w:val="(%2)"/>
      <w:lvlJc w:val="left"/>
      <w:pPr>
        <w:tabs>
          <w:tab w:val="num" w:pos="1440"/>
        </w:tabs>
        <w:ind w:left="1440" w:hanging="360"/>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B3600C7"/>
    <w:multiLevelType w:val="multilevel"/>
    <w:tmpl w:val="2AA45E2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EE53354"/>
    <w:multiLevelType w:val="multilevel"/>
    <w:tmpl w:val="38DCA9C0"/>
    <w:lvl w:ilvl="0">
      <w:start w:val="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0432B84"/>
    <w:multiLevelType w:val="hybridMultilevel"/>
    <w:tmpl w:val="4C6E68D8"/>
    <w:lvl w:ilvl="0" w:tplc="14090011">
      <w:start w:val="1"/>
      <w:numFmt w:val="decimal"/>
      <w:lvlText w:val="%1)"/>
      <w:lvlJc w:val="left"/>
      <w:pPr>
        <w:ind w:left="239" w:hanging="387"/>
      </w:pPr>
      <w:rPr>
        <w:rFonts w:hint="default"/>
        <w:w w:val="99"/>
        <w:sz w:val="20"/>
        <w:szCs w:val="20"/>
        <w:lang w:val="en-US" w:eastAsia="en-US" w:bidi="ar-SA"/>
      </w:rPr>
    </w:lvl>
    <w:lvl w:ilvl="1" w:tplc="F9D27932">
      <w:start w:val="1"/>
      <w:numFmt w:val="lowerLetter"/>
      <w:lvlText w:val="(%2)"/>
      <w:lvlJc w:val="left"/>
      <w:pPr>
        <w:ind w:left="239" w:hanging="380"/>
      </w:pPr>
      <w:rPr>
        <w:rFonts w:hint="default"/>
        <w:w w:val="99"/>
        <w:sz w:val="20"/>
        <w:szCs w:val="20"/>
        <w:lang w:val="en-US" w:eastAsia="en-US" w:bidi="ar-SA"/>
      </w:rPr>
    </w:lvl>
    <w:lvl w:ilvl="2" w:tplc="F9D27932">
      <w:start w:val="1"/>
      <w:numFmt w:val="lowerLetter"/>
      <w:lvlText w:val="(%3)"/>
      <w:lvlJc w:val="left"/>
      <w:pPr>
        <w:ind w:left="958" w:hanging="360"/>
      </w:pPr>
      <w:rPr>
        <w:rFonts w:hint="default"/>
        <w:w w:val="99"/>
        <w:sz w:val="20"/>
        <w:szCs w:val="20"/>
        <w:lang w:val="en-US" w:eastAsia="en-US" w:bidi="ar-SA"/>
      </w:rPr>
    </w:lvl>
    <w:lvl w:ilvl="3" w:tplc="1BAE52B0">
      <w:numFmt w:val="bullet"/>
      <w:lvlText w:val="•"/>
      <w:lvlJc w:val="left"/>
      <w:pPr>
        <w:ind w:left="2140" w:hanging="360"/>
      </w:pPr>
      <w:rPr>
        <w:rFonts w:hint="default"/>
        <w:lang w:val="en-US" w:eastAsia="en-US" w:bidi="ar-SA"/>
      </w:rPr>
    </w:lvl>
    <w:lvl w:ilvl="4" w:tplc="AD76FFE0">
      <w:numFmt w:val="bullet"/>
      <w:lvlText w:val="•"/>
      <w:lvlJc w:val="left"/>
      <w:pPr>
        <w:ind w:left="3321" w:hanging="360"/>
      </w:pPr>
      <w:rPr>
        <w:rFonts w:hint="default"/>
        <w:lang w:val="en-US" w:eastAsia="en-US" w:bidi="ar-SA"/>
      </w:rPr>
    </w:lvl>
    <w:lvl w:ilvl="5" w:tplc="CBA4ECD4">
      <w:numFmt w:val="bullet"/>
      <w:lvlText w:val="•"/>
      <w:lvlJc w:val="left"/>
      <w:pPr>
        <w:ind w:left="4502" w:hanging="360"/>
      </w:pPr>
      <w:rPr>
        <w:rFonts w:hint="default"/>
        <w:lang w:val="en-US" w:eastAsia="en-US" w:bidi="ar-SA"/>
      </w:rPr>
    </w:lvl>
    <w:lvl w:ilvl="6" w:tplc="36326328">
      <w:numFmt w:val="bullet"/>
      <w:lvlText w:val="•"/>
      <w:lvlJc w:val="left"/>
      <w:pPr>
        <w:ind w:left="5683" w:hanging="360"/>
      </w:pPr>
      <w:rPr>
        <w:rFonts w:hint="default"/>
        <w:lang w:val="en-US" w:eastAsia="en-US" w:bidi="ar-SA"/>
      </w:rPr>
    </w:lvl>
    <w:lvl w:ilvl="7" w:tplc="6A6E8850">
      <w:numFmt w:val="bullet"/>
      <w:lvlText w:val="•"/>
      <w:lvlJc w:val="left"/>
      <w:pPr>
        <w:ind w:left="6864" w:hanging="360"/>
      </w:pPr>
      <w:rPr>
        <w:rFonts w:hint="default"/>
        <w:lang w:val="en-US" w:eastAsia="en-US" w:bidi="ar-SA"/>
      </w:rPr>
    </w:lvl>
    <w:lvl w:ilvl="8" w:tplc="FE4A0604">
      <w:numFmt w:val="bullet"/>
      <w:lvlText w:val="•"/>
      <w:lvlJc w:val="left"/>
      <w:pPr>
        <w:ind w:left="8044" w:hanging="360"/>
      </w:pPr>
      <w:rPr>
        <w:rFonts w:hint="default"/>
        <w:lang w:val="en-US" w:eastAsia="en-US" w:bidi="ar-SA"/>
      </w:rPr>
    </w:lvl>
  </w:abstractNum>
  <w:abstractNum w:abstractNumId="24" w15:restartNumberingAfterBreak="0">
    <w:nsid w:val="30B961D5"/>
    <w:multiLevelType w:val="hybridMultilevel"/>
    <w:tmpl w:val="63623254"/>
    <w:lvl w:ilvl="0" w:tplc="F9D27932">
      <w:start w:val="1"/>
      <w:numFmt w:val="lowerLetter"/>
      <w:lvlText w:val="(%1)"/>
      <w:lvlJc w:val="left"/>
      <w:pPr>
        <w:ind w:left="1004" w:hanging="360"/>
      </w:pPr>
      <w:rPr>
        <w:rFonts w:hint="default"/>
      </w:rPr>
    </w:lvl>
    <w:lvl w:ilvl="1" w:tplc="3DE49F90">
      <w:start w:val="1"/>
      <w:numFmt w:val="lowerLetter"/>
      <w:lvlText w:val="%2)"/>
      <w:lvlJc w:val="left"/>
      <w:pPr>
        <w:ind w:left="1724" w:hanging="360"/>
      </w:pPr>
      <w:rPr>
        <w:rFonts w:hint="default"/>
      </w:r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25" w15:restartNumberingAfterBreak="0">
    <w:nsid w:val="31473138"/>
    <w:multiLevelType w:val="multilevel"/>
    <w:tmpl w:val="16145B16"/>
    <w:lvl w:ilvl="0">
      <w:start w:val="1"/>
      <w:numFmt w:val="none"/>
      <w:pStyle w:val="Heading1"/>
      <w:suff w:val="nothing"/>
      <w:lvlText w:val="%1"/>
      <w:lvlJc w:val="left"/>
      <w:pPr>
        <w:ind w:left="0" w:firstLine="0"/>
      </w:pPr>
      <w:rPr>
        <w:rFonts w:hint="default"/>
      </w:rPr>
    </w:lvl>
    <w:lvl w:ilvl="1">
      <w:start w:val="1"/>
      <w:numFmt w:val="none"/>
      <w:pStyle w:val="Heading2"/>
      <w:suff w:val="nothing"/>
      <w:lvlText w:val="%2"/>
      <w:lvlJc w:val="left"/>
      <w:pPr>
        <w:ind w:left="0" w:firstLine="0"/>
      </w:pPr>
      <w:rPr>
        <w:rFonts w:hint="default"/>
      </w:rPr>
    </w:lvl>
    <w:lvl w:ilvl="2">
      <w:start w:val="1"/>
      <w:numFmt w:val="decimal"/>
      <w:pStyle w:val="Heading3"/>
      <w:lvlText w:val="%3"/>
      <w:lvlJc w:val="left"/>
      <w:pPr>
        <w:ind w:left="709" w:hanging="709"/>
      </w:pPr>
      <w:rPr>
        <w:rFonts w:hint="default"/>
      </w:rPr>
    </w:lvl>
    <w:lvl w:ilvl="3">
      <w:start w:val="1"/>
      <w:numFmt w:val="decimal"/>
      <w:pStyle w:val="Numberedparagraph-schedules"/>
      <w:lvlText w:val="%3.%4"/>
      <w:lvlJc w:val="left"/>
      <w:pPr>
        <w:ind w:left="709" w:hanging="709"/>
      </w:pPr>
      <w:rPr>
        <w:rFonts w:hint="default"/>
      </w:rPr>
    </w:lvl>
    <w:lvl w:ilvl="4">
      <w:start w:val="1"/>
      <w:numFmt w:val="decimal"/>
      <w:lvlRestart w:val="3"/>
      <w:pStyle w:val="Heading4"/>
      <w:lvlText w:val="%3.%5"/>
      <w:lvlJc w:val="left"/>
      <w:pPr>
        <w:ind w:left="709" w:hanging="709"/>
      </w:pPr>
      <w:rPr>
        <w:rFonts w:hint="default"/>
      </w:rPr>
    </w:lvl>
    <w:lvl w:ilvl="5">
      <w:start w:val="1"/>
      <w:numFmt w:val="lowerLetter"/>
      <w:pStyle w:val="Letteredparagraph-schedules"/>
      <w:lvlText w:val="(%6)"/>
      <w:lvlJc w:val="left"/>
      <w:pPr>
        <w:ind w:left="709"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168193A"/>
    <w:multiLevelType w:val="hybridMultilevel"/>
    <w:tmpl w:val="E756940A"/>
    <w:lvl w:ilvl="0" w:tplc="F9D2793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32F81A5E"/>
    <w:multiLevelType w:val="hybridMultilevel"/>
    <w:tmpl w:val="3EB2BE5E"/>
    <w:lvl w:ilvl="0" w:tplc="F9D2793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F9D27932">
      <w:start w:val="1"/>
      <w:numFmt w:val="lowerLetter"/>
      <w:lvlText w:val="(%3)"/>
      <w:lvlJc w:val="left"/>
      <w:pPr>
        <w:ind w:left="2160" w:hanging="18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361E52EA"/>
    <w:multiLevelType w:val="multilevel"/>
    <w:tmpl w:val="38DCA9C0"/>
    <w:lvl w:ilvl="0">
      <w:start w:val="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B8515C9"/>
    <w:multiLevelType w:val="hybridMultilevel"/>
    <w:tmpl w:val="0A8AB5AE"/>
    <w:lvl w:ilvl="0" w:tplc="F9D27932">
      <w:start w:val="1"/>
      <w:numFmt w:val="lowerLetter"/>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30"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77435C"/>
    <w:multiLevelType w:val="hybridMultilevel"/>
    <w:tmpl w:val="A8BA985A"/>
    <w:lvl w:ilvl="0" w:tplc="F9D27932">
      <w:start w:val="1"/>
      <w:numFmt w:val="lowerLetter"/>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33" w15:restartNumberingAfterBreak="0">
    <w:nsid w:val="44E4304E"/>
    <w:multiLevelType w:val="hybridMultilevel"/>
    <w:tmpl w:val="D834EC5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4" w15:restartNumberingAfterBreak="0">
    <w:nsid w:val="450A457C"/>
    <w:multiLevelType w:val="hybridMultilevel"/>
    <w:tmpl w:val="E2BCEEDA"/>
    <w:lvl w:ilvl="0" w:tplc="F9D27932">
      <w:start w:val="1"/>
      <w:numFmt w:val="lowerLetter"/>
      <w:lvlText w:val="(%1)"/>
      <w:lvlJc w:val="left"/>
      <w:pPr>
        <w:ind w:left="1146" w:hanging="360"/>
      </w:pPr>
      <w:rPr>
        <w:rFonts w:hint="default"/>
      </w:rPr>
    </w:lvl>
    <w:lvl w:ilvl="1" w:tplc="14090019" w:tentative="1">
      <w:start w:val="1"/>
      <w:numFmt w:val="lowerLetter"/>
      <w:lvlText w:val="%2."/>
      <w:lvlJc w:val="left"/>
      <w:pPr>
        <w:ind w:left="1866"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35" w15:restartNumberingAfterBreak="0">
    <w:nsid w:val="452859F3"/>
    <w:multiLevelType w:val="hybridMultilevel"/>
    <w:tmpl w:val="FE582B7E"/>
    <w:lvl w:ilvl="0" w:tplc="F9D27932">
      <w:start w:val="1"/>
      <w:numFmt w:val="lowerLetter"/>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36" w15:restartNumberingAfterBreak="0">
    <w:nsid w:val="45947920"/>
    <w:multiLevelType w:val="hybridMultilevel"/>
    <w:tmpl w:val="0C4C36E0"/>
    <w:lvl w:ilvl="0" w:tplc="B4243DCE">
      <w:start w:val="1"/>
      <w:numFmt w:val="decimal"/>
      <w:lvlText w:val="%1."/>
      <w:lvlJc w:val="left"/>
      <w:pPr>
        <w:ind w:left="240" w:hanging="276"/>
      </w:pPr>
      <w:rPr>
        <w:rFonts w:ascii="Verdana" w:eastAsia="Verdana" w:hAnsi="Verdana" w:cs="Verdana" w:hint="default"/>
        <w:w w:val="99"/>
        <w:sz w:val="20"/>
        <w:szCs w:val="20"/>
        <w:lang w:val="en-US" w:eastAsia="en-US" w:bidi="ar-SA"/>
      </w:rPr>
    </w:lvl>
    <w:lvl w:ilvl="1" w:tplc="539614C4">
      <w:start w:val="1"/>
      <w:numFmt w:val="decimal"/>
      <w:lvlText w:val="(%2)"/>
      <w:lvlJc w:val="left"/>
      <w:pPr>
        <w:ind w:left="667" w:hanging="423"/>
      </w:pPr>
      <w:rPr>
        <w:rFonts w:ascii="Verdana" w:eastAsia="Verdana" w:hAnsi="Verdana" w:cs="Verdana" w:hint="default"/>
        <w:w w:val="99"/>
        <w:sz w:val="20"/>
        <w:szCs w:val="20"/>
        <w:lang w:val="en-US" w:eastAsia="en-US" w:bidi="ar-SA"/>
      </w:rPr>
    </w:lvl>
    <w:lvl w:ilvl="2" w:tplc="F65A7D6E">
      <w:start w:val="1"/>
      <w:numFmt w:val="lowerLetter"/>
      <w:lvlText w:val="(%3)"/>
      <w:lvlJc w:val="left"/>
      <w:pPr>
        <w:ind w:left="1091" w:hanging="396"/>
      </w:pPr>
      <w:rPr>
        <w:rFonts w:ascii="Verdana" w:eastAsia="Verdana" w:hAnsi="Verdana" w:cs="Verdana" w:hint="default"/>
        <w:w w:val="99"/>
        <w:sz w:val="20"/>
        <w:szCs w:val="20"/>
        <w:lang w:val="en-US" w:eastAsia="en-US" w:bidi="ar-SA"/>
      </w:rPr>
    </w:lvl>
    <w:lvl w:ilvl="3" w:tplc="44C21FE4">
      <w:numFmt w:val="bullet"/>
      <w:lvlText w:val="•"/>
      <w:lvlJc w:val="left"/>
      <w:pPr>
        <w:ind w:left="2263" w:hanging="396"/>
      </w:pPr>
      <w:rPr>
        <w:rFonts w:hint="default"/>
        <w:lang w:val="en-US" w:eastAsia="en-US" w:bidi="ar-SA"/>
      </w:rPr>
    </w:lvl>
    <w:lvl w:ilvl="4" w:tplc="C5060CC2">
      <w:numFmt w:val="bullet"/>
      <w:lvlText w:val="•"/>
      <w:lvlJc w:val="left"/>
      <w:pPr>
        <w:ind w:left="3426" w:hanging="396"/>
      </w:pPr>
      <w:rPr>
        <w:rFonts w:hint="default"/>
        <w:lang w:val="en-US" w:eastAsia="en-US" w:bidi="ar-SA"/>
      </w:rPr>
    </w:lvl>
    <w:lvl w:ilvl="5" w:tplc="AFFE5386">
      <w:numFmt w:val="bullet"/>
      <w:lvlText w:val="•"/>
      <w:lvlJc w:val="left"/>
      <w:pPr>
        <w:ind w:left="4589" w:hanging="396"/>
      </w:pPr>
      <w:rPr>
        <w:rFonts w:hint="default"/>
        <w:lang w:val="en-US" w:eastAsia="en-US" w:bidi="ar-SA"/>
      </w:rPr>
    </w:lvl>
    <w:lvl w:ilvl="6" w:tplc="B992BA4E">
      <w:numFmt w:val="bullet"/>
      <w:lvlText w:val="•"/>
      <w:lvlJc w:val="left"/>
      <w:pPr>
        <w:ind w:left="5753" w:hanging="396"/>
      </w:pPr>
      <w:rPr>
        <w:rFonts w:hint="default"/>
        <w:lang w:val="en-US" w:eastAsia="en-US" w:bidi="ar-SA"/>
      </w:rPr>
    </w:lvl>
    <w:lvl w:ilvl="7" w:tplc="E8B859FA">
      <w:numFmt w:val="bullet"/>
      <w:lvlText w:val="•"/>
      <w:lvlJc w:val="left"/>
      <w:pPr>
        <w:ind w:left="6916" w:hanging="396"/>
      </w:pPr>
      <w:rPr>
        <w:rFonts w:hint="default"/>
        <w:lang w:val="en-US" w:eastAsia="en-US" w:bidi="ar-SA"/>
      </w:rPr>
    </w:lvl>
    <w:lvl w:ilvl="8" w:tplc="5F26A73C">
      <w:numFmt w:val="bullet"/>
      <w:lvlText w:val="•"/>
      <w:lvlJc w:val="left"/>
      <w:pPr>
        <w:ind w:left="8079" w:hanging="396"/>
      </w:pPr>
      <w:rPr>
        <w:rFonts w:hint="default"/>
        <w:lang w:val="en-US" w:eastAsia="en-US" w:bidi="ar-SA"/>
      </w:rPr>
    </w:lvl>
  </w:abstractNum>
  <w:abstractNum w:abstractNumId="37" w15:restartNumberingAfterBreak="0">
    <w:nsid w:val="45C149A4"/>
    <w:multiLevelType w:val="multilevel"/>
    <w:tmpl w:val="AE34A5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6306BFC"/>
    <w:multiLevelType w:val="hybridMultilevel"/>
    <w:tmpl w:val="DA6AD18E"/>
    <w:lvl w:ilvl="0" w:tplc="14090001">
      <w:start w:val="1"/>
      <w:numFmt w:val="bullet"/>
      <w:lvlText w:val=""/>
      <w:lvlJc w:val="left"/>
      <w:pPr>
        <w:ind w:left="1398" w:hanging="360"/>
      </w:pPr>
      <w:rPr>
        <w:rFonts w:ascii="Symbol" w:hAnsi="Symbol" w:hint="default"/>
      </w:rPr>
    </w:lvl>
    <w:lvl w:ilvl="1" w:tplc="14090003" w:tentative="1">
      <w:start w:val="1"/>
      <w:numFmt w:val="bullet"/>
      <w:lvlText w:val="o"/>
      <w:lvlJc w:val="left"/>
      <w:pPr>
        <w:ind w:left="2118" w:hanging="360"/>
      </w:pPr>
      <w:rPr>
        <w:rFonts w:ascii="Courier New" w:hAnsi="Courier New" w:cs="Courier New" w:hint="default"/>
      </w:rPr>
    </w:lvl>
    <w:lvl w:ilvl="2" w:tplc="14090005" w:tentative="1">
      <w:start w:val="1"/>
      <w:numFmt w:val="bullet"/>
      <w:lvlText w:val=""/>
      <w:lvlJc w:val="left"/>
      <w:pPr>
        <w:ind w:left="2838" w:hanging="360"/>
      </w:pPr>
      <w:rPr>
        <w:rFonts w:ascii="Wingdings" w:hAnsi="Wingdings" w:hint="default"/>
      </w:rPr>
    </w:lvl>
    <w:lvl w:ilvl="3" w:tplc="14090001" w:tentative="1">
      <w:start w:val="1"/>
      <w:numFmt w:val="bullet"/>
      <w:lvlText w:val=""/>
      <w:lvlJc w:val="left"/>
      <w:pPr>
        <w:ind w:left="3558" w:hanging="360"/>
      </w:pPr>
      <w:rPr>
        <w:rFonts w:ascii="Symbol" w:hAnsi="Symbol" w:hint="default"/>
      </w:rPr>
    </w:lvl>
    <w:lvl w:ilvl="4" w:tplc="14090003" w:tentative="1">
      <w:start w:val="1"/>
      <w:numFmt w:val="bullet"/>
      <w:lvlText w:val="o"/>
      <w:lvlJc w:val="left"/>
      <w:pPr>
        <w:ind w:left="4278" w:hanging="360"/>
      </w:pPr>
      <w:rPr>
        <w:rFonts w:ascii="Courier New" w:hAnsi="Courier New" w:cs="Courier New" w:hint="default"/>
      </w:rPr>
    </w:lvl>
    <w:lvl w:ilvl="5" w:tplc="14090005" w:tentative="1">
      <w:start w:val="1"/>
      <w:numFmt w:val="bullet"/>
      <w:lvlText w:val=""/>
      <w:lvlJc w:val="left"/>
      <w:pPr>
        <w:ind w:left="4998" w:hanging="360"/>
      </w:pPr>
      <w:rPr>
        <w:rFonts w:ascii="Wingdings" w:hAnsi="Wingdings" w:hint="default"/>
      </w:rPr>
    </w:lvl>
    <w:lvl w:ilvl="6" w:tplc="14090001" w:tentative="1">
      <w:start w:val="1"/>
      <w:numFmt w:val="bullet"/>
      <w:lvlText w:val=""/>
      <w:lvlJc w:val="left"/>
      <w:pPr>
        <w:ind w:left="5718" w:hanging="360"/>
      </w:pPr>
      <w:rPr>
        <w:rFonts w:ascii="Symbol" w:hAnsi="Symbol" w:hint="default"/>
      </w:rPr>
    </w:lvl>
    <w:lvl w:ilvl="7" w:tplc="14090003" w:tentative="1">
      <w:start w:val="1"/>
      <w:numFmt w:val="bullet"/>
      <w:lvlText w:val="o"/>
      <w:lvlJc w:val="left"/>
      <w:pPr>
        <w:ind w:left="6438" w:hanging="360"/>
      </w:pPr>
      <w:rPr>
        <w:rFonts w:ascii="Courier New" w:hAnsi="Courier New" w:cs="Courier New" w:hint="default"/>
      </w:rPr>
    </w:lvl>
    <w:lvl w:ilvl="8" w:tplc="14090005" w:tentative="1">
      <w:start w:val="1"/>
      <w:numFmt w:val="bullet"/>
      <w:lvlText w:val=""/>
      <w:lvlJc w:val="left"/>
      <w:pPr>
        <w:ind w:left="7158" w:hanging="360"/>
      </w:pPr>
      <w:rPr>
        <w:rFonts w:ascii="Wingdings" w:hAnsi="Wingdings" w:hint="default"/>
      </w:rPr>
    </w:lvl>
  </w:abstractNum>
  <w:abstractNum w:abstractNumId="39" w15:restartNumberingAfterBreak="0">
    <w:nsid w:val="52066B39"/>
    <w:multiLevelType w:val="hybridMultilevel"/>
    <w:tmpl w:val="4E44F840"/>
    <w:lvl w:ilvl="0" w:tplc="62DE55FA">
      <w:start w:val="1"/>
      <w:numFmt w:val="decimal"/>
      <w:lvlText w:val="(%1)"/>
      <w:lvlJc w:val="left"/>
      <w:pPr>
        <w:ind w:left="239" w:hanging="387"/>
      </w:pPr>
      <w:rPr>
        <w:rFonts w:hint="default"/>
        <w:w w:val="99"/>
        <w:sz w:val="20"/>
        <w:szCs w:val="20"/>
        <w:lang w:val="en-US" w:eastAsia="en-US" w:bidi="ar-SA"/>
      </w:rPr>
    </w:lvl>
    <w:lvl w:ilvl="1" w:tplc="DE8C50CA">
      <w:start w:val="1"/>
      <w:numFmt w:val="lowerLetter"/>
      <w:lvlText w:val="(%2)"/>
      <w:lvlJc w:val="left"/>
      <w:pPr>
        <w:ind w:left="239" w:hanging="380"/>
      </w:pPr>
      <w:rPr>
        <w:rFonts w:ascii="Verdana" w:eastAsia="Verdana" w:hAnsi="Verdana" w:cs="Verdana" w:hint="default"/>
        <w:w w:val="99"/>
        <w:sz w:val="20"/>
        <w:szCs w:val="20"/>
        <w:lang w:val="en-US" w:eastAsia="en-US" w:bidi="ar-SA"/>
      </w:rPr>
    </w:lvl>
    <w:lvl w:ilvl="2" w:tplc="14090017">
      <w:start w:val="1"/>
      <w:numFmt w:val="lowerLetter"/>
      <w:lvlText w:val="%3)"/>
      <w:lvlJc w:val="left"/>
      <w:pPr>
        <w:ind w:left="958" w:hanging="360"/>
      </w:pPr>
      <w:rPr>
        <w:rFonts w:hint="default"/>
        <w:w w:val="99"/>
        <w:sz w:val="20"/>
        <w:szCs w:val="20"/>
        <w:lang w:val="en-US" w:eastAsia="en-US" w:bidi="ar-SA"/>
      </w:rPr>
    </w:lvl>
    <w:lvl w:ilvl="3" w:tplc="1BAE52B0">
      <w:numFmt w:val="bullet"/>
      <w:lvlText w:val="•"/>
      <w:lvlJc w:val="left"/>
      <w:pPr>
        <w:ind w:left="2140" w:hanging="360"/>
      </w:pPr>
      <w:rPr>
        <w:rFonts w:hint="default"/>
        <w:lang w:val="en-US" w:eastAsia="en-US" w:bidi="ar-SA"/>
      </w:rPr>
    </w:lvl>
    <w:lvl w:ilvl="4" w:tplc="AD76FFE0">
      <w:numFmt w:val="bullet"/>
      <w:lvlText w:val="•"/>
      <w:lvlJc w:val="left"/>
      <w:pPr>
        <w:ind w:left="3321" w:hanging="360"/>
      </w:pPr>
      <w:rPr>
        <w:rFonts w:hint="default"/>
        <w:lang w:val="en-US" w:eastAsia="en-US" w:bidi="ar-SA"/>
      </w:rPr>
    </w:lvl>
    <w:lvl w:ilvl="5" w:tplc="CBA4ECD4">
      <w:numFmt w:val="bullet"/>
      <w:lvlText w:val="•"/>
      <w:lvlJc w:val="left"/>
      <w:pPr>
        <w:ind w:left="4502" w:hanging="360"/>
      </w:pPr>
      <w:rPr>
        <w:rFonts w:hint="default"/>
        <w:lang w:val="en-US" w:eastAsia="en-US" w:bidi="ar-SA"/>
      </w:rPr>
    </w:lvl>
    <w:lvl w:ilvl="6" w:tplc="36326328">
      <w:numFmt w:val="bullet"/>
      <w:lvlText w:val="•"/>
      <w:lvlJc w:val="left"/>
      <w:pPr>
        <w:ind w:left="5683" w:hanging="360"/>
      </w:pPr>
      <w:rPr>
        <w:rFonts w:hint="default"/>
        <w:lang w:val="en-US" w:eastAsia="en-US" w:bidi="ar-SA"/>
      </w:rPr>
    </w:lvl>
    <w:lvl w:ilvl="7" w:tplc="6A6E8850">
      <w:numFmt w:val="bullet"/>
      <w:lvlText w:val="•"/>
      <w:lvlJc w:val="left"/>
      <w:pPr>
        <w:ind w:left="6864" w:hanging="360"/>
      </w:pPr>
      <w:rPr>
        <w:rFonts w:hint="default"/>
        <w:lang w:val="en-US" w:eastAsia="en-US" w:bidi="ar-SA"/>
      </w:rPr>
    </w:lvl>
    <w:lvl w:ilvl="8" w:tplc="FE4A0604">
      <w:numFmt w:val="bullet"/>
      <w:lvlText w:val="•"/>
      <w:lvlJc w:val="left"/>
      <w:pPr>
        <w:ind w:left="8044" w:hanging="360"/>
      </w:pPr>
      <w:rPr>
        <w:rFonts w:hint="default"/>
        <w:lang w:val="en-US" w:eastAsia="en-US" w:bidi="ar-SA"/>
      </w:rPr>
    </w:lvl>
  </w:abstractNum>
  <w:abstractNum w:abstractNumId="40" w15:restartNumberingAfterBreak="0">
    <w:nsid w:val="56AB1355"/>
    <w:multiLevelType w:val="hybridMultilevel"/>
    <w:tmpl w:val="91921E92"/>
    <w:lvl w:ilvl="0" w:tplc="F9D27932">
      <w:start w:val="1"/>
      <w:numFmt w:val="lowerLetter"/>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41" w15:restartNumberingAfterBreak="0">
    <w:nsid w:val="57D307DD"/>
    <w:multiLevelType w:val="hybridMultilevel"/>
    <w:tmpl w:val="B4827BA2"/>
    <w:lvl w:ilvl="0" w:tplc="62DE55FA">
      <w:start w:val="1"/>
      <w:numFmt w:val="decimal"/>
      <w:lvlText w:val="(%1)"/>
      <w:lvlJc w:val="left"/>
      <w:pPr>
        <w:ind w:left="958" w:hanging="360"/>
      </w:pPr>
      <w:rPr>
        <w:rFonts w:hint="default"/>
      </w:rPr>
    </w:lvl>
    <w:lvl w:ilvl="1" w:tplc="14090019" w:tentative="1">
      <w:start w:val="1"/>
      <w:numFmt w:val="lowerLetter"/>
      <w:lvlText w:val="%2."/>
      <w:lvlJc w:val="left"/>
      <w:pPr>
        <w:ind w:left="1678" w:hanging="360"/>
      </w:pPr>
    </w:lvl>
    <w:lvl w:ilvl="2" w:tplc="F9D27932">
      <w:start w:val="1"/>
      <w:numFmt w:val="lowerLetter"/>
      <w:lvlText w:val="(%3)"/>
      <w:lvlJc w:val="left"/>
      <w:pPr>
        <w:ind w:left="2398" w:hanging="180"/>
      </w:pPr>
      <w:rPr>
        <w:rFonts w:hint="default"/>
      </w:rPr>
    </w:lvl>
    <w:lvl w:ilvl="3" w:tplc="1409000F" w:tentative="1">
      <w:start w:val="1"/>
      <w:numFmt w:val="decimal"/>
      <w:lvlText w:val="%4."/>
      <w:lvlJc w:val="left"/>
      <w:pPr>
        <w:ind w:left="3118" w:hanging="360"/>
      </w:pPr>
    </w:lvl>
    <w:lvl w:ilvl="4" w:tplc="14090019" w:tentative="1">
      <w:start w:val="1"/>
      <w:numFmt w:val="lowerLetter"/>
      <w:lvlText w:val="%5."/>
      <w:lvlJc w:val="left"/>
      <w:pPr>
        <w:ind w:left="3838" w:hanging="360"/>
      </w:pPr>
    </w:lvl>
    <w:lvl w:ilvl="5" w:tplc="1409001B" w:tentative="1">
      <w:start w:val="1"/>
      <w:numFmt w:val="lowerRoman"/>
      <w:lvlText w:val="%6."/>
      <w:lvlJc w:val="right"/>
      <w:pPr>
        <w:ind w:left="4558" w:hanging="180"/>
      </w:pPr>
    </w:lvl>
    <w:lvl w:ilvl="6" w:tplc="1409000F" w:tentative="1">
      <w:start w:val="1"/>
      <w:numFmt w:val="decimal"/>
      <w:lvlText w:val="%7."/>
      <w:lvlJc w:val="left"/>
      <w:pPr>
        <w:ind w:left="5278" w:hanging="360"/>
      </w:pPr>
    </w:lvl>
    <w:lvl w:ilvl="7" w:tplc="14090019" w:tentative="1">
      <w:start w:val="1"/>
      <w:numFmt w:val="lowerLetter"/>
      <w:lvlText w:val="%8."/>
      <w:lvlJc w:val="left"/>
      <w:pPr>
        <w:ind w:left="5998" w:hanging="360"/>
      </w:pPr>
    </w:lvl>
    <w:lvl w:ilvl="8" w:tplc="1409001B" w:tentative="1">
      <w:start w:val="1"/>
      <w:numFmt w:val="lowerRoman"/>
      <w:lvlText w:val="%9."/>
      <w:lvlJc w:val="right"/>
      <w:pPr>
        <w:ind w:left="6718" w:hanging="180"/>
      </w:pPr>
    </w:lvl>
  </w:abstractNum>
  <w:abstractNum w:abstractNumId="42" w15:restartNumberingAfterBreak="0">
    <w:nsid w:val="60155572"/>
    <w:multiLevelType w:val="hybridMultilevel"/>
    <w:tmpl w:val="5666FD3A"/>
    <w:lvl w:ilvl="0" w:tplc="F9D27932">
      <w:start w:val="1"/>
      <w:numFmt w:val="lowerLetter"/>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3" w15:restartNumberingAfterBreak="0">
    <w:nsid w:val="628D0C82"/>
    <w:multiLevelType w:val="multilevel"/>
    <w:tmpl w:val="34C610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3737343"/>
    <w:multiLevelType w:val="hybridMultilevel"/>
    <w:tmpl w:val="5A2480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65164B7C"/>
    <w:multiLevelType w:val="hybridMultilevel"/>
    <w:tmpl w:val="3C70E6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B9F7F78"/>
    <w:multiLevelType w:val="multilevel"/>
    <w:tmpl w:val="D06EB834"/>
    <w:lvl w:ilvl="0">
      <w:start w:val="1"/>
      <w:numFmt w:val="decimal"/>
      <w:lvlText w:val="%1."/>
      <w:lvlJc w:val="left"/>
      <w:pPr>
        <w:tabs>
          <w:tab w:val="num" w:pos="567"/>
        </w:tabs>
        <w:ind w:left="567" w:hanging="567"/>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bullet"/>
      <w:lvlText w:val=""/>
      <w:lvlJc w:val="left"/>
      <w:pPr>
        <w:tabs>
          <w:tab w:val="num" w:pos="567"/>
        </w:tabs>
        <w:ind w:left="567" w:hanging="567"/>
      </w:pPr>
      <w:rPr>
        <w:rFonts w:ascii="Symbol" w:hAnsi="Symbol" w:hint="default"/>
      </w:rPr>
    </w:lvl>
    <w:lvl w:ilvl="5">
      <w:start w:val="1"/>
      <w:numFmt w:val="none"/>
      <w:suff w:val="nothing"/>
      <w:lvlText w:val=""/>
      <w:lvlJc w:val="left"/>
      <w:pPr>
        <w:ind w:left="567" w:firstLine="0"/>
      </w:pPr>
      <w:rPr>
        <w:rFonts w:hint="default"/>
      </w:rPr>
    </w:lvl>
    <w:lvl w:ilvl="6">
      <w:start w:val="1"/>
      <w:numFmt w:val="bullet"/>
      <w:lvlText w:val=""/>
      <w:lvlJc w:val="left"/>
      <w:pPr>
        <w:tabs>
          <w:tab w:val="num" w:pos="1134"/>
        </w:tabs>
        <w:ind w:left="1134" w:hanging="567"/>
      </w:pPr>
      <w:rPr>
        <w:rFonts w:ascii="Symbol" w:hAnsi="Symbol" w:hint="default"/>
        <w:color w:val="auto"/>
      </w:rPr>
    </w:lvl>
    <w:lvl w:ilvl="7">
      <w:start w:val="1"/>
      <w:numFmt w:val="lowerLetter"/>
      <w:lvlText w:val="%8)"/>
      <w:lvlJc w:val="left"/>
      <w:pPr>
        <w:tabs>
          <w:tab w:val="num" w:pos="1701"/>
        </w:tabs>
        <w:ind w:left="1134" w:hanging="567"/>
      </w:pPr>
      <w:rPr>
        <w:rFonts w:hint="default"/>
      </w:rPr>
    </w:lvl>
    <w:lvl w:ilvl="8">
      <w:start w:val="1"/>
      <w:numFmt w:val="bullet"/>
      <w:lvlText w:val=""/>
      <w:lvlJc w:val="left"/>
      <w:pPr>
        <w:tabs>
          <w:tab w:val="num" w:pos="1701"/>
        </w:tabs>
        <w:ind w:left="1701" w:hanging="567"/>
      </w:pPr>
      <w:rPr>
        <w:rFonts w:ascii="Wingdings" w:hAnsi="Wingdings" w:hint="default"/>
        <w:color w:val="auto"/>
      </w:rPr>
    </w:lvl>
  </w:abstractNum>
  <w:abstractNum w:abstractNumId="47" w15:restartNumberingAfterBreak="0">
    <w:nsid w:val="6D5A625C"/>
    <w:multiLevelType w:val="hybridMultilevel"/>
    <w:tmpl w:val="83DAC214"/>
    <w:lvl w:ilvl="0" w:tplc="F9D27932">
      <w:start w:val="1"/>
      <w:numFmt w:val="lowerLetter"/>
      <w:lvlText w:val="(%1)"/>
      <w:lvlJc w:val="left"/>
      <w:pPr>
        <w:ind w:left="957" w:hanging="360"/>
      </w:pPr>
      <w:rPr>
        <w:rFonts w:hint="default"/>
      </w:rPr>
    </w:lvl>
    <w:lvl w:ilvl="1" w:tplc="14090019" w:tentative="1">
      <w:start w:val="1"/>
      <w:numFmt w:val="lowerLetter"/>
      <w:lvlText w:val="%2."/>
      <w:lvlJc w:val="left"/>
      <w:pPr>
        <w:ind w:left="1677" w:hanging="360"/>
      </w:pPr>
    </w:lvl>
    <w:lvl w:ilvl="2" w:tplc="1409001B" w:tentative="1">
      <w:start w:val="1"/>
      <w:numFmt w:val="lowerRoman"/>
      <w:lvlText w:val="%3."/>
      <w:lvlJc w:val="right"/>
      <w:pPr>
        <w:ind w:left="2397" w:hanging="180"/>
      </w:pPr>
    </w:lvl>
    <w:lvl w:ilvl="3" w:tplc="1409000F" w:tentative="1">
      <w:start w:val="1"/>
      <w:numFmt w:val="decimal"/>
      <w:lvlText w:val="%4."/>
      <w:lvlJc w:val="left"/>
      <w:pPr>
        <w:ind w:left="3117" w:hanging="360"/>
      </w:pPr>
    </w:lvl>
    <w:lvl w:ilvl="4" w:tplc="14090019" w:tentative="1">
      <w:start w:val="1"/>
      <w:numFmt w:val="lowerLetter"/>
      <w:lvlText w:val="%5."/>
      <w:lvlJc w:val="left"/>
      <w:pPr>
        <w:ind w:left="3837" w:hanging="360"/>
      </w:pPr>
    </w:lvl>
    <w:lvl w:ilvl="5" w:tplc="1409001B" w:tentative="1">
      <w:start w:val="1"/>
      <w:numFmt w:val="lowerRoman"/>
      <w:lvlText w:val="%6."/>
      <w:lvlJc w:val="right"/>
      <w:pPr>
        <w:ind w:left="4557" w:hanging="180"/>
      </w:pPr>
    </w:lvl>
    <w:lvl w:ilvl="6" w:tplc="1409000F" w:tentative="1">
      <w:start w:val="1"/>
      <w:numFmt w:val="decimal"/>
      <w:lvlText w:val="%7."/>
      <w:lvlJc w:val="left"/>
      <w:pPr>
        <w:ind w:left="5277" w:hanging="360"/>
      </w:pPr>
    </w:lvl>
    <w:lvl w:ilvl="7" w:tplc="14090019" w:tentative="1">
      <w:start w:val="1"/>
      <w:numFmt w:val="lowerLetter"/>
      <w:lvlText w:val="%8."/>
      <w:lvlJc w:val="left"/>
      <w:pPr>
        <w:ind w:left="5997" w:hanging="360"/>
      </w:pPr>
    </w:lvl>
    <w:lvl w:ilvl="8" w:tplc="1409001B" w:tentative="1">
      <w:start w:val="1"/>
      <w:numFmt w:val="lowerRoman"/>
      <w:lvlText w:val="%9."/>
      <w:lvlJc w:val="right"/>
      <w:pPr>
        <w:ind w:left="6717" w:hanging="180"/>
      </w:pPr>
    </w:lvl>
  </w:abstractNum>
  <w:abstractNum w:abstractNumId="48" w15:restartNumberingAfterBreak="0">
    <w:nsid w:val="6FB966AD"/>
    <w:multiLevelType w:val="hybridMultilevel"/>
    <w:tmpl w:val="7CE263BE"/>
    <w:lvl w:ilvl="0" w:tplc="62DE55FA">
      <w:start w:val="1"/>
      <w:numFmt w:val="decimal"/>
      <w:lvlText w:val="(%1)"/>
      <w:lvlJc w:val="left"/>
      <w:pPr>
        <w:ind w:left="239" w:hanging="387"/>
      </w:pPr>
      <w:rPr>
        <w:rFonts w:hint="default"/>
        <w:w w:val="99"/>
        <w:sz w:val="20"/>
        <w:szCs w:val="20"/>
        <w:lang w:val="en-US" w:eastAsia="en-US" w:bidi="ar-SA"/>
      </w:rPr>
    </w:lvl>
    <w:lvl w:ilvl="1" w:tplc="DE8C50CA">
      <w:start w:val="1"/>
      <w:numFmt w:val="lowerLetter"/>
      <w:lvlText w:val="(%2)"/>
      <w:lvlJc w:val="left"/>
      <w:pPr>
        <w:ind w:left="239" w:hanging="380"/>
      </w:pPr>
      <w:rPr>
        <w:rFonts w:ascii="Verdana" w:eastAsia="Verdana" w:hAnsi="Verdana" w:cs="Verdana" w:hint="default"/>
        <w:w w:val="99"/>
        <w:sz w:val="20"/>
        <w:szCs w:val="20"/>
        <w:lang w:val="en-US" w:eastAsia="en-US" w:bidi="ar-SA"/>
      </w:rPr>
    </w:lvl>
    <w:lvl w:ilvl="2" w:tplc="F9D27932">
      <w:start w:val="1"/>
      <w:numFmt w:val="lowerLetter"/>
      <w:lvlText w:val="(%3)"/>
      <w:lvlJc w:val="left"/>
      <w:pPr>
        <w:ind w:left="958" w:hanging="360"/>
      </w:pPr>
      <w:rPr>
        <w:rFonts w:hint="default"/>
        <w:w w:val="99"/>
        <w:sz w:val="20"/>
        <w:szCs w:val="20"/>
        <w:lang w:val="en-US" w:eastAsia="en-US" w:bidi="ar-SA"/>
      </w:rPr>
    </w:lvl>
    <w:lvl w:ilvl="3" w:tplc="1BAE52B0">
      <w:numFmt w:val="bullet"/>
      <w:lvlText w:val="•"/>
      <w:lvlJc w:val="left"/>
      <w:pPr>
        <w:ind w:left="2140" w:hanging="360"/>
      </w:pPr>
      <w:rPr>
        <w:rFonts w:hint="default"/>
        <w:lang w:val="en-US" w:eastAsia="en-US" w:bidi="ar-SA"/>
      </w:rPr>
    </w:lvl>
    <w:lvl w:ilvl="4" w:tplc="AD76FFE0">
      <w:numFmt w:val="bullet"/>
      <w:lvlText w:val="•"/>
      <w:lvlJc w:val="left"/>
      <w:pPr>
        <w:ind w:left="3321" w:hanging="360"/>
      </w:pPr>
      <w:rPr>
        <w:rFonts w:hint="default"/>
        <w:lang w:val="en-US" w:eastAsia="en-US" w:bidi="ar-SA"/>
      </w:rPr>
    </w:lvl>
    <w:lvl w:ilvl="5" w:tplc="CBA4ECD4">
      <w:numFmt w:val="bullet"/>
      <w:lvlText w:val="•"/>
      <w:lvlJc w:val="left"/>
      <w:pPr>
        <w:ind w:left="4502" w:hanging="360"/>
      </w:pPr>
      <w:rPr>
        <w:rFonts w:hint="default"/>
        <w:lang w:val="en-US" w:eastAsia="en-US" w:bidi="ar-SA"/>
      </w:rPr>
    </w:lvl>
    <w:lvl w:ilvl="6" w:tplc="36326328">
      <w:numFmt w:val="bullet"/>
      <w:lvlText w:val="•"/>
      <w:lvlJc w:val="left"/>
      <w:pPr>
        <w:ind w:left="5683" w:hanging="360"/>
      </w:pPr>
      <w:rPr>
        <w:rFonts w:hint="default"/>
        <w:lang w:val="en-US" w:eastAsia="en-US" w:bidi="ar-SA"/>
      </w:rPr>
    </w:lvl>
    <w:lvl w:ilvl="7" w:tplc="6A6E8850">
      <w:numFmt w:val="bullet"/>
      <w:lvlText w:val="•"/>
      <w:lvlJc w:val="left"/>
      <w:pPr>
        <w:ind w:left="6864" w:hanging="360"/>
      </w:pPr>
      <w:rPr>
        <w:rFonts w:hint="default"/>
        <w:lang w:val="en-US" w:eastAsia="en-US" w:bidi="ar-SA"/>
      </w:rPr>
    </w:lvl>
    <w:lvl w:ilvl="8" w:tplc="FE4A0604">
      <w:numFmt w:val="bullet"/>
      <w:lvlText w:val="•"/>
      <w:lvlJc w:val="left"/>
      <w:pPr>
        <w:ind w:left="8044" w:hanging="360"/>
      </w:pPr>
      <w:rPr>
        <w:rFonts w:hint="default"/>
        <w:lang w:val="en-US" w:eastAsia="en-US" w:bidi="ar-SA"/>
      </w:rPr>
    </w:lvl>
  </w:abstractNum>
  <w:abstractNum w:abstractNumId="49" w15:restartNumberingAfterBreak="0">
    <w:nsid w:val="777E6C66"/>
    <w:multiLevelType w:val="hybridMultilevel"/>
    <w:tmpl w:val="B7DAD43A"/>
    <w:lvl w:ilvl="0" w:tplc="F9D2793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784E1FD2"/>
    <w:multiLevelType w:val="hybridMultilevel"/>
    <w:tmpl w:val="CF626BE0"/>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abstractNum w:abstractNumId="52" w15:restartNumberingAfterBreak="0">
    <w:nsid w:val="7F217452"/>
    <w:multiLevelType w:val="hybridMultilevel"/>
    <w:tmpl w:val="7BA4A546"/>
    <w:lvl w:ilvl="0" w:tplc="F9D27932">
      <w:start w:val="1"/>
      <w:numFmt w:val="lowerLetter"/>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num w:numId="1">
    <w:abstractNumId w:val="51"/>
  </w:num>
  <w:num w:numId="2">
    <w:abstractNumId w:val="30"/>
  </w:num>
  <w:num w:numId="3">
    <w:abstractNumId w:val="31"/>
  </w:num>
  <w:num w:numId="4">
    <w:abstractNumId w:val="1"/>
  </w:num>
  <w:num w:numId="5">
    <w:abstractNumId w:val="39"/>
  </w:num>
  <w:num w:numId="6">
    <w:abstractNumId w:val="36"/>
  </w:num>
  <w:num w:numId="7">
    <w:abstractNumId w:val="17"/>
  </w:num>
  <w:num w:numId="8">
    <w:abstractNumId w:val="19"/>
  </w:num>
  <w:num w:numId="9">
    <w:abstractNumId w:val="41"/>
  </w:num>
  <w:num w:numId="10">
    <w:abstractNumId w:val="16"/>
  </w:num>
  <w:num w:numId="11">
    <w:abstractNumId w:val="50"/>
  </w:num>
  <w:num w:numId="12">
    <w:abstractNumId w:val="33"/>
  </w:num>
  <w:num w:numId="13">
    <w:abstractNumId w:val="5"/>
  </w:num>
  <w:num w:numId="14">
    <w:abstractNumId w:val="44"/>
  </w:num>
  <w:num w:numId="15">
    <w:abstractNumId w:val="45"/>
  </w:num>
  <w:num w:numId="16">
    <w:abstractNumId w:val="46"/>
  </w:num>
  <w:num w:numId="17">
    <w:abstractNumId w:val="28"/>
  </w:num>
  <w:num w:numId="18">
    <w:abstractNumId w:val="43"/>
  </w:num>
  <w:num w:numId="19">
    <w:abstractNumId w:val="6"/>
  </w:num>
  <w:num w:numId="20">
    <w:abstractNumId w:val="2"/>
  </w:num>
  <w:num w:numId="21">
    <w:abstractNumId w:val="21"/>
  </w:num>
  <w:num w:numId="22">
    <w:abstractNumId w:val="9"/>
  </w:num>
  <w:num w:numId="23">
    <w:abstractNumId w:val="37"/>
  </w:num>
  <w:num w:numId="24">
    <w:abstractNumId w:val="22"/>
  </w:num>
  <w:num w:numId="25">
    <w:abstractNumId w:val="13"/>
  </w:num>
  <w:num w:numId="26">
    <w:abstractNumId w:val="34"/>
  </w:num>
  <w:num w:numId="27">
    <w:abstractNumId w:val="10"/>
  </w:num>
  <w:num w:numId="28">
    <w:abstractNumId w:val="24"/>
  </w:num>
  <w:num w:numId="29">
    <w:abstractNumId w:val="49"/>
  </w:num>
  <w:num w:numId="30">
    <w:abstractNumId w:val="14"/>
  </w:num>
  <w:num w:numId="31">
    <w:abstractNumId w:val="7"/>
  </w:num>
  <w:num w:numId="32">
    <w:abstractNumId w:val="8"/>
  </w:num>
  <w:num w:numId="33">
    <w:abstractNumId w:val="40"/>
  </w:num>
  <w:num w:numId="34">
    <w:abstractNumId w:val="29"/>
  </w:num>
  <w:num w:numId="35">
    <w:abstractNumId w:val="26"/>
  </w:num>
  <w:num w:numId="36">
    <w:abstractNumId w:val="3"/>
  </w:num>
  <w:num w:numId="37">
    <w:abstractNumId w:val="48"/>
  </w:num>
  <w:num w:numId="38">
    <w:abstractNumId w:val="23"/>
  </w:num>
  <w:num w:numId="39">
    <w:abstractNumId w:val="12"/>
  </w:num>
  <w:num w:numId="40">
    <w:abstractNumId w:val="47"/>
  </w:num>
  <w:num w:numId="41">
    <w:abstractNumId w:val="35"/>
  </w:num>
  <w:num w:numId="42">
    <w:abstractNumId w:val="27"/>
  </w:num>
  <w:num w:numId="43">
    <w:abstractNumId w:val="18"/>
  </w:num>
  <w:num w:numId="44">
    <w:abstractNumId w:val="32"/>
  </w:num>
  <w:num w:numId="45">
    <w:abstractNumId w:val="52"/>
  </w:num>
  <w:num w:numId="46">
    <w:abstractNumId w:val="42"/>
  </w:num>
  <w:num w:numId="47">
    <w:abstractNumId w:val="4"/>
  </w:num>
  <w:num w:numId="48">
    <w:abstractNumId w:val="11"/>
  </w:num>
  <w:num w:numId="49">
    <w:abstractNumId w:val="0"/>
  </w:num>
  <w:num w:numId="50">
    <w:abstractNumId w:val="20"/>
  </w:num>
  <w:num w:numId="51">
    <w:abstractNumId w:val="38"/>
  </w:num>
  <w:num w:numId="52">
    <w:abstractNumId w:val="25"/>
  </w:num>
  <w:num w:numId="53">
    <w:abstractNumId w:val="15"/>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10AC6"/>
    <w:rsid w:val="00025A6F"/>
    <w:rsid w:val="0002618D"/>
    <w:rsid w:val="00030B26"/>
    <w:rsid w:val="00030E84"/>
    <w:rsid w:val="00032C0A"/>
    <w:rsid w:val="00035257"/>
    <w:rsid w:val="00035D68"/>
    <w:rsid w:val="00036027"/>
    <w:rsid w:val="000419A9"/>
    <w:rsid w:val="00045613"/>
    <w:rsid w:val="00047899"/>
    <w:rsid w:val="00053921"/>
    <w:rsid w:val="00054B44"/>
    <w:rsid w:val="0006006B"/>
    <w:rsid w:val="00061BCB"/>
    <w:rsid w:val="0006228D"/>
    <w:rsid w:val="00072BD6"/>
    <w:rsid w:val="00075B78"/>
    <w:rsid w:val="000763E9"/>
    <w:rsid w:val="00082145"/>
    <w:rsid w:val="00082CD6"/>
    <w:rsid w:val="00084101"/>
    <w:rsid w:val="0008437D"/>
    <w:rsid w:val="00085AFE"/>
    <w:rsid w:val="00094800"/>
    <w:rsid w:val="000A0158"/>
    <w:rsid w:val="000A373D"/>
    <w:rsid w:val="000A41ED"/>
    <w:rsid w:val="000B0730"/>
    <w:rsid w:val="000D19F4"/>
    <w:rsid w:val="000D58DD"/>
    <w:rsid w:val="000F1F42"/>
    <w:rsid w:val="000F2AE2"/>
    <w:rsid w:val="000F2BFF"/>
    <w:rsid w:val="00102063"/>
    <w:rsid w:val="0010541C"/>
    <w:rsid w:val="00105770"/>
    <w:rsid w:val="00106F93"/>
    <w:rsid w:val="00111D50"/>
    <w:rsid w:val="00113B8E"/>
    <w:rsid w:val="00117F59"/>
    <w:rsid w:val="0012053C"/>
    <w:rsid w:val="00122363"/>
    <w:rsid w:val="00125D45"/>
    <w:rsid w:val="001342C7"/>
    <w:rsid w:val="0013585C"/>
    <w:rsid w:val="00142261"/>
    <w:rsid w:val="00142954"/>
    <w:rsid w:val="001460E0"/>
    <w:rsid w:val="001472F0"/>
    <w:rsid w:val="00147F71"/>
    <w:rsid w:val="00150A6E"/>
    <w:rsid w:val="00154D28"/>
    <w:rsid w:val="00155BFF"/>
    <w:rsid w:val="0016304B"/>
    <w:rsid w:val="0016318F"/>
    <w:rsid w:val="0016468A"/>
    <w:rsid w:val="0017070E"/>
    <w:rsid w:val="00174F02"/>
    <w:rsid w:val="0018376C"/>
    <w:rsid w:val="0018662D"/>
    <w:rsid w:val="00197427"/>
    <w:rsid w:val="001A21B4"/>
    <w:rsid w:val="001A5CF5"/>
    <w:rsid w:val="001B39D2"/>
    <w:rsid w:val="001B4BF8"/>
    <w:rsid w:val="001B7B14"/>
    <w:rsid w:val="001C4326"/>
    <w:rsid w:val="001C665E"/>
    <w:rsid w:val="001D3541"/>
    <w:rsid w:val="001D3E4E"/>
    <w:rsid w:val="001E254A"/>
    <w:rsid w:val="001E7386"/>
    <w:rsid w:val="001F45A7"/>
    <w:rsid w:val="001F5E27"/>
    <w:rsid w:val="0020027C"/>
    <w:rsid w:val="00201A01"/>
    <w:rsid w:val="0020754B"/>
    <w:rsid w:val="002104D3"/>
    <w:rsid w:val="002123C6"/>
    <w:rsid w:val="00213A33"/>
    <w:rsid w:val="0021763B"/>
    <w:rsid w:val="00224AD1"/>
    <w:rsid w:val="00232E9F"/>
    <w:rsid w:val="00245748"/>
    <w:rsid w:val="00246DB1"/>
    <w:rsid w:val="002476B5"/>
    <w:rsid w:val="002520CC"/>
    <w:rsid w:val="00253ECF"/>
    <w:rsid w:val="00254044"/>
    <w:rsid w:val="002546A1"/>
    <w:rsid w:val="002575E8"/>
    <w:rsid w:val="00257EF1"/>
    <w:rsid w:val="002628F4"/>
    <w:rsid w:val="00266F3F"/>
    <w:rsid w:val="00275D08"/>
    <w:rsid w:val="002827D8"/>
    <w:rsid w:val="002839AF"/>
    <w:rsid w:val="002858E3"/>
    <w:rsid w:val="0029190A"/>
    <w:rsid w:val="00292A6A"/>
    <w:rsid w:val="00292C5A"/>
    <w:rsid w:val="00295241"/>
    <w:rsid w:val="002A1140"/>
    <w:rsid w:val="002A4DFC"/>
    <w:rsid w:val="002B047D"/>
    <w:rsid w:val="002B1A8D"/>
    <w:rsid w:val="002B232F"/>
    <w:rsid w:val="002B732B"/>
    <w:rsid w:val="002B76A7"/>
    <w:rsid w:val="002B7BEC"/>
    <w:rsid w:val="002C2219"/>
    <w:rsid w:val="002C2552"/>
    <w:rsid w:val="002C380A"/>
    <w:rsid w:val="002D0DF2"/>
    <w:rsid w:val="002D23BD"/>
    <w:rsid w:val="002D5A5B"/>
    <w:rsid w:val="002E01BE"/>
    <w:rsid w:val="002E0B47"/>
    <w:rsid w:val="002F3A0D"/>
    <w:rsid w:val="002F4685"/>
    <w:rsid w:val="002F7213"/>
    <w:rsid w:val="0030382F"/>
    <w:rsid w:val="0030408D"/>
    <w:rsid w:val="00304D1B"/>
    <w:rsid w:val="003060E4"/>
    <w:rsid w:val="003160E7"/>
    <w:rsid w:val="0031739E"/>
    <w:rsid w:val="00317DA3"/>
    <w:rsid w:val="003212F4"/>
    <w:rsid w:val="00321381"/>
    <w:rsid w:val="003235C6"/>
    <w:rsid w:val="003309CA"/>
    <w:rsid w:val="003325AB"/>
    <w:rsid w:val="003332D1"/>
    <w:rsid w:val="0033412B"/>
    <w:rsid w:val="0033448B"/>
    <w:rsid w:val="00341161"/>
    <w:rsid w:val="00343365"/>
    <w:rsid w:val="003445F4"/>
    <w:rsid w:val="00351201"/>
    <w:rsid w:val="00353351"/>
    <w:rsid w:val="00353501"/>
    <w:rsid w:val="00353734"/>
    <w:rsid w:val="003538D4"/>
    <w:rsid w:val="003606F8"/>
    <w:rsid w:val="003648EF"/>
    <w:rsid w:val="003673E6"/>
    <w:rsid w:val="00377264"/>
    <w:rsid w:val="003779D2"/>
    <w:rsid w:val="00380F3E"/>
    <w:rsid w:val="00385E38"/>
    <w:rsid w:val="00390FB3"/>
    <w:rsid w:val="003A26A5"/>
    <w:rsid w:val="003A3761"/>
    <w:rsid w:val="003A512D"/>
    <w:rsid w:val="003A5FEA"/>
    <w:rsid w:val="003A710B"/>
    <w:rsid w:val="003B1D10"/>
    <w:rsid w:val="003C310C"/>
    <w:rsid w:val="003C76D4"/>
    <w:rsid w:val="003D137D"/>
    <w:rsid w:val="003D2CC5"/>
    <w:rsid w:val="003D3E5C"/>
    <w:rsid w:val="003E04C1"/>
    <w:rsid w:val="003E0887"/>
    <w:rsid w:val="003E287E"/>
    <w:rsid w:val="003E74C8"/>
    <w:rsid w:val="003E74E2"/>
    <w:rsid w:val="003E7C46"/>
    <w:rsid w:val="003F2106"/>
    <w:rsid w:val="003F52A7"/>
    <w:rsid w:val="003F7013"/>
    <w:rsid w:val="003F7F6A"/>
    <w:rsid w:val="0040240C"/>
    <w:rsid w:val="004039C7"/>
    <w:rsid w:val="00403D78"/>
    <w:rsid w:val="00413021"/>
    <w:rsid w:val="00414C35"/>
    <w:rsid w:val="004171B7"/>
    <w:rsid w:val="00422E89"/>
    <w:rsid w:val="004301C6"/>
    <w:rsid w:val="0043478F"/>
    <w:rsid w:val="00435289"/>
    <w:rsid w:val="0043602B"/>
    <w:rsid w:val="004367D2"/>
    <w:rsid w:val="00437174"/>
    <w:rsid w:val="00437829"/>
    <w:rsid w:val="00440BE0"/>
    <w:rsid w:val="00442A06"/>
    <w:rsid w:val="00442C1C"/>
    <w:rsid w:val="0044584B"/>
    <w:rsid w:val="00447CB7"/>
    <w:rsid w:val="00455CC9"/>
    <w:rsid w:val="00460826"/>
    <w:rsid w:val="00460B1E"/>
    <w:rsid w:val="00460EA7"/>
    <w:rsid w:val="0046195B"/>
    <w:rsid w:val="0046362D"/>
    <w:rsid w:val="0046596D"/>
    <w:rsid w:val="00476B21"/>
    <w:rsid w:val="004852AB"/>
    <w:rsid w:val="00487C04"/>
    <w:rsid w:val="004907E1"/>
    <w:rsid w:val="00494C8E"/>
    <w:rsid w:val="004A035B"/>
    <w:rsid w:val="004A2108"/>
    <w:rsid w:val="004A38D7"/>
    <w:rsid w:val="004A778C"/>
    <w:rsid w:val="004B14DD"/>
    <w:rsid w:val="004B48C7"/>
    <w:rsid w:val="004C2E6A"/>
    <w:rsid w:val="004C64B8"/>
    <w:rsid w:val="004C6CA4"/>
    <w:rsid w:val="004D2A2D"/>
    <w:rsid w:val="004D479F"/>
    <w:rsid w:val="004D6689"/>
    <w:rsid w:val="004E1D1D"/>
    <w:rsid w:val="004E7AC8"/>
    <w:rsid w:val="004F05F4"/>
    <w:rsid w:val="004F0C94"/>
    <w:rsid w:val="004F4E9A"/>
    <w:rsid w:val="005004D8"/>
    <w:rsid w:val="005019AE"/>
    <w:rsid w:val="00503749"/>
    <w:rsid w:val="00503C76"/>
    <w:rsid w:val="00503D59"/>
    <w:rsid w:val="00504CF4"/>
    <w:rsid w:val="0050635B"/>
    <w:rsid w:val="005075B3"/>
    <w:rsid w:val="005151C2"/>
    <w:rsid w:val="0052386C"/>
    <w:rsid w:val="005275E8"/>
    <w:rsid w:val="005309FE"/>
    <w:rsid w:val="0053199F"/>
    <w:rsid w:val="00531E12"/>
    <w:rsid w:val="00533B90"/>
    <w:rsid w:val="005410F8"/>
    <w:rsid w:val="005448EC"/>
    <w:rsid w:val="00545963"/>
    <w:rsid w:val="00550256"/>
    <w:rsid w:val="00553165"/>
    <w:rsid w:val="00553958"/>
    <w:rsid w:val="00556BB7"/>
    <w:rsid w:val="0055763D"/>
    <w:rsid w:val="00561516"/>
    <w:rsid w:val="005621F2"/>
    <w:rsid w:val="00567B58"/>
    <w:rsid w:val="00571223"/>
    <w:rsid w:val="005763E0"/>
    <w:rsid w:val="005773BF"/>
    <w:rsid w:val="005779D2"/>
    <w:rsid w:val="00581136"/>
    <w:rsid w:val="00581EB8"/>
    <w:rsid w:val="005839E7"/>
    <w:rsid w:val="0058437F"/>
    <w:rsid w:val="005A27CA"/>
    <w:rsid w:val="005A43BD"/>
    <w:rsid w:val="005A79E5"/>
    <w:rsid w:val="005B34E9"/>
    <w:rsid w:val="005C00D9"/>
    <w:rsid w:val="005D034C"/>
    <w:rsid w:val="005E226E"/>
    <w:rsid w:val="005E2636"/>
    <w:rsid w:val="005F5953"/>
    <w:rsid w:val="006015D7"/>
    <w:rsid w:val="00601B21"/>
    <w:rsid w:val="006041F0"/>
    <w:rsid w:val="00605C6D"/>
    <w:rsid w:val="006120CA"/>
    <w:rsid w:val="00614424"/>
    <w:rsid w:val="0061443A"/>
    <w:rsid w:val="00615EC2"/>
    <w:rsid w:val="00624174"/>
    <w:rsid w:val="00626CF8"/>
    <w:rsid w:val="006314AF"/>
    <w:rsid w:val="00634003"/>
    <w:rsid w:val="00634ED8"/>
    <w:rsid w:val="00636D7D"/>
    <w:rsid w:val="00637408"/>
    <w:rsid w:val="00642868"/>
    <w:rsid w:val="00647AFE"/>
    <w:rsid w:val="00650417"/>
    <w:rsid w:val="006512BC"/>
    <w:rsid w:val="00653A5A"/>
    <w:rsid w:val="006554AC"/>
    <w:rsid w:val="00656F28"/>
    <w:rsid w:val="006575F4"/>
    <w:rsid w:val="006579E6"/>
    <w:rsid w:val="00660682"/>
    <w:rsid w:val="00660F74"/>
    <w:rsid w:val="00663EDC"/>
    <w:rsid w:val="00671078"/>
    <w:rsid w:val="006758CA"/>
    <w:rsid w:val="00680A04"/>
    <w:rsid w:val="00686D80"/>
    <w:rsid w:val="00694895"/>
    <w:rsid w:val="00694FE7"/>
    <w:rsid w:val="00697E2E"/>
    <w:rsid w:val="006A25A2"/>
    <w:rsid w:val="006A3B87"/>
    <w:rsid w:val="006B0A88"/>
    <w:rsid w:val="006B0E73"/>
    <w:rsid w:val="006B1E3D"/>
    <w:rsid w:val="006B4A4D"/>
    <w:rsid w:val="006B5695"/>
    <w:rsid w:val="006B62E6"/>
    <w:rsid w:val="006B7B2E"/>
    <w:rsid w:val="006C78EB"/>
    <w:rsid w:val="006D1660"/>
    <w:rsid w:val="006D63E5"/>
    <w:rsid w:val="006E1753"/>
    <w:rsid w:val="006E2886"/>
    <w:rsid w:val="006E3911"/>
    <w:rsid w:val="006E69F4"/>
    <w:rsid w:val="006F1B67"/>
    <w:rsid w:val="006F4D9C"/>
    <w:rsid w:val="0070091D"/>
    <w:rsid w:val="00702854"/>
    <w:rsid w:val="0071741C"/>
    <w:rsid w:val="00734B56"/>
    <w:rsid w:val="00742B90"/>
    <w:rsid w:val="0074434D"/>
    <w:rsid w:val="00752E53"/>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C0449"/>
    <w:rsid w:val="007C43B6"/>
    <w:rsid w:val="007D2151"/>
    <w:rsid w:val="007D3B90"/>
    <w:rsid w:val="007D42CC"/>
    <w:rsid w:val="007D5DE4"/>
    <w:rsid w:val="007D7C3A"/>
    <w:rsid w:val="007E0777"/>
    <w:rsid w:val="007E1341"/>
    <w:rsid w:val="007E1B41"/>
    <w:rsid w:val="007E1EC4"/>
    <w:rsid w:val="007E30B9"/>
    <w:rsid w:val="007E74F1"/>
    <w:rsid w:val="007F0F0C"/>
    <w:rsid w:val="007F1288"/>
    <w:rsid w:val="007F13A0"/>
    <w:rsid w:val="007F3E11"/>
    <w:rsid w:val="007F6E09"/>
    <w:rsid w:val="00800A8A"/>
    <w:rsid w:val="0080155C"/>
    <w:rsid w:val="008017B4"/>
    <w:rsid w:val="00802427"/>
    <w:rsid w:val="008052E1"/>
    <w:rsid w:val="00811EEB"/>
    <w:rsid w:val="00812A3B"/>
    <w:rsid w:val="0082081A"/>
    <w:rsid w:val="00822F2C"/>
    <w:rsid w:val="00823DEE"/>
    <w:rsid w:val="008305E8"/>
    <w:rsid w:val="00836165"/>
    <w:rsid w:val="008365B2"/>
    <w:rsid w:val="00843FF5"/>
    <w:rsid w:val="0084640C"/>
    <w:rsid w:val="00856088"/>
    <w:rsid w:val="00860826"/>
    <w:rsid w:val="00860E21"/>
    <w:rsid w:val="008619C8"/>
    <w:rsid w:val="00863117"/>
    <w:rsid w:val="0086388B"/>
    <w:rsid w:val="008642E5"/>
    <w:rsid w:val="00864488"/>
    <w:rsid w:val="00870A36"/>
    <w:rsid w:val="00872D93"/>
    <w:rsid w:val="0087437A"/>
    <w:rsid w:val="00880470"/>
    <w:rsid w:val="00880D94"/>
    <w:rsid w:val="008814E8"/>
    <w:rsid w:val="008837B3"/>
    <w:rsid w:val="00886F64"/>
    <w:rsid w:val="008924DE"/>
    <w:rsid w:val="008A3755"/>
    <w:rsid w:val="008B19DC"/>
    <w:rsid w:val="008B226F"/>
    <w:rsid w:val="008B264F"/>
    <w:rsid w:val="008B6F83"/>
    <w:rsid w:val="008B7FD8"/>
    <w:rsid w:val="008C2973"/>
    <w:rsid w:val="008C6324"/>
    <w:rsid w:val="008C64C4"/>
    <w:rsid w:val="008D2CDD"/>
    <w:rsid w:val="008D74D5"/>
    <w:rsid w:val="008D7C9F"/>
    <w:rsid w:val="008E04BA"/>
    <w:rsid w:val="008E0ED1"/>
    <w:rsid w:val="008E2083"/>
    <w:rsid w:val="008E3A07"/>
    <w:rsid w:val="008E537B"/>
    <w:rsid w:val="008E7EB2"/>
    <w:rsid w:val="008F2552"/>
    <w:rsid w:val="008F29BE"/>
    <w:rsid w:val="008F3DB4"/>
    <w:rsid w:val="008F4AE5"/>
    <w:rsid w:val="008F51EB"/>
    <w:rsid w:val="00900197"/>
    <w:rsid w:val="00902F55"/>
    <w:rsid w:val="0090582B"/>
    <w:rsid w:val="00905CB3"/>
    <w:rsid w:val="009060C0"/>
    <w:rsid w:val="009133F5"/>
    <w:rsid w:val="0091756F"/>
    <w:rsid w:val="00920A27"/>
    <w:rsid w:val="00921216"/>
    <w:rsid w:val="009216CC"/>
    <w:rsid w:val="00922351"/>
    <w:rsid w:val="00922E41"/>
    <w:rsid w:val="00925892"/>
    <w:rsid w:val="00926083"/>
    <w:rsid w:val="00926D08"/>
    <w:rsid w:val="00930D08"/>
    <w:rsid w:val="00931466"/>
    <w:rsid w:val="00932D69"/>
    <w:rsid w:val="009354FD"/>
    <w:rsid w:val="00935589"/>
    <w:rsid w:val="00937408"/>
    <w:rsid w:val="009427FA"/>
    <w:rsid w:val="00944647"/>
    <w:rsid w:val="009469E2"/>
    <w:rsid w:val="00954E6F"/>
    <w:rsid w:val="0095565C"/>
    <w:rsid w:val="00964AB6"/>
    <w:rsid w:val="00964C76"/>
    <w:rsid w:val="00966F9A"/>
    <w:rsid w:val="009719E9"/>
    <w:rsid w:val="00977B8A"/>
    <w:rsid w:val="00982971"/>
    <w:rsid w:val="009845AD"/>
    <w:rsid w:val="00984835"/>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B47"/>
    <w:rsid w:val="009E3C8C"/>
    <w:rsid w:val="009E6B77"/>
    <w:rsid w:val="009F4372"/>
    <w:rsid w:val="009F460A"/>
    <w:rsid w:val="00A043FB"/>
    <w:rsid w:val="00A06BE4"/>
    <w:rsid w:val="00A0729C"/>
    <w:rsid w:val="00A073CF"/>
    <w:rsid w:val="00A07779"/>
    <w:rsid w:val="00A1166A"/>
    <w:rsid w:val="00A20B2E"/>
    <w:rsid w:val="00A24F33"/>
    <w:rsid w:val="00A25069"/>
    <w:rsid w:val="00A26E6B"/>
    <w:rsid w:val="00A27EB5"/>
    <w:rsid w:val="00A3068F"/>
    <w:rsid w:val="00A3145B"/>
    <w:rsid w:val="00A339D0"/>
    <w:rsid w:val="00A3415C"/>
    <w:rsid w:val="00A41002"/>
    <w:rsid w:val="00A4201A"/>
    <w:rsid w:val="00A5465D"/>
    <w:rsid w:val="00A553CE"/>
    <w:rsid w:val="00A5677A"/>
    <w:rsid w:val="00A56DCC"/>
    <w:rsid w:val="00A625E8"/>
    <w:rsid w:val="00A63DFF"/>
    <w:rsid w:val="00A64496"/>
    <w:rsid w:val="00A6490D"/>
    <w:rsid w:val="00A67033"/>
    <w:rsid w:val="00A7415D"/>
    <w:rsid w:val="00A80363"/>
    <w:rsid w:val="00A80939"/>
    <w:rsid w:val="00A83E9D"/>
    <w:rsid w:val="00A87C05"/>
    <w:rsid w:val="00A9169D"/>
    <w:rsid w:val="00A93598"/>
    <w:rsid w:val="00A97A3A"/>
    <w:rsid w:val="00A97E03"/>
    <w:rsid w:val="00AA240C"/>
    <w:rsid w:val="00AA49A8"/>
    <w:rsid w:val="00AB0332"/>
    <w:rsid w:val="00AB5A04"/>
    <w:rsid w:val="00AC05A3"/>
    <w:rsid w:val="00AC101C"/>
    <w:rsid w:val="00AD4CF1"/>
    <w:rsid w:val="00AD5988"/>
    <w:rsid w:val="00AD6293"/>
    <w:rsid w:val="00AE1643"/>
    <w:rsid w:val="00AE16AF"/>
    <w:rsid w:val="00AF372E"/>
    <w:rsid w:val="00AF7800"/>
    <w:rsid w:val="00B00CF5"/>
    <w:rsid w:val="00B072E0"/>
    <w:rsid w:val="00B1007E"/>
    <w:rsid w:val="00B13D41"/>
    <w:rsid w:val="00B17B6B"/>
    <w:rsid w:val="00B253F6"/>
    <w:rsid w:val="00B26675"/>
    <w:rsid w:val="00B305DB"/>
    <w:rsid w:val="00B332F8"/>
    <w:rsid w:val="00B3492B"/>
    <w:rsid w:val="00B4344A"/>
    <w:rsid w:val="00B45441"/>
    <w:rsid w:val="00B4646F"/>
    <w:rsid w:val="00B54B9E"/>
    <w:rsid w:val="00B55C7D"/>
    <w:rsid w:val="00B55E83"/>
    <w:rsid w:val="00B63038"/>
    <w:rsid w:val="00B64BD8"/>
    <w:rsid w:val="00B701D1"/>
    <w:rsid w:val="00B73AF2"/>
    <w:rsid w:val="00B73D79"/>
    <w:rsid w:val="00B7551A"/>
    <w:rsid w:val="00B773F1"/>
    <w:rsid w:val="00B86AB1"/>
    <w:rsid w:val="00B87726"/>
    <w:rsid w:val="00B91B22"/>
    <w:rsid w:val="00BA7EBA"/>
    <w:rsid w:val="00BB2A06"/>
    <w:rsid w:val="00BB2CBB"/>
    <w:rsid w:val="00BB4198"/>
    <w:rsid w:val="00BC03EE"/>
    <w:rsid w:val="00BC59F1"/>
    <w:rsid w:val="00BD488E"/>
    <w:rsid w:val="00BF3DE1"/>
    <w:rsid w:val="00BF4843"/>
    <w:rsid w:val="00BF5205"/>
    <w:rsid w:val="00C05132"/>
    <w:rsid w:val="00C12508"/>
    <w:rsid w:val="00C23728"/>
    <w:rsid w:val="00C3026C"/>
    <w:rsid w:val="00C313A9"/>
    <w:rsid w:val="00C347C8"/>
    <w:rsid w:val="00C358E4"/>
    <w:rsid w:val="00C418EE"/>
    <w:rsid w:val="00C441CF"/>
    <w:rsid w:val="00C45AA2"/>
    <w:rsid w:val="00C4792C"/>
    <w:rsid w:val="00C55BEF"/>
    <w:rsid w:val="00C57C00"/>
    <w:rsid w:val="00C601AF"/>
    <w:rsid w:val="00C61A63"/>
    <w:rsid w:val="00C66296"/>
    <w:rsid w:val="00C7394D"/>
    <w:rsid w:val="00C756B7"/>
    <w:rsid w:val="00C770EC"/>
    <w:rsid w:val="00C77282"/>
    <w:rsid w:val="00C824E8"/>
    <w:rsid w:val="00C84DE5"/>
    <w:rsid w:val="00C86248"/>
    <w:rsid w:val="00C90B31"/>
    <w:rsid w:val="00CA0D6F"/>
    <w:rsid w:val="00CA4C33"/>
    <w:rsid w:val="00CA6F4A"/>
    <w:rsid w:val="00CB3483"/>
    <w:rsid w:val="00CB6427"/>
    <w:rsid w:val="00CC0FBE"/>
    <w:rsid w:val="00CC13A1"/>
    <w:rsid w:val="00CC4391"/>
    <w:rsid w:val="00CD077C"/>
    <w:rsid w:val="00CD2119"/>
    <w:rsid w:val="00CD237A"/>
    <w:rsid w:val="00CD36AC"/>
    <w:rsid w:val="00CE13A3"/>
    <w:rsid w:val="00CE36BC"/>
    <w:rsid w:val="00CF1747"/>
    <w:rsid w:val="00CF60ED"/>
    <w:rsid w:val="00D05D74"/>
    <w:rsid w:val="00D20C59"/>
    <w:rsid w:val="00D23323"/>
    <w:rsid w:val="00D2392A"/>
    <w:rsid w:val="00D25FFE"/>
    <w:rsid w:val="00D27922"/>
    <w:rsid w:val="00D27A64"/>
    <w:rsid w:val="00D37D80"/>
    <w:rsid w:val="00D442F3"/>
    <w:rsid w:val="00D44483"/>
    <w:rsid w:val="00D4476F"/>
    <w:rsid w:val="00D50573"/>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2C90"/>
    <w:rsid w:val="00D932C2"/>
    <w:rsid w:val="00DA0232"/>
    <w:rsid w:val="00DA7F9E"/>
    <w:rsid w:val="00DB39CF"/>
    <w:rsid w:val="00DB7256"/>
    <w:rsid w:val="00DC0219"/>
    <w:rsid w:val="00DC0401"/>
    <w:rsid w:val="00DC20BD"/>
    <w:rsid w:val="00DD0BCD"/>
    <w:rsid w:val="00DD447A"/>
    <w:rsid w:val="00DE3B20"/>
    <w:rsid w:val="00DE6C94"/>
    <w:rsid w:val="00DE6FD7"/>
    <w:rsid w:val="00DF0C7C"/>
    <w:rsid w:val="00E044B6"/>
    <w:rsid w:val="00E10B18"/>
    <w:rsid w:val="00E20903"/>
    <w:rsid w:val="00E21055"/>
    <w:rsid w:val="00E23271"/>
    <w:rsid w:val="00E24F80"/>
    <w:rsid w:val="00E259F3"/>
    <w:rsid w:val="00E27FEA"/>
    <w:rsid w:val="00E30985"/>
    <w:rsid w:val="00E33238"/>
    <w:rsid w:val="00E33934"/>
    <w:rsid w:val="00E376B7"/>
    <w:rsid w:val="00E42F5D"/>
    <w:rsid w:val="00E4486C"/>
    <w:rsid w:val="00E460B6"/>
    <w:rsid w:val="00E511D5"/>
    <w:rsid w:val="00E53A9F"/>
    <w:rsid w:val="00E57349"/>
    <w:rsid w:val="00E60249"/>
    <w:rsid w:val="00E62238"/>
    <w:rsid w:val="00E65269"/>
    <w:rsid w:val="00E76D66"/>
    <w:rsid w:val="00EA2CE7"/>
    <w:rsid w:val="00EA796A"/>
    <w:rsid w:val="00EB1856"/>
    <w:rsid w:val="00EC50CE"/>
    <w:rsid w:val="00EC5B34"/>
    <w:rsid w:val="00ED021E"/>
    <w:rsid w:val="00ED323C"/>
    <w:rsid w:val="00ED5C8C"/>
    <w:rsid w:val="00EE2AEE"/>
    <w:rsid w:val="00EE2D5C"/>
    <w:rsid w:val="00EE4ADE"/>
    <w:rsid w:val="00EE4DE8"/>
    <w:rsid w:val="00EE5CB7"/>
    <w:rsid w:val="00F000BF"/>
    <w:rsid w:val="00F024FE"/>
    <w:rsid w:val="00F05AD4"/>
    <w:rsid w:val="00F103BE"/>
    <w:rsid w:val="00F10EB6"/>
    <w:rsid w:val="00F13F07"/>
    <w:rsid w:val="00F140B2"/>
    <w:rsid w:val="00F16595"/>
    <w:rsid w:val="00F25970"/>
    <w:rsid w:val="00F311A9"/>
    <w:rsid w:val="00F31343"/>
    <w:rsid w:val="00F37381"/>
    <w:rsid w:val="00F5180D"/>
    <w:rsid w:val="00F54E74"/>
    <w:rsid w:val="00F63781"/>
    <w:rsid w:val="00F67496"/>
    <w:rsid w:val="00F7421E"/>
    <w:rsid w:val="00F801BA"/>
    <w:rsid w:val="00F807AD"/>
    <w:rsid w:val="00F9366A"/>
    <w:rsid w:val="00F946C9"/>
    <w:rsid w:val="00FA0EA5"/>
    <w:rsid w:val="00FA68C7"/>
    <w:rsid w:val="00FA74EE"/>
    <w:rsid w:val="00FB0A5B"/>
    <w:rsid w:val="00FB1B8E"/>
    <w:rsid w:val="00FB710F"/>
    <w:rsid w:val="00FC3711"/>
    <w:rsid w:val="00FC46E7"/>
    <w:rsid w:val="00FC5D25"/>
    <w:rsid w:val="00FD0D7E"/>
    <w:rsid w:val="00FD16C4"/>
    <w:rsid w:val="00FD362F"/>
    <w:rsid w:val="00FD47FE"/>
    <w:rsid w:val="00FD4FFB"/>
    <w:rsid w:val="00FE022F"/>
    <w:rsid w:val="00FE6E13"/>
    <w:rsid w:val="00FE77CE"/>
    <w:rsid w:val="00FE7D38"/>
    <w:rsid w:val="00FF125D"/>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AEE2E"/>
  <w15:docId w15:val="{BE531C41-C63F-4114-A2DD-12402AE9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uiPriority w:val="9"/>
    <w:qFormat/>
    <w:rsid w:val="00DA7F9E"/>
    <w:pPr>
      <w:pageBreakBefore/>
      <w:numPr>
        <w:numId w:val="52"/>
      </w:numPr>
      <w:spacing w:after="360"/>
      <w:outlineLvl w:val="0"/>
    </w:pPr>
    <w:rPr>
      <w:b/>
      <w:color w:val="23305D"/>
      <w:spacing w:val="-10"/>
      <w:sz w:val="72"/>
    </w:rPr>
  </w:style>
  <w:style w:type="paragraph" w:styleId="Heading2">
    <w:name w:val="heading 2"/>
    <w:basedOn w:val="Normal"/>
    <w:next w:val="Normal"/>
    <w:link w:val="Heading2Char"/>
    <w:uiPriority w:val="9"/>
    <w:qFormat/>
    <w:rsid w:val="00437174"/>
    <w:pPr>
      <w:keepNext/>
      <w:numPr>
        <w:ilvl w:val="1"/>
        <w:numId w:val="52"/>
      </w:numPr>
      <w:spacing w:before="360" w:after="180"/>
      <w:outlineLvl w:val="1"/>
    </w:pPr>
    <w:rPr>
      <w:b/>
      <w:color w:val="0A6AB4"/>
      <w:spacing w:val="-5"/>
      <w:sz w:val="40"/>
    </w:rPr>
  </w:style>
  <w:style w:type="paragraph" w:styleId="Heading3">
    <w:name w:val="heading 3"/>
    <w:basedOn w:val="Normal"/>
    <w:next w:val="Normal"/>
    <w:link w:val="Heading3Char"/>
    <w:uiPriority w:val="9"/>
    <w:qFormat/>
    <w:rsid w:val="00030E84"/>
    <w:pPr>
      <w:keepNext/>
      <w:numPr>
        <w:ilvl w:val="2"/>
        <w:numId w:val="52"/>
      </w:numPr>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numPr>
        <w:ilvl w:val="4"/>
        <w:numId w:val="52"/>
      </w:numPr>
      <w:spacing w:before="240" w:after="120"/>
      <w:outlineLvl w:val="3"/>
    </w:pPr>
    <w:rPr>
      <w:color w:val="0A6AB4"/>
      <w:sz w:val="28"/>
    </w:rPr>
  </w:style>
  <w:style w:type="paragraph" w:styleId="Heading5">
    <w:name w:val="heading 5"/>
    <w:basedOn w:val="Normal"/>
    <w:next w:val="Normal"/>
    <w:link w:val="Heading5Char"/>
    <w:uiPriority w:val="9"/>
    <w:qFormat/>
    <w:rsid w:val="00B00CF5"/>
    <w:pPr>
      <w:keepNext/>
      <w:spacing w:before="120" w:after="120"/>
      <w:outlineLvl w:val="4"/>
    </w:pPr>
    <w:rPr>
      <w:color w:val="0A6AB4"/>
      <w:sz w:val="24"/>
    </w:rPr>
  </w:style>
  <w:style w:type="paragraph" w:styleId="Heading6">
    <w:name w:val="heading 6"/>
    <w:basedOn w:val="Normal"/>
    <w:next w:val="Normal"/>
    <w:link w:val="Heading6Char"/>
    <w:uiPriority w:val="9"/>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9"/>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9"/>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27FA"/>
    <w:rPr>
      <w:rFonts w:ascii="Segoe UI" w:hAnsi="Segoe UI"/>
      <w:b/>
      <w:color w:val="23305D"/>
      <w:spacing w:val="-10"/>
      <w:sz w:val="72"/>
      <w:lang w:eastAsia="en-GB"/>
    </w:rPr>
  </w:style>
  <w:style w:type="character" w:customStyle="1" w:styleId="Heading2Char">
    <w:name w:val="Heading 2 Char"/>
    <w:link w:val="Heading2"/>
    <w:uiPriority w:val="9"/>
    <w:rsid w:val="00437174"/>
    <w:rPr>
      <w:rFonts w:ascii="Segoe UI" w:hAnsi="Segoe UI"/>
      <w:b/>
      <w:color w:val="0A6AB4"/>
      <w:spacing w:val="-5"/>
      <w:sz w:val="40"/>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character" w:customStyle="1" w:styleId="Heading4Char">
    <w:name w:val="Heading 4 Char"/>
    <w:link w:val="Heading4"/>
    <w:uiPriority w:val="9"/>
    <w:rsid w:val="00030E84"/>
    <w:rPr>
      <w:rFonts w:ascii="Segoe UI" w:hAnsi="Segoe UI"/>
      <w:color w:val="0A6AB4"/>
      <w:sz w:val="28"/>
      <w:lang w:eastAsia="en-GB"/>
    </w:rPr>
  </w:style>
  <w:style w:type="character" w:customStyle="1" w:styleId="Heading5Char">
    <w:name w:val="Heading 5 Char"/>
    <w:link w:val="Heading5"/>
    <w:uiPriority w:val="9"/>
    <w:rsid w:val="00B00CF5"/>
    <w:rPr>
      <w:rFonts w:ascii="Segoe UI" w:hAnsi="Segoe UI"/>
      <w:color w:val="0A6AB4"/>
      <w:sz w:val="24"/>
      <w:lang w:eastAsia="en-GB"/>
    </w:rPr>
  </w:style>
  <w:style w:type="character" w:customStyle="1" w:styleId="Heading6Char">
    <w:name w:val="Heading 6 Char"/>
    <w:basedOn w:val="DefaultParagraphFont"/>
    <w:link w:val="Heading6"/>
    <w:uiPriority w:val="9"/>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9"/>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uiPriority w:val="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812A3B"/>
    <w:pPr>
      <w:tabs>
        <w:tab w:val="left" w:pos="567"/>
        <w:tab w:val="right" w:pos="8080"/>
      </w:tabs>
      <w:spacing w:before="60"/>
      <w:ind w:left="567" w:right="567" w:hanging="567"/>
    </w:p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uiPriority w:val="99"/>
    <w:qFormat/>
    <w:rsid w:val="00CC13A1"/>
    <w:pPr>
      <w:numPr>
        <w:numId w:val="1"/>
      </w:numPr>
      <w:tabs>
        <w:tab w:val="clear" w:pos="284"/>
      </w:tabs>
      <w:spacing w:before="60"/>
      <w:ind w:left="993"/>
    </w:pPr>
  </w:style>
  <w:style w:type="character" w:customStyle="1" w:styleId="BulletChar">
    <w:name w:val="Bullet Char"/>
    <w:link w:val="Bullet"/>
    <w:uiPriority w:val="99"/>
    <w:locked/>
    <w:rsid w:val="00CC13A1"/>
    <w:rPr>
      <w:rFonts w:ascii="Segoe UI" w:hAnsi="Segoe UI"/>
      <w:sz w:val="21"/>
      <w:lang w:eastAsia="en-GB"/>
    </w:rPr>
  </w:style>
  <w:style w:type="paragraph" w:styleId="Quote">
    <w:name w:val="Quote"/>
    <w:basedOn w:val="Normal"/>
    <w:next w:val="Normal"/>
    <w:link w:val="QuoteChar"/>
    <w:uiPriority w:val="29"/>
    <w:qFormat/>
    <w:pPr>
      <w:spacing w:before="120"/>
      <w:ind w:left="284" w:right="284"/>
    </w:pPr>
  </w:style>
  <w:style w:type="character" w:customStyle="1" w:styleId="QuoteChar">
    <w:name w:val="Quote Char"/>
    <w:link w:val="Quote"/>
    <w:uiPriority w:val="29"/>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rsid w:val="0086388B"/>
    <w:rPr>
      <w:rFonts w:ascii="Georgia" w:hAnsi="Georgia"/>
      <w:sz w:val="22"/>
      <w:lang w:eastAsia="en-GB"/>
    </w:rPr>
  </w:style>
  <w:style w:type="paragraph" w:styleId="Title">
    <w:name w:val="Title"/>
    <w:basedOn w:val="Normal"/>
    <w:next w:val="Normal"/>
    <w:link w:val="TitleChar"/>
    <w:uiPriority w:val="10"/>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CC13A1"/>
    <w:pPr>
      <w:numPr>
        <w:numId w:val="2"/>
      </w:numPr>
      <w:ind w:left="1276" w:hanging="284"/>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3"/>
      </w:numPr>
      <w:spacing w:before="180"/>
    </w:pPr>
    <w:rPr>
      <w:szCs w:val="24"/>
    </w:rPr>
  </w:style>
  <w:style w:type="paragraph" w:customStyle="1" w:styleId="Letter">
    <w:name w:val="Letter"/>
    <w:basedOn w:val="Normal"/>
    <w:qFormat/>
    <w:rsid w:val="00F140B2"/>
    <w:pPr>
      <w:numPr>
        <w:ilvl w:val="4"/>
        <w:numId w:val="53"/>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numPr>
        <w:ilvl w:val="5"/>
        <w:numId w:val="53"/>
      </w:numPr>
      <w:spacing w:before="90"/>
    </w:pPr>
    <w:rPr>
      <w:rFonts w:eastAsia="Arial Unicode MS"/>
    </w:rPr>
  </w:style>
  <w:style w:type="paragraph" w:customStyle="1" w:styleId="Normal-indentedparagraph">
    <w:name w:val="Normal - indented paragraph"/>
    <w:basedOn w:val="Normal"/>
    <w:qFormat/>
    <w:rsid w:val="00437174"/>
    <w:pPr>
      <w:spacing w:before="120"/>
      <w:ind w:left="567"/>
    </w:pPr>
  </w:style>
  <w:style w:type="table" w:styleId="TableGrid">
    <w:name w:val="Table Grid"/>
    <w:basedOn w:val="TableNormal"/>
    <w:rsid w:val="00403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schedules">
    <w:name w:val="Numbered paragraph - schedules"/>
    <w:basedOn w:val="Normal"/>
    <w:qFormat/>
    <w:rsid w:val="00B4344A"/>
    <w:pPr>
      <w:numPr>
        <w:ilvl w:val="3"/>
        <w:numId w:val="52"/>
      </w:numPr>
      <w:spacing w:before="180"/>
    </w:pPr>
  </w:style>
  <w:style w:type="paragraph" w:customStyle="1" w:styleId="Letteredparagraph-schedules">
    <w:name w:val="Lettered paragraph - schedules"/>
    <w:basedOn w:val="Letter"/>
    <w:qFormat/>
    <w:rsid w:val="005C00D9"/>
    <w:pPr>
      <w:numPr>
        <w:ilvl w:val="5"/>
        <w:numId w:val="52"/>
      </w:numPr>
    </w:pPr>
  </w:style>
  <w:style w:type="paragraph" w:styleId="Caption">
    <w:name w:val="caption"/>
    <w:basedOn w:val="Normal"/>
    <w:next w:val="Normal"/>
    <w:uiPriority w:val="35"/>
    <w:unhideWhenUsed/>
    <w:qFormat/>
    <w:rsid w:val="00E21055"/>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oter" Target="footer4.xml"/><Relationship Id="rId26" Type="http://schemas.openxmlformats.org/officeDocument/2006/relationships/hyperlink" Target="http://www.legislation.govt.nz/act/public/1992/0046/latest/link.aspx?id=DLM204329&amp;DLM204329" TargetMode="External"/><Relationship Id="rId3" Type="http://schemas.openxmlformats.org/officeDocument/2006/relationships/styles" Target="styles.xml"/><Relationship Id="rId21" Type="http://schemas.openxmlformats.org/officeDocument/2006/relationships/hyperlink" Target="http://www.health.govt.nz/"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health.govt.nz" TargetMode="External"/><Relationship Id="rId17" Type="http://schemas.openxmlformats.org/officeDocument/2006/relationships/header" Target="header3.xml"/><Relationship Id="rId25" Type="http://schemas.openxmlformats.org/officeDocument/2006/relationships/hyperlink" Target="https://www.health.govt.nz/system/files/documents/publications/guidelines-mental-health-compulsory-assessment-treatment-act-1992-jan2021.pdf" TargetMode="External"/><Relationship Id="rId33"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info@health.govt.nz"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health.govt.nz/system/files/documents/publications/guidelines-mental-health-compulsory-assessment-treatment-act-1992-jan2021.pdf" TargetMode="External"/><Relationship Id="rId32" Type="http://schemas.openxmlformats.org/officeDocument/2006/relationships/hyperlink" Target="https://www.health.govt.nz/our-work/diseases-and-conditions/covid-19-novel-coronavirus/covid-19-novel-coronavirus-health-advice-general-public/contact-tracing-covid-19"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health.govt.nz/system/files/documents/publications/guidelines-for-duly-authorised-officers-v2.pdf" TargetMode="External"/><Relationship Id="rId28" Type="http://schemas.openxmlformats.org/officeDocument/2006/relationships/hyperlink" Target="mailto:ITOCOperationsCentre@customs.govt.nz" TargetMode="External"/><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5.xml"/><Relationship Id="rId31" Type="http://schemas.openxmlformats.org/officeDocument/2006/relationships/hyperlink" Target="https://www.health.govt.nz/our-work/diseases-and-conditions/covid-19-novel-coronavirus/covid-19-resources-health-professionals/case-definition-covid-19-infec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s://www.health.govt.nz/system/files/documents/publications/guidelines-for-duly-authorised-officers-v2.pdf" TargetMode="External"/><Relationship Id="rId27" Type="http://schemas.openxmlformats.org/officeDocument/2006/relationships/hyperlink" Target="mailto:Interpol.wellington@police.govt.nz" TargetMode="External"/><Relationship Id="rId30" Type="http://schemas.openxmlformats.org/officeDocument/2006/relationships/image" Target="media/image7.png"/><Relationship Id="rId35" Type="http://schemas.openxmlformats.org/officeDocument/2006/relationships/footer" Target="footer7.xml"/></Relationships>
</file>

<file path=word/_rels/footnotes.xml.rels><?xml version="1.0" encoding="UTF-8" standalone="yes"?>
<Relationships xmlns="http://schemas.openxmlformats.org/package/2006/relationships"><Relationship Id="rId3" Type="http://schemas.openxmlformats.org/officeDocument/2006/relationships/hyperlink" Target="https://www.health.govt.nz/our-work/mental-health-and-addiction/mental-health-legislation/substance-addiction-compulsory-assessment-and-treatment-act-2017/substance-addiction-compulsory-assessment-and-treatment-act-2017-resources" TargetMode="External"/><Relationship Id="rId2" Type="http://schemas.openxmlformats.org/officeDocument/2006/relationships/hyperlink" Target="https://www.health.govt.nz/our-work/mental-health-and-addiction/mental-health-legislation/substance-addiction-compulsory-assessment-and-treatment-act-2017/substance-addiction-compulsory-assessment-and-treatment-act-2017-resources" TargetMode="External"/><Relationship Id="rId1" Type="http://schemas.openxmlformats.org/officeDocument/2006/relationships/hyperlink" Target="https://www.health.govt.nz/our-work/mental-health-and-addiction/mental-health-legislation/substance-addiction-compulsory-assessment-and-treatment-act-2017/substance-addiction-compulsory-assessment-and-treatment-act-2017-resourc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6C4C1-B7DB-46F2-BF1C-592269BF9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4</TotalTime>
  <Pages>82</Pages>
  <Words>21651</Words>
  <Characters>123417</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Manatū Hauora Ngā Pirihimina o Aotearoa: Memorandum of Understanding between the Ministry of Health and New Zealand Police</vt:lpstr>
    </vt:vector>
  </TitlesOfParts>
  <Company>Microsoft</Company>
  <LinksUpToDate>false</LinksUpToDate>
  <CharactersWithSpaces>144779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Manatū Hauora Ngā Pirihimina o Aotearoa: Memorandum of Understanding between the Ministry of Health and New Zealand Police</dc:title>
  <dc:creator>Ministry of Health</dc:creator>
  <cp:lastModifiedBy>Ministry of Health</cp:lastModifiedBy>
  <cp:revision>3</cp:revision>
  <cp:lastPrinted>2021-11-17T22:01:00Z</cp:lastPrinted>
  <dcterms:created xsi:type="dcterms:W3CDTF">2021-11-17T22:00:00Z</dcterms:created>
  <dcterms:modified xsi:type="dcterms:W3CDTF">2021-11-17T22:01:00Z</dcterms:modified>
</cp:coreProperties>
</file>