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7B755" w14:textId="77777777" w:rsidR="00C86248" w:rsidRDefault="003A0247" w:rsidP="00926083">
      <w:pPr>
        <w:pStyle w:val="Title"/>
      </w:pPr>
      <w:r>
        <w:t>National Hepatitis C Action Plan for Aotearoa New Zealand</w:t>
      </w:r>
      <w:r>
        <w:br/>
      </w:r>
      <w:proofErr w:type="spellStart"/>
      <w:r>
        <w:t>Māhere</w:t>
      </w:r>
      <w:proofErr w:type="spellEnd"/>
      <w:r>
        <w:t xml:space="preserve"> Mahi </w:t>
      </w:r>
      <w:proofErr w:type="spellStart"/>
      <w:r>
        <w:t>mō</w:t>
      </w:r>
      <w:proofErr w:type="spellEnd"/>
      <w:r>
        <w:t xml:space="preserve"> </w:t>
      </w:r>
      <w:proofErr w:type="spellStart"/>
      <w:r>
        <w:t>te</w:t>
      </w:r>
      <w:proofErr w:type="spellEnd"/>
      <w:r>
        <w:t xml:space="preserve"> Ate </w:t>
      </w:r>
      <w:proofErr w:type="spellStart"/>
      <w:r>
        <w:t>Kakā</w:t>
      </w:r>
      <w:proofErr w:type="spellEnd"/>
      <w:r>
        <w:t xml:space="preserve"> C</w:t>
      </w:r>
    </w:p>
    <w:p w14:paraId="65D0F9D0" w14:textId="77777777" w:rsidR="003A0247" w:rsidRPr="00D27922" w:rsidRDefault="003A0247" w:rsidP="003A0247">
      <w:pPr>
        <w:pStyle w:val="Year"/>
      </w:pPr>
      <w:r>
        <w:t>2020–2030</w:t>
      </w:r>
    </w:p>
    <w:p w14:paraId="1D0C9AC6" w14:textId="77777777" w:rsidR="00D27922" w:rsidRDefault="003A0247" w:rsidP="00D27922">
      <w:pPr>
        <w:pStyle w:val="Subhead"/>
      </w:pPr>
      <w:r>
        <w:t xml:space="preserve">To eliminate </w:t>
      </w:r>
      <w:r w:rsidR="0022564F">
        <w:t>hepatitis C</w:t>
      </w:r>
      <w:r>
        <w:t xml:space="preserve"> as a public health threat by 2030</w:t>
      </w:r>
    </w:p>
    <w:p w14:paraId="079A723A" w14:textId="77777777" w:rsidR="00C05132" w:rsidRDefault="00C05132" w:rsidP="00A06BE4"/>
    <w:p w14:paraId="4B1CDBCF" w14:textId="77777777" w:rsidR="00142954" w:rsidRPr="00142954" w:rsidRDefault="00142954" w:rsidP="00142954">
      <w:pPr>
        <w:sectPr w:rsidR="00142954" w:rsidRPr="00142954" w:rsidSect="00925892">
          <w:headerReference w:type="default" r:id="rId11"/>
          <w:footerReference w:type="default" r:id="rId12"/>
          <w:pgSz w:w="11907" w:h="16834" w:code="9"/>
          <w:pgMar w:top="5670" w:right="1134" w:bottom="1134" w:left="1134" w:header="567" w:footer="851" w:gutter="0"/>
          <w:pgNumType w:start="1"/>
          <w:cols w:space="720"/>
        </w:sectPr>
      </w:pPr>
    </w:p>
    <w:p w14:paraId="2D296BA4" w14:textId="77777777" w:rsidR="00D27922" w:rsidRDefault="00D27922" w:rsidP="0015143D">
      <w:pPr>
        <w:pStyle w:val="Heading3-notnumbered"/>
      </w:pPr>
      <w:r>
        <w:lastRenderedPageBreak/>
        <w:t>Acknowledgements</w:t>
      </w:r>
    </w:p>
    <w:p w14:paraId="29134B72" w14:textId="77777777" w:rsidR="003A0247" w:rsidRDefault="003A0247" w:rsidP="003A0247">
      <w:r>
        <w:t xml:space="preserve">The Ministry of Health engaged with several key stakeholders when developing the </w:t>
      </w:r>
      <w:r>
        <w:rPr>
          <w:i/>
        </w:rPr>
        <w:t xml:space="preserve">National </w:t>
      </w:r>
      <w:r w:rsidRPr="003A0247">
        <w:rPr>
          <w:i/>
        </w:rPr>
        <w:t xml:space="preserve">Hepatitis C Action Plan for Aotearoa New Zealand – </w:t>
      </w:r>
      <w:proofErr w:type="spellStart"/>
      <w:r w:rsidRPr="003A0247">
        <w:rPr>
          <w:i/>
        </w:rPr>
        <w:t>Māhere</w:t>
      </w:r>
      <w:proofErr w:type="spellEnd"/>
      <w:r w:rsidRPr="003A0247">
        <w:rPr>
          <w:i/>
        </w:rPr>
        <w:t xml:space="preserve"> Mahi </w:t>
      </w:r>
      <w:proofErr w:type="spellStart"/>
      <w:r w:rsidRPr="003A0247">
        <w:rPr>
          <w:i/>
        </w:rPr>
        <w:t>mō</w:t>
      </w:r>
      <w:proofErr w:type="spellEnd"/>
      <w:r w:rsidRPr="003A0247">
        <w:rPr>
          <w:i/>
        </w:rPr>
        <w:t xml:space="preserve"> </w:t>
      </w:r>
      <w:proofErr w:type="spellStart"/>
      <w:r w:rsidRPr="003A0247">
        <w:rPr>
          <w:i/>
        </w:rPr>
        <w:t>te</w:t>
      </w:r>
      <w:proofErr w:type="spellEnd"/>
      <w:r w:rsidRPr="003A0247">
        <w:rPr>
          <w:i/>
        </w:rPr>
        <w:t xml:space="preserve"> Ate </w:t>
      </w:r>
      <w:proofErr w:type="spellStart"/>
      <w:r w:rsidRPr="003A0247">
        <w:rPr>
          <w:i/>
        </w:rPr>
        <w:t>Kakā</w:t>
      </w:r>
      <w:proofErr w:type="spellEnd"/>
      <w:r w:rsidRPr="003A0247">
        <w:rPr>
          <w:i/>
        </w:rPr>
        <w:t xml:space="preserve"> C 2020–2030</w:t>
      </w:r>
      <w:r>
        <w:t>. We acknowledge and thank all those who contributed their time and expertise.</w:t>
      </w:r>
    </w:p>
    <w:p w14:paraId="64421839" w14:textId="77777777" w:rsidR="00D27922" w:rsidRPr="00D27922" w:rsidRDefault="003A0247" w:rsidP="003A0247">
      <w:pPr>
        <w:spacing w:before="120"/>
      </w:pPr>
      <w:r>
        <w:t xml:space="preserve">We would like to particularly acknowledge members of the National Hepatitis C Action Plan Working Group who supported the collaborative development of the action plan, and the leadership provided by Professor Ed </w:t>
      </w:r>
      <w:proofErr w:type="spellStart"/>
      <w:r>
        <w:t>Gane</w:t>
      </w:r>
      <w:proofErr w:type="spellEnd"/>
      <w:r>
        <w:t>, who chaired this group.</w:t>
      </w:r>
    </w:p>
    <w:p w14:paraId="56A82B4E" w14:textId="77777777" w:rsidR="00A80363" w:rsidRPr="00C05132" w:rsidRDefault="00A80363" w:rsidP="00A63DFF">
      <w:pPr>
        <w:pStyle w:val="Imprint"/>
        <w:spacing w:before="1200"/>
        <w:rPr>
          <w:rFonts w:cs="Segoe UI"/>
        </w:rPr>
      </w:pPr>
      <w:r w:rsidRPr="00C05132">
        <w:rPr>
          <w:rFonts w:cs="Segoe UI"/>
        </w:rPr>
        <w:t xml:space="preserve">Citation: </w:t>
      </w:r>
      <w:r w:rsidR="00442C1C" w:rsidRPr="00C05132">
        <w:rPr>
          <w:rFonts w:cs="Segoe UI"/>
        </w:rPr>
        <w:t xml:space="preserve">Ministry of Health. </w:t>
      </w:r>
      <w:r w:rsidR="003A0247">
        <w:rPr>
          <w:rFonts w:cs="Segoe UI"/>
        </w:rPr>
        <w:t>2021</w:t>
      </w:r>
      <w:r w:rsidR="00442C1C" w:rsidRPr="00C05132">
        <w:rPr>
          <w:rFonts w:cs="Segoe UI"/>
        </w:rPr>
        <w:t xml:space="preserve">. </w:t>
      </w:r>
      <w:r w:rsidR="003A0247" w:rsidRPr="003A0247">
        <w:rPr>
          <w:i/>
        </w:rPr>
        <w:t xml:space="preserve">National Hepatitis C Action Plan for Aotearoa New Zealand – </w:t>
      </w:r>
      <w:proofErr w:type="spellStart"/>
      <w:r w:rsidR="003A0247" w:rsidRPr="003A0247">
        <w:rPr>
          <w:i/>
        </w:rPr>
        <w:t>Māhere</w:t>
      </w:r>
      <w:proofErr w:type="spellEnd"/>
      <w:r w:rsidR="003A0247" w:rsidRPr="003A0247">
        <w:rPr>
          <w:i/>
        </w:rPr>
        <w:t xml:space="preserve"> Mahi </w:t>
      </w:r>
      <w:proofErr w:type="spellStart"/>
      <w:r w:rsidR="003A0247" w:rsidRPr="003A0247">
        <w:rPr>
          <w:i/>
        </w:rPr>
        <w:t>mō</w:t>
      </w:r>
      <w:proofErr w:type="spellEnd"/>
      <w:r w:rsidR="003A0247" w:rsidRPr="003A0247">
        <w:rPr>
          <w:i/>
        </w:rPr>
        <w:t xml:space="preserve"> </w:t>
      </w:r>
      <w:proofErr w:type="spellStart"/>
      <w:r w:rsidR="003A0247" w:rsidRPr="003A0247">
        <w:rPr>
          <w:i/>
        </w:rPr>
        <w:t>te</w:t>
      </w:r>
      <w:proofErr w:type="spellEnd"/>
      <w:r w:rsidR="003A0247" w:rsidRPr="003A0247">
        <w:rPr>
          <w:i/>
        </w:rPr>
        <w:t xml:space="preserve"> Ate </w:t>
      </w:r>
      <w:proofErr w:type="spellStart"/>
      <w:r w:rsidR="003A0247" w:rsidRPr="003A0247">
        <w:rPr>
          <w:i/>
        </w:rPr>
        <w:t>Kakā</w:t>
      </w:r>
      <w:proofErr w:type="spellEnd"/>
      <w:r w:rsidR="003A0247" w:rsidRPr="003A0247">
        <w:rPr>
          <w:i/>
        </w:rPr>
        <w:t xml:space="preserve"> C 2020–2030</w:t>
      </w:r>
      <w:r w:rsidR="00442C1C" w:rsidRPr="00C05132">
        <w:rPr>
          <w:rFonts w:cs="Segoe UI"/>
        </w:rPr>
        <w:t>. Wellington: Ministry of Health.</w:t>
      </w:r>
    </w:p>
    <w:p w14:paraId="0C923F0F" w14:textId="77777777" w:rsidR="00C86248" w:rsidRDefault="00C86248">
      <w:pPr>
        <w:pStyle w:val="Imprint"/>
      </w:pPr>
      <w:r>
        <w:t xml:space="preserve">Published in </w:t>
      </w:r>
      <w:r w:rsidR="003A0247">
        <w:t xml:space="preserve">July </w:t>
      </w:r>
      <w:r w:rsidR="003235C6">
        <w:t>20</w:t>
      </w:r>
      <w:r w:rsidR="008017B4">
        <w:t>21</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6189CF41" w14:textId="77777777" w:rsidR="00082CD6" w:rsidRPr="009C0F2D" w:rsidRDefault="00D863D0" w:rsidP="00082CD6">
      <w:pPr>
        <w:pStyle w:val="Imprint"/>
      </w:pPr>
      <w:r>
        <w:t>ISBN</w:t>
      </w:r>
      <w:r w:rsidR="00442C1C">
        <w:t xml:space="preserve"> </w:t>
      </w:r>
      <w:r w:rsidR="003A0247">
        <w:t>978-1-99-100721-6</w:t>
      </w:r>
      <w:r w:rsidR="002B7BEC">
        <w:t xml:space="preserve"> </w:t>
      </w:r>
      <w:r>
        <w:t>(</w:t>
      </w:r>
      <w:r w:rsidR="00442C1C">
        <w:t>online</w:t>
      </w:r>
      <w:r>
        <w:t>)</w:t>
      </w:r>
      <w:r w:rsidR="003A0247">
        <w:br/>
        <w:t>ISBN 978-1-99-100722-3 (print)</w:t>
      </w:r>
      <w:r w:rsidR="00082CD6">
        <w:br/>
      </w:r>
      <w:r w:rsidR="00082CD6" w:rsidRPr="009C0F2D">
        <w:t xml:space="preserve">HP </w:t>
      </w:r>
      <w:r w:rsidR="003A0247">
        <w:t>7622</w:t>
      </w:r>
    </w:p>
    <w:p w14:paraId="7EE0E247" w14:textId="77777777" w:rsidR="00C86248" w:rsidRDefault="008C64C4" w:rsidP="00D27922">
      <w:pPr>
        <w:spacing w:before="360"/>
      </w:pPr>
      <w:r>
        <w:rPr>
          <w:noProof/>
          <w:lang w:eastAsia="en-NZ"/>
        </w:rPr>
        <w:drawing>
          <wp:inline distT="0" distB="0" distL="0" distR="0" wp14:anchorId="2DBCA13D" wp14:editId="4C2E4322">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1455ACB1" w14:textId="77777777" w:rsidR="00A63DFF" w:rsidRDefault="00A63DFF" w:rsidP="00A63DFF">
      <w:pPr>
        <w:pStyle w:val="Imprint"/>
        <w:spacing w:before="240" w:after="480"/>
      </w:pPr>
      <w:r>
        <w:t xml:space="preserve">This document is available at </w:t>
      </w:r>
      <w:hyperlink r:id="rId14" w:history="1">
        <w:r w:rsidR="00476B21" w:rsidRPr="0013096C">
          <w:rPr>
            <w:rStyle w:val="Hyperlink"/>
          </w:rPr>
          <w:t>health.govt.nz</w:t>
        </w:r>
      </w:hyperlink>
    </w:p>
    <w:tbl>
      <w:tblPr>
        <w:tblW w:w="0" w:type="auto"/>
        <w:tblLayout w:type="fixed"/>
        <w:tblLook w:val="04A0" w:firstRow="1" w:lastRow="0" w:firstColumn="1" w:lastColumn="0" w:noHBand="0" w:noVBand="1"/>
      </w:tblPr>
      <w:tblGrid>
        <w:gridCol w:w="1526"/>
        <w:gridCol w:w="6061"/>
      </w:tblGrid>
      <w:tr w:rsidR="00A63DFF" w:rsidRPr="00A63DFF" w14:paraId="4B99CABE" w14:textId="77777777" w:rsidTr="00A63DFF">
        <w:trPr>
          <w:cantSplit/>
        </w:trPr>
        <w:tc>
          <w:tcPr>
            <w:tcW w:w="1526" w:type="dxa"/>
          </w:tcPr>
          <w:p w14:paraId="35CEAF2F" w14:textId="77777777" w:rsidR="00A63DFF" w:rsidRPr="00A63DFF" w:rsidRDefault="00A63DFF" w:rsidP="00F103BE">
            <w:pPr>
              <w:spacing w:before="240"/>
              <w:rPr>
                <w:rFonts w:cs="Segoe UI"/>
                <w:sz w:val="15"/>
                <w:szCs w:val="15"/>
              </w:rPr>
            </w:pPr>
            <w:r w:rsidRPr="00A63DFF">
              <w:rPr>
                <w:rFonts w:cs="Segoe UI"/>
                <w:b/>
                <w:noProof/>
                <w:sz w:val="15"/>
                <w:szCs w:val="15"/>
                <w:lang w:eastAsia="en-NZ"/>
              </w:rPr>
              <w:drawing>
                <wp:inline distT="0" distB="0" distL="0" distR="0" wp14:anchorId="7BDE9868" wp14:editId="2589D900">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55237058"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14:paraId="6603AEA4" w14:textId="77777777" w:rsidR="007E74F1" w:rsidRPr="001F45A7" w:rsidRDefault="007E74F1" w:rsidP="006E2886">
      <w:pPr>
        <w:pStyle w:val="Imprint"/>
      </w:pPr>
    </w:p>
    <w:p w14:paraId="364FBEB1" w14:textId="77777777" w:rsidR="00C86248" w:rsidRDefault="00C86248">
      <w:pPr>
        <w:jc w:val="center"/>
        <w:sectPr w:rsidR="00C86248" w:rsidSect="00925892">
          <w:footerReference w:type="even" r:id="rId16"/>
          <w:footerReference w:type="default" r:id="rId17"/>
          <w:pgSz w:w="11907" w:h="16834" w:code="9"/>
          <w:pgMar w:top="1701" w:right="2268" w:bottom="1134" w:left="2268" w:header="0" w:footer="0" w:gutter="0"/>
          <w:cols w:space="720"/>
          <w:vAlign w:val="bottom"/>
        </w:sectPr>
      </w:pPr>
    </w:p>
    <w:p w14:paraId="2C536278" w14:textId="77777777" w:rsidR="00414C35" w:rsidRDefault="003A0247" w:rsidP="0015143D">
      <w:pPr>
        <w:pStyle w:val="Heading1-notnumbered"/>
      </w:pPr>
      <w:bookmarkStart w:id="0" w:name="_Toc519278551"/>
      <w:bookmarkStart w:id="1" w:name="_Toc77683888"/>
      <w:bookmarkStart w:id="2" w:name="_Toc405792991"/>
      <w:bookmarkStart w:id="3" w:name="_Toc405793224"/>
      <w:r>
        <w:lastRenderedPageBreak/>
        <w:t>Mihi</w:t>
      </w:r>
      <w:bookmarkEnd w:id="0"/>
      <w:bookmarkEnd w:id="1"/>
    </w:p>
    <w:p w14:paraId="15F56B17" w14:textId="77777777" w:rsidR="003A0247" w:rsidRDefault="003A0247" w:rsidP="003A0247">
      <w:pPr>
        <w:pStyle w:val="Introductoryparagraph"/>
      </w:pPr>
      <w:proofErr w:type="spellStart"/>
      <w:r>
        <w:t>Kimihia</w:t>
      </w:r>
      <w:proofErr w:type="spellEnd"/>
      <w:r>
        <w:t xml:space="preserve"> he </w:t>
      </w:r>
      <w:proofErr w:type="spellStart"/>
      <w:r>
        <w:t>oranga</w:t>
      </w:r>
      <w:proofErr w:type="spellEnd"/>
      <w:r>
        <w:t xml:space="preserve"> </w:t>
      </w:r>
      <w:proofErr w:type="spellStart"/>
      <w:r>
        <w:t>kia</w:t>
      </w:r>
      <w:proofErr w:type="spellEnd"/>
      <w:r>
        <w:t xml:space="preserve"> </w:t>
      </w:r>
      <w:proofErr w:type="spellStart"/>
      <w:r>
        <w:t>ora</w:t>
      </w:r>
      <w:proofErr w:type="spellEnd"/>
      <w:r>
        <w:t xml:space="preserve"> ai </w:t>
      </w:r>
      <w:proofErr w:type="spellStart"/>
      <w:r>
        <w:t>te</w:t>
      </w:r>
      <w:proofErr w:type="spellEnd"/>
      <w:r>
        <w:t xml:space="preserve"> iwi!</w:t>
      </w:r>
    </w:p>
    <w:p w14:paraId="031A0E80" w14:textId="77777777" w:rsidR="003A0247" w:rsidRDefault="003A0247" w:rsidP="003A0247">
      <w:r>
        <w:t xml:space="preserve">E </w:t>
      </w:r>
      <w:proofErr w:type="spellStart"/>
      <w:r>
        <w:t>ngā</w:t>
      </w:r>
      <w:proofErr w:type="spellEnd"/>
      <w:r>
        <w:t xml:space="preserve"> mana, e </w:t>
      </w:r>
      <w:proofErr w:type="spellStart"/>
      <w:r>
        <w:t>ngā</w:t>
      </w:r>
      <w:proofErr w:type="spellEnd"/>
      <w:r>
        <w:t xml:space="preserve"> </w:t>
      </w:r>
      <w:proofErr w:type="spellStart"/>
      <w:r>
        <w:t>reo</w:t>
      </w:r>
      <w:proofErr w:type="spellEnd"/>
      <w:r>
        <w:t xml:space="preserve">, e </w:t>
      </w:r>
      <w:proofErr w:type="spellStart"/>
      <w:r>
        <w:t>ngā</w:t>
      </w:r>
      <w:proofErr w:type="spellEnd"/>
      <w:r>
        <w:t xml:space="preserve"> </w:t>
      </w:r>
      <w:proofErr w:type="spellStart"/>
      <w:r>
        <w:t>karangatanga</w:t>
      </w:r>
      <w:proofErr w:type="spellEnd"/>
      <w:r>
        <w:t xml:space="preserve"> </w:t>
      </w:r>
      <w:proofErr w:type="spellStart"/>
      <w:r>
        <w:t>maha</w:t>
      </w:r>
      <w:proofErr w:type="spellEnd"/>
      <w:r>
        <w:t xml:space="preserve">, </w:t>
      </w:r>
      <w:proofErr w:type="spellStart"/>
      <w:r>
        <w:t>tēnā</w:t>
      </w:r>
      <w:proofErr w:type="spellEnd"/>
      <w:r>
        <w:t xml:space="preserve"> </w:t>
      </w:r>
      <w:proofErr w:type="spellStart"/>
      <w:r>
        <w:t>koutou</w:t>
      </w:r>
      <w:proofErr w:type="spellEnd"/>
      <w:r>
        <w:t xml:space="preserve"> </w:t>
      </w:r>
      <w:proofErr w:type="spellStart"/>
      <w:r>
        <w:t>katoa</w:t>
      </w:r>
      <w:proofErr w:type="spellEnd"/>
      <w:r>
        <w:t>!</w:t>
      </w:r>
    </w:p>
    <w:p w14:paraId="19AB005F" w14:textId="77777777" w:rsidR="003A0247" w:rsidRDefault="003A0247" w:rsidP="003A0247"/>
    <w:p w14:paraId="5039F502" w14:textId="77777777" w:rsidR="003A0247" w:rsidRDefault="003A0247" w:rsidP="003A0247">
      <w:proofErr w:type="spellStart"/>
      <w:r>
        <w:t>Tēnā</w:t>
      </w:r>
      <w:proofErr w:type="spellEnd"/>
      <w:r>
        <w:t xml:space="preserve"> </w:t>
      </w:r>
      <w:proofErr w:type="spellStart"/>
      <w:r>
        <w:t>koutou</w:t>
      </w:r>
      <w:proofErr w:type="spellEnd"/>
      <w:r>
        <w:t xml:space="preserve"> </w:t>
      </w:r>
      <w:proofErr w:type="spellStart"/>
      <w:r>
        <w:t>i</w:t>
      </w:r>
      <w:proofErr w:type="spellEnd"/>
      <w:r>
        <w:t xml:space="preserve"> </w:t>
      </w:r>
      <w:proofErr w:type="spellStart"/>
      <w:r>
        <w:t>runga</w:t>
      </w:r>
      <w:proofErr w:type="spellEnd"/>
      <w:r>
        <w:t xml:space="preserve"> </w:t>
      </w:r>
      <w:proofErr w:type="spellStart"/>
      <w:r>
        <w:t>i</w:t>
      </w:r>
      <w:proofErr w:type="spellEnd"/>
      <w:r>
        <w:t xml:space="preserve"> </w:t>
      </w:r>
      <w:proofErr w:type="spellStart"/>
      <w:r>
        <w:t>ngā</w:t>
      </w:r>
      <w:proofErr w:type="spellEnd"/>
      <w:r>
        <w:t xml:space="preserve"> mate </w:t>
      </w:r>
      <w:proofErr w:type="spellStart"/>
      <w:r>
        <w:t>huhua</w:t>
      </w:r>
      <w:proofErr w:type="spellEnd"/>
      <w:r>
        <w:t xml:space="preserve"> o </w:t>
      </w:r>
      <w:proofErr w:type="spellStart"/>
      <w:r>
        <w:t>te</w:t>
      </w:r>
      <w:proofErr w:type="spellEnd"/>
      <w:r>
        <w:t xml:space="preserve"> </w:t>
      </w:r>
      <w:proofErr w:type="spellStart"/>
      <w:r>
        <w:t>wā</w:t>
      </w:r>
      <w:proofErr w:type="spellEnd"/>
      <w:r>
        <w:t xml:space="preserve">, e </w:t>
      </w:r>
      <w:proofErr w:type="spellStart"/>
      <w:r>
        <w:t>hinga</w:t>
      </w:r>
      <w:proofErr w:type="spellEnd"/>
      <w:r>
        <w:t xml:space="preserve"> </w:t>
      </w:r>
      <w:proofErr w:type="spellStart"/>
      <w:r>
        <w:t>mai</w:t>
      </w:r>
      <w:proofErr w:type="spellEnd"/>
      <w:r>
        <w:t xml:space="preserve"> </w:t>
      </w:r>
      <w:proofErr w:type="spellStart"/>
      <w:r>
        <w:t>nei</w:t>
      </w:r>
      <w:proofErr w:type="spellEnd"/>
      <w:r>
        <w:t xml:space="preserve">, e </w:t>
      </w:r>
      <w:proofErr w:type="spellStart"/>
      <w:r>
        <w:t>hinga</w:t>
      </w:r>
      <w:proofErr w:type="spellEnd"/>
      <w:r>
        <w:t xml:space="preserve"> </w:t>
      </w:r>
      <w:proofErr w:type="spellStart"/>
      <w:r>
        <w:t>atu</w:t>
      </w:r>
      <w:proofErr w:type="spellEnd"/>
      <w:r>
        <w:t xml:space="preserve"> </w:t>
      </w:r>
      <w:proofErr w:type="spellStart"/>
      <w:r>
        <w:t>rā</w:t>
      </w:r>
      <w:proofErr w:type="spellEnd"/>
      <w:r>
        <w:t xml:space="preserve">. Moe </w:t>
      </w:r>
      <w:proofErr w:type="spellStart"/>
      <w:r>
        <w:t>mai</w:t>
      </w:r>
      <w:proofErr w:type="spellEnd"/>
      <w:r>
        <w:t xml:space="preserve"> </w:t>
      </w:r>
      <w:proofErr w:type="spellStart"/>
      <w:r>
        <w:t>rā</w:t>
      </w:r>
      <w:proofErr w:type="spellEnd"/>
      <w:r>
        <w:t xml:space="preserve"> </w:t>
      </w:r>
      <w:proofErr w:type="spellStart"/>
      <w:r>
        <w:t>koutou</w:t>
      </w:r>
      <w:proofErr w:type="spellEnd"/>
      <w:r>
        <w:t xml:space="preserve"> </w:t>
      </w:r>
      <w:proofErr w:type="spellStart"/>
      <w:r>
        <w:t>te</w:t>
      </w:r>
      <w:proofErr w:type="spellEnd"/>
      <w:r>
        <w:t xml:space="preserve"> </w:t>
      </w:r>
      <w:proofErr w:type="spellStart"/>
      <w:r>
        <w:t>maha</w:t>
      </w:r>
      <w:proofErr w:type="spellEnd"/>
      <w:r>
        <w:t xml:space="preserve"> o </w:t>
      </w:r>
      <w:proofErr w:type="spellStart"/>
      <w:r>
        <w:t>nāianei</w:t>
      </w:r>
      <w:proofErr w:type="spellEnd"/>
      <w:r>
        <w:t xml:space="preserve">, </w:t>
      </w:r>
      <w:proofErr w:type="spellStart"/>
      <w:r>
        <w:t>te</w:t>
      </w:r>
      <w:proofErr w:type="spellEnd"/>
      <w:r>
        <w:t xml:space="preserve"> </w:t>
      </w:r>
      <w:proofErr w:type="spellStart"/>
      <w:r>
        <w:t>tini</w:t>
      </w:r>
      <w:proofErr w:type="spellEnd"/>
      <w:r>
        <w:t xml:space="preserve"> o </w:t>
      </w:r>
      <w:proofErr w:type="spellStart"/>
      <w:r>
        <w:t>nanahi</w:t>
      </w:r>
      <w:proofErr w:type="spellEnd"/>
      <w:r>
        <w:t xml:space="preserve">, </w:t>
      </w:r>
      <w:proofErr w:type="spellStart"/>
      <w:r>
        <w:t>te</w:t>
      </w:r>
      <w:proofErr w:type="spellEnd"/>
      <w:r>
        <w:t xml:space="preserve"> mano o </w:t>
      </w:r>
      <w:proofErr w:type="spellStart"/>
      <w:r>
        <w:t>neherā</w:t>
      </w:r>
      <w:proofErr w:type="spellEnd"/>
      <w:r>
        <w:t xml:space="preserve">. </w:t>
      </w:r>
      <w:proofErr w:type="spellStart"/>
      <w:r>
        <w:t>Haere</w:t>
      </w:r>
      <w:proofErr w:type="spellEnd"/>
      <w:r>
        <w:t xml:space="preserve"> </w:t>
      </w:r>
      <w:proofErr w:type="spellStart"/>
      <w:r>
        <w:t>rā</w:t>
      </w:r>
      <w:proofErr w:type="spellEnd"/>
      <w:r>
        <w:t xml:space="preserve"> </w:t>
      </w:r>
      <w:proofErr w:type="spellStart"/>
      <w:r>
        <w:t>koutou</w:t>
      </w:r>
      <w:proofErr w:type="spellEnd"/>
      <w:r>
        <w:t xml:space="preserve"> </w:t>
      </w:r>
      <w:proofErr w:type="spellStart"/>
      <w:r>
        <w:t>pērā</w:t>
      </w:r>
      <w:proofErr w:type="spellEnd"/>
      <w:r>
        <w:t xml:space="preserve"> </w:t>
      </w:r>
      <w:proofErr w:type="spellStart"/>
      <w:r>
        <w:t>i</w:t>
      </w:r>
      <w:proofErr w:type="spellEnd"/>
      <w:r>
        <w:t xml:space="preserve"> </w:t>
      </w:r>
      <w:proofErr w:type="spellStart"/>
      <w:r>
        <w:t>te</w:t>
      </w:r>
      <w:proofErr w:type="spellEnd"/>
      <w:r>
        <w:t xml:space="preserve"> </w:t>
      </w:r>
      <w:proofErr w:type="spellStart"/>
      <w:r>
        <w:t>rāngai</w:t>
      </w:r>
      <w:proofErr w:type="spellEnd"/>
      <w:r>
        <w:t xml:space="preserve"> maomao ka taka </w:t>
      </w:r>
      <w:proofErr w:type="spellStart"/>
      <w:r>
        <w:t>ki</w:t>
      </w:r>
      <w:proofErr w:type="spellEnd"/>
      <w:r>
        <w:t xml:space="preserve"> </w:t>
      </w:r>
      <w:proofErr w:type="spellStart"/>
      <w:r>
        <w:t>tua</w:t>
      </w:r>
      <w:proofErr w:type="spellEnd"/>
      <w:r>
        <w:t xml:space="preserve"> o </w:t>
      </w:r>
      <w:proofErr w:type="spellStart"/>
      <w:r>
        <w:t>Nukutaurua</w:t>
      </w:r>
      <w:proofErr w:type="spellEnd"/>
      <w:r>
        <w:t xml:space="preserve">; e kore a muri e </w:t>
      </w:r>
      <w:proofErr w:type="spellStart"/>
      <w:r>
        <w:t>hokia</w:t>
      </w:r>
      <w:proofErr w:type="spellEnd"/>
      <w:r>
        <w:t xml:space="preserve">. Ko </w:t>
      </w:r>
      <w:proofErr w:type="spellStart"/>
      <w:r>
        <w:t>koutou</w:t>
      </w:r>
      <w:proofErr w:type="spellEnd"/>
      <w:r>
        <w:t xml:space="preserve"> </w:t>
      </w:r>
      <w:proofErr w:type="spellStart"/>
      <w:r>
        <w:t>ki</w:t>
      </w:r>
      <w:proofErr w:type="spellEnd"/>
      <w:r>
        <w:t xml:space="preserve"> a </w:t>
      </w:r>
      <w:proofErr w:type="spellStart"/>
      <w:r>
        <w:t>koutou</w:t>
      </w:r>
      <w:proofErr w:type="spellEnd"/>
      <w:r>
        <w:t xml:space="preserve"> </w:t>
      </w:r>
      <w:proofErr w:type="spellStart"/>
      <w:r>
        <w:t>te</w:t>
      </w:r>
      <w:proofErr w:type="spellEnd"/>
      <w:r>
        <w:t xml:space="preserve"> </w:t>
      </w:r>
      <w:proofErr w:type="spellStart"/>
      <w:r>
        <w:t>hunga</w:t>
      </w:r>
      <w:proofErr w:type="spellEnd"/>
      <w:r>
        <w:t xml:space="preserve"> mate; ko </w:t>
      </w:r>
      <w:proofErr w:type="spellStart"/>
      <w:r>
        <w:t>tātau</w:t>
      </w:r>
      <w:proofErr w:type="spellEnd"/>
      <w:r>
        <w:t xml:space="preserve"> </w:t>
      </w:r>
      <w:proofErr w:type="spellStart"/>
      <w:r>
        <w:t>ki</w:t>
      </w:r>
      <w:proofErr w:type="spellEnd"/>
      <w:r>
        <w:t xml:space="preserve"> a </w:t>
      </w:r>
      <w:proofErr w:type="spellStart"/>
      <w:r>
        <w:t>tātau</w:t>
      </w:r>
      <w:proofErr w:type="spellEnd"/>
      <w:r>
        <w:t xml:space="preserve"> </w:t>
      </w:r>
      <w:proofErr w:type="spellStart"/>
      <w:r>
        <w:t>te</w:t>
      </w:r>
      <w:proofErr w:type="spellEnd"/>
      <w:r>
        <w:t xml:space="preserve"> </w:t>
      </w:r>
      <w:proofErr w:type="spellStart"/>
      <w:r>
        <w:t>hunga</w:t>
      </w:r>
      <w:proofErr w:type="spellEnd"/>
      <w:r>
        <w:t xml:space="preserve"> </w:t>
      </w:r>
      <w:proofErr w:type="spellStart"/>
      <w:r>
        <w:t>ora</w:t>
      </w:r>
      <w:proofErr w:type="spellEnd"/>
      <w:r>
        <w:t>.</w:t>
      </w:r>
    </w:p>
    <w:p w14:paraId="5A793CEB" w14:textId="77777777" w:rsidR="003A0247" w:rsidRDefault="003A0247" w:rsidP="003A0247"/>
    <w:p w14:paraId="7822F27D" w14:textId="77777777" w:rsidR="003A0247" w:rsidRDefault="003A0247" w:rsidP="003A0247">
      <w:proofErr w:type="spellStart"/>
      <w:r>
        <w:t>Tēnā</w:t>
      </w:r>
      <w:proofErr w:type="spellEnd"/>
      <w:r>
        <w:t xml:space="preserve"> </w:t>
      </w:r>
      <w:proofErr w:type="spellStart"/>
      <w:r>
        <w:t>anō</w:t>
      </w:r>
      <w:proofErr w:type="spellEnd"/>
      <w:r>
        <w:t xml:space="preserve"> </w:t>
      </w:r>
      <w:proofErr w:type="spellStart"/>
      <w:r>
        <w:t>tātou</w:t>
      </w:r>
      <w:proofErr w:type="spellEnd"/>
      <w:r>
        <w:t xml:space="preserve"> </w:t>
      </w:r>
      <w:proofErr w:type="spellStart"/>
      <w:r>
        <w:t>katoa</w:t>
      </w:r>
      <w:proofErr w:type="spellEnd"/>
      <w:r>
        <w:t>.</w:t>
      </w:r>
    </w:p>
    <w:p w14:paraId="6FBD8D8F" w14:textId="77777777" w:rsidR="003A0247" w:rsidRDefault="003A0247" w:rsidP="003A0247"/>
    <w:p w14:paraId="55EC935F" w14:textId="77777777" w:rsidR="003A0247" w:rsidRDefault="003A0247" w:rsidP="003A0247">
      <w:pPr>
        <w:pStyle w:val="Introductoryparagraph"/>
        <w:spacing w:before="600"/>
      </w:pPr>
      <w:r>
        <w:t>Pursue health and wellbeing so our people will thrive!</w:t>
      </w:r>
    </w:p>
    <w:p w14:paraId="6FDE770E" w14:textId="77777777" w:rsidR="003A0247" w:rsidRDefault="003A0247" w:rsidP="003A0247">
      <w:r>
        <w:t>To our esteemed leaders, the voices of our people, and the various networks we have – we acknowledge each one of you.</w:t>
      </w:r>
    </w:p>
    <w:p w14:paraId="448A423B" w14:textId="77777777" w:rsidR="003A0247" w:rsidRDefault="003A0247" w:rsidP="003A0247"/>
    <w:p w14:paraId="071BABE0" w14:textId="77777777" w:rsidR="003A0247" w:rsidRDefault="003A0247" w:rsidP="003A0247">
      <w:r>
        <w:t>We also acknowledge the loved ones we</w:t>
      </w:r>
      <w:r w:rsidR="00470D8E">
        <w:t>’</w:t>
      </w:r>
      <w:r>
        <w:t>ve lost. To the many we</w:t>
      </w:r>
      <w:r w:rsidR="00470D8E">
        <w:t>’</w:t>
      </w:r>
      <w:r>
        <w:t xml:space="preserve">ve lost today, the hundreds from yesterday, and the thousands we still remember from yesteryear – </w:t>
      </w:r>
      <w:proofErr w:type="gramStart"/>
      <w:r>
        <w:t>go, and</w:t>
      </w:r>
      <w:proofErr w:type="gramEnd"/>
      <w:r>
        <w:t xml:space="preserve"> find peace. Go now like a shoal of maomao fish passing beyond </w:t>
      </w:r>
      <w:proofErr w:type="spellStart"/>
      <w:r>
        <w:t>Nukutaurua</w:t>
      </w:r>
      <w:proofErr w:type="spellEnd"/>
      <w:r>
        <w:t xml:space="preserve"> reef; just like that shoal we know you will not return. Let the dead be with the dead, and the living with the living.</w:t>
      </w:r>
    </w:p>
    <w:p w14:paraId="4B9D6D11" w14:textId="77777777" w:rsidR="003A0247" w:rsidRDefault="003A0247" w:rsidP="003A0247"/>
    <w:p w14:paraId="716E03F5" w14:textId="77777777" w:rsidR="00FB0A5B" w:rsidRDefault="003A0247" w:rsidP="003A0247">
      <w:r>
        <w:t>Greetings once more to us all</w:t>
      </w:r>
    </w:p>
    <w:p w14:paraId="249AC597" w14:textId="77777777" w:rsidR="00FB0A5B" w:rsidRDefault="00FB0A5B" w:rsidP="00414C35"/>
    <w:p w14:paraId="609B07CC" w14:textId="77777777" w:rsidR="003D7632" w:rsidRDefault="003D7632" w:rsidP="00414C35">
      <w:pPr>
        <w:sectPr w:rsidR="003D7632" w:rsidSect="001D3E4E">
          <w:headerReference w:type="even" r:id="rId18"/>
          <w:headerReference w:type="default" r:id="rId19"/>
          <w:footerReference w:type="even" r:id="rId20"/>
          <w:footerReference w:type="default" r:id="rId21"/>
          <w:pgSz w:w="11907" w:h="16840" w:code="9"/>
          <w:pgMar w:top="1418" w:right="1701" w:bottom="1134" w:left="1843" w:header="284" w:footer="425" w:gutter="284"/>
          <w:pgNumType w:fmt="lowerRoman"/>
          <w:cols w:space="720"/>
        </w:sectPr>
      </w:pPr>
    </w:p>
    <w:p w14:paraId="36870410" w14:textId="77777777" w:rsidR="003D7632" w:rsidRDefault="003D7632" w:rsidP="00414C35"/>
    <w:p w14:paraId="74B3A350" w14:textId="77777777" w:rsidR="00CB10BC" w:rsidRDefault="00CB10BC" w:rsidP="003A0247">
      <w:pPr>
        <w:pStyle w:val="Heading1"/>
        <w:sectPr w:rsidR="00CB10BC" w:rsidSect="001D3E4E">
          <w:footerReference w:type="even" r:id="rId22"/>
          <w:pgSz w:w="11907" w:h="16840" w:code="9"/>
          <w:pgMar w:top="1418" w:right="1701" w:bottom="1134" w:left="1843" w:header="284" w:footer="425" w:gutter="284"/>
          <w:pgNumType w:fmt="lowerRoman"/>
          <w:cols w:space="720"/>
        </w:sectPr>
      </w:pPr>
    </w:p>
    <w:p w14:paraId="2A8D3B89" w14:textId="77777777" w:rsidR="003A0247" w:rsidRDefault="003A0247" w:rsidP="0015143D">
      <w:pPr>
        <w:pStyle w:val="Heading1-notnumbered"/>
      </w:pPr>
      <w:bookmarkStart w:id="4" w:name="_Toc77683889"/>
      <w:r>
        <w:lastRenderedPageBreak/>
        <w:t>Associate Minister</w:t>
      </w:r>
      <w:r w:rsidR="00470D8E">
        <w:t>’</w:t>
      </w:r>
      <w:r>
        <w:t>s foreword</w:t>
      </w:r>
      <w:bookmarkEnd w:id="4"/>
    </w:p>
    <w:p w14:paraId="0731B9D6" w14:textId="77777777" w:rsidR="003A0247" w:rsidRDefault="003A0247" w:rsidP="003A0247">
      <w:r>
        <w:t xml:space="preserve">New Zealand has a unique opportunity to eliminate </w:t>
      </w:r>
      <w:r w:rsidR="0022564F">
        <w:t>hepatitis C</w:t>
      </w:r>
      <w:r>
        <w:t xml:space="preserve"> as a major public health threat within the next 10 years. With the availability of publicly funded, highly effective, direct-acting antiviral treatment, we have a real prospect of curing the 45,000 New Zealanders estimated to be living with chronic </w:t>
      </w:r>
      <w:r w:rsidR="0022564F">
        <w:t>hepatitis C</w:t>
      </w:r>
      <w:r>
        <w:t>. We can also reduce liver cancer and the need for liver transplants.</w:t>
      </w:r>
    </w:p>
    <w:p w14:paraId="19B2E9A9" w14:textId="77777777" w:rsidR="003A0247" w:rsidRDefault="003A0247" w:rsidP="00504430">
      <w:pPr>
        <w:spacing w:before="180"/>
      </w:pPr>
      <w:r>
        <w:t xml:space="preserve">This action plan has been developed for people with or at risk of </w:t>
      </w:r>
      <w:r w:rsidR="0022564F">
        <w:t>hepatitis C</w:t>
      </w:r>
      <w:r>
        <w:t xml:space="preserve"> infection and their families and </w:t>
      </w:r>
      <w:proofErr w:type="spellStart"/>
      <w:r>
        <w:t>whānau</w:t>
      </w:r>
      <w:proofErr w:type="spellEnd"/>
      <w:r>
        <w:t xml:space="preserve">; health care providers; policy makers; funders; and health, justice and social service providers. Populations who have a high prevalence of </w:t>
      </w:r>
      <w:r w:rsidR="0022564F">
        <w:t>hepatitis C</w:t>
      </w:r>
      <w:r>
        <w:t xml:space="preserve"> and experience more of the long-term impact of infection are a key priority. This includes Māori, who are likely to have a higher prevalence of </w:t>
      </w:r>
      <w:r w:rsidR="0022564F">
        <w:t>hepatitis C</w:t>
      </w:r>
      <w:r>
        <w:t xml:space="preserve"> than other population groups and may be at higher risk of </w:t>
      </w:r>
      <w:r w:rsidR="0022564F">
        <w:t>hepatitis C</w:t>
      </w:r>
      <w:r>
        <w:t xml:space="preserve"> and the long-term complications of chronic infection.</w:t>
      </w:r>
    </w:p>
    <w:p w14:paraId="7FBAC498" w14:textId="77777777" w:rsidR="003A0247" w:rsidRDefault="003A0247" w:rsidP="00504430">
      <w:pPr>
        <w:spacing w:before="180"/>
      </w:pPr>
      <w:r>
        <w:t xml:space="preserve">Prevention and harm reduction is a critical focus area in the action plan. This area includes addressing discrimination against people who inject drugs and have </w:t>
      </w:r>
      <w:r w:rsidR="0022564F">
        <w:t>hepatitis C</w:t>
      </w:r>
      <w:r>
        <w:t xml:space="preserve"> and promoting approaches and activities that reduce stigma.</w:t>
      </w:r>
    </w:p>
    <w:p w14:paraId="3B14F102" w14:textId="77777777" w:rsidR="003A0247" w:rsidRDefault="003A0247" w:rsidP="00504430">
      <w:pPr>
        <w:spacing w:before="180"/>
      </w:pPr>
      <w:r>
        <w:t xml:space="preserve">Increasing awareness and understanding of </w:t>
      </w:r>
      <w:r w:rsidR="0022564F">
        <w:t>hepatitis C</w:t>
      </w:r>
      <w:r>
        <w:t xml:space="preserve"> is also essential for the New Zealanders who may have </w:t>
      </w:r>
      <w:r w:rsidR="0022564F">
        <w:t>hepatitis C</w:t>
      </w:r>
      <w:r>
        <w:t xml:space="preserve"> but do not yet know it.</w:t>
      </w:r>
    </w:p>
    <w:p w14:paraId="2D6EA1E2" w14:textId="77777777" w:rsidR="003A0247" w:rsidRDefault="003A0247" w:rsidP="00504430">
      <w:pPr>
        <w:spacing w:before="180"/>
      </w:pPr>
      <w:r>
        <w:t xml:space="preserve">Timely access to high-quality services is another key aspect of the plan. This includes access to services that are culturally responsive and effective in treating </w:t>
      </w:r>
      <w:r w:rsidR="0022564F">
        <w:t>hepatitis C</w:t>
      </w:r>
      <w:r>
        <w:t>.</w:t>
      </w:r>
    </w:p>
    <w:p w14:paraId="084531DF" w14:textId="77777777" w:rsidR="003A0247" w:rsidRDefault="003A0247" w:rsidP="00504430">
      <w:pPr>
        <w:spacing w:before="180"/>
      </w:pPr>
      <w:r>
        <w:t>It is crucial that we take an active approach to delivering on the action plan. That is why it is pleasing to see that implementation has already started on the first phase of work, and a cross-sector oversight group is being set up to guide and monitor progress.</w:t>
      </w:r>
    </w:p>
    <w:p w14:paraId="6196F886" w14:textId="77777777" w:rsidR="003A0247" w:rsidRDefault="003A0247" w:rsidP="00504430">
      <w:pPr>
        <w:spacing w:before="180"/>
      </w:pPr>
      <w:r>
        <w:t>With sector and public support, this action plan will contribute to the World Health Organization (WHO) goal of elimination</w:t>
      </w:r>
      <w:r w:rsidR="00504430">
        <w:t xml:space="preserve"> </w:t>
      </w:r>
      <w:r>
        <w:t>of viral hepatitis as a public health threat, through activities under each focus area that will lead to short-term, medium-term and long-term outcomes.</w:t>
      </w:r>
    </w:p>
    <w:p w14:paraId="77C91594" w14:textId="77777777" w:rsidR="003A0247" w:rsidRDefault="003A0247" w:rsidP="00504430">
      <w:pPr>
        <w:spacing w:before="180"/>
      </w:pPr>
      <w:r>
        <w:t xml:space="preserve">The National Hepatitis C Action Plan Working Group, chaired by Professor Ed </w:t>
      </w:r>
      <w:proofErr w:type="spellStart"/>
      <w:r>
        <w:t>Gane</w:t>
      </w:r>
      <w:proofErr w:type="spellEnd"/>
      <w:r>
        <w:t>, led development of this action plan, supported by the Ministry of Health. The working group took a collaborative approach that included seeking feedback from the wider health sector.</w:t>
      </w:r>
    </w:p>
    <w:p w14:paraId="784DB3FE" w14:textId="77777777" w:rsidR="003A0247" w:rsidRDefault="003A0247" w:rsidP="00504430">
      <w:pPr>
        <w:spacing w:before="180"/>
      </w:pPr>
      <w:r>
        <w:t xml:space="preserve">I would like to thank everyone who has contributed to the development of this plan, including those with lived experience of </w:t>
      </w:r>
      <w:r w:rsidR="0022564F">
        <w:t>hepatitis C</w:t>
      </w:r>
      <w:r>
        <w:t>. I look forward to seeing</w:t>
      </w:r>
      <w:r w:rsidR="00504430">
        <w:t xml:space="preserve"> </w:t>
      </w:r>
      <w:r>
        <w:t xml:space="preserve">the </w:t>
      </w:r>
      <w:r w:rsidRPr="0094525E">
        <w:rPr>
          <w:i/>
        </w:rPr>
        <w:t>National Hepatitis C Action Plan for Aotearoa New Zealand</w:t>
      </w:r>
      <w:r>
        <w:t xml:space="preserve"> implemented, and delivering the significant outcomes we expect it to achieve.</w:t>
      </w:r>
    </w:p>
    <w:p w14:paraId="57FF0066" w14:textId="77777777" w:rsidR="003A0247" w:rsidRPr="00504430" w:rsidRDefault="003A0247" w:rsidP="00504430">
      <w:pPr>
        <w:spacing w:before="180"/>
        <w:rPr>
          <w:b/>
        </w:rPr>
      </w:pPr>
      <w:r w:rsidRPr="00504430">
        <w:rPr>
          <w:b/>
        </w:rPr>
        <w:t xml:space="preserve">Hon Dr Ayesha </w:t>
      </w:r>
      <w:proofErr w:type="spellStart"/>
      <w:r w:rsidRPr="00504430">
        <w:rPr>
          <w:b/>
        </w:rPr>
        <w:t>Verrall</w:t>
      </w:r>
      <w:proofErr w:type="spellEnd"/>
    </w:p>
    <w:p w14:paraId="6CBF1CE6" w14:textId="77777777" w:rsidR="00504430" w:rsidRDefault="003A0247" w:rsidP="003A0247">
      <w:r>
        <w:t>Associate Minister of Health</w:t>
      </w:r>
    </w:p>
    <w:p w14:paraId="7AC48735" w14:textId="77777777" w:rsidR="0094525E" w:rsidRDefault="0094525E" w:rsidP="0015143D">
      <w:pPr>
        <w:pStyle w:val="Heading1-notnumbered"/>
      </w:pPr>
      <w:bookmarkStart w:id="5" w:name="_Toc77683890"/>
      <w:r>
        <w:lastRenderedPageBreak/>
        <w:t xml:space="preserve">Professor Ed </w:t>
      </w:r>
      <w:proofErr w:type="spellStart"/>
      <w:r>
        <w:t>Gane</w:t>
      </w:r>
      <w:r w:rsidR="00470D8E">
        <w:t>’</w:t>
      </w:r>
      <w:r>
        <w:t>s</w:t>
      </w:r>
      <w:proofErr w:type="spellEnd"/>
      <w:r>
        <w:t xml:space="preserve"> foreword</w:t>
      </w:r>
      <w:bookmarkEnd w:id="5"/>
    </w:p>
    <w:p w14:paraId="6083EC92" w14:textId="77777777" w:rsidR="0094525E" w:rsidRDefault="0094525E" w:rsidP="0094525E">
      <w:r>
        <w:t>Infectious diseases have been the chief causes of death and disability throughout the history of humankind. During the last century, the morbidity and mortality associated with endemic diarrhoeal illnesses, smallpox, polio, measles and influenza has fallen dramatically, thanks to improvements in public health and vaccine development. Most recently we have witnessed a reduction in mortality from the biggest three killers, tuberculosis (TB), malaria and HIV, thanks to advances in prevention and antimicrobial therapy.</w:t>
      </w:r>
    </w:p>
    <w:p w14:paraId="401781AB" w14:textId="77777777" w:rsidR="0094525E" w:rsidRDefault="0094525E" w:rsidP="00A54B92">
      <w:pPr>
        <w:spacing w:before="180"/>
      </w:pPr>
      <w:r>
        <w:t>Unfortunately, this success has been offset by a staggering 60</w:t>
      </w:r>
      <w:r w:rsidR="00C2485C">
        <w:t> percent</w:t>
      </w:r>
      <w:r>
        <w:t xml:space="preserve"> increase in mortality from chronic hepatitis B and </w:t>
      </w:r>
      <w:r w:rsidR="0022564F">
        <w:t>hepatitis C</w:t>
      </w:r>
      <w:r>
        <w:t xml:space="preserve"> infections, which are responsible for more than one million deaths globally each year. The Global Burden of Disease Study (2018) has projected that viral hepatitis will kill more people than TB, malaria and HIV combined by 2040. In recognition of the significance of this health threat, the United Nations included combating viral hepatitis in its 2015 Sustainable Development Goals.</w:t>
      </w:r>
    </w:p>
    <w:p w14:paraId="60D654C9" w14:textId="77777777" w:rsidR="0094525E" w:rsidRDefault="0094525E" w:rsidP="00A54B92">
      <w:pPr>
        <w:spacing w:before="180"/>
      </w:pPr>
      <w:r>
        <w:t>In May 2016, the 69th World Health Assembly unanimously endorsed the first Global Health Sector Strategy on Viral Hepatitis (WHO 2016), which calls for a world where viral hepatitis transmission is halted and everyone living with viral hepatitis has access to safe, affordable and effective prevention, care and treatment services. WHO has placed hepatitis B and C on its list of infectious diseases targeted for global eradication.</w:t>
      </w:r>
    </w:p>
    <w:p w14:paraId="197F90CB" w14:textId="77777777" w:rsidR="0094525E" w:rsidRDefault="0094525E" w:rsidP="00A54B92">
      <w:pPr>
        <w:spacing w:before="180"/>
      </w:pPr>
      <w:r>
        <w:t xml:space="preserve">While eliminating hepatitis B will be achieved through universal neonatal vaccination programmes, there is no effective vaccine for </w:t>
      </w:r>
      <w:r w:rsidR="0022564F">
        <w:t>hepatitis C</w:t>
      </w:r>
      <w:r>
        <w:t>. WHO</w:t>
      </w:r>
      <w:r w:rsidR="00470D8E">
        <w:t>’</w:t>
      </w:r>
      <w:r>
        <w:t xml:space="preserve">s decision to include </w:t>
      </w:r>
      <w:r w:rsidR="0022564F">
        <w:t>hepatitis C</w:t>
      </w:r>
      <w:r>
        <w:t xml:space="preserve"> was due to the development of direct-acting antiviral therapies that provide a unique opportunity to cure everyone living with </w:t>
      </w:r>
      <w:r w:rsidR="0022564F">
        <w:t>hepatitis C</w:t>
      </w:r>
      <w:r>
        <w:t>.</w:t>
      </w:r>
    </w:p>
    <w:p w14:paraId="4DE27331" w14:textId="77777777" w:rsidR="0094525E" w:rsidRDefault="0094525E" w:rsidP="00A54B92">
      <w:pPr>
        <w:spacing w:before="180"/>
      </w:pPr>
      <w:r>
        <w:t xml:space="preserve">The WHO Global Health Sector Strategy on Viral Hepatitis provides the framework on which all countries can construct their national </w:t>
      </w:r>
      <w:r w:rsidR="0022564F">
        <w:t>hepatitis C</w:t>
      </w:r>
      <w:r>
        <w:t xml:space="preserve"> action plan. The major areas for focus in the plan include improved awareness and understanding of </w:t>
      </w:r>
      <w:r w:rsidR="0022564F">
        <w:t>hepatitis C</w:t>
      </w:r>
      <w:r>
        <w:t>, improved prevention and harm reduction, increased testing and diagnosis, a national registry and improved community access to care.</w:t>
      </w:r>
    </w:p>
    <w:p w14:paraId="036A0887" w14:textId="77777777" w:rsidR="0094525E" w:rsidRDefault="0094525E" w:rsidP="00A54B92">
      <w:pPr>
        <w:spacing w:before="180"/>
      </w:pPr>
      <w:r>
        <w:t xml:space="preserve">An estimated 45,000 New Zealanders are living with </w:t>
      </w:r>
      <w:r w:rsidR="0022564F">
        <w:t>hepatitis C</w:t>
      </w:r>
      <w:r>
        <w:t xml:space="preserve"> infection, mostly infected in their teens or twenties. Untreated, many will develop cirrhosis and eventually life-threatening liver-related complications of liver cancer and liver failure. Hepatitis C is now the leading indication for liver transplantation in New </w:t>
      </w:r>
      <w:proofErr w:type="gramStart"/>
      <w:r>
        <w:t>Zealand, and</w:t>
      </w:r>
      <w:proofErr w:type="gramEnd"/>
      <w:r>
        <w:t xml:space="preserve"> is responsible for more than 200 deaths per annum, every one of which would have been prevented by earlier diagnosis and treatment. Effective treatment towards elimination will not only improve the life expectancy of people living with </w:t>
      </w:r>
      <w:r w:rsidR="0022564F">
        <w:t>hepatitis C</w:t>
      </w:r>
      <w:r>
        <w:t xml:space="preserve"> by almost 20 years and significantly improve their quality of life. It will also deliver cost savings to the system.</w:t>
      </w:r>
    </w:p>
    <w:p w14:paraId="15D5E1D6" w14:textId="77777777" w:rsidR="0094525E" w:rsidRDefault="0094525E" w:rsidP="00A54B92">
      <w:pPr>
        <w:keepNext/>
        <w:keepLines/>
        <w:spacing w:before="180"/>
      </w:pPr>
      <w:r>
        <w:lastRenderedPageBreak/>
        <w:t xml:space="preserve">In February 2019, </w:t>
      </w:r>
      <w:proofErr w:type="spellStart"/>
      <w:r>
        <w:t>Maviret</w:t>
      </w:r>
      <w:proofErr w:type="spellEnd"/>
      <w:r>
        <w:t xml:space="preserve"> (a </w:t>
      </w:r>
      <w:proofErr w:type="spellStart"/>
      <w:r>
        <w:t>pangenotypic</w:t>
      </w:r>
      <w:proofErr w:type="spellEnd"/>
      <w:r>
        <w:t xml:space="preserve"> direct-acting antiviral treatment) was funded by PHARMAC without restriction in New Zealand. This simple, safe and effective regimen is ideally suited to community </w:t>
      </w:r>
      <w:proofErr w:type="gramStart"/>
      <w:r>
        <w:t>prescribing, and</w:t>
      </w:r>
      <w:proofErr w:type="gramEnd"/>
      <w:r>
        <w:t xml:space="preserve"> provides a unique opportunity to cure everyone living with </w:t>
      </w:r>
      <w:r w:rsidR="0022564F">
        <w:t>hepatitis C</w:t>
      </w:r>
      <w:r>
        <w:t xml:space="preserve"> in this country. However, to achieve </w:t>
      </w:r>
      <w:r w:rsidR="0022564F">
        <w:t>hepatitis C</w:t>
      </w:r>
      <w:r>
        <w:t xml:space="preserve"> elimination, all those living with </w:t>
      </w:r>
      <w:r w:rsidR="0022564F">
        <w:t>hepatitis C</w:t>
      </w:r>
      <w:r>
        <w:t xml:space="preserve"> need to be diagnosed and linked with care.</w:t>
      </w:r>
    </w:p>
    <w:p w14:paraId="49458A76" w14:textId="77777777" w:rsidR="0094525E" w:rsidRDefault="0094525E" w:rsidP="00A54B92">
      <w:pPr>
        <w:spacing w:before="180"/>
      </w:pPr>
      <w:r>
        <w:t>A coordinated national awareness campaign could improve the community</w:t>
      </w:r>
      <w:r w:rsidR="00470D8E">
        <w:t>’</w:t>
      </w:r>
      <w:r>
        <w:t xml:space="preserve">s understanding of </w:t>
      </w:r>
      <w:r w:rsidR="0022564F">
        <w:t>hepatitis C</w:t>
      </w:r>
      <w:r>
        <w:t xml:space="preserve"> and reduce the stigma associated with it. By emphasising the lack of specific symptoms, the lifetime risk of complications if left untreated and the availability of a fully funded cure, an awareness campaign could encourage</w:t>
      </w:r>
      <w:r w:rsidR="00A54B92">
        <w:t xml:space="preserve"> </w:t>
      </w:r>
      <w:r>
        <w:t>everyone at risk to get tested and treated, including those previously tested positive but lost to follow-up.</w:t>
      </w:r>
    </w:p>
    <w:p w14:paraId="0BDDA1CB" w14:textId="77777777" w:rsidR="0094525E" w:rsidRDefault="0094525E" w:rsidP="00A54B92">
      <w:pPr>
        <w:spacing w:before="180"/>
      </w:pPr>
      <w:r>
        <w:t xml:space="preserve">Almost all new infections of </w:t>
      </w:r>
      <w:r w:rsidR="0022564F">
        <w:t>hepatitis C</w:t>
      </w:r>
      <w:r>
        <w:t xml:space="preserve"> are in people who inject drugs. Prevention is through improving access for people who inject drugs to needle and syringe exchange programmes, opioid substitution treatment and rehabilitation programmes at community alcohol and other drug services across the country. Prioritising people who inject drugs for direct-acting antiviral therapy in community settings – treatment as prevention – will rapidly turn off the tap of new infections.</w:t>
      </w:r>
    </w:p>
    <w:p w14:paraId="5094A2D1" w14:textId="77777777" w:rsidR="0094525E" w:rsidRDefault="0094525E" w:rsidP="00A54B92">
      <w:pPr>
        <w:spacing w:before="180"/>
      </w:pPr>
      <w:r>
        <w:t>A coordinated national testing programme will be needed to identify the estimated 40</w:t>
      </w:r>
      <w:r w:rsidR="00C2485C">
        <w:t> percent</w:t>
      </w:r>
      <w:r>
        <w:t xml:space="preserve"> of people infected with </w:t>
      </w:r>
      <w:r w:rsidR="0022564F">
        <w:t>hepatitis C</w:t>
      </w:r>
      <w:r>
        <w:t xml:space="preserve"> but don</w:t>
      </w:r>
      <w:r w:rsidR="00470D8E">
        <w:t>’</w:t>
      </w:r>
      <w:r>
        <w:t xml:space="preserve">t know it. To date, testing for </w:t>
      </w:r>
      <w:r w:rsidR="0022564F">
        <w:t>hepatitis C</w:t>
      </w:r>
      <w:r>
        <w:t xml:space="preserve"> has been targeted to people who disclose risk factors for prior </w:t>
      </w:r>
      <w:r w:rsidR="0022564F">
        <w:t>hepatitis C</w:t>
      </w:r>
      <w:r>
        <w:t xml:space="preserve"> exposure. Although ideal for people who actively inject drugs, populations attending needle exchange programmes and opioid substitution treatment centres, targeted testing has had limited success nationally, presumably because of the stigma associated with previous injecting drug use. Universal testing of adults has been adopted in many European countries and most recently in the US, but the cost-effectiveness and logistics of universal testing would need to be evaluated before it can be recommended here.</w:t>
      </w:r>
    </w:p>
    <w:p w14:paraId="7136FCFF" w14:textId="77777777" w:rsidR="0094525E" w:rsidRDefault="0094525E" w:rsidP="00A54B92">
      <w:pPr>
        <w:spacing w:before="180"/>
      </w:pPr>
      <w:r>
        <w:t>The PHARMAC laboratory lookback programme has identified many thousands of New</w:t>
      </w:r>
      <w:r w:rsidR="00A54B92">
        <w:t> </w:t>
      </w:r>
      <w:r>
        <w:t xml:space="preserve">Zealanders with chronic </w:t>
      </w:r>
      <w:r w:rsidR="0022564F">
        <w:t>hepatitis C</w:t>
      </w:r>
      <w:r>
        <w:t xml:space="preserve"> infection who had no record of treatment. A</w:t>
      </w:r>
      <w:r w:rsidR="00A54B92">
        <w:t> </w:t>
      </w:r>
      <w:r>
        <w:t>regional population health management approach is underway to follow up and offer treatment. A clinical registry could support and enable both the current lookback programme and any future national testing programme by preventing duplicate testing and facilitating linkage to community assessment and treatment for all new diagnosis.</w:t>
      </w:r>
    </w:p>
    <w:p w14:paraId="6594B101" w14:textId="77777777" w:rsidR="0094525E" w:rsidRDefault="0094525E" w:rsidP="00A54B92">
      <w:pPr>
        <w:spacing w:before="180"/>
      </w:pPr>
      <w:r>
        <w:t xml:space="preserve">Since March 2020, the COVID pandemic has become a significant threat to WHO </w:t>
      </w:r>
      <w:r w:rsidR="0022564F">
        <w:t>hepatitis C</w:t>
      </w:r>
      <w:r>
        <w:t xml:space="preserve"> global elimination goals, with lockdowns in most countries disrupting current access to prevention, testing and treatment in our community. However, this last 12 months has also heightened New Zealanders</w:t>
      </w:r>
      <w:r w:rsidR="00470D8E">
        <w:t>’</w:t>
      </w:r>
      <w:r>
        <w:t xml:space="preserve"> appreciation of the importance of public health measures to both reduce morbidity and mortality and achieve country elimination from infectious diseases such as </w:t>
      </w:r>
      <w:r w:rsidR="0022564F">
        <w:t>hepatitis C</w:t>
      </w:r>
      <w:r>
        <w:t>. The pandemic has expedited the roll-out of telemedicine and has also simplified testing, assessment and treatment pathways through acceptance of point-of-care testing and widened prescriber base. Increased community support for our homeless, mentally ill and people with substance use disorders has facilitated linkage to care for our most marginalised highest priority populations.</w:t>
      </w:r>
    </w:p>
    <w:p w14:paraId="145762A3" w14:textId="77777777" w:rsidR="0094525E" w:rsidRDefault="0094525E" w:rsidP="00A54B92">
      <w:pPr>
        <w:spacing w:before="180"/>
      </w:pPr>
      <w:r>
        <w:lastRenderedPageBreak/>
        <w:t xml:space="preserve">In summary, the recent funding of </w:t>
      </w:r>
      <w:proofErr w:type="spellStart"/>
      <w:r>
        <w:t>pangenotypic</w:t>
      </w:r>
      <w:proofErr w:type="spellEnd"/>
      <w:r>
        <w:t xml:space="preserve"> direct-acting antiviral treatment has provided New Zealand with a unique opportunity to eliminate </w:t>
      </w:r>
      <w:r w:rsidR="0022564F">
        <w:t>hepatitis C</w:t>
      </w:r>
      <w:r>
        <w:t xml:space="preserve"> before 2030, which would save many thousands of lives and significantly reduce the demand for liver transplantation in this country. This first National Hepatitis C Action Plan will focus on improving equitable health outcomes for all New Zealanders living with </w:t>
      </w:r>
      <w:r w:rsidR="0022564F">
        <w:t>hepatitis C</w:t>
      </w:r>
      <w:r>
        <w:t xml:space="preserve">, and on advancing the health aspirations of Māori, consistent with the Treaty of Waitangi obligations. By doing so, this plan can ensure that New Zealand will achieve the WHO elimination targets and a future free of </w:t>
      </w:r>
      <w:r w:rsidR="0022564F">
        <w:t>hepatitis C</w:t>
      </w:r>
      <w:r>
        <w:t>.</w:t>
      </w:r>
    </w:p>
    <w:p w14:paraId="776FB092" w14:textId="77777777" w:rsidR="0094525E" w:rsidRPr="0094525E" w:rsidRDefault="0094525E" w:rsidP="00210E6A">
      <w:pPr>
        <w:spacing w:before="360"/>
        <w:rPr>
          <w:b/>
        </w:rPr>
      </w:pPr>
      <w:r w:rsidRPr="0094525E">
        <w:rPr>
          <w:b/>
        </w:rPr>
        <w:t xml:space="preserve">Professor Ed </w:t>
      </w:r>
      <w:proofErr w:type="spellStart"/>
      <w:r w:rsidRPr="0094525E">
        <w:rPr>
          <w:b/>
        </w:rPr>
        <w:t>Gane</w:t>
      </w:r>
      <w:proofErr w:type="spellEnd"/>
    </w:p>
    <w:p w14:paraId="12D5DB6F" w14:textId="77777777" w:rsidR="0094525E" w:rsidRDefault="0094525E" w:rsidP="0094525E">
      <w:r>
        <w:t>Deputy Director</w:t>
      </w:r>
    </w:p>
    <w:p w14:paraId="314FF7AF" w14:textId="77777777" w:rsidR="0094525E" w:rsidRDefault="0094525E" w:rsidP="0094525E">
      <w:r>
        <w:t>New Zealand Liver Transplant Unit and Professor of Medicine</w:t>
      </w:r>
    </w:p>
    <w:p w14:paraId="63DDBD8D" w14:textId="77777777" w:rsidR="0094525E" w:rsidRDefault="0094525E" w:rsidP="0094525E">
      <w:r>
        <w:t>The University of Auckland</w:t>
      </w:r>
    </w:p>
    <w:p w14:paraId="4CBDC747" w14:textId="77777777" w:rsidR="0094525E" w:rsidRPr="0094525E" w:rsidRDefault="0094525E" w:rsidP="0094525E"/>
    <w:p w14:paraId="2792CEB4" w14:textId="77777777" w:rsidR="00414C35" w:rsidRDefault="00414C35" w:rsidP="00414C35">
      <w:pPr>
        <w:sectPr w:rsidR="00414C35" w:rsidSect="001D3E4E">
          <w:footerReference w:type="even" r:id="rId23"/>
          <w:pgSz w:w="11907" w:h="16840" w:code="9"/>
          <w:pgMar w:top="1418" w:right="1701" w:bottom="1134" w:left="1843" w:header="284" w:footer="425" w:gutter="284"/>
          <w:pgNumType w:fmt="lowerRoman"/>
          <w:cols w:space="720"/>
        </w:sectPr>
      </w:pPr>
    </w:p>
    <w:p w14:paraId="4610960C" w14:textId="77777777" w:rsidR="00C86248" w:rsidRDefault="00C86248" w:rsidP="00025A6F">
      <w:pPr>
        <w:pStyle w:val="IntroHead"/>
      </w:pPr>
      <w:r>
        <w:lastRenderedPageBreak/>
        <w:t>Contents</w:t>
      </w:r>
      <w:bookmarkEnd w:id="2"/>
      <w:bookmarkEnd w:id="3"/>
    </w:p>
    <w:p w14:paraId="05592F37" w14:textId="77777777" w:rsidR="009968E3" w:rsidRDefault="00C86248" w:rsidP="009968E3">
      <w:pPr>
        <w:pStyle w:val="TOC1"/>
        <w:ind w:left="0" w:firstLine="0"/>
        <w:rPr>
          <w:rFonts w:asciiTheme="minorHAnsi" w:eastAsiaTheme="minorEastAsia" w:hAnsiTheme="minorHAnsi" w:cstheme="minorBidi"/>
          <w:noProof/>
          <w:sz w:val="22"/>
          <w:szCs w:val="22"/>
          <w:lang w:eastAsia="en-NZ"/>
        </w:rPr>
      </w:pPr>
      <w:r>
        <w:rPr>
          <w:b/>
        </w:rPr>
        <w:fldChar w:fldCharType="begin"/>
      </w:r>
      <w:r>
        <w:instrText xml:space="preserve"> TOC \o "1-2" </w:instrText>
      </w:r>
      <w:r>
        <w:rPr>
          <w:b/>
        </w:rPr>
        <w:fldChar w:fldCharType="separate"/>
      </w:r>
      <w:r w:rsidR="009968E3">
        <w:rPr>
          <w:noProof/>
        </w:rPr>
        <w:t>Mihi</w:t>
      </w:r>
      <w:r w:rsidR="009968E3">
        <w:rPr>
          <w:noProof/>
        </w:rPr>
        <w:tab/>
      </w:r>
      <w:r w:rsidR="009968E3">
        <w:rPr>
          <w:noProof/>
        </w:rPr>
        <w:fldChar w:fldCharType="begin"/>
      </w:r>
      <w:r w:rsidR="009968E3">
        <w:rPr>
          <w:noProof/>
        </w:rPr>
        <w:instrText xml:space="preserve"> PAGEREF _Toc77683888 \h </w:instrText>
      </w:r>
      <w:r w:rsidR="009968E3">
        <w:rPr>
          <w:noProof/>
        </w:rPr>
      </w:r>
      <w:r w:rsidR="009968E3">
        <w:rPr>
          <w:noProof/>
        </w:rPr>
        <w:fldChar w:fldCharType="separate"/>
      </w:r>
      <w:r w:rsidR="001635B2">
        <w:rPr>
          <w:noProof/>
        </w:rPr>
        <w:t>iii</w:t>
      </w:r>
      <w:r w:rsidR="009968E3">
        <w:rPr>
          <w:noProof/>
        </w:rPr>
        <w:fldChar w:fldCharType="end"/>
      </w:r>
    </w:p>
    <w:p w14:paraId="49751730" w14:textId="77777777" w:rsidR="009968E3" w:rsidRDefault="009968E3">
      <w:pPr>
        <w:pStyle w:val="TOC1"/>
        <w:rPr>
          <w:rFonts w:asciiTheme="minorHAnsi" w:eastAsiaTheme="minorEastAsia" w:hAnsiTheme="minorHAnsi" w:cstheme="minorBidi"/>
          <w:noProof/>
          <w:sz w:val="22"/>
          <w:szCs w:val="22"/>
          <w:lang w:eastAsia="en-NZ"/>
        </w:rPr>
      </w:pPr>
      <w:r>
        <w:rPr>
          <w:noProof/>
        </w:rPr>
        <w:t>Associate Minister’s foreword</w:t>
      </w:r>
      <w:r>
        <w:rPr>
          <w:noProof/>
        </w:rPr>
        <w:tab/>
      </w:r>
      <w:r>
        <w:rPr>
          <w:noProof/>
        </w:rPr>
        <w:fldChar w:fldCharType="begin"/>
      </w:r>
      <w:r>
        <w:rPr>
          <w:noProof/>
        </w:rPr>
        <w:instrText xml:space="preserve"> PAGEREF _Toc77683889 \h </w:instrText>
      </w:r>
      <w:r>
        <w:rPr>
          <w:noProof/>
        </w:rPr>
      </w:r>
      <w:r>
        <w:rPr>
          <w:noProof/>
        </w:rPr>
        <w:fldChar w:fldCharType="separate"/>
      </w:r>
      <w:r w:rsidR="001635B2">
        <w:rPr>
          <w:noProof/>
        </w:rPr>
        <w:t>v</w:t>
      </w:r>
      <w:r>
        <w:rPr>
          <w:noProof/>
        </w:rPr>
        <w:fldChar w:fldCharType="end"/>
      </w:r>
    </w:p>
    <w:p w14:paraId="2C076DD9" w14:textId="77777777" w:rsidR="009968E3" w:rsidRDefault="009968E3">
      <w:pPr>
        <w:pStyle w:val="TOC1"/>
        <w:rPr>
          <w:rFonts w:asciiTheme="minorHAnsi" w:eastAsiaTheme="minorEastAsia" w:hAnsiTheme="minorHAnsi" w:cstheme="minorBidi"/>
          <w:noProof/>
          <w:sz w:val="22"/>
          <w:szCs w:val="22"/>
          <w:lang w:eastAsia="en-NZ"/>
        </w:rPr>
      </w:pPr>
      <w:r>
        <w:rPr>
          <w:noProof/>
        </w:rPr>
        <w:t>Professor Ed Gane’s foreword</w:t>
      </w:r>
      <w:r>
        <w:rPr>
          <w:noProof/>
        </w:rPr>
        <w:tab/>
      </w:r>
      <w:r>
        <w:rPr>
          <w:noProof/>
        </w:rPr>
        <w:fldChar w:fldCharType="begin"/>
      </w:r>
      <w:r>
        <w:rPr>
          <w:noProof/>
        </w:rPr>
        <w:instrText xml:space="preserve"> PAGEREF _Toc77683890 \h </w:instrText>
      </w:r>
      <w:r>
        <w:rPr>
          <w:noProof/>
        </w:rPr>
      </w:r>
      <w:r>
        <w:rPr>
          <w:noProof/>
        </w:rPr>
        <w:fldChar w:fldCharType="separate"/>
      </w:r>
      <w:r w:rsidR="001635B2">
        <w:rPr>
          <w:noProof/>
        </w:rPr>
        <w:t>vi</w:t>
      </w:r>
      <w:r>
        <w:rPr>
          <w:noProof/>
        </w:rPr>
        <w:fldChar w:fldCharType="end"/>
      </w:r>
    </w:p>
    <w:p w14:paraId="340DD667" w14:textId="77777777" w:rsidR="009968E3" w:rsidRDefault="009968E3">
      <w:pPr>
        <w:pStyle w:val="TOC1"/>
        <w:rPr>
          <w:rFonts w:asciiTheme="minorHAnsi" w:eastAsiaTheme="minorEastAsia" w:hAnsiTheme="minorHAnsi" w:cstheme="minorBidi"/>
          <w:noProof/>
          <w:sz w:val="22"/>
          <w:szCs w:val="22"/>
          <w:lang w:eastAsia="en-NZ"/>
        </w:rPr>
      </w:pPr>
      <w:r>
        <w:rPr>
          <w:noProof/>
        </w:rPr>
        <w:t>Introduction</w:t>
      </w:r>
      <w:r>
        <w:rPr>
          <w:noProof/>
        </w:rPr>
        <w:tab/>
      </w:r>
      <w:r>
        <w:rPr>
          <w:noProof/>
        </w:rPr>
        <w:fldChar w:fldCharType="begin"/>
      </w:r>
      <w:r>
        <w:rPr>
          <w:noProof/>
        </w:rPr>
        <w:instrText xml:space="preserve"> PAGEREF _Toc77683891 \h </w:instrText>
      </w:r>
      <w:r>
        <w:rPr>
          <w:noProof/>
        </w:rPr>
      </w:r>
      <w:r>
        <w:rPr>
          <w:noProof/>
        </w:rPr>
        <w:fldChar w:fldCharType="separate"/>
      </w:r>
      <w:r w:rsidR="001635B2">
        <w:rPr>
          <w:noProof/>
        </w:rPr>
        <w:t>1</w:t>
      </w:r>
      <w:r>
        <w:rPr>
          <w:noProof/>
        </w:rPr>
        <w:fldChar w:fldCharType="end"/>
      </w:r>
    </w:p>
    <w:p w14:paraId="11E70C94" w14:textId="77777777" w:rsidR="009968E3" w:rsidRDefault="009968E3">
      <w:pPr>
        <w:pStyle w:val="TOC1"/>
        <w:rPr>
          <w:rFonts w:asciiTheme="minorHAnsi" w:eastAsiaTheme="minorEastAsia" w:hAnsiTheme="minorHAnsi" w:cstheme="minorBidi"/>
          <w:noProof/>
          <w:sz w:val="22"/>
          <w:szCs w:val="22"/>
          <w:lang w:eastAsia="en-NZ"/>
        </w:rPr>
      </w:pPr>
      <w:r>
        <w:rPr>
          <w:noProof/>
        </w:rPr>
        <w:t>1.</w:t>
      </w:r>
      <w:r>
        <w:rPr>
          <w:noProof/>
        </w:rPr>
        <w:tab/>
        <w:t>Outcomes framework</w:t>
      </w:r>
      <w:r>
        <w:rPr>
          <w:noProof/>
        </w:rPr>
        <w:tab/>
      </w:r>
      <w:r>
        <w:rPr>
          <w:noProof/>
        </w:rPr>
        <w:fldChar w:fldCharType="begin"/>
      </w:r>
      <w:r>
        <w:rPr>
          <w:noProof/>
        </w:rPr>
        <w:instrText xml:space="preserve"> PAGEREF _Toc77683892 \h </w:instrText>
      </w:r>
      <w:r>
        <w:rPr>
          <w:noProof/>
        </w:rPr>
      </w:r>
      <w:r>
        <w:rPr>
          <w:noProof/>
        </w:rPr>
        <w:fldChar w:fldCharType="separate"/>
      </w:r>
      <w:r w:rsidR="001635B2">
        <w:rPr>
          <w:noProof/>
        </w:rPr>
        <w:t>4</w:t>
      </w:r>
      <w:r>
        <w:rPr>
          <w:noProof/>
        </w:rPr>
        <w:fldChar w:fldCharType="end"/>
      </w:r>
    </w:p>
    <w:p w14:paraId="67DA5777" w14:textId="77777777" w:rsidR="009968E3" w:rsidRDefault="009968E3">
      <w:pPr>
        <w:pStyle w:val="TOC2"/>
        <w:tabs>
          <w:tab w:val="left" w:pos="1134"/>
        </w:tabs>
        <w:rPr>
          <w:rFonts w:asciiTheme="minorHAnsi" w:eastAsiaTheme="minorEastAsia" w:hAnsiTheme="minorHAnsi" w:cstheme="minorBidi"/>
          <w:noProof/>
          <w:sz w:val="22"/>
          <w:szCs w:val="22"/>
          <w:lang w:eastAsia="en-NZ"/>
        </w:rPr>
      </w:pPr>
      <w:r>
        <w:rPr>
          <w:noProof/>
        </w:rPr>
        <w:t>1.1</w:t>
      </w:r>
      <w:r>
        <w:rPr>
          <w:rFonts w:asciiTheme="minorHAnsi" w:eastAsiaTheme="minorEastAsia" w:hAnsiTheme="minorHAnsi" w:cstheme="minorBidi"/>
          <w:noProof/>
          <w:sz w:val="22"/>
          <w:szCs w:val="22"/>
          <w:lang w:eastAsia="en-NZ"/>
        </w:rPr>
        <w:tab/>
      </w:r>
      <w:r>
        <w:rPr>
          <w:noProof/>
        </w:rPr>
        <w:t>Intended outcomes</w:t>
      </w:r>
      <w:r>
        <w:rPr>
          <w:noProof/>
        </w:rPr>
        <w:tab/>
      </w:r>
      <w:r>
        <w:rPr>
          <w:noProof/>
        </w:rPr>
        <w:fldChar w:fldCharType="begin"/>
      </w:r>
      <w:r>
        <w:rPr>
          <w:noProof/>
        </w:rPr>
        <w:instrText xml:space="preserve"> PAGEREF _Toc77683893 \h </w:instrText>
      </w:r>
      <w:r>
        <w:rPr>
          <w:noProof/>
        </w:rPr>
      </w:r>
      <w:r>
        <w:rPr>
          <w:noProof/>
        </w:rPr>
        <w:fldChar w:fldCharType="separate"/>
      </w:r>
      <w:r w:rsidR="001635B2">
        <w:rPr>
          <w:noProof/>
        </w:rPr>
        <w:t>6</w:t>
      </w:r>
      <w:r>
        <w:rPr>
          <w:noProof/>
        </w:rPr>
        <w:fldChar w:fldCharType="end"/>
      </w:r>
    </w:p>
    <w:p w14:paraId="3E5A57EF" w14:textId="77777777" w:rsidR="009968E3" w:rsidRDefault="009968E3">
      <w:pPr>
        <w:pStyle w:val="TOC2"/>
        <w:tabs>
          <w:tab w:val="left" w:pos="1134"/>
        </w:tabs>
        <w:rPr>
          <w:rFonts w:asciiTheme="minorHAnsi" w:eastAsiaTheme="minorEastAsia" w:hAnsiTheme="minorHAnsi" w:cstheme="minorBidi"/>
          <w:noProof/>
          <w:sz w:val="22"/>
          <w:szCs w:val="22"/>
          <w:lang w:eastAsia="en-NZ"/>
        </w:rPr>
      </w:pPr>
      <w:r>
        <w:rPr>
          <w:noProof/>
        </w:rPr>
        <w:t>1.2</w:t>
      </w:r>
      <w:r>
        <w:rPr>
          <w:rFonts w:asciiTheme="minorHAnsi" w:eastAsiaTheme="minorEastAsia" w:hAnsiTheme="minorHAnsi" w:cstheme="minorBidi"/>
          <w:noProof/>
          <w:sz w:val="22"/>
          <w:szCs w:val="22"/>
          <w:lang w:eastAsia="en-NZ"/>
        </w:rPr>
        <w:tab/>
      </w:r>
      <w:r>
        <w:rPr>
          <w:noProof/>
        </w:rPr>
        <w:t>Monitoring progress and the success of the plan</w:t>
      </w:r>
      <w:r>
        <w:rPr>
          <w:noProof/>
        </w:rPr>
        <w:tab/>
      </w:r>
      <w:r>
        <w:rPr>
          <w:noProof/>
        </w:rPr>
        <w:fldChar w:fldCharType="begin"/>
      </w:r>
      <w:r>
        <w:rPr>
          <w:noProof/>
        </w:rPr>
        <w:instrText xml:space="preserve"> PAGEREF _Toc77683894 \h </w:instrText>
      </w:r>
      <w:r>
        <w:rPr>
          <w:noProof/>
        </w:rPr>
      </w:r>
      <w:r>
        <w:rPr>
          <w:noProof/>
        </w:rPr>
        <w:fldChar w:fldCharType="separate"/>
      </w:r>
      <w:r w:rsidR="001635B2">
        <w:rPr>
          <w:noProof/>
        </w:rPr>
        <w:t>8</w:t>
      </w:r>
      <w:r>
        <w:rPr>
          <w:noProof/>
        </w:rPr>
        <w:fldChar w:fldCharType="end"/>
      </w:r>
    </w:p>
    <w:p w14:paraId="2AEC2E4A" w14:textId="77777777" w:rsidR="009968E3" w:rsidRDefault="009968E3">
      <w:pPr>
        <w:pStyle w:val="TOC2"/>
        <w:tabs>
          <w:tab w:val="left" w:pos="1134"/>
        </w:tabs>
        <w:rPr>
          <w:rFonts w:asciiTheme="minorHAnsi" w:eastAsiaTheme="minorEastAsia" w:hAnsiTheme="minorHAnsi" w:cstheme="minorBidi"/>
          <w:noProof/>
          <w:sz w:val="22"/>
          <w:szCs w:val="22"/>
          <w:lang w:eastAsia="en-NZ"/>
        </w:rPr>
      </w:pPr>
      <w:r>
        <w:rPr>
          <w:noProof/>
        </w:rPr>
        <w:t>1.3</w:t>
      </w:r>
      <w:r>
        <w:rPr>
          <w:rFonts w:asciiTheme="minorHAnsi" w:eastAsiaTheme="minorEastAsia" w:hAnsiTheme="minorHAnsi" w:cstheme="minorBidi"/>
          <w:noProof/>
          <w:sz w:val="22"/>
          <w:szCs w:val="22"/>
          <w:lang w:eastAsia="en-NZ"/>
        </w:rPr>
        <w:tab/>
      </w:r>
      <w:r>
        <w:rPr>
          <w:noProof/>
        </w:rPr>
        <w:t>Strategic context</w:t>
      </w:r>
      <w:r>
        <w:rPr>
          <w:noProof/>
        </w:rPr>
        <w:tab/>
      </w:r>
      <w:r>
        <w:rPr>
          <w:noProof/>
        </w:rPr>
        <w:fldChar w:fldCharType="begin"/>
      </w:r>
      <w:r>
        <w:rPr>
          <w:noProof/>
        </w:rPr>
        <w:instrText xml:space="preserve"> PAGEREF _Toc77683895 \h </w:instrText>
      </w:r>
      <w:r>
        <w:rPr>
          <w:noProof/>
        </w:rPr>
      </w:r>
      <w:r>
        <w:rPr>
          <w:noProof/>
        </w:rPr>
        <w:fldChar w:fldCharType="separate"/>
      </w:r>
      <w:r w:rsidR="001635B2">
        <w:rPr>
          <w:noProof/>
        </w:rPr>
        <w:t>9</w:t>
      </w:r>
      <w:r>
        <w:rPr>
          <w:noProof/>
        </w:rPr>
        <w:fldChar w:fldCharType="end"/>
      </w:r>
    </w:p>
    <w:p w14:paraId="41B884C8" w14:textId="77777777" w:rsidR="009968E3" w:rsidRDefault="009968E3">
      <w:pPr>
        <w:pStyle w:val="TOC2"/>
        <w:tabs>
          <w:tab w:val="left" w:pos="1134"/>
        </w:tabs>
        <w:rPr>
          <w:rFonts w:asciiTheme="minorHAnsi" w:eastAsiaTheme="minorEastAsia" w:hAnsiTheme="minorHAnsi" w:cstheme="minorBidi"/>
          <w:noProof/>
          <w:sz w:val="22"/>
          <w:szCs w:val="22"/>
          <w:lang w:eastAsia="en-NZ"/>
        </w:rPr>
      </w:pPr>
      <w:r>
        <w:rPr>
          <w:noProof/>
        </w:rPr>
        <w:t>1.4</w:t>
      </w:r>
      <w:r>
        <w:rPr>
          <w:rFonts w:asciiTheme="minorHAnsi" w:eastAsiaTheme="minorEastAsia" w:hAnsiTheme="minorHAnsi" w:cstheme="minorBidi"/>
          <w:noProof/>
          <w:sz w:val="22"/>
          <w:szCs w:val="22"/>
          <w:lang w:eastAsia="en-NZ"/>
        </w:rPr>
        <w:tab/>
      </w:r>
      <w:r>
        <w:rPr>
          <w:noProof/>
        </w:rPr>
        <w:t>Principles</w:t>
      </w:r>
      <w:r>
        <w:rPr>
          <w:noProof/>
        </w:rPr>
        <w:tab/>
      </w:r>
      <w:r>
        <w:rPr>
          <w:noProof/>
        </w:rPr>
        <w:fldChar w:fldCharType="begin"/>
      </w:r>
      <w:r>
        <w:rPr>
          <w:noProof/>
        </w:rPr>
        <w:instrText xml:space="preserve"> PAGEREF _Toc77683896 \h </w:instrText>
      </w:r>
      <w:r>
        <w:rPr>
          <w:noProof/>
        </w:rPr>
      </w:r>
      <w:r>
        <w:rPr>
          <w:noProof/>
        </w:rPr>
        <w:fldChar w:fldCharType="separate"/>
      </w:r>
      <w:r w:rsidR="001635B2">
        <w:rPr>
          <w:noProof/>
        </w:rPr>
        <w:t>11</w:t>
      </w:r>
      <w:r>
        <w:rPr>
          <w:noProof/>
        </w:rPr>
        <w:fldChar w:fldCharType="end"/>
      </w:r>
    </w:p>
    <w:p w14:paraId="5ECAB376" w14:textId="77777777" w:rsidR="009968E3" w:rsidRDefault="009968E3">
      <w:pPr>
        <w:pStyle w:val="TOC2"/>
        <w:tabs>
          <w:tab w:val="left" w:pos="1134"/>
        </w:tabs>
        <w:rPr>
          <w:rFonts w:asciiTheme="minorHAnsi" w:eastAsiaTheme="minorEastAsia" w:hAnsiTheme="minorHAnsi" w:cstheme="minorBidi"/>
          <w:noProof/>
          <w:sz w:val="22"/>
          <w:szCs w:val="22"/>
          <w:lang w:eastAsia="en-NZ"/>
        </w:rPr>
      </w:pPr>
      <w:r>
        <w:rPr>
          <w:noProof/>
        </w:rPr>
        <w:t>1.5</w:t>
      </w:r>
      <w:r>
        <w:rPr>
          <w:rFonts w:asciiTheme="minorHAnsi" w:eastAsiaTheme="minorEastAsia" w:hAnsiTheme="minorHAnsi" w:cstheme="minorBidi"/>
          <w:noProof/>
          <w:sz w:val="22"/>
          <w:szCs w:val="22"/>
          <w:lang w:eastAsia="en-NZ"/>
        </w:rPr>
        <w:tab/>
      </w:r>
      <w:r>
        <w:rPr>
          <w:noProof/>
        </w:rPr>
        <w:t>Priority groups</w:t>
      </w:r>
      <w:r>
        <w:rPr>
          <w:noProof/>
        </w:rPr>
        <w:tab/>
      </w:r>
      <w:r>
        <w:rPr>
          <w:noProof/>
        </w:rPr>
        <w:fldChar w:fldCharType="begin"/>
      </w:r>
      <w:r>
        <w:rPr>
          <w:noProof/>
        </w:rPr>
        <w:instrText xml:space="preserve"> PAGEREF _Toc77683897 \h </w:instrText>
      </w:r>
      <w:r>
        <w:rPr>
          <w:noProof/>
        </w:rPr>
      </w:r>
      <w:r>
        <w:rPr>
          <w:noProof/>
        </w:rPr>
        <w:fldChar w:fldCharType="separate"/>
      </w:r>
      <w:r w:rsidR="001635B2">
        <w:rPr>
          <w:noProof/>
        </w:rPr>
        <w:t>13</w:t>
      </w:r>
      <w:r>
        <w:rPr>
          <w:noProof/>
        </w:rPr>
        <w:fldChar w:fldCharType="end"/>
      </w:r>
    </w:p>
    <w:p w14:paraId="2153A8A9" w14:textId="77777777" w:rsidR="009968E3" w:rsidRDefault="009968E3">
      <w:pPr>
        <w:pStyle w:val="TOC2"/>
        <w:tabs>
          <w:tab w:val="left" w:pos="1134"/>
        </w:tabs>
        <w:rPr>
          <w:rFonts w:asciiTheme="minorHAnsi" w:eastAsiaTheme="minorEastAsia" w:hAnsiTheme="minorHAnsi" w:cstheme="minorBidi"/>
          <w:noProof/>
          <w:sz w:val="22"/>
          <w:szCs w:val="22"/>
          <w:lang w:eastAsia="en-NZ"/>
        </w:rPr>
      </w:pPr>
      <w:r>
        <w:rPr>
          <w:noProof/>
        </w:rPr>
        <w:t>1.6</w:t>
      </w:r>
      <w:r>
        <w:rPr>
          <w:rFonts w:asciiTheme="minorHAnsi" w:eastAsiaTheme="minorEastAsia" w:hAnsiTheme="minorHAnsi" w:cstheme="minorBidi"/>
          <w:noProof/>
          <w:sz w:val="22"/>
          <w:szCs w:val="22"/>
          <w:lang w:eastAsia="en-NZ"/>
        </w:rPr>
        <w:tab/>
      </w:r>
      <w:r>
        <w:rPr>
          <w:noProof/>
        </w:rPr>
        <w:t>Priority settings</w:t>
      </w:r>
      <w:r>
        <w:rPr>
          <w:noProof/>
        </w:rPr>
        <w:tab/>
      </w:r>
      <w:r>
        <w:rPr>
          <w:noProof/>
        </w:rPr>
        <w:fldChar w:fldCharType="begin"/>
      </w:r>
      <w:r>
        <w:rPr>
          <w:noProof/>
        </w:rPr>
        <w:instrText xml:space="preserve"> PAGEREF _Toc77683898 \h </w:instrText>
      </w:r>
      <w:r>
        <w:rPr>
          <w:noProof/>
        </w:rPr>
      </w:r>
      <w:r>
        <w:rPr>
          <w:noProof/>
        </w:rPr>
        <w:fldChar w:fldCharType="separate"/>
      </w:r>
      <w:r w:rsidR="001635B2">
        <w:rPr>
          <w:noProof/>
        </w:rPr>
        <w:t>15</w:t>
      </w:r>
      <w:r>
        <w:rPr>
          <w:noProof/>
        </w:rPr>
        <w:fldChar w:fldCharType="end"/>
      </w:r>
    </w:p>
    <w:p w14:paraId="217A195D" w14:textId="77777777" w:rsidR="009968E3" w:rsidRDefault="009968E3">
      <w:pPr>
        <w:pStyle w:val="TOC2"/>
        <w:tabs>
          <w:tab w:val="left" w:pos="1134"/>
        </w:tabs>
        <w:rPr>
          <w:rFonts w:asciiTheme="minorHAnsi" w:eastAsiaTheme="minorEastAsia" w:hAnsiTheme="minorHAnsi" w:cstheme="minorBidi"/>
          <w:noProof/>
          <w:sz w:val="22"/>
          <w:szCs w:val="22"/>
          <w:lang w:eastAsia="en-NZ"/>
        </w:rPr>
      </w:pPr>
      <w:r>
        <w:rPr>
          <w:noProof/>
        </w:rPr>
        <w:t>1.7</w:t>
      </w:r>
      <w:r>
        <w:rPr>
          <w:rFonts w:asciiTheme="minorHAnsi" w:eastAsiaTheme="minorEastAsia" w:hAnsiTheme="minorHAnsi" w:cstheme="minorBidi"/>
          <w:noProof/>
          <w:sz w:val="22"/>
          <w:szCs w:val="22"/>
          <w:lang w:eastAsia="en-NZ"/>
        </w:rPr>
        <w:tab/>
      </w:r>
      <w:r>
        <w:rPr>
          <w:noProof/>
        </w:rPr>
        <w:t>Health and prevention system for hepatitis C in New Zealand</w:t>
      </w:r>
      <w:r>
        <w:rPr>
          <w:noProof/>
        </w:rPr>
        <w:tab/>
      </w:r>
      <w:r>
        <w:rPr>
          <w:noProof/>
        </w:rPr>
        <w:fldChar w:fldCharType="begin"/>
      </w:r>
      <w:r>
        <w:rPr>
          <w:noProof/>
        </w:rPr>
        <w:instrText xml:space="preserve"> PAGEREF _Toc77683899 \h </w:instrText>
      </w:r>
      <w:r>
        <w:rPr>
          <w:noProof/>
        </w:rPr>
      </w:r>
      <w:r>
        <w:rPr>
          <w:noProof/>
        </w:rPr>
        <w:fldChar w:fldCharType="separate"/>
      </w:r>
      <w:r w:rsidR="001635B2">
        <w:rPr>
          <w:noProof/>
        </w:rPr>
        <w:t>16</w:t>
      </w:r>
      <w:r>
        <w:rPr>
          <w:noProof/>
        </w:rPr>
        <w:fldChar w:fldCharType="end"/>
      </w:r>
    </w:p>
    <w:p w14:paraId="642BC093" w14:textId="77777777" w:rsidR="009968E3" w:rsidRDefault="009968E3">
      <w:pPr>
        <w:pStyle w:val="TOC1"/>
        <w:rPr>
          <w:rFonts w:asciiTheme="minorHAnsi" w:eastAsiaTheme="minorEastAsia" w:hAnsiTheme="minorHAnsi" w:cstheme="minorBidi"/>
          <w:noProof/>
          <w:sz w:val="22"/>
          <w:szCs w:val="22"/>
          <w:lang w:eastAsia="en-NZ"/>
        </w:rPr>
      </w:pPr>
      <w:r>
        <w:rPr>
          <w:noProof/>
        </w:rPr>
        <w:t>2.</w:t>
      </w:r>
      <w:r>
        <w:rPr>
          <w:noProof/>
        </w:rPr>
        <w:tab/>
        <w:t>Action plan focus areas and activities</w:t>
      </w:r>
      <w:r>
        <w:rPr>
          <w:noProof/>
        </w:rPr>
        <w:tab/>
      </w:r>
      <w:r>
        <w:rPr>
          <w:noProof/>
        </w:rPr>
        <w:fldChar w:fldCharType="begin"/>
      </w:r>
      <w:r>
        <w:rPr>
          <w:noProof/>
        </w:rPr>
        <w:instrText xml:space="preserve"> PAGEREF _Toc77683900 \h </w:instrText>
      </w:r>
      <w:r>
        <w:rPr>
          <w:noProof/>
        </w:rPr>
      </w:r>
      <w:r>
        <w:rPr>
          <w:noProof/>
        </w:rPr>
        <w:fldChar w:fldCharType="separate"/>
      </w:r>
      <w:r w:rsidR="001635B2">
        <w:rPr>
          <w:noProof/>
        </w:rPr>
        <w:t>18</w:t>
      </w:r>
      <w:r>
        <w:rPr>
          <w:noProof/>
        </w:rPr>
        <w:fldChar w:fldCharType="end"/>
      </w:r>
    </w:p>
    <w:p w14:paraId="7D87C5A7" w14:textId="77777777" w:rsidR="009968E3" w:rsidRDefault="009968E3">
      <w:pPr>
        <w:pStyle w:val="TOC2"/>
        <w:tabs>
          <w:tab w:val="left" w:pos="1134"/>
        </w:tabs>
        <w:rPr>
          <w:rFonts w:asciiTheme="minorHAnsi" w:eastAsiaTheme="minorEastAsia" w:hAnsiTheme="minorHAnsi" w:cstheme="minorBidi"/>
          <w:noProof/>
          <w:sz w:val="22"/>
          <w:szCs w:val="22"/>
          <w:lang w:eastAsia="en-NZ"/>
        </w:rPr>
      </w:pPr>
      <w:r>
        <w:rPr>
          <w:noProof/>
        </w:rPr>
        <w:t>2.1</w:t>
      </w:r>
      <w:r>
        <w:rPr>
          <w:rFonts w:asciiTheme="minorHAnsi" w:eastAsiaTheme="minorEastAsia" w:hAnsiTheme="minorHAnsi" w:cstheme="minorBidi"/>
          <w:noProof/>
          <w:sz w:val="22"/>
          <w:szCs w:val="22"/>
          <w:lang w:eastAsia="en-NZ"/>
        </w:rPr>
        <w:tab/>
      </w:r>
      <w:r>
        <w:rPr>
          <w:noProof/>
        </w:rPr>
        <w:t>Focus area 1: Awareness and understanding</w:t>
      </w:r>
      <w:r>
        <w:rPr>
          <w:noProof/>
        </w:rPr>
        <w:tab/>
      </w:r>
      <w:r>
        <w:rPr>
          <w:noProof/>
        </w:rPr>
        <w:fldChar w:fldCharType="begin"/>
      </w:r>
      <w:r>
        <w:rPr>
          <w:noProof/>
        </w:rPr>
        <w:instrText xml:space="preserve"> PAGEREF _Toc77683901 \h </w:instrText>
      </w:r>
      <w:r>
        <w:rPr>
          <w:noProof/>
        </w:rPr>
      </w:r>
      <w:r>
        <w:rPr>
          <w:noProof/>
        </w:rPr>
        <w:fldChar w:fldCharType="separate"/>
      </w:r>
      <w:r w:rsidR="001635B2">
        <w:rPr>
          <w:noProof/>
        </w:rPr>
        <w:t>18</w:t>
      </w:r>
      <w:r>
        <w:rPr>
          <w:noProof/>
        </w:rPr>
        <w:fldChar w:fldCharType="end"/>
      </w:r>
    </w:p>
    <w:p w14:paraId="5CB69A57" w14:textId="77777777" w:rsidR="009968E3" w:rsidRDefault="009968E3">
      <w:pPr>
        <w:pStyle w:val="TOC2"/>
        <w:tabs>
          <w:tab w:val="left" w:pos="1134"/>
        </w:tabs>
        <w:rPr>
          <w:rFonts w:asciiTheme="minorHAnsi" w:eastAsiaTheme="minorEastAsia" w:hAnsiTheme="minorHAnsi" w:cstheme="minorBidi"/>
          <w:noProof/>
          <w:sz w:val="22"/>
          <w:szCs w:val="22"/>
          <w:lang w:eastAsia="en-NZ"/>
        </w:rPr>
      </w:pPr>
      <w:r>
        <w:rPr>
          <w:noProof/>
        </w:rPr>
        <w:t>2.2</w:t>
      </w:r>
      <w:r>
        <w:rPr>
          <w:rFonts w:asciiTheme="minorHAnsi" w:eastAsiaTheme="minorEastAsia" w:hAnsiTheme="minorHAnsi" w:cstheme="minorBidi"/>
          <w:noProof/>
          <w:sz w:val="22"/>
          <w:szCs w:val="22"/>
          <w:lang w:eastAsia="en-NZ"/>
        </w:rPr>
        <w:tab/>
      </w:r>
      <w:r>
        <w:rPr>
          <w:noProof/>
        </w:rPr>
        <w:t>Focus area 2: Prevention and harm reduction</w:t>
      </w:r>
      <w:r>
        <w:rPr>
          <w:noProof/>
        </w:rPr>
        <w:tab/>
      </w:r>
      <w:r>
        <w:rPr>
          <w:noProof/>
        </w:rPr>
        <w:fldChar w:fldCharType="begin"/>
      </w:r>
      <w:r>
        <w:rPr>
          <w:noProof/>
        </w:rPr>
        <w:instrText xml:space="preserve"> PAGEREF _Toc77683902 \h </w:instrText>
      </w:r>
      <w:r>
        <w:rPr>
          <w:noProof/>
        </w:rPr>
      </w:r>
      <w:r>
        <w:rPr>
          <w:noProof/>
        </w:rPr>
        <w:fldChar w:fldCharType="separate"/>
      </w:r>
      <w:r w:rsidR="001635B2">
        <w:rPr>
          <w:noProof/>
        </w:rPr>
        <w:t>21</w:t>
      </w:r>
      <w:r>
        <w:rPr>
          <w:noProof/>
        </w:rPr>
        <w:fldChar w:fldCharType="end"/>
      </w:r>
    </w:p>
    <w:p w14:paraId="644BF36A" w14:textId="77777777" w:rsidR="009968E3" w:rsidRDefault="009968E3">
      <w:pPr>
        <w:pStyle w:val="TOC2"/>
        <w:tabs>
          <w:tab w:val="left" w:pos="1134"/>
        </w:tabs>
        <w:rPr>
          <w:rFonts w:asciiTheme="minorHAnsi" w:eastAsiaTheme="minorEastAsia" w:hAnsiTheme="minorHAnsi" w:cstheme="minorBidi"/>
          <w:noProof/>
          <w:sz w:val="22"/>
          <w:szCs w:val="22"/>
          <w:lang w:eastAsia="en-NZ"/>
        </w:rPr>
      </w:pPr>
      <w:r>
        <w:rPr>
          <w:noProof/>
        </w:rPr>
        <w:t>2.3</w:t>
      </w:r>
      <w:r>
        <w:rPr>
          <w:rFonts w:asciiTheme="minorHAnsi" w:eastAsiaTheme="minorEastAsia" w:hAnsiTheme="minorHAnsi" w:cstheme="minorBidi"/>
          <w:noProof/>
          <w:sz w:val="22"/>
          <w:szCs w:val="22"/>
          <w:lang w:eastAsia="en-NZ"/>
        </w:rPr>
        <w:tab/>
      </w:r>
      <w:r>
        <w:rPr>
          <w:noProof/>
        </w:rPr>
        <w:t>Focus area 3: Testing and screening</w:t>
      </w:r>
      <w:r>
        <w:rPr>
          <w:noProof/>
        </w:rPr>
        <w:tab/>
      </w:r>
      <w:r>
        <w:rPr>
          <w:noProof/>
        </w:rPr>
        <w:fldChar w:fldCharType="begin"/>
      </w:r>
      <w:r>
        <w:rPr>
          <w:noProof/>
        </w:rPr>
        <w:instrText xml:space="preserve"> PAGEREF _Toc77683903 \h </w:instrText>
      </w:r>
      <w:r>
        <w:rPr>
          <w:noProof/>
        </w:rPr>
      </w:r>
      <w:r>
        <w:rPr>
          <w:noProof/>
        </w:rPr>
        <w:fldChar w:fldCharType="separate"/>
      </w:r>
      <w:r w:rsidR="001635B2">
        <w:rPr>
          <w:noProof/>
        </w:rPr>
        <w:t>24</w:t>
      </w:r>
      <w:r>
        <w:rPr>
          <w:noProof/>
        </w:rPr>
        <w:fldChar w:fldCharType="end"/>
      </w:r>
    </w:p>
    <w:p w14:paraId="50C6145B" w14:textId="77777777" w:rsidR="009968E3" w:rsidRDefault="009968E3">
      <w:pPr>
        <w:pStyle w:val="TOC2"/>
        <w:tabs>
          <w:tab w:val="left" w:pos="1134"/>
        </w:tabs>
        <w:rPr>
          <w:rFonts w:asciiTheme="minorHAnsi" w:eastAsiaTheme="minorEastAsia" w:hAnsiTheme="minorHAnsi" w:cstheme="minorBidi"/>
          <w:noProof/>
          <w:sz w:val="22"/>
          <w:szCs w:val="22"/>
          <w:lang w:eastAsia="en-NZ"/>
        </w:rPr>
      </w:pPr>
      <w:r>
        <w:rPr>
          <w:noProof/>
        </w:rPr>
        <w:t>2.4</w:t>
      </w:r>
      <w:r>
        <w:rPr>
          <w:rFonts w:asciiTheme="minorHAnsi" w:eastAsiaTheme="minorEastAsia" w:hAnsiTheme="minorHAnsi" w:cstheme="minorBidi"/>
          <w:noProof/>
          <w:sz w:val="22"/>
          <w:szCs w:val="22"/>
          <w:lang w:eastAsia="en-NZ"/>
        </w:rPr>
        <w:tab/>
      </w:r>
      <w:r>
        <w:rPr>
          <w:noProof/>
        </w:rPr>
        <w:t>Focus area 4: Surveillance and monitoring</w:t>
      </w:r>
      <w:r>
        <w:rPr>
          <w:noProof/>
        </w:rPr>
        <w:tab/>
      </w:r>
      <w:r>
        <w:rPr>
          <w:noProof/>
        </w:rPr>
        <w:fldChar w:fldCharType="begin"/>
      </w:r>
      <w:r>
        <w:rPr>
          <w:noProof/>
        </w:rPr>
        <w:instrText xml:space="preserve"> PAGEREF _Toc77683904 \h </w:instrText>
      </w:r>
      <w:r>
        <w:rPr>
          <w:noProof/>
        </w:rPr>
      </w:r>
      <w:r>
        <w:rPr>
          <w:noProof/>
        </w:rPr>
        <w:fldChar w:fldCharType="separate"/>
      </w:r>
      <w:r w:rsidR="001635B2">
        <w:rPr>
          <w:noProof/>
        </w:rPr>
        <w:t>26</w:t>
      </w:r>
      <w:r>
        <w:rPr>
          <w:noProof/>
        </w:rPr>
        <w:fldChar w:fldCharType="end"/>
      </w:r>
    </w:p>
    <w:p w14:paraId="5A07C1A5" w14:textId="77777777" w:rsidR="009968E3" w:rsidRDefault="009968E3">
      <w:pPr>
        <w:pStyle w:val="TOC2"/>
        <w:tabs>
          <w:tab w:val="left" w:pos="1134"/>
        </w:tabs>
        <w:rPr>
          <w:rFonts w:asciiTheme="minorHAnsi" w:eastAsiaTheme="minorEastAsia" w:hAnsiTheme="minorHAnsi" w:cstheme="minorBidi"/>
          <w:noProof/>
          <w:sz w:val="22"/>
          <w:szCs w:val="22"/>
          <w:lang w:eastAsia="en-NZ"/>
        </w:rPr>
      </w:pPr>
      <w:r>
        <w:rPr>
          <w:noProof/>
        </w:rPr>
        <w:t>2.5</w:t>
      </w:r>
      <w:r>
        <w:rPr>
          <w:rFonts w:asciiTheme="minorHAnsi" w:eastAsiaTheme="minorEastAsia" w:hAnsiTheme="minorHAnsi" w:cstheme="minorBidi"/>
          <w:noProof/>
          <w:sz w:val="22"/>
          <w:szCs w:val="22"/>
          <w:lang w:eastAsia="en-NZ"/>
        </w:rPr>
        <w:tab/>
      </w:r>
      <w:r>
        <w:rPr>
          <w:noProof/>
        </w:rPr>
        <w:t>Focus area 5: Integration and access to care</w:t>
      </w:r>
      <w:r>
        <w:rPr>
          <w:noProof/>
        </w:rPr>
        <w:tab/>
      </w:r>
      <w:r>
        <w:rPr>
          <w:noProof/>
        </w:rPr>
        <w:fldChar w:fldCharType="begin"/>
      </w:r>
      <w:r>
        <w:rPr>
          <w:noProof/>
        </w:rPr>
        <w:instrText xml:space="preserve"> PAGEREF _Toc77683905 \h </w:instrText>
      </w:r>
      <w:r>
        <w:rPr>
          <w:noProof/>
        </w:rPr>
      </w:r>
      <w:r>
        <w:rPr>
          <w:noProof/>
        </w:rPr>
        <w:fldChar w:fldCharType="separate"/>
      </w:r>
      <w:r w:rsidR="001635B2">
        <w:rPr>
          <w:noProof/>
        </w:rPr>
        <w:t>28</w:t>
      </w:r>
      <w:r>
        <w:rPr>
          <w:noProof/>
        </w:rPr>
        <w:fldChar w:fldCharType="end"/>
      </w:r>
    </w:p>
    <w:p w14:paraId="769CC7EE" w14:textId="77777777" w:rsidR="009968E3" w:rsidRDefault="009968E3">
      <w:pPr>
        <w:pStyle w:val="TOC1"/>
        <w:rPr>
          <w:rFonts w:asciiTheme="minorHAnsi" w:eastAsiaTheme="minorEastAsia" w:hAnsiTheme="minorHAnsi" w:cstheme="minorBidi"/>
          <w:noProof/>
          <w:sz w:val="22"/>
          <w:szCs w:val="22"/>
          <w:lang w:eastAsia="en-NZ"/>
        </w:rPr>
      </w:pPr>
      <w:r>
        <w:rPr>
          <w:noProof/>
        </w:rPr>
        <w:t>3.</w:t>
      </w:r>
      <w:r>
        <w:rPr>
          <w:noProof/>
        </w:rPr>
        <w:tab/>
        <w:t>Implementing the planned activities</w:t>
      </w:r>
      <w:r>
        <w:rPr>
          <w:noProof/>
        </w:rPr>
        <w:tab/>
      </w:r>
      <w:r>
        <w:rPr>
          <w:noProof/>
        </w:rPr>
        <w:fldChar w:fldCharType="begin"/>
      </w:r>
      <w:r>
        <w:rPr>
          <w:noProof/>
        </w:rPr>
        <w:instrText xml:space="preserve"> PAGEREF _Toc77683906 \h </w:instrText>
      </w:r>
      <w:r>
        <w:rPr>
          <w:noProof/>
        </w:rPr>
      </w:r>
      <w:r>
        <w:rPr>
          <w:noProof/>
        </w:rPr>
        <w:fldChar w:fldCharType="separate"/>
      </w:r>
      <w:r w:rsidR="001635B2">
        <w:rPr>
          <w:noProof/>
        </w:rPr>
        <w:t>31</w:t>
      </w:r>
      <w:r>
        <w:rPr>
          <w:noProof/>
        </w:rPr>
        <w:fldChar w:fldCharType="end"/>
      </w:r>
    </w:p>
    <w:p w14:paraId="77AEF25D" w14:textId="77777777" w:rsidR="009968E3" w:rsidRDefault="009968E3">
      <w:pPr>
        <w:pStyle w:val="TOC2"/>
        <w:tabs>
          <w:tab w:val="left" w:pos="1134"/>
        </w:tabs>
        <w:rPr>
          <w:rFonts w:asciiTheme="minorHAnsi" w:eastAsiaTheme="minorEastAsia" w:hAnsiTheme="minorHAnsi" w:cstheme="minorBidi"/>
          <w:noProof/>
          <w:sz w:val="22"/>
          <w:szCs w:val="22"/>
          <w:lang w:eastAsia="en-NZ"/>
        </w:rPr>
      </w:pPr>
      <w:r>
        <w:rPr>
          <w:noProof/>
        </w:rPr>
        <w:t>3.1</w:t>
      </w:r>
      <w:r>
        <w:rPr>
          <w:rFonts w:asciiTheme="minorHAnsi" w:eastAsiaTheme="minorEastAsia" w:hAnsiTheme="minorHAnsi" w:cstheme="minorBidi"/>
          <w:noProof/>
          <w:sz w:val="22"/>
          <w:szCs w:val="22"/>
          <w:lang w:eastAsia="en-NZ"/>
        </w:rPr>
        <w:tab/>
      </w:r>
      <w:r>
        <w:rPr>
          <w:noProof/>
        </w:rPr>
        <w:t>Responsible groups and other stakeholders</w:t>
      </w:r>
      <w:r>
        <w:rPr>
          <w:noProof/>
        </w:rPr>
        <w:tab/>
      </w:r>
      <w:r>
        <w:rPr>
          <w:noProof/>
        </w:rPr>
        <w:fldChar w:fldCharType="begin"/>
      </w:r>
      <w:r>
        <w:rPr>
          <w:noProof/>
        </w:rPr>
        <w:instrText xml:space="preserve"> PAGEREF _Toc77683907 \h </w:instrText>
      </w:r>
      <w:r>
        <w:rPr>
          <w:noProof/>
        </w:rPr>
      </w:r>
      <w:r>
        <w:rPr>
          <w:noProof/>
        </w:rPr>
        <w:fldChar w:fldCharType="separate"/>
      </w:r>
      <w:r w:rsidR="001635B2">
        <w:rPr>
          <w:noProof/>
        </w:rPr>
        <w:t>32</w:t>
      </w:r>
      <w:r>
        <w:rPr>
          <w:noProof/>
        </w:rPr>
        <w:fldChar w:fldCharType="end"/>
      </w:r>
    </w:p>
    <w:p w14:paraId="0D94D233" w14:textId="77777777" w:rsidR="009968E3" w:rsidRDefault="009968E3">
      <w:pPr>
        <w:pStyle w:val="TOC2"/>
        <w:tabs>
          <w:tab w:val="left" w:pos="1134"/>
        </w:tabs>
        <w:rPr>
          <w:rFonts w:asciiTheme="minorHAnsi" w:eastAsiaTheme="minorEastAsia" w:hAnsiTheme="minorHAnsi" w:cstheme="minorBidi"/>
          <w:noProof/>
          <w:sz w:val="22"/>
          <w:szCs w:val="22"/>
          <w:lang w:eastAsia="en-NZ"/>
        </w:rPr>
      </w:pPr>
      <w:r>
        <w:rPr>
          <w:noProof/>
        </w:rPr>
        <w:t>3.2</w:t>
      </w:r>
      <w:r>
        <w:rPr>
          <w:rFonts w:asciiTheme="minorHAnsi" w:eastAsiaTheme="minorEastAsia" w:hAnsiTheme="minorHAnsi" w:cstheme="minorBidi"/>
          <w:noProof/>
          <w:sz w:val="22"/>
          <w:szCs w:val="22"/>
          <w:lang w:eastAsia="en-NZ"/>
        </w:rPr>
        <w:tab/>
      </w:r>
      <w:r>
        <w:rPr>
          <w:noProof/>
        </w:rPr>
        <w:t>Measuring the success of the action plan</w:t>
      </w:r>
      <w:r>
        <w:rPr>
          <w:noProof/>
        </w:rPr>
        <w:tab/>
      </w:r>
      <w:r>
        <w:rPr>
          <w:noProof/>
        </w:rPr>
        <w:fldChar w:fldCharType="begin"/>
      </w:r>
      <w:r>
        <w:rPr>
          <w:noProof/>
        </w:rPr>
        <w:instrText xml:space="preserve"> PAGEREF _Toc77683908 \h </w:instrText>
      </w:r>
      <w:r>
        <w:rPr>
          <w:noProof/>
        </w:rPr>
      </w:r>
      <w:r>
        <w:rPr>
          <w:noProof/>
        </w:rPr>
        <w:fldChar w:fldCharType="separate"/>
      </w:r>
      <w:r w:rsidR="001635B2">
        <w:rPr>
          <w:noProof/>
        </w:rPr>
        <w:t>33</w:t>
      </w:r>
      <w:r>
        <w:rPr>
          <w:noProof/>
        </w:rPr>
        <w:fldChar w:fldCharType="end"/>
      </w:r>
    </w:p>
    <w:p w14:paraId="21509E1C" w14:textId="77777777" w:rsidR="009968E3" w:rsidRDefault="009968E3">
      <w:pPr>
        <w:pStyle w:val="TOC2"/>
        <w:tabs>
          <w:tab w:val="left" w:pos="1134"/>
        </w:tabs>
        <w:rPr>
          <w:rFonts w:asciiTheme="minorHAnsi" w:eastAsiaTheme="minorEastAsia" w:hAnsiTheme="minorHAnsi" w:cstheme="minorBidi"/>
          <w:noProof/>
          <w:sz w:val="22"/>
          <w:szCs w:val="22"/>
          <w:lang w:eastAsia="en-NZ"/>
        </w:rPr>
      </w:pPr>
      <w:r>
        <w:rPr>
          <w:noProof/>
        </w:rPr>
        <w:t>3.3</w:t>
      </w:r>
      <w:r>
        <w:rPr>
          <w:rFonts w:asciiTheme="minorHAnsi" w:eastAsiaTheme="minorEastAsia" w:hAnsiTheme="minorHAnsi" w:cstheme="minorBidi"/>
          <w:noProof/>
          <w:sz w:val="22"/>
          <w:szCs w:val="22"/>
          <w:lang w:eastAsia="en-NZ"/>
        </w:rPr>
        <w:tab/>
      </w:r>
      <w:r>
        <w:rPr>
          <w:noProof/>
        </w:rPr>
        <w:t>Prioritisation</w:t>
      </w:r>
      <w:r>
        <w:rPr>
          <w:noProof/>
        </w:rPr>
        <w:tab/>
      </w:r>
      <w:r>
        <w:rPr>
          <w:noProof/>
        </w:rPr>
        <w:fldChar w:fldCharType="begin"/>
      </w:r>
      <w:r>
        <w:rPr>
          <w:noProof/>
        </w:rPr>
        <w:instrText xml:space="preserve"> PAGEREF _Toc77683909 \h </w:instrText>
      </w:r>
      <w:r>
        <w:rPr>
          <w:noProof/>
        </w:rPr>
      </w:r>
      <w:r>
        <w:rPr>
          <w:noProof/>
        </w:rPr>
        <w:fldChar w:fldCharType="separate"/>
      </w:r>
      <w:r w:rsidR="001635B2">
        <w:rPr>
          <w:noProof/>
        </w:rPr>
        <w:t>34</w:t>
      </w:r>
      <w:r>
        <w:rPr>
          <w:noProof/>
        </w:rPr>
        <w:fldChar w:fldCharType="end"/>
      </w:r>
    </w:p>
    <w:p w14:paraId="2CCE58C3" w14:textId="77777777" w:rsidR="009968E3" w:rsidRDefault="009968E3">
      <w:pPr>
        <w:pStyle w:val="TOC1"/>
        <w:rPr>
          <w:rFonts w:asciiTheme="minorHAnsi" w:eastAsiaTheme="minorEastAsia" w:hAnsiTheme="minorHAnsi" w:cstheme="minorBidi"/>
          <w:noProof/>
          <w:sz w:val="22"/>
          <w:szCs w:val="22"/>
          <w:lang w:eastAsia="en-NZ"/>
        </w:rPr>
      </w:pPr>
      <w:r>
        <w:rPr>
          <w:noProof/>
        </w:rPr>
        <w:t>Appendices</w:t>
      </w:r>
      <w:r>
        <w:rPr>
          <w:noProof/>
        </w:rPr>
        <w:tab/>
      </w:r>
      <w:r>
        <w:rPr>
          <w:noProof/>
        </w:rPr>
        <w:fldChar w:fldCharType="begin"/>
      </w:r>
      <w:r>
        <w:rPr>
          <w:noProof/>
        </w:rPr>
        <w:instrText xml:space="preserve"> PAGEREF _Toc77683910 \h </w:instrText>
      </w:r>
      <w:r>
        <w:rPr>
          <w:noProof/>
        </w:rPr>
      </w:r>
      <w:r>
        <w:rPr>
          <w:noProof/>
        </w:rPr>
        <w:fldChar w:fldCharType="separate"/>
      </w:r>
      <w:r w:rsidR="001635B2">
        <w:rPr>
          <w:noProof/>
        </w:rPr>
        <w:t>35</w:t>
      </w:r>
      <w:r>
        <w:rPr>
          <w:noProof/>
        </w:rPr>
        <w:fldChar w:fldCharType="end"/>
      </w:r>
    </w:p>
    <w:p w14:paraId="032FFA59" w14:textId="77777777" w:rsidR="009968E3" w:rsidRDefault="009968E3" w:rsidP="009968E3">
      <w:pPr>
        <w:pStyle w:val="TOC2"/>
        <w:ind w:left="1843" w:hanging="1276"/>
        <w:rPr>
          <w:rFonts w:asciiTheme="minorHAnsi" w:eastAsiaTheme="minorEastAsia" w:hAnsiTheme="minorHAnsi" w:cstheme="minorBidi"/>
          <w:noProof/>
          <w:sz w:val="22"/>
          <w:szCs w:val="22"/>
          <w:lang w:eastAsia="en-NZ"/>
        </w:rPr>
      </w:pPr>
      <w:r>
        <w:rPr>
          <w:noProof/>
        </w:rPr>
        <w:t>Appendix 1:</w:t>
      </w:r>
      <w:r>
        <w:rPr>
          <w:noProof/>
        </w:rPr>
        <w:tab/>
      </w:r>
      <w:r w:rsidRPr="00127DB0">
        <w:rPr>
          <w:noProof/>
        </w:rPr>
        <w:t xml:space="preserve">National Hepatitis C Action Plan </w:t>
      </w:r>
      <w:r>
        <w:rPr>
          <w:noProof/>
        </w:rPr>
        <w:t>for Aotearoa New Zealand 2020–2030 Focus Area Activities</w:t>
      </w:r>
      <w:r>
        <w:rPr>
          <w:noProof/>
        </w:rPr>
        <w:tab/>
      </w:r>
      <w:r>
        <w:rPr>
          <w:noProof/>
        </w:rPr>
        <w:fldChar w:fldCharType="begin"/>
      </w:r>
      <w:r>
        <w:rPr>
          <w:noProof/>
        </w:rPr>
        <w:instrText xml:space="preserve"> PAGEREF _Toc77683911 \h </w:instrText>
      </w:r>
      <w:r>
        <w:rPr>
          <w:noProof/>
        </w:rPr>
      </w:r>
      <w:r>
        <w:rPr>
          <w:noProof/>
        </w:rPr>
        <w:fldChar w:fldCharType="separate"/>
      </w:r>
      <w:r w:rsidR="001635B2">
        <w:rPr>
          <w:noProof/>
        </w:rPr>
        <w:t>35</w:t>
      </w:r>
      <w:r>
        <w:rPr>
          <w:noProof/>
        </w:rPr>
        <w:fldChar w:fldCharType="end"/>
      </w:r>
    </w:p>
    <w:p w14:paraId="62A3E313" w14:textId="77777777" w:rsidR="009968E3" w:rsidRDefault="009968E3" w:rsidP="009968E3">
      <w:pPr>
        <w:pStyle w:val="TOC2"/>
        <w:ind w:left="1843" w:hanging="1276"/>
        <w:rPr>
          <w:rFonts w:asciiTheme="minorHAnsi" w:eastAsiaTheme="minorEastAsia" w:hAnsiTheme="minorHAnsi" w:cstheme="minorBidi"/>
          <w:noProof/>
          <w:sz w:val="22"/>
          <w:szCs w:val="22"/>
          <w:lang w:eastAsia="en-NZ"/>
        </w:rPr>
      </w:pPr>
      <w:r>
        <w:rPr>
          <w:noProof/>
        </w:rPr>
        <w:t>Appendix 2:</w:t>
      </w:r>
      <w:r>
        <w:rPr>
          <w:noProof/>
        </w:rPr>
        <w:tab/>
        <w:t>Working group members</w:t>
      </w:r>
      <w:r>
        <w:rPr>
          <w:noProof/>
        </w:rPr>
        <w:tab/>
      </w:r>
      <w:r>
        <w:rPr>
          <w:noProof/>
        </w:rPr>
        <w:fldChar w:fldCharType="begin"/>
      </w:r>
      <w:r>
        <w:rPr>
          <w:noProof/>
        </w:rPr>
        <w:instrText xml:space="preserve"> PAGEREF _Toc77683912 \h </w:instrText>
      </w:r>
      <w:r>
        <w:rPr>
          <w:noProof/>
        </w:rPr>
      </w:r>
      <w:r>
        <w:rPr>
          <w:noProof/>
        </w:rPr>
        <w:fldChar w:fldCharType="separate"/>
      </w:r>
      <w:r w:rsidR="001635B2">
        <w:rPr>
          <w:noProof/>
        </w:rPr>
        <w:t>41</w:t>
      </w:r>
      <w:r>
        <w:rPr>
          <w:noProof/>
        </w:rPr>
        <w:fldChar w:fldCharType="end"/>
      </w:r>
    </w:p>
    <w:p w14:paraId="444B3954" w14:textId="77777777" w:rsidR="009968E3" w:rsidRDefault="009968E3" w:rsidP="009968E3">
      <w:pPr>
        <w:pStyle w:val="TOC2"/>
        <w:ind w:left="1843" w:hanging="1276"/>
        <w:rPr>
          <w:rFonts w:asciiTheme="minorHAnsi" w:eastAsiaTheme="minorEastAsia" w:hAnsiTheme="minorHAnsi" w:cstheme="minorBidi"/>
          <w:noProof/>
          <w:sz w:val="22"/>
          <w:szCs w:val="22"/>
          <w:lang w:eastAsia="en-NZ"/>
        </w:rPr>
      </w:pPr>
      <w:r>
        <w:rPr>
          <w:noProof/>
        </w:rPr>
        <w:t>Appendix 3:</w:t>
      </w:r>
      <w:r>
        <w:rPr>
          <w:noProof/>
        </w:rPr>
        <w:tab/>
        <w:t>World Health Organization viral hepatitis 2030 targets</w:t>
      </w:r>
      <w:r>
        <w:rPr>
          <w:noProof/>
        </w:rPr>
        <w:tab/>
      </w:r>
      <w:r>
        <w:rPr>
          <w:noProof/>
        </w:rPr>
        <w:fldChar w:fldCharType="begin"/>
      </w:r>
      <w:r>
        <w:rPr>
          <w:noProof/>
        </w:rPr>
        <w:instrText xml:space="preserve"> PAGEREF _Toc77683913 \h </w:instrText>
      </w:r>
      <w:r>
        <w:rPr>
          <w:noProof/>
        </w:rPr>
      </w:r>
      <w:r>
        <w:rPr>
          <w:noProof/>
        </w:rPr>
        <w:fldChar w:fldCharType="separate"/>
      </w:r>
      <w:r w:rsidR="001635B2">
        <w:rPr>
          <w:noProof/>
        </w:rPr>
        <w:t>42</w:t>
      </w:r>
      <w:r>
        <w:rPr>
          <w:noProof/>
        </w:rPr>
        <w:fldChar w:fldCharType="end"/>
      </w:r>
    </w:p>
    <w:p w14:paraId="14E32BCD" w14:textId="77777777" w:rsidR="009968E3" w:rsidRDefault="009968E3">
      <w:pPr>
        <w:pStyle w:val="TOC1"/>
        <w:rPr>
          <w:rFonts w:asciiTheme="minorHAnsi" w:eastAsiaTheme="minorEastAsia" w:hAnsiTheme="minorHAnsi" w:cstheme="minorBidi"/>
          <w:noProof/>
          <w:sz w:val="22"/>
          <w:szCs w:val="22"/>
          <w:lang w:eastAsia="en-NZ"/>
        </w:rPr>
      </w:pPr>
      <w:r>
        <w:rPr>
          <w:noProof/>
        </w:rPr>
        <w:t>References</w:t>
      </w:r>
      <w:r>
        <w:rPr>
          <w:noProof/>
        </w:rPr>
        <w:tab/>
      </w:r>
      <w:r>
        <w:rPr>
          <w:noProof/>
        </w:rPr>
        <w:fldChar w:fldCharType="begin"/>
      </w:r>
      <w:r>
        <w:rPr>
          <w:noProof/>
        </w:rPr>
        <w:instrText xml:space="preserve"> PAGEREF _Toc77683914 \h </w:instrText>
      </w:r>
      <w:r>
        <w:rPr>
          <w:noProof/>
        </w:rPr>
      </w:r>
      <w:r>
        <w:rPr>
          <w:noProof/>
        </w:rPr>
        <w:fldChar w:fldCharType="separate"/>
      </w:r>
      <w:r w:rsidR="001635B2">
        <w:rPr>
          <w:noProof/>
        </w:rPr>
        <w:t>43</w:t>
      </w:r>
      <w:r>
        <w:rPr>
          <w:noProof/>
        </w:rPr>
        <w:fldChar w:fldCharType="end"/>
      </w:r>
    </w:p>
    <w:p w14:paraId="6A141A9B" w14:textId="77777777" w:rsidR="00C86248" w:rsidRDefault="00C86248">
      <w:r>
        <w:rPr>
          <w:b/>
        </w:rPr>
        <w:fldChar w:fldCharType="end"/>
      </w:r>
    </w:p>
    <w:p w14:paraId="204DA2EC" w14:textId="77777777" w:rsidR="0033448B" w:rsidRDefault="0033448B" w:rsidP="0033448B">
      <w:pPr>
        <w:pStyle w:val="TOC1"/>
        <w:keepNext/>
      </w:pPr>
      <w:r>
        <w:lastRenderedPageBreak/>
        <w:t>List of Figures</w:t>
      </w:r>
    </w:p>
    <w:p w14:paraId="5D6FFFD0" w14:textId="77777777" w:rsidR="009968E3" w:rsidRDefault="0033448B" w:rsidP="00EC4D91">
      <w:pPr>
        <w:pStyle w:val="TOC3"/>
        <w:keepNext/>
        <w:rPr>
          <w:rFonts w:asciiTheme="minorHAnsi" w:eastAsiaTheme="minorEastAsia" w:hAnsiTheme="minorHAnsi" w:cstheme="minorBidi"/>
          <w:noProof/>
          <w:sz w:val="22"/>
          <w:szCs w:val="22"/>
          <w:lang w:eastAsia="en-NZ"/>
        </w:rPr>
      </w:pPr>
      <w:r>
        <w:fldChar w:fldCharType="begin"/>
      </w:r>
      <w:r>
        <w:instrText xml:space="preserve"> TOC \t "Figure,3" </w:instrText>
      </w:r>
      <w:r>
        <w:fldChar w:fldCharType="separate"/>
      </w:r>
      <w:r w:rsidR="009968E3">
        <w:rPr>
          <w:noProof/>
        </w:rPr>
        <w:t>Figure 1</w:t>
      </w:r>
      <w:r w:rsidR="009968E3" w:rsidRPr="002C5D14">
        <w:rPr>
          <w:rFonts w:ascii="Arial"/>
          <w:noProof/>
        </w:rPr>
        <w:t>:</w:t>
      </w:r>
      <w:r w:rsidR="009968E3">
        <w:rPr>
          <w:rFonts w:ascii="Arial"/>
          <w:noProof/>
        </w:rPr>
        <w:tab/>
      </w:r>
      <w:r w:rsidR="009968E3">
        <w:rPr>
          <w:noProof/>
        </w:rPr>
        <w:t>National Hepatitis C Action Plan Outcomes Framework</w:t>
      </w:r>
      <w:r w:rsidR="009968E3">
        <w:rPr>
          <w:noProof/>
        </w:rPr>
        <w:tab/>
      </w:r>
      <w:r w:rsidR="009968E3">
        <w:rPr>
          <w:noProof/>
        </w:rPr>
        <w:fldChar w:fldCharType="begin"/>
      </w:r>
      <w:r w:rsidR="009968E3">
        <w:rPr>
          <w:noProof/>
        </w:rPr>
        <w:instrText xml:space="preserve"> PAGEREF _Toc77683924 \h </w:instrText>
      </w:r>
      <w:r w:rsidR="009968E3">
        <w:rPr>
          <w:noProof/>
        </w:rPr>
      </w:r>
      <w:r w:rsidR="009968E3">
        <w:rPr>
          <w:noProof/>
        </w:rPr>
        <w:fldChar w:fldCharType="separate"/>
      </w:r>
      <w:r w:rsidR="001635B2">
        <w:rPr>
          <w:noProof/>
        </w:rPr>
        <w:t>5</w:t>
      </w:r>
      <w:r w:rsidR="009968E3">
        <w:rPr>
          <w:noProof/>
        </w:rPr>
        <w:fldChar w:fldCharType="end"/>
      </w:r>
    </w:p>
    <w:p w14:paraId="2CB5C4BA" w14:textId="77777777" w:rsidR="009968E3" w:rsidRDefault="009968E3">
      <w:pPr>
        <w:pStyle w:val="TOC3"/>
        <w:rPr>
          <w:rFonts w:asciiTheme="minorHAnsi" w:eastAsiaTheme="minorEastAsia" w:hAnsiTheme="minorHAnsi" w:cstheme="minorBidi"/>
          <w:noProof/>
          <w:sz w:val="22"/>
          <w:szCs w:val="22"/>
          <w:lang w:eastAsia="en-NZ"/>
        </w:rPr>
      </w:pPr>
      <w:r>
        <w:rPr>
          <w:noProof/>
        </w:rPr>
        <w:t>Figure 2</w:t>
      </w:r>
      <w:r w:rsidRPr="002C5D14">
        <w:rPr>
          <w:rFonts w:ascii="Arial"/>
          <w:noProof/>
        </w:rPr>
        <w:t>:</w:t>
      </w:r>
      <w:r>
        <w:rPr>
          <w:rFonts w:ascii="Arial"/>
          <w:noProof/>
        </w:rPr>
        <w:tab/>
      </w:r>
      <w:r>
        <w:rPr>
          <w:noProof/>
        </w:rPr>
        <w:t>Health and prevention system for hepatitis C in Aotearoa New Zealand</w:t>
      </w:r>
      <w:r>
        <w:rPr>
          <w:noProof/>
        </w:rPr>
        <w:tab/>
      </w:r>
      <w:r>
        <w:rPr>
          <w:noProof/>
        </w:rPr>
        <w:fldChar w:fldCharType="begin"/>
      </w:r>
      <w:r>
        <w:rPr>
          <w:noProof/>
        </w:rPr>
        <w:instrText xml:space="preserve"> PAGEREF _Toc77683925 \h </w:instrText>
      </w:r>
      <w:r>
        <w:rPr>
          <w:noProof/>
        </w:rPr>
      </w:r>
      <w:r>
        <w:rPr>
          <w:noProof/>
        </w:rPr>
        <w:fldChar w:fldCharType="separate"/>
      </w:r>
      <w:r w:rsidR="001635B2">
        <w:rPr>
          <w:noProof/>
        </w:rPr>
        <w:t>16</w:t>
      </w:r>
      <w:r>
        <w:rPr>
          <w:noProof/>
        </w:rPr>
        <w:fldChar w:fldCharType="end"/>
      </w:r>
    </w:p>
    <w:p w14:paraId="5448D834" w14:textId="77777777" w:rsidR="00FB0A5B" w:rsidRDefault="0033448B" w:rsidP="003A5FEA">
      <w:r>
        <w:fldChar w:fldCharType="end"/>
      </w:r>
    </w:p>
    <w:p w14:paraId="099B2B6B" w14:textId="77777777" w:rsidR="001D3E4E" w:rsidRDefault="001D3E4E" w:rsidP="003A5FEA">
      <w:pPr>
        <w:sectPr w:rsidR="001D3E4E" w:rsidSect="00925892">
          <w:headerReference w:type="even" r:id="rId24"/>
          <w:headerReference w:type="default" r:id="rId25"/>
          <w:footerReference w:type="even" r:id="rId26"/>
          <w:footerReference w:type="default" r:id="rId27"/>
          <w:pgSz w:w="11907" w:h="16840" w:code="9"/>
          <w:pgMar w:top="1418" w:right="1701" w:bottom="1134" w:left="1843" w:header="284" w:footer="425" w:gutter="284"/>
          <w:pgNumType w:fmt="lowerRoman"/>
          <w:cols w:space="720"/>
        </w:sectPr>
      </w:pPr>
    </w:p>
    <w:p w14:paraId="20DD6A43" w14:textId="77777777" w:rsidR="008C2973" w:rsidRDefault="002B7BEC" w:rsidP="00F33D81">
      <w:pPr>
        <w:pStyle w:val="Heading1-notnumbered"/>
      </w:pPr>
      <w:bookmarkStart w:id="6" w:name="_Toc77683891"/>
      <w:r>
        <w:lastRenderedPageBreak/>
        <w:t>Introduction</w:t>
      </w:r>
      <w:bookmarkEnd w:id="6"/>
    </w:p>
    <w:p w14:paraId="69423D44" w14:textId="77777777" w:rsidR="00CB10BC" w:rsidRDefault="00CB10BC" w:rsidP="0022564F">
      <w:pPr>
        <w:pStyle w:val="Introductoryparagraph"/>
      </w:pPr>
      <w:r>
        <w:rPr>
          <w:w w:val="105"/>
        </w:rPr>
        <w:t>Hepatitis</w:t>
      </w:r>
      <w:r>
        <w:rPr>
          <w:spacing w:val="-29"/>
          <w:w w:val="105"/>
        </w:rPr>
        <w:t xml:space="preserve"> </w:t>
      </w:r>
      <w:r>
        <w:rPr>
          <w:w w:val="105"/>
        </w:rPr>
        <w:t>C</w:t>
      </w:r>
      <w:r>
        <w:rPr>
          <w:spacing w:val="-28"/>
          <w:w w:val="105"/>
        </w:rPr>
        <w:t xml:space="preserve"> </w:t>
      </w:r>
      <w:r>
        <w:rPr>
          <w:w w:val="105"/>
        </w:rPr>
        <w:t>is</w:t>
      </w:r>
      <w:r>
        <w:rPr>
          <w:spacing w:val="-28"/>
          <w:w w:val="105"/>
        </w:rPr>
        <w:t xml:space="preserve"> </w:t>
      </w:r>
      <w:r>
        <w:rPr>
          <w:w w:val="105"/>
        </w:rPr>
        <w:t>a</w:t>
      </w:r>
      <w:r>
        <w:rPr>
          <w:spacing w:val="-28"/>
          <w:w w:val="105"/>
        </w:rPr>
        <w:t xml:space="preserve"> </w:t>
      </w:r>
      <w:r>
        <w:rPr>
          <w:w w:val="105"/>
        </w:rPr>
        <w:t>blood-borne</w:t>
      </w:r>
      <w:r>
        <w:rPr>
          <w:spacing w:val="-28"/>
          <w:w w:val="105"/>
        </w:rPr>
        <w:t xml:space="preserve"> </w:t>
      </w:r>
      <w:r>
        <w:rPr>
          <w:spacing w:val="-4"/>
          <w:w w:val="105"/>
        </w:rPr>
        <w:t xml:space="preserve">virus </w:t>
      </w:r>
      <w:r>
        <w:rPr>
          <w:w w:val="105"/>
        </w:rPr>
        <w:t>that causes inflammation</w:t>
      </w:r>
      <w:r>
        <w:rPr>
          <w:spacing w:val="-40"/>
          <w:w w:val="105"/>
        </w:rPr>
        <w:t xml:space="preserve"> </w:t>
      </w:r>
      <w:r>
        <w:rPr>
          <w:w w:val="105"/>
        </w:rPr>
        <w:t>of</w:t>
      </w:r>
      <w:r w:rsidR="0022564F">
        <w:rPr>
          <w:w w:val="105"/>
        </w:rPr>
        <w:t xml:space="preserve"> </w:t>
      </w:r>
      <w:r>
        <w:rPr>
          <w:noProof/>
          <w:sz w:val="22"/>
          <w:lang w:eastAsia="en-NZ"/>
        </w:rPr>
        <mc:AlternateContent>
          <mc:Choice Requires="wps">
            <w:drawing>
              <wp:anchor distT="0" distB="0" distL="114300" distR="114300" simplePos="0" relativeHeight="251669504" behindDoc="0" locked="0" layoutInCell="1" allowOverlap="1" wp14:anchorId="34569B5C" wp14:editId="25D24572">
                <wp:simplePos x="0" y="0"/>
                <wp:positionH relativeFrom="page">
                  <wp:posOffset>720090</wp:posOffset>
                </wp:positionH>
                <wp:positionV relativeFrom="paragraph">
                  <wp:posOffset>1214755</wp:posOffset>
                </wp:positionV>
                <wp:extent cx="0" cy="0"/>
                <wp:effectExtent l="24765" t="22225" r="22860" b="25400"/>
                <wp:wrapNone/>
                <wp:docPr id="230" name="Straight Connector 2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8100">
                          <a:solidFill>
                            <a:srgbClr val="1B83A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321F4" id="Straight Connector 230"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7pt,95.65pt" to="56.7pt,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" strokecolor="#1b83a0" strokeweight="3pt">
                <w10:wrap anchorx="page"/>
              </v:line>
            </w:pict>
          </mc:Fallback>
        </mc:AlternateContent>
      </w:r>
      <w:r>
        <w:rPr>
          <w:w w:val="105"/>
        </w:rPr>
        <w:t>the liver. It is a significant public health issue in New</w:t>
      </w:r>
      <w:r w:rsidR="0022564F">
        <w:rPr>
          <w:w w:val="105"/>
        </w:rPr>
        <w:t> </w:t>
      </w:r>
      <w:r>
        <w:rPr>
          <w:w w:val="105"/>
        </w:rPr>
        <w:t xml:space="preserve">Zealand. The rising burden of disease includes increasing illness and deaths from cirrhosis and liver cancer due to chronic </w:t>
      </w:r>
      <w:r w:rsidR="0022564F">
        <w:rPr>
          <w:w w:val="105"/>
        </w:rPr>
        <w:t>hepatitis C</w:t>
      </w:r>
      <w:r>
        <w:rPr>
          <w:w w:val="105"/>
        </w:rPr>
        <w:t>.</w:t>
      </w:r>
    </w:p>
    <w:p w14:paraId="2D354AFF" w14:textId="77777777" w:rsidR="00CB10BC" w:rsidRPr="0022564F" w:rsidRDefault="00CB10BC" w:rsidP="00470D8E">
      <w:r w:rsidRPr="0022564F">
        <w:t xml:space="preserve">In 2016, the World Health Organization (WHO) published the </w:t>
      </w:r>
      <w:r w:rsidRPr="00470D8E">
        <w:rPr>
          <w:i/>
        </w:rPr>
        <w:t xml:space="preserve">Global Health Sector </w:t>
      </w:r>
      <w:r w:rsidR="00470D8E" w:rsidRPr="00470D8E">
        <w:rPr>
          <w:i/>
        </w:rPr>
        <w:t xml:space="preserve">Strategy on Viral Hepatitis </w:t>
      </w:r>
      <w:r w:rsidRPr="00470D8E">
        <w:rPr>
          <w:i/>
        </w:rPr>
        <w:t>2016–2021</w:t>
      </w:r>
      <w:r w:rsidRPr="00470D8E">
        <w:t xml:space="preserve"> (</w:t>
      </w:r>
      <w:r w:rsidRPr="0022564F">
        <w:t>WHO 2016). This includes the overarching goal to eliminate viral hepatitis as a public health threat by 2030. WHO defines elimination as achieving a 90</w:t>
      </w:r>
      <w:r w:rsidR="00C2485C">
        <w:t> percent</w:t>
      </w:r>
      <w:r w:rsidRPr="0022564F">
        <w:t xml:space="preserve"> reduction in new chronic infections and a 65</w:t>
      </w:r>
      <w:r w:rsidR="00C2485C">
        <w:t> percent</w:t>
      </w:r>
      <w:r w:rsidRPr="0022564F">
        <w:t xml:space="preserve"> reduction in mortality.</w:t>
      </w:r>
    </w:p>
    <w:p w14:paraId="708AE4B0" w14:textId="77777777" w:rsidR="00C2485C" w:rsidRDefault="00C2485C" w:rsidP="00C2485C"/>
    <w:p w14:paraId="1B741BCA" w14:textId="77777777" w:rsidR="00CB10BC" w:rsidRPr="0022564F" w:rsidRDefault="00CB10BC" w:rsidP="00C2485C">
      <w:r w:rsidRPr="0022564F">
        <w:t>The WHO</w:t>
      </w:r>
      <w:r w:rsidR="00470D8E">
        <w:t>’</w:t>
      </w:r>
      <w:r w:rsidRPr="0022564F">
        <w:t xml:space="preserve">s vision is </w:t>
      </w:r>
      <w:r w:rsidR="00470D8E">
        <w:t>‘</w:t>
      </w:r>
      <w:r w:rsidRPr="0022564F">
        <w:t>a world where viral hepatitis transmission is halted and everyone living with viral hepatitis has access to safe, affordable and effective prevention, care and treatment services</w:t>
      </w:r>
      <w:r w:rsidR="00470D8E">
        <w:t>’</w:t>
      </w:r>
      <w:r w:rsidRPr="0022564F">
        <w:t>. The strategy focuses mostly on hepatitis B and C, due to their high burden of disease.</w:t>
      </w:r>
    </w:p>
    <w:p w14:paraId="505AE4EE" w14:textId="77777777" w:rsidR="00C2485C" w:rsidRDefault="00C2485C" w:rsidP="00C2485C"/>
    <w:p w14:paraId="4A0D626A" w14:textId="77777777" w:rsidR="00CB10BC" w:rsidRPr="0022564F" w:rsidRDefault="00CB10BC" w:rsidP="00C2485C">
      <w:r w:rsidRPr="0022564F">
        <w:t xml:space="preserve">New Zealand is one of 194 countries that adopted the WHO strategy in 2016. This national action plan for </w:t>
      </w:r>
      <w:r w:rsidR="0022564F" w:rsidRPr="0022564F">
        <w:t>hepatitis C</w:t>
      </w:r>
      <w:r w:rsidRPr="0022564F">
        <w:t xml:space="preserve"> is New Zealand</w:t>
      </w:r>
      <w:r w:rsidR="00470D8E">
        <w:t>’</w:t>
      </w:r>
      <w:r w:rsidRPr="0022564F">
        <w:t xml:space="preserve">s response to the WHO call to </w:t>
      </w:r>
      <w:proofErr w:type="gramStart"/>
      <w:r w:rsidRPr="0022564F">
        <w:t>action, and</w:t>
      </w:r>
      <w:proofErr w:type="gramEnd"/>
      <w:r w:rsidRPr="0022564F">
        <w:t xml:space="preserve"> is part of our first step: to</w:t>
      </w:r>
      <w:r w:rsidR="00C2485C">
        <w:t xml:space="preserve"> </w:t>
      </w:r>
      <w:r w:rsidRPr="0022564F">
        <w:t>develop an overall viral hepatitis strategy.</w:t>
      </w:r>
    </w:p>
    <w:p w14:paraId="7E85622F" w14:textId="77777777" w:rsidR="00C2485C" w:rsidRDefault="00C2485C" w:rsidP="00C2485C"/>
    <w:p w14:paraId="5E149192" w14:textId="77777777" w:rsidR="00CB10BC" w:rsidRPr="0022564F" w:rsidRDefault="00CB10BC" w:rsidP="00470D8E">
      <w:r w:rsidRPr="0022564F">
        <w:t xml:space="preserve">New Zealand has a unique opportunity to eliminate </w:t>
      </w:r>
      <w:r w:rsidR="0022564F" w:rsidRPr="0022564F">
        <w:t>hepatitis C</w:t>
      </w:r>
      <w:r w:rsidRPr="0022564F">
        <w:t xml:space="preserve"> as a major public health threat in the next 10 years. Significant factors have aligned in recent times to make this possible, including unrestricted access to publicly funded, highly effective, well-tolerated direct- acting antiviral (DAA) treatment and a groundswell of energy and activity from parts of the health sector and affected</w:t>
      </w:r>
      <w:r w:rsidR="00C2485C">
        <w:t xml:space="preserve"> </w:t>
      </w:r>
      <w:r w:rsidRPr="0022564F">
        <w:t xml:space="preserve">communities calling for the development of a national </w:t>
      </w:r>
      <w:r w:rsidR="0022564F" w:rsidRPr="0022564F">
        <w:t>hepatitis C</w:t>
      </w:r>
      <w:r w:rsidRPr="0022564F">
        <w:t xml:space="preserve"> action plan for New Zealand.</w:t>
      </w:r>
    </w:p>
    <w:p w14:paraId="5621687A" w14:textId="77777777" w:rsidR="00CB10BC" w:rsidRDefault="00CB10BC" w:rsidP="00C2485C"/>
    <w:p w14:paraId="5AB1F360" w14:textId="77777777" w:rsidR="00C2485C" w:rsidRPr="00470D8E" w:rsidRDefault="00C2485C" w:rsidP="00C2485C">
      <w:pPr>
        <w:pStyle w:val="Box"/>
      </w:pPr>
      <w:r>
        <w:t>The real prospect of curing hepatitis C will make a huge difference for the 45,000 New Zealanders estimated to be living with chronic hepatitis C.</w:t>
      </w:r>
    </w:p>
    <w:p w14:paraId="77D288A8" w14:textId="77777777" w:rsidR="00CB10BC" w:rsidRPr="00470D8E" w:rsidRDefault="00CB10BC" w:rsidP="00CB10BC"/>
    <w:p w14:paraId="62D18C9D" w14:textId="77777777" w:rsidR="00CB10BC" w:rsidRPr="00470D8E" w:rsidRDefault="00CB10BC" w:rsidP="00F60D8E">
      <w:r w:rsidRPr="00470D8E">
        <w:t>It is estimated approximately 35 to 40</w:t>
      </w:r>
      <w:r w:rsidR="00C2485C">
        <w:t> percent</w:t>
      </w:r>
      <w:r w:rsidRPr="00470D8E">
        <w:t xml:space="preserve"> of New Zealanders with chronic </w:t>
      </w:r>
      <w:r w:rsidR="0022564F" w:rsidRPr="00470D8E">
        <w:t>hepatitis C</w:t>
      </w:r>
      <w:r w:rsidRPr="00470D8E">
        <w:t xml:space="preserve"> are undiagnosed because of a lack of awareness of previous risk of exposure and lack of symptoms. Without treatment, most will develop progressive liver damage. Hepatitis C is the leading cause of liver transplantation in New Zealand and the second leading cause of liver cancer (behind hepatitis B). Early treatment with DAAs prevents these complications and can be accessed in</w:t>
      </w:r>
      <w:r w:rsidR="00C2485C">
        <w:t xml:space="preserve"> </w:t>
      </w:r>
      <w:r w:rsidRPr="00470D8E">
        <w:t>primary health care and other community settings, making treatment easier and more accessible.</w:t>
      </w:r>
    </w:p>
    <w:p w14:paraId="1C0C5F58" w14:textId="77777777" w:rsidR="00C2485C" w:rsidRDefault="00C2485C" w:rsidP="00C2485C"/>
    <w:p w14:paraId="21B2738F" w14:textId="77777777" w:rsidR="00CB10BC" w:rsidRDefault="00CB10BC" w:rsidP="00F60D8E">
      <w:pPr>
        <w:keepNext/>
        <w:keepLines/>
      </w:pPr>
      <w:r w:rsidRPr="00470D8E">
        <w:lastRenderedPageBreak/>
        <w:t>As in many countries, where rates of viral hepatitis are higher in indigenous</w:t>
      </w:r>
      <w:r w:rsidR="00C2485C">
        <w:t xml:space="preserve"> </w:t>
      </w:r>
      <w:r w:rsidRPr="00470D8E">
        <w:t xml:space="preserve">compared with non-indigenous peoples, and there is inequitable access to health services (Cunningham 2019), Māori are likely to be disproportionately affected by the </w:t>
      </w:r>
      <w:r w:rsidR="0022564F" w:rsidRPr="00470D8E">
        <w:t>hepatitis C</w:t>
      </w:r>
      <w:r w:rsidRPr="00470D8E">
        <w:t xml:space="preserve"> virus. This action</w:t>
      </w:r>
      <w:r w:rsidR="00C2485C">
        <w:t xml:space="preserve"> </w:t>
      </w:r>
      <w:r w:rsidRPr="00470D8E">
        <w:t xml:space="preserve">plan prioritises Māori on the basis of increased need and our </w:t>
      </w:r>
      <w:proofErr w:type="spellStart"/>
      <w:r w:rsidRPr="00470D8E">
        <w:t>Te</w:t>
      </w:r>
      <w:proofErr w:type="spellEnd"/>
      <w:r w:rsidRPr="00470D8E">
        <w:t xml:space="preserve"> </w:t>
      </w:r>
      <w:proofErr w:type="spellStart"/>
      <w:r w:rsidRPr="00470D8E">
        <w:t>Tiriti</w:t>
      </w:r>
      <w:proofErr w:type="spellEnd"/>
      <w:r w:rsidRPr="00470D8E">
        <w:t xml:space="preserve"> o Waitangi obligations to actively improve health outcomes for Māori and reflect Māori health aspirations. The action plan includes initiatives to improve awareness, testing and treatment of </w:t>
      </w:r>
      <w:r w:rsidR="0022564F" w:rsidRPr="00470D8E">
        <w:t>hepatitis C</w:t>
      </w:r>
      <w:r w:rsidRPr="00470D8E">
        <w:t>, and improve access to services for Māori.</w:t>
      </w:r>
    </w:p>
    <w:p w14:paraId="5607FE74" w14:textId="77777777" w:rsidR="00C2485C" w:rsidRPr="00470D8E" w:rsidRDefault="00C2485C" w:rsidP="00C2485C"/>
    <w:p w14:paraId="0BB98940" w14:textId="77777777" w:rsidR="00CB10BC" w:rsidRPr="00470D8E" w:rsidRDefault="00CB10BC" w:rsidP="00C2485C">
      <w:r w:rsidRPr="00470D8E">
        <w:t xml:space="preserve">WHO identified addressing discrimination against people who inject drugs and have </w:t>
      </w:r>
      <w:r w:rsidR="0022564F" w:rsidRPr="00470D8E">
        <w:t>hepatitis C</w:t>
      </w:r>
      <w:r w:rsidRPr="00470D8E">
        <w:t xml:space="preserve"> as critical to the success of action plans. Reducing stigma was a key consideration when developing this action plan.</w:t>
      </w:r>
    </w:p>
    <w:p w14:paraId="67D31F4F" w14:textId="77777777" w:rsidR="00C2485C" w:rsidRDefault="00C2485C" w:rsidP="00C2485C"/>
    <w:p w14:paraId="29650958" w14:textId="77777777" w:rsidR="00CB10BC" w:rsidRPr="00470D8E" w:rsidRDefault="00CB10BC" w:rsidP="00C2485C">
      <w:r w:rsidRPr="00470D8E">
        <w:t>This plan will guide the health sector and services working in hepatitis prevention or treatment. It provides a framework</w:t>
      </w:r>
      <w:r w:rsidR="00C2485C">
        <w:t xml:space="preserve"> </w:t>
      </w:r>
      <w:r w:rsidRPr="00470D8E">
        <w:t>for working towards the WHO</w:t>
      </w:r>
      <w:r w:rsidR="00470D8E" w:rsidRPr="00470D8E">
        <w:t>’</w:t>
      </w:r>
      <w:r w:rsidRPr="00470D8E">
        <w:t xml:space="preserve">s goal to eliminate viral hepatitis by 2030. It focuses limited resources on the priorities that will have the greatest impact on reducing inequities, improving Māori heath and improving outcomes for people with </w:t>
      </w:r>
      <w:r w:rsidR="0022564F" w:rsidRPr="00470D8E">
        <w:t>hepatitis C</w:t>
      </w:r>
      <w:r w:rsidRPr="00470D8E">
        <w:t>.</w:t>
      </w:r>
    </w:p>
    <w:p w14:paraId="2424412C" w14:textId="77777777" w:rsidR="00C2485C" w:rsidRDefault="00C2485C" w:rsidP="00C2485C"/>
    <w:p w14:paraId="1DE50469" w14:textId="77777777" w:rsidR="00CB10BC" w:rsidRPr="00470D8E" w:rsidRDefault="00CB10BC" w:rsidP="00C2485C">
      <w:r w:rsidRPr="00470D8E">
        <w:t xml:space="preserve">Although the focus of this action plan is </w:t>
      </w:r>
      <w:r w:rsidR="0022564F" w:rsidRPr="00470D8E">
        <w:t>hepatitis C</w:t>
      </w:r>
      <w:r w:rsidRPr="00470D8E">
        <w:t xml:space="preserve">, it is important to be aware of the other types of hepatitis in New Zealand, to ensure the development of current and future work is aligned. The Ministry of Health takes a holistic view of viral hepatitis through, for example, integrating </w:t>
      </w:r>
      <w:r w:rsidR="0022564F" w:rsidRPr="00470D8E">
        <w:t>hepatitis C</w:t>
      </w:r>
      <w:r w:rsidRPr="00470D8E">
        <w:t xml:space="preserve"> initiatives with those for hepatitis B. This could include actions to combine testing for and the prevention of hepatitis B and C where practical.</w:t>
      </w:r>
    </w:p>
    <w:p w14:paraId="75E6F84C" w14:textId="77777777" w:rsidR="00C2485C" w:rsidRDefault="00C2485C" w:rsidP="00C2485C"/>
    <w:p w14:paraId="38D078BE" w14:textId="77777777" w:rsidR="00CB10BC" w:rsidRPr="00470D8E" w:rsidRDefault="00CB10BC" w:rsidP="00C2485C">
      <w:r w:rsidRPr="00470D8E">
        <w:t xml:space="preserve">The target audience for this action plan is people with or at risk of </w:t>
      </w:r>
      <w:r w:rsidR="0022564F" w:rsidRPr="00470D8E">
        <w:t>hepatitis C</w:t>
      </w:r>
      <w:r w:rsidRPr="00470D8E">
        <w:t xml:space="preserve"> infection and their families and </w:t>
      </w:r>
      <w:proofErr w:type="spellStart"/>
      <w:r w:rsidRPr="00470D8E">
        <w:t>whānau</w:t>
      </w:r>
      <w:proofErr w:type="spellEnd"/>
      <w:r w:rsidRPr="00470D8E">
        <w:t>; health care providers; policy makers; funders; and health, justice and social service providers.</w:t>
      </w:r>
    </w:p>
    <w:p w14:paraId="30B4D1B0" w14:textId="77777777" w:rsidR="00C2485C" w:rsidRDefault="00C2485C" w:rsidP="00C2485C"/>
    <w:p w14:paraId="23DD1D6A" w14:textId="77777777" w:rsidR="00CB10BC" w:rsidRPr="00470D8E" w:rsidRDefault="00CB10BC" w:rsidP="00C2485C">
      <w:r w:rsidRPr="00470D8E">
        <w:t>The following sections outline guiding principles that ensure the action</w:t>
      </w:r>
      <w:r w:rsidR="00C2485C">
        <w:t xml:space="preserve"> </w:t>
      </w:r>
      <w:r w:rsidRPr="00470D8E">
        <w:t xml:space="preserve">plan supports our </w:t>
      </w:r>
      <w:proofErr w:type="spellStart"/>
      <w:r w:rsidRPr="00470D8E">
        <w:t>Te</w:t>
      </w:r>
      <w:proofErr w:type="spellEnd"/>
      <w:r w:rsidRPr="00470D8E">
        <w:t xml:space="preserve"> </w:t>
      </w:r>
      <w:proofErr w:type="spellStart"/>
      <w:r w:rsidRPr="00470D8E">
        <w:t>Tiriti</w:t>
      </w:r>
      <w:proofErr w:type="spellEnd"/>
      <w:r w:rsidRPr="00470D8E">
        <w:t xml:space="preserve"> o Waitangi obligations; supports those living with, at risk of or cured of </w:t>
      </w:r>
      <w:r w:rsidR="0022564F" w:rsidRPr="00470D8E">
        <w:t>hepatitis C</w:t>
      </w:r>
      <w:r w:rsidRPr="00470D8E">
        <w:t>; uses national and international evidence; and includes the involvement of priority populations.</w:t>
      </w:r>
    </w:p>
    <w:p w14:paraId="74BE2221" w14:textId="77777777" w:rsidR="00C2485C" w:rsidRDefault="00C2485C" w:rsidP="00C2485C"/>
    <w:p w14:paraId="3D3035CA" w14:textId="77777777" w:rsidR="00CB10BC" w:rsidRPr="00470D8E" w:rsidRDefault="00CB10BC" w:rsidP="00C2485C">
      <w:r w:rsidRPr="00470D8E">
        <w:t xml:space="preserve">The sections also define priority groups, priority settings and the health and prevention system for </w:t>
      </w:r>
      <w:r w:rsidR="0022564F" w:rsidRPr="00470D8E">
        <w:t>hepatitis C</w:t>
      </w:r>
      <w:r w:rsidRPr="00470D8E">
        <w:t xml:space="preserve"> in New Zealand.</w:t>
      </w:r>
    </w:p>
    <w:p w14:paraId="7D8C4C23" w14:textId="77777777" w:rsidR="00C2485C" w:rsidRDefault="00C2485C" w:rsidP="00C2485C"/>
    <w:p w14:paraId="0A51DF0B" w14:textId="77777777" w:rsidR="00533B1C" w:rsidRPr="00470D8E" w:rsidRDefault="00533B1C" w:rsidP="00533B1C">
      <w:r w:rsidRPr="00470D8E">
        <w:t>The action plan has five focus areas, each of which includes activities that will contribute to achieving the outcomes we seek (with accompanying WHO targets) and, ultimately, to achieving our overarching goal: to eliminate viral</w:t>
      </w:r>
      <w:r>
        <w:t xml:space="preserve"> </w:t>
      </w:r>
      <w:r w:rsidRPr="00470D8E">
        <w:t xml:space="preserve">hepatitis as a public health threat by 2030 (see the outcomes framework, </w:t>
      </w:r>
      <w:r>
        <w:fldChar w:fldCharType="begin"/>
      </w:r>
      <w:r>
        <w:instrText xml:space="preserve"> REF _Ref77668997 \h </w:instrText>
      </w:r>
      <w:r>
        <w:fldChar w:fldCharType="separate"/>
      </w:r>
      <w:r w:rsidR="00492970">
        <w:t>Figure </w:t>
      </w:r>
      <w:r w:rsidR="00492970">
        <w:rPr>
          <w:noProof/>
        </w:rPr>
        <w:t>1</w:t>
      </w:r>
      <w:r>
        <w:fldChar w:fldCharType="end"/>
      </w:r>
      <w:r w:rsidRPr="00470D8E">
        <w:t xml:space="preserve"> in</w:t>
      </w:r>
      <w:r>
        <w:t xml:space="preserve"> </w:t>
      </w:r>
      <w:r w:rsidR="00210E6A">
        <w:t>section </w:t>
      </w:r>
      <w:r w:rsidR="00210E6A">
        <w:fldChar w:fldCharType="begin"/>
      </w:r>
      <w:r w:rsidR="00210E6A">
        <w:instrText xml:space="preserve"> REF _Ref77692673 \r \h </w:instrText>
      </w:r>
      <w:r w:rsidR="00210E6A">
        <w:fldChar w:fldCharType="separate"/>
      </w:r>
      <w:r w:rsidR="00492970">
        <w:t>1</w:t>
      </w:r>
      <w:r w:rsidR="00210E6A">
        <w:fldChar w:fldCharType="end"/>
      </w:r>
      <w:r w:rsidRPr="00470D8E">
        <w:t xml:space="preserve">). </w:t>
      </w:r>
      <w:hyperlink w:anchor="Appendix_1:__National_Hepatitis_C_Action" w:history="1">
        <w:r w:rsidR="00210E6A" w:rsidRPr="00210E6A">
          <w:rPr>
            <w:rStyle w:val="Hyperlink"/>
          </w:rPr>
          <w:t>Appendix</w:t>
        </w:r>
        <w:r w:rsidR="00210E6A">
          <w:rPr>
            <w:rStyle w:val="Hyperlink"/>
          </w:rPr>
          <w:t> </w:t>
        </w:r>
        <w:r w:rsidR="00210E6A" w:rsidRPr="00210E6A">
          <w:rPr>
            <w:rStyle w:val="Hyperlink"/>
          </w:rPr>
          <w:t>1</w:t>
        </w:r>
      </w:hyperlink>
      <w:r w:rsidRPr="00470D8E">
        <w:t xml:space="preserve"> provides a summary of the overall action plan including all the objectives and activities under each of the focus areas.</w:t>
      </w:r>
    </w:p>
    <w:p w14:paraId="01E65415" w14:textId="77777777" w:rsidR="00533B1C" w:rsidRDefault="00533B1C" w:rsidP="00C2485C"/>
    <w:p w14:paraId="7C346E1C" w14:textId="77777777" w:rsidR="00B233CE" w:rsidRDefault="00B233CE" w:rsidP="00B233CE">
      <w:pPr>
        <w:pStyle w:val="BoxHeading"/>
      </w:pPr>
      <w:r>
        <w:lastRenderedPageBreak/>
        <w:t>Stigma</w:t>
      </w:r>
    </w:p>
    <w:p w14:paraId="02712921" w14:textId="77777777" w:rsidR="00B233CE" w:rsidRPr="00B233CE" w:rsidRDefault="00B233CE" w:rsidP="00B233CE">
      <w:pPr>
        <w:pStyle w:val="Box"/>
      </w:pPr>
      <w:r w:rsidRPr="00B233CE">
        <w:t>People often experience stigma as the result of others’ discriminatory behaviour or attitudes. This contributes to negative feelings such as shame, unworthiness, rejection and loneliness (</w:t>
      </w:r>
      <w:proofErr w:type="spellStart"/>
      <w:r w:rsidRPr="00B233CE">
        <w:t>Te</w:t>
      </w:r>
      <w:proofErr w:type="spellEnd"/>
      <w:r w:rsidRPr="00B233CE">
        <w:t xml:space="preserve"> </w:t>
      </w:r>
      <w:proofErr w:type="spellStart"/>
      <w:r w:rsidRPr="00B233CE">
        <w:t>Pou</w:t>
      </w:r>
      <w:proofErr w:type="spellEnd"/>
      <w:r w:rsidRPr="00B233CE">
        <w:t xml:space="preserve"> o </w:t>
      </w:r>
      <w:proofErr w:type="spellStart"/>
      <w:r w:rsidRPr="00B233CE">
        <w:t>Te</w:t>
      </w:r>
      <w:proofErr w:type="spellEnd"/>
      <w:r w:rsidRPr="00B233CE">
        <w:t xml:space="preserve"> </w:t>
      </w:r>
      <w:proofErr w:type="spellStart"/>
      <w:r w:rsidRPr="00B233CE">
        <w:t>Whakaaro</w:t>
      </w:r>
      <w:proofErr w:type="spellEnd"/>
      <w:r w:rsidRPr="00B233CE">
        <w:t xml:space="preserve"> Nui 2009).</w:t>
      </w:r>
    </w:p>
    <w:p w14:paraId="4A439242" w14:textId="77777777" w:rsidR="00B233CE" w:rsidRPr="00B233CE" w:rsidRDefault="00B233CE" w:rsidP="00B233CE">
      <w:pPr>
        <w:pStyle w:val="Box"/>
      </w:pPr>
      <w:r w:rsidRPr="00B233CE">
        <w:t>Stigma has a long history in relation to infectious diseases; particularly HIV and, more recently, hepatitis C (</w:t>
      </w:r>
      <w:proofErr w:type="spellStart"/>
      <w:r w:rsidRPr="00B233CE">
        <w:t>Marinho</w:t>
      </w:r>
      <w:proofErr w:type="spellEnd"/>
      <w:r w:rsidRPr="00B233CE">
        <w:t xml:space="preserve"> and </w:t>
      </w:r>
      <w:proofErr w:type="spellStart"/>
      <w:r w:rsidRPr="00B233CE">
        <w:t>Barreira</w:t>
      </w:r>
      <w:proofErr w:type="spellEnd"/>
      <w:r w:rsidRPr="00B233CE">
        <w:t xml:space="preserve"> 2013). Stigma and discrimination are reinforced by the criminalisation of drug use in most countries. Together these factors can contribute to HIV and hepatitis C epidemics among people who inject drugs by preventing them from accessing lifesaving services for harm reduction as well as diagnosis, treatment and care (United Nations Office on Drugs and Crime et al 2017).</w:t>
      </w:r>
    </w:p>
    <w:p w14:paraId="1D4EBB75" w14:textId="77777777" w:rsidR="00B233CE" w:rsidRDefault="00B233CE" w:rsidP="00B233CE"/>
    <w:p w14:paraId="707A3AF0" w14:textId="77777777" w:rsidR="00CB10BC" w:rsidRPr="00470D8E" w:rsidRDefault="00CB10BC" w:rsidP="00B233CE">
      <w:r w:rsidRPr="00470D8E">
        <w:t xml:space="preserve">The National Hepatitis C Action Plan Working Group, chaired by Professor Ed </w:t>
      </w:r>
      <w:proofErr w:type="spellStart"/>
      <w:r w:rsidRPr="00470D8E">
        <w:t>Gane</w:t>
      </w:r>
      <w:proofErr w:type="spellEnd"/>
      <w:r w:rsidRPr="00470D8E">
        <w:t>, led development of this action plan, supported by the Ministry of Health. The working group took a collaborative approach that included seeking feedback from the wider health sector.</w:t>
      </w:r>
    </w:p>
    <w:p w14:paraId="1C33F550" w14:textId="77777777" w:rsidR="00CB10BC" w:rsidRPr="00470D8E" w:rsidRDefault="00CB10BC" w:rsidP="00533B1C">
      <w:pPr>
        <w:spacing w:before="200"/>
      </w:pPr>
      <w:r w:rsidRPr="00470D8E">
        <w:t>The working group was made up of representatives from district health boards (DHBs), primary health organisations (PHOs), government agencies, laboratories, public health</w:t>
      </w:r>
      <w:r w:rsidR="00B233CE">
        <w:t xml:space="preserve"> </w:t>
      </w:r>
      <w:r w:rsidRPr="00470D8E">
        <w:t xml:space="preserve">services, needle exchange services, community alcohol and other drug services, addiction services, consumer representatives, the </w:t>
      </w:r>
      <w:r w:rsidR="0022564F" w:rsidRPr="00470D8E">
        <w:t>hepatitis C</w:t>
      </w:r>
      <w:r w:rsidRPr="00470D8E">
        <w:t xml:space="preserve"> health workforce (including hospital specialists, general practitioners and nurses),</w:t>
      </w:r>
      <w:r w:rsidR="00B233CE">
        <w:t xml:space="preserve"> </w:t>
      </w:r>
      <w:r w:rsidRPr="00470D8E">
        <w:t xml:space="preserve">the Māori and Pacific workforce and other national and non-governmental organisations. See </w:t>
      </w:r>
      <w:hyperlink w:anchor="Appendix_2:__Working_group_members" w:history="1">
        <w:r w:rsidR="00210E6A" w:rsidRPr="00210E6A">
          <w:rPr>
            <w:rStyle w:val="Hyperlink"/>
          </w:rPr>
          <w:t>Appendix 2</w:t>
        </w:r>
      </w:hyperlink>
      <w:r w:rsidRPr="00470D8E">
        <w:t xml:space="preserve"> for a list of working group members.</w:t>
      </w:r>
    </w:p>
    <w:p w14:paraId="1056B5BD" w14:textId="77777777" w:rsidR="00CB10BC" w:rsidRPr="00470D8E" w:rsidRDefault="00CB10BC" w:rsidP="00533B1C">
      <w:pPr>
        <w:spacing w:before="200"/>
      </w:pPr>
      <w:r w:rsidRPr="00470D8E">
        <w:t xml:space="preserve">A project team within the Ministry of Health coordinated the development of the action plan, guided by advice from the working group, best available national and international evidence, best practice, WHO guidance and the knowledge of those living with, or cured of, </w:t>
      </w:r>
      <w:r w:rsidR="0022564F" w:rsidRPr="00470D8E">
        <w:t>hepatitis C</w:t>
      </w:r>
      <w:r w:rsidRPr="00470D8E">
        <w:t>.</w:t>
      </w:r>
    </w:p>
    <w:p w14:paraId="6986C58F" w14:textId="77777777" w:rsidR="00CB10BC" w:rsidRDefault="00CB10BC" w:rsidP="00533B1C">
      <w:pPr>
        <w:spacing w:before="200"/>
      </w:pPr>
      <w:r w:rsidRPr="00470D8E">
        <w:t>A cross-agency governance group, with representatives from the Ministry of</w:t>
      </w:r>
      <w:r w:rsidR="00B233CE">
        <w:t xml:space="preserve"> </w:t>
      </w:r>
      <w:r w:rsidRPr="00470D8E">
        <w:t>Health, PHARMAC and the Department of Corrections, provided project oversight.</w:t>
      </w:r>
    </w:p>
    <w:p w14:paraId="7255FE1A" w14:textId="77777777" w:rsidR="00CB10BC" w:rsidRDefault="00CB10BC" w:rsidP="00533B1C">
      <w:pPr>
        <w:spacing w:before="200"/>
      </w:pPr>
      <w:r w:rsidRPr="0022564F">
        <w:t xml:space="preserve">This action plan should be read in conjunction with </w:t>
      </w:r>
      <w:r w:rsidRPr="00B233CE">
        <w:rPr>
          <w:i/>
        </w:rPr>
        <w:t>Hepatitis C in Aotearoa New Zealand – A background document</w:t>
      </w:r>
      <w:r w:rsidR="00B233CE">
        <w:t xml:space="preserve"> </w:t>
      </w:r>
      <w:r w:rsidRPr="00470D8E">
        <w:t xml:space="preserve">(Ministry of Health 2020a). Developed as a resource to support the action plan, it contains information about </w:t>
      </w:r>
      <w:r w:rsidR="0022564F" w:rsidRPr="00470D8E">
        <w:t>hepatitis C</w:t>
      </w:r>
      <w:r w:rsidRPr="00470D8E">
        <w:t xml:space="preserve"> infection in New Zealand and describes the current health and prevention system.</w:t>
      </w:r>
      <w:r w:rsidR="00B233CE">
        <w:t xml:space="preserve"> </w:t>
      </w:r>
      <w:r w:rsidRPr="00470D8E">
        <w:t>It presents further evidence to support the focus areas and activities prioritised in the action plan and outlines the issues and gaps in the current system.</w:t>
      </w:r>
    </w:p>
    <w:p w14:paraId="68020EA6" w14:textId="77777777" w:rsidR="00CB10BC" w:rsidRDefault="00CB10BC" w:rsidP="00533B1C">
      <w:pPr>
        <w:spacing w:before="200"/>
      </w:pPr>
      <w:r w:rsidRPr="00470D8E">
        <w:t>The Ministry of Health will phase delivery of the activities specified in this action plan. An implementation plan will provide a road map for the first phase of work, to be undertaken between 2021 and 2025.</w:t>
      </w:r>
    </w:p>
    <w:p w14:paraId="31F8E307" w14:textId="77777777" w:rsidR="00533B1C" w:rsidRPr="00470D8E" w:rsidRDefault="00CB10BC" w:rsidP="00533B1C">
      <w:pPr>
        <w:spacing w:before="200"/>
      </w:pPr>
      <w:r w:rsidRPr="00470D8E">
        <w:t>A cross-sector oversight group will guide and monitor implementation. We will establish performance measures to track progress and assess the impact of activities. This will enable us to identify</w:t>
      </w:r>
      <w:r w:rsidR="00B233CE">
        <w:t xml:space="preserve"> </w:t>
      </w:r>
      <w:r w:rsidRPr="00470D8E">
        <w:t>successes and areas for improvement as we work towards our elimination goal.</w:t>
      </w:r>
    </w:p>
    <w:p w14:paraId="342A4C86" w14:textId="4616D5D7" w:rsidR="00CB10BC" w:rsidRPr="00B233CE" w:rsidRDefault="00B233CE" w:rsidP="007775C2">
      <w:pPr>
        <w:pStyle w:val="Heading1"/>
      </w:pPr>
      <w:bookmarkStart w:id="7" w:name="_Toc77683892"/>
      <w:bookmarkStart w:id="8" w:name="_Ref77692673"/>
      <w:bookmarkStart w:id="9" w:name="1._Outcomes_framework"/>
      <w:bookmarkStart w:id="10" w:name="_bookmark5"/>
      <w:bookmarkEnd w:id="9"/>
      <w:bookmarkEnd w:id="10"/>
      <w:r>
        <w:lastRenderedPageBreak/>
        <w:br/>
      </w:r>
      <w:r w:rsidR="00CB10BC" w:rsidRPr="00B233CE">
        <w:t>Outcomes framework</w:t>
      </w:r>
      <w:bookmarkEnd w:id="7"/>
      <w:bookmarkEnd w:id="8"/>
    </w:p>
    <w:p w14:paraId="55C6875F" w14:textId="77777777" w:rsidR="00CB10BC" w:rsidRPr="00B233CE" w:rsidRDefault="00CB10BC" w:rsidP="00B233CE">
      <w:pPr>
        <w:pStyle w:val="Introductoryparagraph"/>
      </w:pPr>
      <w:r w:rsidRPr="00B233CE">
        <w:rPr>
          <w:noProof/>
          <w:sz w:val="22"/>
          <w:lang w:eastAsia="en-NZ"/>
        </w:rPr>
        <mc:AlternateContent>
          <mc:Choice Requires="wps">
            <w:drawing>
              <wp:anchor distT="0" distB="0" distL="114300" distR="114300" simplePos="0" relativeHeight="251676672" behindDoc="0" locked="0" layoutInCell="1" allowOverlap="1" wp14:anchorId="6244F35C" wp14:editId="751676B0">
                <wp:simplePos x="0" y="0"/>
                <wp:positionH relativeFrom="page">
                  <wp:posOffset>720090</wp:posOffset>
                </wp:positionH>
                <wp:positionV relativeFrom="paragraph">
                  <wp:posOffset>700405</wp:posOffset>
                </wp:positionV>
                <wp:extent cx="0" cy="0"/>
                <wp:effectExtent l="24765" t="20955" r="22860" b="26670"/>
                <wp:wrapNone/>
                <wp:docPr id="218" name="Straight Connector 2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8100">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50340" id="Straight Connector 218"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7pt,55.15pt" to="56.7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" strokecolor="white" strokeweight="3pt">
                <w10:wrap anchorx="page"/>
              </v:line>
            </w:pict>
          </mc:Fallback>
        </mc:AlternateContent>
      </w:r>
      <w:r w:rsidRPr="00B233CE">
        <w:t>The overarching goal of this action plan is to eliminate</w:t>
      </w:r>
      <w:r w:rsidR="00B233CE">
        <w:rPr>
          <w:rStyle w:val="FootnoteReference"/>
        </w:rPr>
        <w:footnoteReference w:id="1"/>
      </w:r>
      <w:r w:rsidR="00B233CE">
        <w:t xml:space="preserve"> </w:t>
      </w:r>
      <w:r w:rsidRPr="00B233CE">
        <w:t>viral hepatitis as a public health threat by 2030.</w:t>
      </w:r>
    </w:p>
    <w:p w14:paraId="3C44276C" w14:textId="77777777" w:rsidR="00CB10BC" w:rsidRPr="00B233CE" w:rsidRDefault="00CB10BC" w:rsidP="00B233CE">
      <w:r w:rsidRPr="00B233CE">
        <w:t xml:space="preserve">The outcomes framework in </w:t>
      </w:r>
      <w:r w:rsidR="00533B1C">
        <w:fldChar w:fldCharType="begin"/>
      </w:r>
      <w:r w:rsidR="00533B1C">
        <w:instrText xml:space="preserve"> REF _Ref77668997 \h </w:instrText>
      </w:r>
      <w:r w:rsidR="00533B1C">
        <w:fldChar w:fldCharType="separate"/>
      </w:r>
      <w:r w:rsidR="00492970">
        <w:t>Figure </w:t>
      </w:r>
      <w:r w:rsidR="00492970">
        <w:rPr>
          <w:noProof/>
        </w:rPr>
        <w:t>1</w:t>
      </w:r>
      <w:r w:rsidR="00533B1C">
        <w:fldChar w:fldCharType="end"/>
      </w:r>
      <w:r w:rsidRPr="00B233CE">
        <w:t xml:space="preserve"> shows how this action plan will contribute to the WHO elimination goal through activities that will lead to short-term, medium-term and long-term outcomes. It outlines the strategic context within which the action plan sits in Aotearoa New</w:t>
      </w:r>
      <w:r w:rsidR="00470D8E" w:rsidRPr="00B233CE">
        <w:t xml:space="preserve"> </w:t>
      </w:r>
      <w:r w:rsidRPr="00B233CE">
        <w:t>Zealand,</w:t>
      </w:r>
      <w:r w:rsidR="00470D8E" w:rsidRPr="00B233CE">
        <w:t xml:space="preserve"> </w:t>
      </w:r>
      <w:r w:rsidRPr="00B233CE">
        <w:t>and the principles, priority groups, settings and focus areas for activities.</w:t>
      </w:r>
    </w:p>
    <w:p w14:paraId="1DA920E5" w14:textId="77777777" w:rsidR="00CB10BC" w:rsidRPr="00B233CE" w:rsidRDefault="00CB10BC" w:rsidP="00B233CE"/>
    <w:p w14:paraId="7C5FAFAE" w14:textId="77777777" w:rsidR="00B233CE" w:rsidRDefault="00B233CE" w:rsidP="00B233CE">
      <w:pPr>
        <w:pStyle w:val="Figure"/>
        <w:sectPr w:rsidR="00B233CE" w:rsidSect="002B7BEC">
          <w:footerReference w:type="even" r:id="rId28"/>
          <w:footerReference w:type="default" r:id="rId29"/>
          <w:pgSz w:w="11907" w:h="16834" w:code="9"/>
          <w:pgMar w:top="1418" w:right="1701" w:bottom="1134" w:left="1843" w:header="284" w:footer="425" w:gutter="284"/>
          <w:pgNumType w:start="1"/>
          <w:cols w:space="720"/>
          <w:docGrid w:linePitch="286"/>
        </w:sectPr>
      </w:pPr>
    </w:p>
    <w:p w14:paraId="7DE392C7" w14:textId="77777777" w:rsidR="00CB10BC" w:rsidRDefault="00B233CE" w:rsidP="0043579A">
      <w:pPr>
        <w:pStyle w:val="Figure"/>
        <w:spacing w:before="0"/>
      </w:pPr>
      <w:bookmarkStart w:id="11" w:name="_Ref77668997"/>
      <w:bookmarkStart w:id="12" w:name="_Toc77683924"/>
      <w:r>
        <w:lastRenderedPageBreak/>
        <w:t>Figure</w:t>
      </w:r>
      <w:r w:rsidR="00533B1C">
        <w:t> </w:t>
      </w:r>
      <w:fldSimple w:instr=" SEQ Figure \* ARABIC ">
        <w:r w:rsidR="00492970">
          <w:rPr>
            <w:noProof/>
          </w:rPr>
          <w:t>1</w:t>
        </w:r>
      </w:fldSimple>
      <w:bookmarkEnd w:id="11"/>
      <w:r w:rsidR="00CB10BC" w:rsidRPr="0022564F">
        <w:rPr>
          <w:rFonts w:ascii="Arial"/>
        </w:rPr>
        <w:t xml:space="preserve">: </w:t>
      </w:r>
      <w:r w:rsidR="00CB10BC" w:rsidRPr="0022564F">
        <w:t>National Hepatitis C Action Plan Outcomes Framework</w:t>
      </w:r>
      <w:bookmarkEnd w:id="12"/>
    </w:p>
    <w:tbl>
      <w:tblPr>
        <w:tblStyle w:val="TableGrid"/>
        <w:tblW w:w="0" w:type="auto"/>
        <w:tblInd w:w="57" w:type="dxa"/>
        <w:tblLayout w:type="fixed"/>
        <w:tblCellMar>
          <w:left w:w="85" w:type="dxa"/>
          <w:right w:w="85" w:type="dxa"/>
        </w:tblCellMar>
        <w:tblLook w:val="04A0" w:firstRow="1" w:lastRow="0" w:firstColumn="1" w:lastColumn="0" w:noHBand="0" w:noVBand="1"/>
      </w:tblPr>
      <w:tblGrid>
        <w:gridCol w:w="1560"/>
        <w:gridCol w:w="1630"/>
        <w:gridCol w:w="543"/>
        <w:gridCol w:w="435"/>
        <w:gridCol w:w="652"/>
        <w:gridCol w:w="1087"/>
        <w:gridCol w:w="543"/>
        <w:gridCol w:w="326"/>
        <w:gridCol w:w="1304"/>
        <w:gridCol w:w="1304"/>
        <w:gridCol w:w="326"/>
        <w:gridCol w:w="544"/>
        <w:gridCol w:w="1086"/>
        <w:gridCol w:w="652"/>
        <w:gridCol w:w="435"/>
        <w:gridCol w:w="543"/>
        <w:gridCol w:w="1631"/>
      </w:tblGrid>
      <w:tr w:rsidR="00B76470" w:rsidRPr="00427E4D" w14:paraId="1E76F8B2" w14:textId="77777777" w:rsidTr="000D09A9">
        <w:trPr>
          <w:cantSplit/>
        </w:trPr>
        <w:tc>
          <w:tcPr>
            <w:tcW w:w="14601" w:type="dxa"/>
            <w:gridSpan w:val="17"/>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B83A0"/>
          </w:tcPr>
          <w:p w14:paraId="1E82E424" w14:textId="77777777" w:rsidR="00B76470" w:rsidRPr="00F60D8E" w:rsidRDefault="00B76470" w:rsidP="00427E4D">
            <w:pPr>
              <w:pStyle w:val="TableText"/>
              <w:spacing w:before="55" w:after="55"/>
              <w:jc w:val="center"/>
              <w:rPr>
                <w:b/>
                <w:color w:val="FFFFFF" w:themeColor="background1"/>
                <w:sz w:val="20"/>
              </w:rPr>
            </w:pPr>
            <w:r w:rsidRPr="00F60D8E">
              <w:rPr>
                <w:b/>
                <w:color w:val="FFFFFF" w:themeColor="background1"/>
                <w:sz w:val="20"/>
              </w:rPr>
              <w:t>National Hepatitis C Action Plan 2020–2030 Outcomes Framework</w:t>
            </w:r>
          </w:p>
        </w:tc>
      </w:tr>
      <w:tr w:rsidR="0047356B" w14:paraId="0E679350" w14:textId="77777777" w:rsidTr="00C3574C">
        <w:trPr>
          <w:cantSplit/>
        </w:trPr>
        <w:tc>
          <w:tcPr>
            <w:tcW w:w="1560" w:type="dxa"/>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AC3D3"/>
            <w:vAlign w:val="center"/>
          </w:tcPr>
          <w:p w14:paraId="552F804E" w14:textId="77777777" w:rsidR="0047356B" w:rsidRPr="00F60D8E" w:rsidRDefault="0047356B" w:rsidP="00427E4D">
            <w:pPr>
              <w:pStyle w:val="TableText"/>
              <w:spacing w:before="55" w:after="55"/>
              <w:jc w:val="center"/>
              <w:rPr>
                <w:b/>
                <w:caps/>
                <w:sz w:val="17"/>
                <w:szCs w:val="17"/>
              </w:rPr>
            </w:pPr>
            <w:r w:rsidRPr="00F60D8E">
              <w:rPr>
                <w:b/>
                <w:caps/>
                <w:sz w:val="17"/>
                <w:szCs w:val="17"/>
              </w:rPr>
              <w:t>strategic context</w:t>
            </w:r>
          </w:p>
        </w:tc>
        <w:tc>
          <w:tcPr>
            <w:tcW w:w="4347" w:type="dxa"/>
            <w:gridSpan w:val="5"/>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7D6E1"/>
            <w:vAlign w:val="center"/>
          </w:tcPr>
          <w:p w14:paraId="1A5A20A8" w14:textId="77777777" w:rsidR="0047356B" w:rsidRPr="00F60D8E" w:rsidRDefault="0047356B" w:rsidP="00427E4D">
            <w:pPr>
              <w:pStyle w:val="TableText"/>
              <w:spacing w:before="55" w:after="55"/>
              <w:jc w:val="center"/>
              <w:rPr>
                <w:sz w:val="17"/>
                <w:szCs w:val="17"/>
              </w:rPr>
            </w:pPr>
            <w:r w:rsidRPr="00F60D8E">
              <w:rPr>
                <w:sz w:val="17"/>
                <w:szCs w:val="17"/>
              </w:rPr>
              <w:t>WHO Global Health Sector Strategy on Viral Hepatitis 2016–2021</w:t>
            </w:r>
          </w:p>
        </w:tc>
        <w:tc>
          <w:tcPr>
            <w:tcW w:w="4347" w:type="dxa"/>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7D6E1"/>
            <w:vAlign w:val="center"/>
          </w:tcPr>
          <w:p w14:paraId="0EA38B3A" w14:textId="77777777" w:rsidR="0047356B" w:rsidRPr="00F60D8E" w:rsidRDefault="0047356B" w:rsidP="00427E4D">
            <w:pPr>
              <w:pStyle w:val="TableText"/>
              <w:spacing w:before="55" w:after="55"/>
              <w:jc w:val="center"/>
              <w:rPr>
                <w:sz w:val="17"/>
                <w:szCs w:val="17"/>
              </w:rPr>
            </w:pPr>
            <w:r w:rsidRPr="00F60D8E">
              <w:rPr>
                <w:sz w:val="17"/>
                <w:szCs w:val="17"/>
              </w:rPr>
              <w:t>United Nations Sustainable Development Goal 3: ‘Ensure healthy lives and promote well-being for all at all ages’</w:t>
            </w:r>
          </w:p>
        </w:tc>
        <w:tc>
          <w:tcPr>
            <w:tcW w:w="4347" w:type="dxa"/>
            <w:gridSpan w:val="5"/>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7D6E1"/>
            <w:vAlign w:val="center"/>
          </w:tcPr>
          <w:p w14:paraId="3320DA68" w14:textId="77777777" w:rsidR="0047356B" w:rsidRPr="00F60D8E" w:rsidRDefault="0047356B" w:rsidP="00427E4D">
            <w:pPr>
              <w:pStyle w:val="TableText"/>
              <w:spacing w:before="55" w:after="55"/>
              <w:jc w:val="center"/>
              <w:rPr>
                <w:sz w:val="17"/>
                <w:szCs w:val="17"/>
              </w:rPr>
            </w:pPr>
            <w:proofErr w:type="spellStart"/>
            <w:r w:rsidRPr="00F60D8E">
              <w:rPr>
                <w:sz w:val="17"/>
                <w:szCs w:val="17"/>
              </w:rPr>
              <w:t>Te</w:t>
            </w:r>
            <w:proofErr w:type="spellEnd"/>
            <w:r w:rsidRPr="00F60D8E">
              <w:rPr>
                <w:sz w:val="17"/>
                <w:szCs w:val="17"/>
              </w:rPr>
              <w:t xml:space="preserve"> </w:t>
            </w:r>
            <w:proofErr w:type="spellStart"/>
            <w:r w:rsidRPr="00F60D8E">
              <w:rPr>
                <w:sz w:val="17"/>
                <w:szCs w:val="17"/>
              </w:rPr>
              <w:t>Tiriti</w:t>
            </w:r>
            <w:proofErr w:type="spellEnd"/>
            <w:r w:rsidRPr="00F60D8E">
              <w:rPr>
                <w:sz w:val="17"/>
                <w:szCs w:val="17"/>
              </w:rPr>
              <w:t xml:space="preserve"> o Waitangi</w:t>
            </w:r>
          </w:p>
        </w:tc>
      </w:tr>
      <w:tr w:rsidR="0047356B" w14:paraId="4894C4FA" w14:textId="77777777" w:rsidTr="00C3574C">
        <w:trPr>
          <w:cantSplit/>
        </w:trPr>
        <w:tc>
          <w:tcPr>
            <w:tcW w:w="1560" w:type="dxa"/>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AC3D3"/>
            <w:vAlign w:val="center"/>
          </w:tcPr>
          <w:p w14:paraId="368B1B23" w14:textId="77777777" w:rsidR="0047356B" w:rsidRPr="00F60D8E" w:rsidRDefault="0047356B" w:rsidP="00427E4D">
            <w:pPr>
              <w:pStyle w:val="TableText"/>
              <w:spacing w:before="55" w:after="55"/>
              <w:jc w:val="center"/>
              <w:rPr>
                <w:b/>
                <w:caps/>
                <w:sz w:val="17"/>
                <w:szCs w:val="17"/>
              </w:rPr>
            </w:pPr>
          </w:p>
        </w:tc>
        <w:tc>
          <w:tcPr>
            <w:tcW w:w="13041" w:type="dxa"/>
            <w:gridSpan w:val="1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7D6E1"/>
            <w:vAlign w:val="center"/>
          </w:tcPr>
          <w:p w14:paraId="119CD49A" w14:textId="77777777" w:rsidR="0047356B" w:rsidRPr="00F60D8E" w:rsidRDefault="0047356B" w:rsidP="00427E4D">
            <w:pPr>
              <w:pStyle w:val="TableText"/>
              <w:spacing w:before="55" w:after="55"/>
              <w:jc w:val="center"/>
              <w:rPr>
                <w:sz w:val="17"/>
                <w:szCs w:val="17"/>
              </w:rPr>
            </w:pPr>
            <w:r w:rsidRPr="00F60D8E">
              <w:rPr>
                <w:sz w:val="17"/>
                <w:szCs w:val="17"/>
              </w:rPr>
              <w:t>New Zealand Health Strategy</w:t>
            </w:r>
          </w:p>
        </w:tc>
      </w:tr>
      <w:tr w:rsidR="0047356B" w14:paraId="491E7C23" w14:textId="77777777" w:rsidTr="00C3574C">
        <w:trPr>
          <w:cantSplit/>
        </w:trPr>
        <w:tc>
          <w:tcPr>
            <w:tcW w:w="1560" w:type="dxa"/>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AC3D3"/>
            <w:vAlign w:val="center"/>
          </w:tcPr>
          <w:p w14:paraId="0E558B08" w14:textId="77777777" w:rsidR="0047356B" w:rsidRPr="00F60D8E" w:rsidRDefault="0047356B" w:rsidP="00427E4D">
            <w:pPr>
              <w:pStyle w:val="TableText"/>
              <w:spacing w:before="55" w:after="55"/>
              <w:jc w:val="center"/>
              <w:rPr>
                <w:b/>
                <w:caps/>
                <w:sz w:val="17"/>
                <w:szCs w:val="17"/>
              </w:rPr>
            </w:pPr>
          </w:p>
        </w:tc>
        <w:tc>
          <w:tcPr>
            <w:tcW w:w="6520" w:type="dxa"/>
            <w:gridSpan w:val="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7D6E1"/>
            <w:vAlign w:val="center"/>
          </w:tcPr>
          <w:p w14:paraId="02C36E14" w14:textId="77777777" w:rsidR="0047356B" w:rsidRPr="00F60D8E" w:rsidRDefault="0047356B" w:rsidP="00427E4D">
            <w:pPr>
              <w:pStyle w:val="TableText"/>
              <w:spacing w:before="55" w:after="55"/>
              <w:jc w:val="center"/>
              <w:rPr>
                <w:sz w:val="17"/>
                <w:szCs w:val="17"/>
              </w:rPr>
            </w:pPr>
            <w:r w:rsidRPr="00F60D8E">
              <w:rPr>
                <w:sz w:val="17"/>
                <w:szCs w:val="17"/>
              </w:rPr>
              <w:t xml:space="preserve">He Korowai </w:t>
            </w:r>
            <w:proofErr w:type="spellStart"/>
            <w:r w:rsidRPr="00F60D8E">
              <w:rPr>
                <w:sz w:val="17"/>
                <w:szCs w:val="17"/>
              </w:rPr>
              <w:t>Oranga</w:t>
            </w:r>
            <w:proofErr w:type="spellEnd"/>
            <w:r w:rsidRPr="00F60D8E">
              <w:rPr>
                <w:sz w:val="17"/>
                <w:szCs w:val="17"/>
              </w:rPr>
              <w:t xml:space="preserve">: Māori Health Strategy and </w:t>
            </w:r>
            <w:proofErr w:type="spellStart"/>
            <w:r w:rsidRPr="00F60D8E">
              <w:rPr>
                <w:sz w:val="17"/>
                <w:szCs w:val="17"/>
              </w:rPr>
              <w:t>Whakamaua</w:t>
            </w:r>
            <w:proofErr w:type="spellEnd"/>
            <w:r w:rsidRPr="00F60D8E">
              <w:rPr>
                <w:sz w:val="17"/>
                <w:szCs w:val="17"/>
              </w:rPr>
              <w:t>: Māori Health Action Plan 2020–2025</w:t>
            </w:r>
          </w:p>
        </w:tc>
        <w:tc>
          <w:tcPr>
            <w:tcW w:w="6521" w:type="dxa"/>
            <w:gridSpan w:val="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7D6E1"/>
            <w:vAlign w:val="center"/>
          </w:tcPr>
          <w:p w14:paraId="1E62A346" w14:textId="77777777" w:rsidR="0047356B" w:rsidRPr="00F60D8E" w:rsidRDefault="0047356B" w:rsidP="00427E4D">
            <w:pPr>
              <w:pStyle w:val="TableText"/>
              <w:spacing w:before="55" w:after="55"/>
              <w:jc w:val="center"/>
              <w:rPr>
                <w:sz w:val="17"/>
                <w:szCs w:val="17"/>
              </w:rPr>
            </w:pPr>
            <w:r w:rsidRPr="00F60D8E">
              <w:rPr>
                <w:sz w:val="17"/>
                <w:szCs w:val="17"/>
              </w:rPr>
              <w:t xml:space="preserve">Ola </w:t>
            </w:r>
            <w:proofErr w:type="spellStart"/>
            <w:r w:rsidRPr="00F60D8E">
              <w:rPr>
                <w:sz w:val="17"/>
                <w:szCs w:val="17"/>
              </w:rPr>
              <w:t>Manuia</w:t>
            </w:r>
            <w:proofErr w:type="spellEnd"/>
            <w:r w:rsidRPr="00F60D8E">
              <w:rPr>
                <w:sz w:val="17"/>
                <w:szCs w:val="17"/>
              </w:rPr>
              <w:t>: The Pacific Health and Wellbeing Action Plan 2020–2025</w:t>
            </w:r>
          </w:p>
        </w:tc>
      </w:tr>
      <w:tr w:rsidR="00146837" w14:paraId="42181650" w14:textId="77777777" w:rsidTr="00C3574C">
        <w:trPr>
          <w:cantSplit/>
        </w:trPr>
        <w:tc>
          <w:tcPr>
            <w:tcW w:w="15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0C2CC"/>
            <w:vAlign w:val="center"/>
          </w:tcPr>
          <w:p w14:paraId="318D350A" w14:textId="77777777" w:rsidR="00146837" w:rsidRPr="00F60D8E" w:rsidRDefault="00146837" w:rsidP="00427E4D">
            <w:pPr>
              <w:pStyle w:val="TableText"/>
              <w:spacing w:before="55" w:after="55"/>
              <w:jc w:val="center"/>
              <w:rPr>
                <w:b/>
                <w:caps/>
                <w:sz w:val="17"/>
                <w:szCs w:val="17"/>
              </w:rPr>
            </w:pPr>
            <w:r w:rsidRPr="00F60D8E">
              <w:rPr>
                <w:b/>
                <w:caps/>
                <w:sz w:val="17"/>
                <w:szCs w:val="17"/>
              </w:rPr>
              <w:t>overarching goal</w:t>
            </w:r>
          </w:p>
        </w:tc>
        <w:tc>
          <w:tcPr>
            <w:tcW w:w="13041" w:type="dxa"/>
            <w:gridSpan w:val="1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7A8099"/>
            <w:vAlign w:val="center"/>
          </w:tcPr>
          <w:p w14:paraId="113890CF" w14:textId="77777777" w:rsidR="00146837" w:rsidRPr="00F60D8E" w:rsidRDefault="00146837" w:rsidP="00427E4D">
            <w:pPr>
              <w:pStyle w:val="TableText"/>
              <w:spacing w:before="55" w:after="55"/>
              <w:jc w:val="center"/>
              <w:rPr>
                <w:b/>
                <w:color w:val="FFFFFF" w:themeColor="background1"/>
                <w:sz w:val="17"/>
                <w:szCs w:val="17"/>
              </w:rPr>
            </w:pPr>
            <w:r w:rsidRPr="00F60D8E">
              <w:rPr>
                <w:b/>
                <w:color w:val="FFFFFF" w:themeColor="background1"/>
                <w:sz w:val="17"/>
                <w:szCs w:val="17"/>
              </w:rPr>
              <w:t>Elimination of hepatitis C as a major public health threat by 2030</w:t>
            </w:r>
          </w:p>
        </w:tc>
      </w:tr>
      <w:tr w:rsidR="00D749A5" w14:paraId="7F449A23" w14:textId="77777777" w:rsidTr="00C3574C">
        <w:trPr>
          <w:cantSplit/>
        </w:trPr>
        <w:tc>
          <w:tcPr>
            <w:tcW w:w="15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AC3D3"/>
            <w:vAlign w:val="center"/>
          </w:tcPr>
          <w:p w14:paraId="311CCEFC" w14:textId="77777777" w:rsidR="00D749A5" w:rsidRPr="00F60D8E" w:rsidRDefault="00D749A5" w:rsidP="00427E4D">
            <w:pPr>
              <w:pStyle w:val="TableText"/>
              <w:spacing w:before="55" w:after="55"/>
              <w:jc w:val="center"/>
              <w:rPr>
                <w:b/>
                <w:caps/>
                <w:sz w:val="17"/>
                <w:szCs w:val="17"/>
              </w:rPr>
            </w:pPr>
            <w:r w:rsidRPr="00F60D8E">
              <w:rPr>
                <w:b/>
                <w:caps/>
                <w:sz w:val="17"/>
                <w:szCs w:val="17"/>
              </w:rPr>
              <w:t>long-term outcomes</w:t>
            </w:r>
          </w:p>
        </w:tc>
        <w:tc>
          <w:tcPr>
            <w:tcW w:w="4347" w:type="dxa"/>
            <w:gridSpan w:val="5"/>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7D6E1"/>
            <w:vAlign w:val="center"/>
          </w:tcPr>
          <w:p w14:paraId="393D5DCF" w14:textId="77777777" w:rsidR="00D749A5" w:rsidRPr="00F60D8E" w:rsidRDefault="00D749A5" w:rsidP="00427E4D">
            <w:pPr>
              <w:pStyle w:val="TableText"/>
              <w:spacing w:before="55" w:after="55"/>
              <w:jc w:val="center"/>
              <w:rPr>
                <w:sz w:val="17"/>
                <w:szCs w:val="17"/>
              </w:rPr>
            </w:pPr>
            <w:r w:rsidRPr="00F60D8E">
              <w:rPr>
                <w:sz w:val="17"/>
                <w:szCs w:val="17"/>
              </w:rPr>
              <w:t>Reduction in the incidence of chronic hepatitis C (WHO 2030 target: 90 percent reduction)</w:t>
            </w:r>
          </w:p>
        </w:tc>
        <w:tc>
          <w:tcPr>
            <w:tcW w:w="4347" w:type="dxa"/>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7D6E1"/>
            <w:vAlign w:val="center"/>
          </w:tcPr>
          <w:p w14:paraId="024493E3" w14:textId="77777777" w:rsidR="00D749A5" w:rsidRPr="00F60D8E" w:rsidRDefault="00D749A5" w:rsidP="00427E4D">
            <w:pPr>
              <w:pStyle w:val="TableText"/>
              <w:spacing w:before="55" w:after="55"/>
              <w:jc w:val="center"/>
              <w:rPr>
                <w:sz w:val="17"/>
                <w:szCs w:val="17"/>
              </w:rPr>
            </w:pPr>
            <w:r w:rsidRPr="00F60D8E">
              <w:rPr>
                <w:sz w:val="17"/>
                <w:szCs w:val="17"/>
              </w:rPr>
              <w:t>Reduction in mortality from hepatitis C (WHO 2030 target: 65 percent reduction)</w:t>
            </w:r>
          </w:p>
        </w:tc>
        <w:tc>
          <w:tcPr>
            <w:tcW w:w="4347" w:type="dxa"/>
            <w:gridSpan w:val="5"/>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7D6E1"/>
            <w:vAlign w:val="center"/>
          </w:tcPr>
          <w:p w14:paraId="1BEA1C19" w14:textId="77777777" w:rsidR="00D749A5" w:rsidRPr="00F60D8E" w:rsidRDefault="00D749A5" w:rsidP="00427E4D">
            <w:pPr>
              <w:pStyle w:val="TableText"/>
              <w:spacing w:before="55" w:after="55"/>
              <w:jc w:val="center"/>
              <w:rPr>
                <w:sz w:val="17"/>
                <w:szCs w:val="17"/>
              </w:rPr>
            </w:pPr>
            <w:r w:rsidRPr="00F60D8E">
              <w:rPr>
                <w:sz w:val="17"/>
                <w:szCs w:val="17"/>
              </w:rPr>
              <w:t>Improved equity for incidence and mortality from hepatitis C for Māori</w:t>
            </w:r>
          </w:p>
        </w:tc>
      </w:tr>
      <w:tr w:rsidR="000D09A9" w14:paraId="04116AFC" w14:textId="77777777" w:rsidTr="00C3574C">
        <w:trPr>
          <w:cantSplit/>
        </w:trPr>
        <w:tc>
          <w:tcPr>
            <w:tcW w:w="15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AC3D3"/>
            <w:vAlign w:val="center"/>
          </w:tcPr>
          <w:p w14:paraId="05DA2442" w14:textId="77777777" w:rsidR="000D09A9" w:rsidRPr="00F60D8E" w:rsidRDefault="000D09A9" w:rsidP="00427E4D">
            <w:pPr>
              <w:pStyle w:val="TableText"/>
              <w:spacing w:before="55" w:after="55"/>
              <w:jc w:val="center"/>
              <w:rPr>
                <w:b/>
                <w:caps/>
                <w:sz w:val="17"/>
                <w:szCs w:val="17"/>
              </w:rPr>
            </w:pPr>
            <w:r w:rsidRPr="00F60D8E">
              <w:rPr>
                <w:b/>
                <w:caps/>
                <w:sz w:val="17"/>
                <w:szCs w:val="17"/>
              </w:rPr>
              <w:t>medium-term outcomes</w:t>
            </w:r>
          </w:p>
        </w:tc>
        <w:tc>
          <w:tcPr>
            <w:tcW w:w="2608"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7D6E1"/>
            <w:vAlign w:val="center"/>
          </w:tcPr>
          <w:p w14:paraId="1CADAF0D" w14:textId="77777777" w:rsidR="000D09A9" w:rsidRPr="00F60D8E" w:rsidRDefault="000D09A9" w:rsidP="00427E4D">
            <w:pPr>
              <w:pStyle w:val="TableText"/>
              <w:spacing w:before="55" w:after="55"/>
              <w:jc w:val="center"/>
              <w:rPr>
                <w:sz w:val="17"/>
                <w:szCs w:val="17"/>
              </w:rPr>
            </w:pPr>
            <w:r w:rsidRPr="00F60D8E">
              <w:rPr>
                <w:sz w:val="17"/>
                <w:szCs w:val="17"/>
              </w:rPr>
              <w:t>Increased number of sterile needles and syringes provided to those who inject drugs (WHO 2030 target: 300 per person who injects drugs per year)</w:t>
            </w:r>
            <w:r w:rsidRPr="00F60D8E">
              <w:rPr>
                <w:rStyle w:val="FootnoteReference"/>
                <w:sz w:val="17"/>
                <w:szCs w:val="17"/>
              </w:rPr>
              <w:footnoteReference w:id="2"/>
            </w:r>
          </w:p>
        </w:tc>
        <w:tc>
          <w:tcPr>
            <w:tcW w:w="2608"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7D6E1"/>
            <w:vAlign w:val="center"/>
          </w:tcPr>
          <w:p w14:paraId="4E214C9B" w14:textId="77777777" w:rsidR="000D09A9" w:rsidRPr="00F60D8E" w:rsidRDefault="000D09A9" w:rsidP="00427E4D">
            <w:pPr>
              <w:pStyle w:val="TableText"/>
              <w:spacing w:before="55" w:after="55"/>
              <w:jc w:val="center"/>
              <w:rPr>
                <w:sz w:val="17"/>
                <w:szCs w:val="17"/>
              </w:rPr>
            </w:pPr>
            <w:r w:rsidRPr="00F60D8E">
              <w:rPr>
                <w:sz w:val="17"/>
                <w:szCs w:val="17"/>
              </w:rPr>
              <w:t>Reduction in</w:t>
            </w:r>
            <w:r w:rsidRPr="00F60D8E">
              <w:rPr>
                <w:sz w:val="17"/>
                <w:szCs w:val="17"/>
              </w:rPr>
              <w:br/>
              <w:t>at-risk behaviours</w:t>
            </w:r>
          </w:p>
        </w:tc>
        <w:tc>
          <w:tcPr>
            <w:tcW w:w="2608"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7D6E1"/>
            <w:vAlign w:val="center"/>
          </w:tcPr>
          <w:p w14:paraId="6E84A9B4" w14:textId="77777777" w:rsidR="000D09A9" w:rsidRPr="00F60D8E" w:rsidRDefault="000D09A9" w:rsidP="00427E4D">
            <w:pPr>
              <w:pStyle w:val="TableText"/>
              <w:spacing w:before="55" w:after="55"/>
              <w:jc w:val="center"/>
              <w:rPr>
                <w:sz w:val="17"/>
                <w:szCs w:val="17"/>
              </w:rPr>
            </w:pPr>
            <w:r w:rsidRPr="00F60D8E">
              <w:rPr>
                <w:sz w:val="17"/>
                <w:szCs w:val="17"/>
              </w:rPr>
              <w:t>Increased diagnosis of chronic hepatitis C (WHO 2030 target: 90 percent of chronic hepatitis infections diagnosed)</w:t>
            </w:r>
          </w:p>
        </w:tc>
        <w:tc>
          <w:tcPr>
            <w:tcW w:w="2608"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7D6E1"/>
            <w:vAlign w:val="center"/>
          </w:tcPr>
          <w:p w14:paraId="726F3E99" w14:textId="77777777" w:rsidR="000D09A9" w:rsidRPr="00F60D8E" w:rsidRDefault="000D09A9" w:rsidP="00427E4D">
            <w:pPr>
              <w:pStyle w:val="TableText"/>
              <w:spacing w:before="55" w:after="55"/>
              <w:jc w:val="center"/>
              <w:rPr>
                <w:sz w:val="17"/>
                <w:szCs w:val="17"/>
              </w:rPr>
            </w:pPr>
            <w:r w:rsidRPr="00F60D8E">
              <w:rPr>
                <w:sz w:val="17"/>
                <w:szCs w:val="17"/>
              </w:rPr>
              <w:t>Increased treatment of chronic hepatitis C (WHO 2030 target: 80 percent of eligible persons with chronic hepatitis C virus infection are treated)</w:t>
            </w:r>
          </w:p>
        </w:tc>
        <w:tc>
          <w:tcPr>
            <w:tcW w:w="2609"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7D6E1"/>
            <w:vAlign w:val="center"/>
          </w:tcPr>
          <w:p w14:paraId="30C1561D" w14:textId="77777777" w:rsidR="000D09A9" w:rsidRPr="00F60D8E" w:rsidRDefault="000D09A9" w:rsidP="00427E4D">
            <w:pPr>
              <w:pStyle w:val="TableText"/>
              <w:spacing w:before="55" w:after="55"/>
              <w:jc w:val="center"/>
              <w:rPr>
                <w:sz w:val="17"/>
                <w:szCs w:val="17"/>
              </w:rPr>
            </w:pPr>
            <w:r w:rsidRPr="00F60D8E">
              <w:rPr>
                <w:sz w:val="17"/>
                <w:szCs w:val="17"/>
              </w:rPr>
              <w:t>Increased equity across the WHO 2030 targets for Māori</w:t>
            </w:r>
          </w:p>
        </w:tc>
      </w:tr>
      <w:tr w:rsidR="000F23B8" w14:paraId="6BA9BCD1" w14:textId="77777777" w:rsidTr="00EE5132">
        <w:trPr>
          <w:cantSplit/>
        </w:trPr>
        <w:tc>
          <w:tcPr>
            <w:tcW w:w="15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AC3D3"/>
            <w:vAlign w:val="center"/>
          </w:tcPr>
          <w:p w14:paraId="2B41EDDC" w14:textId="77777777" w:rsidR="000F23B8" w:rsidRPr="00F60D8E" w:rsidRDefault="003239DA" w:rsidP="00427E4D">
            <w:pPr>
              <w:pStyle w:val="TableText"/>
              <w:spacing w:before="55" w:after="55"/>
              <w:jc w:val="center"/>
              <w:rPr>
                <w:b/>
                <w:caps/>
                <w:sz w:val="17"/>
                <w:szCs w:val="17"/>
              </w:rPr>
            </w:pPr>
            <w:r w:rsidRPr="00F60D8E">
              <w:rPr>
                <w:b/>
                <w:caps/>
                <w:sz w:val="17"/>
                <w:szCs w:val="17"/>
              </w:rPr>
              <w:t>SHORT-term outcomes</w:t>
            </w:r>
          </w:p>
        </w:tc>
        <w:tc>
          <w:tcPr>
            <w:tcW w:w="2173"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7D6E1"/>
            <w:vAlign w:val="center"/>
          </w:tcPr>
          <w:p w14:paraId="1B4EE020" w14:textId="77777777" w:rsidR="000F23B8" w:rsidRPr="00F60D8E" w:rsidRDefault="00C3574C" w:rsidP="00427E4D">
            <w:pPr>
              <w:pStyle w:val="TableText"/>
              <w:spacing w:before="55" w:after="55"/>
              <w:jc w:val="center"/>
              <w:rPr>
                <w:sz w:val="17"/>
                <w:szCs w:val="17"/>
              </w:rPr>
            </w:pPr>
            <w:r w:rsidRPr="00F60D8E">
              <w:rPr>
                <w:sz w:val="17"/>
                <w:szCs w:val="17"/>
              </w:rPr>
              <w:t>Increased access to effective harm reduction and prevention strategies</w:t>
            </w:r>
          </w:p>
        </w:tc>
        <w:tc>
          <w:tcPr>
            <w:tcW w:w="2174"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7D6E1"/>
            <w:vAlign w:val="center"/>
          </w:tcPr>
          <w:p w14:paraId="3BF8DEE0" w14:textId="77777777" w:rsidR="000F23B8" w:rsidRPr="00F60D8E" w:rsidRDefault="00C3574C" w:rsidP="00427E4D">
            <w:pPr>
              <w:pStyle w:val="TableText"/>
              <w:spacing w:before="55" w:after="55"/>
              <w:jc w:val="center"/>
              <w:rPr>
                <w:sz w:val="17"/>
                <w:szCs w:val="17"/>
              </w:rPr>
            </w:pPr>
            <w:r w:rsidRPr="00F60D8E">
              <w:rPr>
                <w:sz w:val="17"/>
                <w:szCs w:val="17"/>
              </w:rPr>
              <w:t>Improved awareness and understanding of hepatitis C in general and priority populations</w:t>
            </w:r>
          </w:p>
        </w:tc>
        <w:tc>
          <w:tcPr>
            <w:tcW w:w="2173"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7D6E1"/>
            <w:vAlign w:val="center"/>
          </w:tcPr>
          <w:p w14:paraId="558B1A81" w14:textId="77777777" w:rsidR="000F23B8" w:rsidRPr="00F60D8E" w:rsidRDefault="00C3574C" w:rsidP="00427E4D">
            <w:pPr>
              <w:pStyle w:val="TableText"/>
              <w:spacing w:before="55" w:after="55"/>
              <w:jc w:val="center"/>
              <w:rPr>
                <w:sz w:val="17"/>
                <w:szCs w:val="17"/>
              </w:rPr>
            </w:pPr>
            <w:r w:rsidRPr="00F60D8E">
              <w:rPr>
                <w:sz w:val="17"/>
                <w:szCs w:val="17"/>
              </w:rPr>
              <w:t>Improved monitoring and surveillance and increased linkage to care</w:t>
            </w:r>
          </w:p>
        </w:tc>
        <w:tc>
          <w:tcPr>
            <w:tcW w:w="2174"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7D6E1"/>
            <w:vAlign w:val="center"/>
          </w:tcPr>
          <w:p w14:paraId="5484AC9D" w14:textId="77777777" w:rsidR="00C3574C" w:rsidRPr="00F60D8E" w:rsidRDefault="00C3574C" w:rsidP="00427E4D">
            <w:pPr>
              <w:pStyle w:val="TableText"/>
              <w:spacing w:before="55" w:after="55"/>
              <w:jc w:val="center"/>
              <w:rPr>
                <w:sz w:val="17"/>
                <w:szCs w:val="17"/>
              </w:rPr>
            </w:pPr>
            <w:r w:rsidRPr="00F60D8E">
              <w:rPr>
                <w:sz w:val="17"/>
                <w:szCs w:val="17"/>
              </w:rPr>
              <w:t>Improved testing and screening approaches</w:t>
            </w:r>
          </w:p>
          <w:p w14:paraId="00DEF681" w14:textId="77777777" w:rsidR="000F23B8" w:rsidRPr="00F60D8E" w:rsidRDefault="00C3574C" w:rsidP="00427E4D">
            <w:pPr>
              <w:pStyle w:val="TableText"/>
              <w:spacing w:before="55" w:after="55"/>
              <w:jc w:val="center"/>
              <w:rPr>
                <w:sz w:val="17"/>
                <w:szCs w:val="17"/>
              </w:rPr>
            </w:pPr>
            <w:r w:rsidRPr="00F60D8E">
              <w:rPr>
                <w:sz w:val="17"/>
                <w:szCs w:val="17"/>
              </w:rPr>
              <w:t>Increased understanding of epidemiology, including by ethnicity</w:t>
            </w:r>
          </w:p>
        </w:tc>
        <w:tc>
          <w:tcPr>
            <w:tcW w:w="2173"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7D6E1"/>
            <w:vAlign w:val="center"/>
          </w:tcPr>
          <w:p w14:paraId="04A362D2" w14:textId="77777777" w:rsidR="000F23B8" w:rsidRPr="00F60D8E" w:rsidRDefault="00C3574C" w:rsidP="00427E4D">
            <w:pPr>
              <w:pStyle w:val="TableText"/>
              <w:spacing w:before="55" w:after="55"/>
              <w:jc w:val="center"/>
              <w:rPr>
                <w:sz w:val="17"/>
                <w:szCs w:val="17"/>
              </w:rPr>
            </w:pPr>
            <w:r w:rsidRPr="00F60D8E">
              <w:rPr>
                <w:sz w:val="17"/>
                <w:szCs w:val="17"/>
              </w:rPr>
              <w:t>Improved integration and access to quality care</w:t>
            </w:r>
          </w:p>
        </w:tc>
        <w:tc>
          <w:tcPr>
            <w:tcW w:w="2174"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7D6E1"/>
            <w:vAlign w:val="center"/>
          </w:tcPr>
          <w:p w14:paraId="0B12CF5C" w14:textId="77777777" w:rsidR="000F23B8" w:rsidRPr="00F60D8E" w:rsidRDefault="00C3574C" w:rsidP="00427E4D">
            <w:pPr>
              <w:pStyle w:val="TableText"/>
              <w:spacing w:before="55" w:after="55"/>
              <w:jc w:val="center"/>
              <w:rPr>
                <w:sz w:val="17"/>
                <w:szCs w:val="17"/>
              </w:rPr>
            </w:pPr>
            <w:r w:rsidRPr="00F60D8E">
              <w:rPr>
                <w:sz w:val="17"/>
                <w:szCs w:val="17"/>
              </w:rPr>
              <w:t>Increased equity for Māori across all the short-term outcomes</w:t>
            </w:r>
          </w:p>
        </w:tc>
      </w:tr>
      <w:tr w:rsidR="00EE5132" w14:paraId="664D7C6F" w14:textId="77777777" w:rsidTr="00F4152B">
        <w:trPr>
          <w:cantSplit/>
        </w:trPr>
        <w:tc>
          <w:tcPr>
            <w:tcW w:w="15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6C0B6"/>
            <w:vAlign w:val="center"/>
          </w:tcPr>
          <w:p w14:paraId="69BD87EE" w14:textId="77777777" w:rsidR="00EE5132" w:rsidRPr="00F60D8E" w:rsidRDefault="00EE5132" w:rsidP="00427E4D">
            <w:pPr>
              <w:pStyle w:val="TableText"/>
              <w:spacing w:before="55" w:after="55"/>
              <w:jc w:val="center"/>
              <w:rPr>
                <w:b/>
                <w:caps/>
                <w:sz w:val="17"/>
                <w:szCs w:val="17"/>
              </w:rPr>
            </w:pPr>
            <w:r w:rsidRPr="00F60D8E">
              <w:rPr>
                <w:b/>
                <w:caps/>
                <w:sz w:val="17"/>
                <w:szCs w:val="17"/>
              </w:rPr>
              <w:t>focus areas for activities</w:t>
            </w:r>
          </w:p>
        </w:tc>
        <w:tc>
          <w:tcPr>
            <w:tcW w:w="2608"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4D4CE"/>
            <w:vAlign w:val="center"/>
          </w:tcPr>
          <w:p w14:paraId="271497FE" w14:textId="77777777" w:rsidR="00EE5132" w:rsidRPr="00F60D8E" w:rsidRDefault="00EE5132" w:rsidP="00427E4D">
            <w:pPr>
              <w:pStyle w:val="TableText"/>
              <w:spacing w:before="55" w:after="55"/>
              <w:jc w:val="center"/>
              <w:rPr>
                <w:sz w:val="17"/>
                <w:szCs w:val="17"/>
              </w:rPr>
            </w:pPr>
            <w:r w:rsidRPr="00F60D8E">
              <w:rPr>
                <w:sz w:val="17"/>
                <w:szCs w:val="17"/>
              </w:rPr>
              <w:t>Prevention and harm reduction</w:t>
            </w:r>
          </w:p>
        </w:tc>
        <w:tc>
          <w:tcPr>
            <w:tcW w:w="2608"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4D4CE"/>
            <w:vAlign w:val="center"/>
          </w:tcPr>
          <w:p w14:paraId="5C17BFA4" w14:textId="77777777" w:rsidR="00EE5132" w:rsidRPr="00F60D8E" w:rsidRDefault="00EE5132" w:rsidP="00427E4D">
            <w:pPr>
              <w:pStyle w:val="TableText"/>
              <w:spacing w:before="55" w:after="55"/>
              <w:jc w:val="center"/>
              <w:rPr>
                <w:sz w:val="17"/>
                <w:szCs w:val="17"/>
              </w:rPr>
            </w:pPr>
            <w:r w:rsidRPr="00F60D8E">
              <w:rPr>
                <w:sz w:val="17"/>
                <w:szCs w:val="17"/>
              </w:rPr>
              <w:t>Awareness and understanding</w:t>
            </w:r>
          </w:p>
        </w:tc>
        <w:tc>
          <w:tcPr>
            <w:tcW w:w="2608"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4D4CE"/>
            <w:vAlign w:val="center"/>
          </w:tcPr>
          <w:p w14:paraId="161FE4A7" w14:textId="77777777" w:rsidR="00EE5132" w:rsidRPr="00F60D8E" w:rsidRDefault="00EE5132" w:rsidP="00427E4D">
            <w:pPr>
              <w:pStyle w:val="TableText"/>
              <w:spacing w:before="55" w:after="55"/>
              <w:jc w:val="center"/>
              <w:rPr>
                <w:sz w:val="17"/>
                <w:szCs w:val="17"/>
              </w:rPr>
            </w:pPr>
            <w:r w:rsidRPr="00F60D8E">
              <w:rPr>
                <w:sz w:val="17"/>
                <w:szCs w:val="17"/>
              </w:rPr>
              <w:t>Surveillance and monitoring</w:t>
            </w:r>
          </w:p>
        </w:tc>
        <w:tc>
          <w:tcPr>
            <w:tcW w:w="2608"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4D4CE"/>
            <w:vAlign w:val="center"/>
          </w:tcPr>
          <w:p w14:paraId="609387A0" w14:textId="77777777" w:rsidR="00EE5132" w:rsidRPr="00F60D8E" w:rsidRDefault="00EE5132" w:rsidP="00427E4D">
            <w:pPr>
              <w:pStyle w:val="TableText"/>
              <w:spacing w:before="55" w:after="55"/>
              <w:jc w:val="center"/>
              <w:rPr>
                <w:sz w:val="17"/>
                <w:szCs w:val="17"/>
              </w:rPr>
            </w:pPr>
            <w:r w:rsidRPr="00F60D8E">
              <w:rPr>
                <w:sz w:val="17"/>
                <w:szCs w:val="17"/>
              </w:rPr>
              <w:t>Testing and screening</w:t>
            </w:r>
          </w:p>
        </w:tc>
        <w:tc>
          <w:tcPr>
            <w:tcW w:w="2609"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4D4CE"/>
            <w:vAlign w:val="center"/>
          </w:tcPr>
          <w:p w14:paraId="16C6DE5E" w14:textId="77777777" w:rsidR="00EE5132" w:rsidRPr="00F60D8E" w:rsidRDefault="00EE5132" w:rsidP="00427E4D">
            <w:pPr>
              <w:pStyle w:val="TableText"/>
              <w:spacing w:before="55" w:after="55"/>
              <w:jc w:val="center"/>
              <w:rPr>
                <w:sz w:val="17"/>
                <w:szCs w:val="17"/>
              </w:rPr>
            </w:pPr>
            <w:r w:rsidRPr="00F60D8E">
              <w:rPr>
                <w:sz w:val="17"/>
                <w:szCs w:val="17"/>
              </w:rPr>
              <w:t>Integration of services and access to care</w:t>
            </w:r>
          </w:p>
        </w:tc>
      </w:tr>
      <w:tr w:rsidR="00F4152B" w14:paraId="4911495C" w14:textId="77777777" w:rsidTr="00330615">
        <w:trPr>
          <w:cantSplit/>
        </w:trPr>
        <w:tc>
          <w:tcPr>
            <w:tcW w:w="15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CEBB6"/>
            <w:vAlign w:val="center"/>
          </w:tcPr>
          <w:p w14:paraId="45ABA8AF" w14:textId="77777777" w:rsidR="00F4152B" w:rsidRPr="00F60D8E" w:rsidRDefault="00F4152B" w:rsidP="00427E4D">
            <w:pPr>
              <w:pStyle w:val="TableText"/>
              <w:spacing w:before="55" w:after="55"/>
              <w:jc w:val="center"/>
              <w:rPr>
                <w:b/>
                <w:caps/>
                <w:sz w:val="17"/>
                <w:szCs w:val="17"/>
              </w:rPr>
            </w:pPr>
            <w:r w:rsidRPr="00F60D8E">
              <w:rPr>
                <w:b/>
                <w:caps/>
                <w:sz w:val="17"/>
                <w:szCs w:val="17"/>
              </w:rPr>
              <w:t>priority settings</w:t>
            </w:r>
          </w:p>
        </w:tc>
        <w:tc>
          <w:tcPr>
            <w:tcW w:w="3260"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DF2D0"/>
            <w:vAlign w:val="center"/>
          </w:tcPr>
          <w:p w14:paraId="65730CCD" w14:textId="77777777" w:rsidR="00F4152B" w:rsidRPr="00F60D8E" w:rsidRDefault="00F4152B" w:rsidP="00427E4D">
            <w:pPr>
              <w:pStyle w:val="TableText"/>
              <w:spacing w:before="55" w:after="55"/>
              <w:jc w:val="center"/>
              <w:rPr>
                <w:sz w:val="17"/>
                <w:szCs w:val="17"/>
              </w:rPr>
            </w:pPr>
            <w:r w:rsidRPr="00F60D8E">
              <w:rPr>
                <w:sz w:val="17"/>
                <w:szCs w:val="17"/>
              </w:rPr>
              <w:t>Needle exchange services</w:t>
            </w:r>
          </w:p>
        </w:tc>
        <w:tc>
          <w:tcPr>
            <w:tcW w:w="3260"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DF2D0"/>
            <w:vAlign w:val="center"/>
          </w:tcPr>
          <w:p w14:paraId="09BEFC67" w14:textId="77777777" w:rsidR="00F4152B" w:rsidRPr="00F60D8E" w:rsidRDefault="00F4152B" w:rsidP="00427E4D">
            <w:pPr>
              <w:pStyle w:val="TableText"/>
              <w:spacing w:before="55" w:after="55"/>
              <w:jc w:val="center"/>
              <w:rPr>
                <w:sz w:val="17"/>
                <w:szCs w:val="17"/>
              </w:rPr>
            </w:pPr>
            <w:r w:rsidRPr="00F60D8E">
              <w:rPr>
                <w:sz w:val="17"/>
                <w:szCs w:val="17"/>
              </w:rPr>
              <w:t>Prisons</w:t>
            </w:r>
          </w:p>
        </w:tc>
        <w:tc>
          <w:tcPr>
            <w:tcW w:w="3260"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DF2D0"/>
            <w:vAlign w:val="center"/>
          </w:tcPr>
          <w:p w14:paraId="7EE5AC6B" w14:textId="77777777" w:rsidR="00F4152B" w:rsidRPr="00F60D8E" w:rsidRDefault="00F4152B" w:rsidP="00427E4D">
            <w:pPr>
              <w:pStyle w:val="TableText"/>
              <w:spacing w:before="55" w:after="55"/>
              <w:jc w:val="center"/>
              <w:rPr>
                <w:sz w:val="17"/>
                <w:szCs w:val="17"/>
              </w:rPr>
            </w:pPr>
            <w:r w:rsidRPr="00F60D8E">
              <w:rPr>
                <w:sz w:val="17"/>
                <w:szCs w:val="17"/>
              </w:rPr>
              <w:t>Primary health care and community care settings</w:t>
            </w:r>
          </w:p>
        </w:tc>
        <w:tc>
          <w:tcPr>
            <w:tcW w:w="3261"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DF2D0"/>
            <w:vAlign w:val="center"/>
          </w:tcPr>
          <w:p w14:paraId="4C147D21" w14:textId="77777777" w:rsidR="00F4152B" w:rsidRPr="00F60D8E" w:rsidRDefault="00F4152B" w:rsidP="00427E4D">
            <w:pPr>
              <w:pStyle w:val="TableText"/>
              <w:spacing w:before="55" w:after="55"/>
              <w:jc w:val="center"/>
              <w:rPr>
                <w:sz w:val="17"/>
                <w:szCs w:val="17"/>
              </w:rPr>
            </w:pPr>
            <w:r w:rsidRPr="00F60D8E">
              <w:rPr>
                <w:sz w:val="17"/>
                <w:szCs w:val="17"/>
              </w:rPr>
              <w:t>Alcohol and other drug services (including opioid substitution treatment)</w:t>
            </w:r>
          </w:p>
        </w:tc>
      </w:tr>
      <w:tr w:rsidR="00732701" w14:paraId="5EA6E960" w14:textId="77777777" w:rsidTr="00732701">
        <w:trPr>
          <w:cantSplit/>
        </w:trPr>
        <w:tc>
          <w:tcPr>
            <w:tcW w:w="15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CEBB6"/>
            <w:vAlign w:val="center"/>
          </w:tcPr>
          <w:p w14:paraId="37381741" w14:textId="77777777" w:rsidR="00732701" w:rsidRPr="00F60D8E" w:rsidRDefault="00732701" w:rsidP="00427E4D">
            <w:pPr>
              <w:pStyle w:val="TableText"/>
              <w:spacing w:before="55" w:after="55"/>
              <w:jc w:val="center"/>
              <w:rPr>
                <w:b/>
                <w:caps/>
                <w:sz w:val="17"/>
                <w:szCs w:val="17"/>
              </w:rPr>
            </w:pPr>
            <w:r w:rsidRPr="00F60D8E">
              <w:rPr>
                <w:b/>
                <w:caps/>
                <w:sz w:val="17"/>
                <w:szCs w:val="17"/>
              </w:rPr>
              <w:t>priority groups</w:t>
            </w:r>
          </w:p>
        </w:tc>
        <w:tc>
          <w:tcPr>
            <w:tcW w:w="4347" w:type="dxa"/>
            <w:gridSpan w:val="5"/>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DF2D0"/>
            <w:vAlign w:val="center"/>
          </w:tcPr>
          <w:p w14:paraId="7DE0E15D" w14:textId="77777777" w:rsidR="00732701" w:rsidRPr="00F60D8E" w:rsidRDefault="00732701" w:rsidP="00427E4D">
            <w:pPr>
              <w:pStyle w:val="TableText"/>
              <w:spacing w:before="55" w:after="55"/>
              <w:jc w:val="center"/>
              <w:rPr>
                <w:sz w:val="17"/>
                <w:szCs w:val="17"/>
              </w:rPr>
            </w:pPr>
            <w:r w:rsidRPr="00F60D8E">
              <w:rPr>
                <w:sz w:val="17"/>
                <w:szCs w:val="17"/>
              </w:rPr>
              <w:t>People who currently inject drugs</w:t>
            </w:r>
          </w:p>
        </w:tc>
        <w:tc>
          <w:tcPr>
            <w:tcW w:w="4347" w:type="dxa"/>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DF2D0"/>
            <w:vAlign w:val="center"/>
          </w:tcPr>
          <w:p w14:paraId="3732BB4D" w14:textId="77777777" w:rsidR="00732701" w:rsidRPr="00F60D8E" w:rsidRDefault="00732701" w:rsidP="00427E4D">
            <w:pPr>
              <w:pStyle w:val="TableText"/>
              <w:spacing w:before="55" w:after="55"/>
              <w:jc w:val="center"/>
              <w:rPr>
                <w:sz w:val="17"/>
                <w:szCs w:val="17"/>
              </w:rPr>
            </w:pPr>
            <w:r w:rsidRPr="00F60D8E">
              <w:rPr>
                <w:sz w:val="17"/>
                <w:szCs w:val="17"/>
              </w:rPr>
              <w:t>Other people living with hepatitis C</w:t>
            </w:r>
          </w:p>
        </w:tc>
        <w:tc>
          <w:tcPr>
            <w:tcW w:w="4347" w:type="dxa"/>
            <w:gridSpan w:val="5"/>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DF2D0"/>
            <w:vAlign w:val="center"/>
          </w:tcPr>
          <w:p w14:paraId="30483F08" w14:textId="77777777" w:rsidR="00732701" w:rsidRPr="00F60D8E" w:rsidRDefault="00732701" w:rsidP="00427E4D">
            <w:pPr>
              <w:pStyle w:val="TableText"/>
              <w:spacing w:before="55" w:after="55"/>
              <w:jc w:val="center"/>
              <w:rPr>
                <w:sz w:val="17"/>
                <w:szCs w:val="17"/>
              </w:rPr>
            </w:pPr>
            <w:r w:rsidRPr="00F60D8E">
              <w:rPr>
                <w:sz w:val="17"/>
                <w:szCs w:val="17"/>
              </w:rPr>
              <w:t>Māori</w:t>
            </w:r>
          </w:p>
        </w:tc>
      </w:tr>
      <w:tr w:rsidR="00732701" w14:paraId="714FC98B" w14:textId="77777777" w:rsidTr="00732701">
        <w:trPr>
          <w:cantSplit/>
        </w:trPr>
        <w:tc>
          <w:tcPr>
            <w:tcW w:w="15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4BEA0"/>
            <w:vAlign w:val="center"/>
          </w:tcPr>
          <w:p w14:paraId="4453EF0D" w14:textId="77777777" w:rsidR="00732701" w:rsidRPr="00F60D8E" w:rsidRDefault="00732701" w:rsidP="00427E4D">
            <w:pPr>
              <w:pStyle w:val="TableText"/>
              <w:spacing w:before="55" w:after="55"/>
              <w:jc w:val="center"/>
              <w:rPr>
                <w:b/>
                <w:caps/>
                <w:sz w:val="17"/>
                <w:szCs w:val="17"/>
              </w:rPr>
            </w:pPr>
            <w:r w:rsidRPr="00F60D8E">
              <w:rPr>
                <w:b/>
                <w:caps/>
                <w:sz w:val="17"/>
                <w:szCs w:val="17"/>
              </w:rPr>
              <w:t>principles</w:t>
            </w:r>
          </w:p>
        </w:tc>
        <w:tc>
          <w:tcPr>
            <w:tcW w:w="163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7D3C2"/>
            <w:vAlign w:val="center"/>
          </w:tcPr>
          <w:p w14:paraId="6306A421" w14:textId="77777777" w:rsidR="00732701" w:rsidRPr="00F60D8E" w:rsidRDefault="00732701" w:rsidP="00427E4D">
            <w:pPr>
              <w:pStyle w:val="TableText"/>
              <w:spacing w:before="55" w:after="55"/>
              <w:jc w:val="center"/>
              <w:rPr>
                <w:sz w:val="17"/>
                <w:szCs w:val="17"/>
              </w:rPr>
            </w:pPr>
            <w:proofErr w:type="spellStart"/>
            <w:r w:rsidRPr="00F60D8E">
              <w:rPr>
                <w:sz w:val="17"/>
                <w:szCs w:val="17"/>
              </w:rPr>
              <w:t>Te</w:t>
            </w:r>
            <w:proofErr w:type="spellEnd"/>
            <w:r w:rsidRPr="00F60D8E">
              <w:rPr>
                <w:sz w:val="17"/>
                <w:szCs w:val="17"/>
              </w:rPr>
              <w:t xml:space="preserve"> </w:t>
            </w:r>
            <w:proofErr w:type="spellStart"/>
            <w:r w:rsidRPr="00F60D8E">
              <w:rPr>
                <w:sz w:val="17"/>
                <w:szCs w:val="17"/>
              </w:rPr>
              <w:t>Tiriti</w:t>
            </w:r>
            <w:proofErr w:type="spellEnd"/>
            <w:r w:rsidRPr="00F60D8E">
              <w:rPr>
                <w:sz w:val="17"/>
                <w:szCs w:val="17"/>
              </w:rPr>
              <w:t xml:space="preserve"> o Waitangi</w:t>
            </w:r>
          </w:p>
        </w:tc>
        <w:tc>
          <w:tcPr>
            <w:tcW w:w="1630"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7D3C2"/>
            <w:vAlign w:val="center"/>
          </w:tcPr>
          <w:p w14:paraId="10D38119" w14:textId="77777777" w:rsidR="00732701" w:rsidRPr="00F60D8E" w:rsidRDefault="00732701" w:rsidP="00427E4D">
            <w:pPr>
              <w:pStyle w:val="TableText"/>
              <w:spacing w:before="55" w:after="55"/>
              <w:jc w:val="center"/>
              <w:rPr>
                <w:sz w:val="17"/>
                <w:szCs w:val="17"/>
              </w:rPr>
            </w:pPr>
            <w:r w:rsidRPr="00F60D8E">
              <w:rPr>
                <w:sz w:val="17"/>
                <w:szCs w:val="17"/>
              </w:rPr>
              <w:t>Equity</w:t>
            </w:r>
          </w:p>
        </w:tc>
        <w:tc>
          <w:tcPr>
            <w:tcW w:w="1630"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7D3C2"/>
            <w:vAlign w:val="center"/>
          </w:tcPr>
          <w:p w14:paraId="1D0C6045" w14:textId="77777777" w:rsidR="00732701" w:rsidRPr="00F60D8E" w:rsidRDefault="00732701" w:rsidP="00427E4D">
            <w:pPr>
              <w:pStyle w:val="TableText"/>
              <w:spacing w:before="55" w:after="55"/>
              <w:jc w:val="center"/>
              <w:rPr>
                <w:sz w:val="17"/>
                <w:szCs w:val="17"/>
              </w:rPr>
            </w:pPr>
            <w:r w:rsidRPr="00F60D8E">
              <w:rPr>
                <w:sz w:val="17"/>
                <w:szCs w:val="17"/>
              </w:rPr>
              <w:t>Access</w:t>
            </w:r>
          </w:p>
        </w:tc>
        <w:tc>
          <w:tcPr>
            <w:tcW w:w="1630"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7D3C2"/>
            <w:vAlign w:val="center"/>
          </w:tcPr>
          <w:p w14:paraId="7ED5F5C7" w14:textId="77777777" w:rsidR="00732701" w:rsidRPr="00F60D8E" w:rsidRDefault="00732701" w:rsidP="00427E4D">
            <w:pPr>
              <w:pStyle w:val="TableText"/>
              <w:spacing w:before="55" w:after="55"/>
              <w:jc w:val="center"/>
              <w:rPr>
                <w:sz w:val="17"/>
                <w:szCs w:val="17"/>
              </w:rPr>
            </w:pPr>
            <w:r w:rsidRPr="00F60D8E">
              <w:rPr>
                <w:sz w:val="17"/>
                <w:szCs w:val="17"/>
              </w:rPr>
              <w:t>Evidence</w:t>
            </w:r>
          </w:p>
        </w:tc>
        <w:tc>
          <w:tcPr>
            <w:tcW w:w="1630"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7D3C2"/>
            <w:vAlign w:val="center"/>
          </w:tcPr>
          <w:p w14:paraId="7142D4C4" w14:textId="77777777" w:rsidR="00732701" w:rsidRPr="00F60D8E" w:rsidRDefault="00732701" w:rsidP="00427E4D">
            <w:pPr>
              <w:pStyle w:val="TableText"/>
              <w:spacing w:before="55" w:after="55"/>
              <w:jc w:val="center"/>
              <w:rPr>
                <w:b/>
                <w:sz w:val="17"/>
                <w:szCs w:val="17"/>
              </w:rPr>
            </w:pPr>
            <w:r w:rsidRPr="00F60D8E">
              <w:rPr>
                <w:sz w:val="17"/>
                <w:szCs w:val="17"/>
              </w:rPr>
              <w:t>Collaboration</w:t>
            </w:r>
          </w:p>
        </w:tc>
        <w:tc>
          <w:tcPr>
            <w:tcW w:w="1630"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7D3C2"/>
            <w:vAlign w:val="center"/>
          </w:tcPr>
          <w:p w14:paraId="2BE95E9D" w14:textId="77777777" w:rsidR="00732701" w:rsidRPr="00F60D8E" w:rsidRDefault="00732701" w:rsidP="00427E4D">
            <w:pPr>
              <w:pStyle w:val="TableText"/>
              <w:spacing w:before="55" w:after="55"/>
              <w:jc w:val="center"/>
              <w:rPr>
                <w:sz w:val="17"/>
                <w:szCs w:val="17"/>
              </w:rPr>
            </w:pPr>
            <w:r w:rsidRPr="00F60D8E">
              <w:rPr>
                <w:sz w:val="17"/>
                <w:szCs w:val="17"/>
              </w:rPr>
              <w:t>Meaningful involvement</w:t>
            </w:r>
          </w:p>
        </w:tc>
        <w:tc>
          <w:tcPr>
            <w:tcW w:w="1630"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7D3C2"/>
            <w:vAlign w:val="center"/>
          </w:tcPr>
          <w:p w14:paraId="32DF66CE" w14:textId="77777777" w:rsidR="00732701" w:rsidRPr="00F60D8E" w:rsidRDefault="00732701" w:rsidP="00427E4D">
            <w:pPr>
              <w:pStyle w:val="TableText"/>
              <w:spacing w:before="55" w:after="55"/>
              <w:jc w:val="center"/>
              <w:rPr>
                <w:sz w:val="17"/>
                <w:szCs w:val="17"/>
              </w:rPr>
            </w:pPr>
            <w:r w:rsidRPr="00F60D8E">
              <w:rPr>
                <w:sz w:val="17"/>
                <w:szCs w:val="17"/>
              </w:rPr>
              <w:t>Lived experience</w:t>
            </w:r>
          </w:p>
        </w:tc>
        <w:tc>
          <w:tcPr>
            <w:tcW w:w="163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7D3C2"/>
            <w:vAlign w:val="center"/>
          </w:tcPr>
          <w:p w14:paraId="3F77C866" w14:textId="77777777" w:rsidR="00732701" w:rsidRPr="00F60D8E" w:rsidRDefault="00732701" w:rsidP="00427E4D">
            <w:pPr>
              <w:pStyle w:val="TableText"/>
              <w:spacing w:before="55" w:after="55"/>
              <w:jc w:val="center"/>
              <w:rPr>
                <w:sz w:val="17"/>
                <w:szCs w:val="17"/>
              </w:rPr>
            </w:pPr>
            <w:r w:rsidRPr="00F60D8E">
              <w:rPr>
                <w:sz w:val="17"/>
                <w:szCs w:val="17"/>
              </w:rPr>
              <w:t>Innovation</w:t>
            </w:r>
          </w:p>
        </w:tc>
      </w:tr>
    </w:tbl>
    <w:p w14:paraId="1CF3C732" w14:textId="77777777" w:rsidR="00427E4D" w:rsidRPr="00427E4D" w:rsidRDefault="00427E4D" w:rsidP="00427E4D">
      <w:pPr>
        <w:rPr>
          <w:sz w:val="12"/>
          <w:szCs w:val="12"/>
        </w:rPr>
      </w:pPr>
      <w:bookmarkStart w:id="13" w:name="_bookmark6"/>
      <w:bookmarkEnd w:id="13"/>
    </w:p>
    <w:p w14:paraId="4F2D79A4" w14:textId="77777777" w:rsidR="00427E4D" w:rsidRPr="00427E4D" w:rsidRDefault="00427E4D" w:rsidP="00427E4D">
      <w:pPr>
        <w:sectPr w:rsidR="00427E4D" w:rsidRPr="00427E4D" w:rsidSect="0043579A">
          <w:footerReference w:type="default" r:id="rId30"/>
          <w:pgSz w:w="16834" w:h="11907" w:orient="landscape" w:code="9"/>
          <w:pgMar w:top="1134" w:right="1134" w:bottom="1134" w:left="1134" w:header="284" w:footer="425" w:gutter="0"/>
          <w:cols w:space="720"/>
          <w:docGrid w:linePitch="286"/>
        </w:sectPr>
      </w:pPr>
    </w:p>
    <w:p w14:paraId="1EA0766D" w14:textId="77777777" w:rsidR="00CB10BC" w:rsidRPr="0022564F" w:rsidRDefault="00CB10BC" w:rsidP="008B56CE">
      <w:pPr>
        <w:pStyle w:val="Heading2"/>
        <w:spacing w:before="0"/>
      </w:pPr>
      <w:bookmarkStart w:id="14" w:name="_Toc77683893"/>
      <w:r w:rsidRPr="0022564F">
        <w:lastRenderedPageBreak/>
        <w:t>Intended outcomes</w:t>
      </w:r>
      <w:bookmarkEnd w:id="14"/>
    </w:p>
    <w:p w14:paraId="0CEBF204" w14:textId="77777777" w:rsidR="00CB10BC" w:rsidRPr="00270892" w:rsidRDefault="00CB10BC" w:rsidP="00270892">
      <w:pPr>
        <w:pStyle w:val="Introductoryparagraph"/>
      </w:pPr>
      <w:r w:rsidRPr="0022564F">
        <w:t>In implementing this action plan, we want to achieve three</w:t>
      </w:r>
      <w:r w:rsidR="00270892">
        <w:t xml:space="preserve"> </w:t>
      </w:r>
      <w:r w:rsidRPr="00270892">
        <w:t>significant long-term outcomes, as follows.</w:t>
      </w:r>
    </w:p>
    <w:p w14:paraId="52B042B1" w14:textId="77777777" w:rsidR="00CB10BC" w:rsidRPr="00470D8E" w:rsidRDefault="00CB10BC" w:rsidP="00533B1C">
      <w:pPr>
        <w:pStyle w:val="Heading4"/>
      </w:pPr>
      <w:r w:rsidRPr="00470D8E">
        <w:t xml:space="preserve">Reduction in the incidence of chronic </w:t>
      </w:r>
      <w:r w:rsidR="0022564F" w:rsidRPr="00470D8E">
        <w:t>hepatitis C</w:t>
      </w:r>
    </w:p>
    <w:p w14:paraId="4EFB65D4" w14:textId="77777777" w:rsidR="00CB10BC" w:rsidRPr="00470D8E" w:rsidRDefault="00CB10BC" w:rsidP="00270892">
      <w:r w:rsidRPr="00470D8E">
        <w:t xml:space="preserve">As in many other Western countries, the incidence of </w:t>
      </w:r>
      <w:r w:rsidR="0022564F" w:rsidRPr="00470D8E">
        <w:t>hepatitis C</w:t>
      </w:r>
      <w:r w:rsidRPr="00470D8E">
        <w:t xml:space="preserve"> infection was highest in New Zealand during the 1960s, 1970s and 1980s, secondary to the rise</w:t>
      </w:r>
      <w:r w:rsidR="00270892">
        <w:t xml:space="preserve"> </w:t>
      </w:r>
      <w:r w:rsidRPr="00470D8E">
        <w:t xml:space="preserve">in injecting drug use (Davis et al 2010). However, over the last two decades, the incidence of </w:t>
      </w:r>
      <w:r w:rsidR="0022564F" w:rsidRPr="00470D8E">
        <w:t>hepatitis C</w:t>
      </w:r>
      <w:r w:rsidRPr="00470D8E">
        <w:t xml:space="preserve"> infection has dropped by more than 50</w:t>
      </w:r>
      <w:r w:rsidR="00C2485C">
        <w:t> percent</w:t>
      </w:r>
      <w:r w:rsidRPr="00470D8E">
        <w:t>, reflecting both a reduction in injecting drug use and safer injecting practices (Department of Health, Canberra 2018).</w:t>
      </w:r>
      <w:r w:rsidR="00270892">
        <w:t xml:space="preserve"> </w:t>
      </w:r>
      <w:r w:rsidRPr="00470D8E">
        <w:t xml:space="preserve">There is still </w:t>
      </w:r>
      <w:proofErr w:type="gramStart"/>
      <w:r w:rsidRPr="00470D8E">
        <w:t>work</w:t>
      </w:r>
      <w:proofErr w:type="gramEnd"/>
      <w:r w:rsidRPr="00470D8E">
        <w:t xml:space="preserve"> to do in New Zealand to reduce the incidence of chronic hepatitis</w:t>
      </w:r>
      <w:r w:rsidR="00270892">
        <w:t xml:space="preserve"> </w:t>
      </w:r>
      <w:r w:rsidRPr="00470D8E">
        <w:t>C. This involves increasing access to effective harm reduction and prevention strategies and increasing our awareness and understanding of the virus in general and priority populations.</w:t>
      </w:r>
    </w:p>
    <w:p w14:paraId="1D7E5494" w14:textId="77777777" w:rsidR="00270892" w:rsidRDefault="00270892" w:rsidP="00270892"/>
    <w:p w14:paraId="127F6E16" w14:textId="77777777" w:rsidR="00CB10BC" w:rsidRDefault="00CB10BC" w:rsidP="00270892">
      <w:r w:rsidRPr="00470D8E">
        <w:t>The WHO target for this long-term outcome is a 90</w:t>
      </w:r>
      <w:r w:rsidR="00C2485C">
        <w:t> percent</w:t>
      </w:r>
      <w:r w:rsidRPr="00470D8E">
        <w:t xml:space="preserve"> reduction in new chronic infections by 2030.</w:t>
      </w:r>
    </w:p>
    <w:p w14:paraId="3DAEFDEF" w14:textId="77777777" w:rsidR="00270892" w:rsidRPr="00470D8E" w:rsidRDefault="00270892" w:rsidP="00270892"/>
    <w:p w14:paraId="7D509FA6" w14:textId="77777777" w:rsidR="00CB10BC" w:rsidRPr="0022564F" w:rsidRDefault="00CB10BC" w:rsidP="00533B1C">
      <w:pPr>
        <w:pStyle w:val="Heading4"/>
      </w:pPr>
      <w:r w:rsidRPr="0022564F">
        <w:t xml:space="preserve">Reduction in mortality from </w:t>
      </w:r>
      <w:r w:rsidR="0022564F" w:rsidRPr="0022564F">
        <w:t>hepatitis C</w:t>
      </w:r>
    </w:p>
    <w:p w14:paraId="19099DBD" w14:textId="77777777" w:rsidR="00CB10BC" w:rsidRPr="00470D8E" w:rsidRDefault="00CB10BC" w:rsidP="00270892">
      <w:r w:rsidRPr="00470D8E">
        <w:t>Worldwide, it is estimated that more than one million people die from complications of chronic hepatitis B or C each year (Thomas 2019). Hepatitis B and C viruses cause 80</w:t>
      </w:r>
      <w:r w:rsidR="00C2485C">
        <w:t> percent</w:t>
      </w:r>
      <w:r w:rsidRPr="00470D8E">
        <w:t xml:space="preserve"> of liver cancers in New Zealand and globally (Schauer et al 2020). Hepatitis</w:t>
      </w:r>
      <w:r w:rsidR="00270892">
        <w:t> </w:t>
      </w:r>
      <w:r w:rsidRPr="00470D8E">
        <w:t xml:space="preserve">C is now the leading indication for liver transplantation in New </w:t>
      </w:r>
      <w:proofErr w:type="gramStart"/>
      <w:r w:rsidRPr="00470D8E">
        <w:t>Zealand, and</w:t>
      </w:r>
      <w:proofErr w:type="gramEnd"/>
      <w:r w:rsidRPr="00470D8E">
        <w:t xml:space="preserve"> is responsible for more than 200 deaths per annum.</w:t>
      </w:r>
    </w:p>
    <w:p w14:paraId="20F52E02" w14:textId="77777777" w:rsidR="00270892" w:rsidRDefault="00270892" w:rsidP="00270892"/>
    <w:p w14:paraId="78F2CE1A" w14:textId="77777777" w:rsidR="00CB10BC" w:rsidRPr="00470D8E" w:rsidRDefault="00CB10BC" w:rsidP="00270892">
      <w:r w:rsidRPr="00470D8E">
        <w:t xml:space="preserve">Unrestricted access to publicly funded, highly effective, well-tolerated DAA treatment will reduce the prevalence of </w:t>
      </w:r>
      <w:r w:rsidR="0022564F" w:rsidRPr="00470D8E">
        <w:t>hepatitis C</w:t>
      </w:r>
      <w:r w:rsidRPr="00470D8E">
        <w:t xml:space="preserve">. However, it is likely the number of </w:t>
      </w:r>
      <w:r w:rsidR="0022564F" w:rsidRPr="00470D8E">
        <w:t>hepatitis C</w:t>
      </w:r>
      <w:r w:rsidR="00270892">
        <w:noBreakHyphen/>
      </w:r>
      <w:r w:rsidRPr="00470D8E">
        <w:t>related liver cancers will</w:t>
      </w:r>
      <w:r w:rsidR="00270892">
        <w:t xml:space="preserve"> </w:t>
      </w:r>
      <w:r w:rsidRPr="00470D8E">
        <w:t>continue to increase for at least the next 10 years, due to the large number of patients with established cirrhosis prior to treatment (</w:t>
      </w:r>
      <w:proofErr w:type="spellStart"/>
      <w:r w:rsidRPr="00470D8E">
        <w:t>Gane</w:t>
      </w:r>
      <w:proofErr w:type="spellEnd"/>
      <w:r w:rsidRPr="00470D8E">
        <w:t xml:space="preserve"> et</w:t>
      </w:r>
      <w:r w:rsidR="00270892">
        <w:t> </w:t>
      </w:r>
      <w:r w:rsidRPr="00470D8E">
        <w:t>al 2014).</w:t>
      </w:r>
    </w:p>
    <w:p w14:paraId="15D9B14F" w14:textId="77777777" w:rsidR="00270892" w:rsidRDefault="00270892" w:rsidP="00270892"/>
    <w:p w14:paraId="5B73F2E6" w14:textId="77777777" w:rsidR="00CB10BC" w:rsidRPr="00470D8E" w:rsidRDefault="00CB10BC" w:rsidP="00270892">
      <w:r w:rsidRPr="00470D8E">
        <w:t xml:space="preserve">To reduce mortality from </w:t>
      </w:r>
      <w:r w:rsidR="0022564F" w:rsidRPr="00470D8E">
        <w:t>hepatitis C</w:t>
      </w:r>
      <w:r w:rsidRPr="00470D8E">
        <w:t xml:space="preserve">, we need to increase diagnosis and treatment of chronic </w:t>
      </w:r>
      <w:r w:rsidR="0022564F" w:rsidRPr="00470D8E">
        <w:t>hepatitis C</w:t>
      </w:r>
      <w:r w:rsidRPr="00470D8E">
        <w:t xml:space="preserve"> through improved surveillance and monitoring and increased linkage to care, and improved testing and screening approaches.</w:t>
      </w:r>
    </w:p>
    <w:p w14:paraId="0A3A3B2C" w14:textId="77777777" w:rsidR="00270892" w:rsidRDefault="00270892" w:rsidP="00270892"/>
    <w:p w14:paraId="76FCC3C0" w14:textId="77777777" w:rsidR="00CB10BC" w:rsidRDefault="00CB10BC" w:rsidP="00270892">
      <w:r w:rsidRPr="00470D8E">
        <w:t>The WHO target for this long-term outcome is a 65</w:t>
      </w:r>
      <w:r w:rsidR="00C2485C">
        <w:t> percent</w:t>
      </w:r>
      <w:r w:rsidRPr="00470D8E">
        <w:t xml:space="preserve"> reduction in mortality by 2030.</w:t>
      </w:r>
    </w:p>
    <w:p w14:paraId="59EE8280" w14:textId="77777777" w:rsidR="00270892" w:rsidRPr="00470D8E" w:rsidRDefault="00270892" w:rsidP="00270892"/>
    <w:p w14:paraId="2E115C1E" w14:textId="77777777" w:rsidR="00CB10BC" w:rsidRPr="0022564F" w:rsidRDefault="00CB10BC" w:rsidP="00533B1C">
      <w:pPr>
        <w:pStyle w:val="Heading4"/>
      </w:pPr>
      <w:r w:rsidRPr="0022564F">
        <w:lastRenderedPageBreak/>
        <w:t xml:space="preserve">Improved equity for incidence and mortality from </w:t>
      </w:r>
      <w:r w:rsidR="0022564F" w:rsidRPr="0022564F">
        <w:t>hepatitis C</w:t>
      </w:r>
      <w:r w:rsidRPr="0022564F">
        <w:t xml:space="preserve"> for Māori</w:t>
      </w:r>
    </w:p>
    <w:p w14:paraId="6B07A8C9" w14:textId="77777777" w:rsidR="00CB10BC" w:rsidRPr="00470D8E" w:rsidRDefault="00CB10BC" w:rsidP="008B56CE">
      <w:pPr>
        <w:keepLines/>
      </w:pPr>
      <w:r w:rsidRPr="00470D8E">
        <w:t xml:space="preserve">Māori are likely to be disproportionately affected by the </w:t>
      </w:r>
      <w:r w:rsidR="0022564F" w:rsidRPr="00470D8E">
        <w:t>hepatitis C</w:t>
      </w:r>
      <w:r w:rsidRPr="00470D8E">
        <w:t xml:space="preserve"> virus. The distribution of </w:t>
      </w:r>
      <w:r w:rsidR="0022564F" w:rsidRPr="00470D8E">
        <w:t>hepatitis C</w:t>
      </w:r>
      <w:r w:rsidRPr="00470D8E">
        <w:t xml:space="preserve"> by ethnicity in New Zealand is not known. Emerging data suggests that Māori have a higher prevalence of </w:t>
      </w:r>
      <w:r w:rsidR="0022564F" w:rsidRPr="00470D8E">
        <w:t>hepatitis C</w:t>
      </w:r>
      <w:r w:rsidRPr="00470D8E">
        <w:t xml:space="preserve"> than other ethnic groups and are likely to have</w:t>
      </w:r>
      <w:r w:rsidR="00270892">
        <w:t xml:space="preserve"> </w:t>
      </w:r>
      <w:r w:rsidRPr="00470D8E">
        <w:t xml:space="preserve">higher rates of long-term complications of </w:t>
      </w:r>
      <w:r w:rsidR="0022564F" w:rsidRPr="00470D8E">
        <w:t>hepatitis C</w:t>
      </w:r>
      <w:r w:rsidRPr="00470D8E">
        <w:t xml:space="preserve"> than non</w:t>
      </w:r>
      <w:r w:rsidR="00270892">
        <w:noBreakHyphen/>
      </w:r>
      <w:r w:rsidRPr="00470D8E">
        <w:t>Māori, reflecting inequities in access to health care.</w:t>
      </w:r>
    </w:p>
    <w:p w14:paraId="1FE32893" w14:textId="77777777" w:rsidR="00270892" w:rsidRDefault="00270892" w:rsidP="00270892"/>
    <w:p w14:paraId="68984520" w14:textId="77777777" w:rsidR="00CB10BC" w:rsidRPr="00470D8E" w:rsidRDefault="00CB10BC" w:rsidP="00270892">
      <w:r w:rsidRPr="00470D8E">
        <w:t xml:space="preserve">Māori are overrepresented in advanced liver cancer due to both hepatitis B and </w:t>
      </w:r>
      <w:r w:rsidR="0022564F" w:rsidRPr="00470D8E">
        <w:t>hepatitis C</w:t>
      </w:r>
      <w:r w:rsidRPr="00470D8E">
        <w:t>, making up 45</w:t>
      </w:r>
      <w:r w:rsidR="00C2485C">
        <w:t> percent</w:t>
      </w:r>
      <w:r w:rsidRPr="00470D8E">
        <w:t xml:space="preserve"> and 23</w:t>
      </w:r>
      <w:r w:rsidR="00C2485C">
        <w:t> percent</w:t>
      </w:r>
      <w:r w:rsidRPr="00470D8E">
        <w:t xml:space="preserve"> respectively (Schauer et al 2020).</w:t>
      </w:r>
    </w:p>
    <w:p w14:paraId="34A0BF88" w14:textId="77777777" w:rsidR="00270892" w:rsidRDefault="00270892" w:rsidP="00270892"/>
    <w:p w14:paraId="15E09542" w14:textId="77777777" w:rsidR="00CB10BC" w:rsidRDefault="00CB10BC" w:rsidP="00270892">
      <w:r w:rsidRPr="00470D8E">
        <w:t xml:space="preserve">Improving equity for incidence and mortality from </w:t>
      </w:r>
      <w:r w:rsidR="0022564F" w:rsidRPr="00470D8E">
        <w:t>hepatitis C</w:t>
      </w:r>
      <w:r w:rsidRPr="00470D8E">
        <w:t xml:space="preserve"> for Māori involves increasing equity across all the WHO 2030 targets for Māori. This</w:t>
      </w:r>
      <w:r w:rsidR="00270892">
        <w:t xml:space="preserve"> </w:t>
      </w:r>
      <w:r w:rsidRPr="00470D8E">
        <w:t>includes equitable outcomes in terms of diagnosis and treatment, and improved outcomes for Māori across all the areas of prevention, awareness, testing and</w:t>
      </w:r>
      <w:r w:rsidR="00270892">
        <w:t xml:space="preserve"> </w:t>
      </w:r>
      <w:r w:rsidRPr="00470D8E">
        <w:t>screening, as well as increased integration of services and access to care.</w:t>
      </w:r>
    </w:p>
    <w:p w14:paraId="63CAB813" w14:textId="77777777" w:rsidR="00270892" w:rsidRPr="00470D8E" w:rsidRDefault="00270892" w:rsidP="00270892"/>
    <w:p w14:paraId="7304AC75" w14:textId="79D4391E" w:rsidR="00CB10BC" w:rsidRPr="0022564F" w:rsidRDefault="00CB10BC" w:rsidP="007775C2">
      <w:pPr>
        <w:pStyle w:val="Heading2"/>
        <w:keepNext w:val="0"/>
        <w:pageBreakBefore/>
        <w:spacing w:before="0"/>
      </w:pPr>
      <w:bookmarkStart w:id="15" w:name="_Toc77683894"/>
      <w:bookmarkStart w:id="16" w:name="_bookmark7"/>
      <w:bookmarkEnd w:id="16"/>
      <w:r w:rsidRPr="0022564F">
        <w:lastRenderedPageBreak/>
        <w:t>Monitoring progress and the success of the plan</w:t>
      </w:r>
      <w:bookmarkEnd w:id="15"/>
    </w:p>
    <w:p w14:paraId="1558F280" w14:textId="77777777" w:rsidR="00CB10BC" w:rsidRPr="0022564F" w:rsidRDefault="00CB10BC" w:rsidP="00270892">
      <w:pPr>
        <w:pStyle w:val="Introductoryparagraph"/>
      </w:pPr>
      <w:r w:rsidRPr="0022564F">
        <w:t>The Government is committed to working towards the WHO</w:t>
      </w:r>
      <w:r w:rsidR="00470D8E">
        <w:t>’</w:t>
      </w:r>
      <w:r w:rsidRPr="0022564F">
        <w:t xml:space="preserve">s impact targets for eliminating </w:t>
      </w:r>
      <w:r w:rsidR="0022564F" w:rsidRPr="0022564F">
        <w:t>hepatitis C</w:t>
      </w:r>
      <w:r w:rsidRPr="0022564F">
        <w:t xml:space="preserve"> (see </w:t>
      </w:r>
      <w:hyperlink w:anchor="Appendix_3:_World_Health_Organization_vi" w:history="1">
        <w:r w:rsidR="00210E6A" w:rsidRPr="00210E6A">
          <w:rPr>
            <w:rStyle w:val="Hyperlink"/>
          </w:rPr>
          <w:t>Appendix 3</w:t>
        </w:r>
      </w:hyperlink>
      <w:r w:rsidRPr="0022564F">
        <w:t xml:space="preserve">) (WHO 2016), and monitoring progress to ensure that we are improving Māori health and improving equity for groups who are disproportionately affected by </w:t>
      </w:r>
      <w:r w:rsidR="0022564F" w:rsidRPr="0022564F">
        <w:t>hepatitis C</w:t>
      </w:r>
      <w:r w:rsidRPr="0022564F">
        <w:t>.</w:t>
      </w:r>
    </w:p>
    <w:p w14:paraId="105BE4DB" w14:textId="77777777" w:rsidR="00CB10BC" w:rsidRPr="00470D8E" w:rsidRDefault="00CB10BC" w:rsidP="00270892">
      <w:r w:rsidRPr="00470D8E">
        <w:t>The WHO impact targets are to reduce the:</w:t>
      </w:r>
    </w:p>
    <w:p w14:paraId="30675C8F" w14:textId="77777777" w:rsidR="00CB10BC" w:rsidRPr="00470D8E" w:rsidRDefault="00CB10BC" w:rsidP="00270892">
      <w:pPr>
        <w:pStyle w:val="Bullet"/>
      </w:pPr>
      <w:r w:rsidRPr="00470D8E">
        <w:t xml:space="preserve">incidence (number of new cases) of chronic </w:t>
      </w:r>
      <w:r w:rsidR="0022564F" w:rsidRPr="00470D8E">
        <w:t>hepatitis C</w:t>
      </w:r>
      <w:r w:rsidRPr="00470D8E">
        <w:t xml:space="preserve"> by 90</w:t>
      </w:r>
      <w:r w:rsidR="00C2485C">
        <w:t> percent</w:t>
      </w:r>
    </w:p>
    <w:p w14:paraId="085699DE" w14:textId="77777777" w:rsidR="00CB10BC" w:rsidRPr="00470D8E" w:rsidRDefault="00CB10BC" w:rsidP="00270892">
      <w:pPr>
        <w:pStyle w:val="Bullet"/>
      </w:pPr>
      <w:r w:rsidRPr="00470D8E">
        <w:t>number of related deaths by 65</w:t>
      </w:r>
      <w:r w:rsidR="00C2485C">
        <w:t> percent</w:t>
      </w:r>
      <w:r w:rsidRPr="00470D8E">
        <w:t xml:space="preserve"> from a 2015 baseline.</w:t>
      </w:r>
    </w:p>
    <w:p w14:paraId="7D598ACC" w14:textId="77777777" w:rsidR="00270892" w:rsidRDefault="00270892" w:rsidP="00270892"/>
    <w:p w14:paraId="6F2EBA4E" w14:textId="77777777" w:rsidR="00CB10BC" w:rsidRPr="00470D8E" w:rsidRDefault="00CB10BC" w:rsidP="00270892">
      <w:r w:rsidRPr="00470D8E">
        <w:t xml:space="preserve">Despite the availability of highly effective DAAs, the current low rates of diagnosis and treatment uptake are barriers to eliminating </w:t>
      </w:r>
      <w:r w:rsidR="0022564F" w:rsidRPr="00470D8E">
        <w:t>hepatitis C</w:t>
      </w:r>
      <w:r w:rsidRPr="00470D8E">
        <w:t>. To reduce mortality by 65</w:t>
      </w:r>
      <w:r w:rsidR="00C2485C">
        <w:t> percent</w:t>
      </w:r>
      <w:r w:rsidRPr="00470D8E">
        <w:t xml:space="preserve"> by 2030, the</w:t>
      </w:r>
      <w:r w:rsidR="00270892">
        <w:t xml:space="preserve"> </w:t>
      </w:r>
      <w:r w:rsidR="00C2485C">
        <w:t>percent</w:t>
      </w:r>
      <w:r w:rsidRPr="00470D8E">
        <w:t xml:space="preserve">age of chronic </w:t>
      </w:r>
      <w:r w:rsidR="0022564F" w:rsidRPr="00470D8E">
        <w:t>hepatitis C</w:t>
      </w:r>
      <w:r w:rsidRPr="00470D8E">
        <w:t xml:space="preserve"> diagnoses</w:t>
      </w:r>
      <w:r w:rsidR="00270892">
        <w:rPr>
          <w:rStyle w:val="FootnoteReference"/>
        </w:rPr>
        <w:footnoteReference w:id="3"/>
      </w:r>
      <w:r w:rsidR="00270892">
        <w:t xml:space="preserve"> </w:t>
      </w:r>
      <w:r w:rsidRPr="00470D8E">
        <w:t>must increase to 90</w:t>
      </w:r>
      <w:r w:rsidR="00C2485C">
        <w:t> percent</w:t>
      </w:r>
      <w:r w:rsidRPr="00470D8E">
        <w:t>,</w:t>
      </w:r>
      <w:r w:rsidR="00270892">
        <w:t xml:space="preserve"> </w:t>
      </w:r>
      <w:r w:rsidRPr="00470D8E">
        <w:t>and the</w:t>
      </w:r>
      <w:r w:rsidR="00270892">
        <w:t xml:space="preserve"> </w:t>
      </w:r>
      <w:r w:rsidR="00C2485C">
        <w:t>percent</w:t>
      </w:r>
      <w:r w:rsidRPr="00470D8E">
        <w:t>age of people diagnosed who receive DAA therapy must increase to 80</w:t>
      </w:r>
      <w:r w:rsidR="00C2485C">
        <w:t> percent</w:t>
      </w:r>
      <w:r w:rsidRPr="00470D8E">
        <w:t>.</w:t>
      </w:r>
    </w:p>
    <w:p w14:paraId="6EAE2876" w14:textId="77777777" w:rsidR="00270892" w:rsidRDefault="00270892" w:rsidP="00270892"/>
    <w:p w14:paraId="2A5326E3" w14:textId="77777777" w:rsidR="00CB10BC" w:rsidRPr="00470D8E" w:rsidRDefault="00CB10BC" w:rsidP="00270892">
      <w:r w:rsidRPr="00470D8E">
        <w:t xml:space="preserve">The WHO 2030 service coverage targets for </w:t>
      </w:r>
      <w:r w:rsidR="0022564F" w:rsidRPr="00470D8E">
        <w:t>hepatitis C</w:t>
      </w:r>
      <w:r w:rsidRPr="00470D8E">
        <w:t xml:space="preserve"> relate to screening blood transfusions (the target is for 100</w:t>
      </w:r>
      <w:r w:rsidR="00C2485C">
        <w:t> percent</w:t>
      </w:r>
      <w:r w:rsidRPr="00470D8E">
        <w:t xml:space="preserve"> of donations to be screened in a quality manner), the safety of injections inside and outside health facilities (the target is for &gt;90</w:t>
      </w:r>
      <w:r w:rsidR="00C2485C">
        <w:t> percent</w:t>
      </w:r>
      <w:r w:rsidRPr="00470D8E">
        <w:t xml:space="preserve"> of injections to be administered with safety-engineered devices, inside and outside health</w:t>
      </w:r>
      <w:r w:rsidR="00270892">
        <w:t xml:space="preserve"> </w:t>
      </w:r>
      <w:r w:rsidRPr="00470D8E">
        <w:t>facilities) and harm reduction (the target is for at least 300 needles and syringes per person who injects drugs per year).</w:t>
      </w:r>
    </w:p>
    <w:p w14:paraId="53079B38" w14:textId="77777777" w:rsidR="00CB10BC" w:rsidRPr="00470D8E" w:rsidRDefault="00CB10BC" w:rsidP="00270892"/>
    <w:p w14:paraId="65DA9B7E" w14:textId="77777777" w:rsidR="00CB10BC" w:rsidRPr="00470D8E" w:rsidRDefault="00CB10BC" w:rsidP="00270892">
      <w:r w:rsidRPr="00470D8E">
        <w:t>This action plan does not cover blood transfusion screening or the safety</w:t>
      </w:r>
      <w:r w:rsidR="00270892">
        <w:t xml:space="preserve"> </w:t>
      </w:r>
      <w:r w:rsidRPr="00470D8E">
        <w:t xml:space="preserve">of injections, as they are not current significant sources of </w:t>
      </w:r>
      <w:r w:rsidR="0022564F" w:rsidRPr="00470D8E">
        <w:t>hepatitis C</w:t>
      </w:r>
      <w:r w:rsidRPr="00470D8E">
        <w:t xml:space="preserve"> infection in New Zealand. New Zealand has tested all blood donations for </w:t>
      </w:r>
      <w:r w:rsidR="0022564F" w:rsidRPr="00470D8E">
        <w:t>hepatitis C</w:t>
      </w:r>
      <w:r w:rsidRPr="00470D8E">
        <w:t xml:space="preserve"> since 1992, and the quality of this testing is closely monitored. Hospitals now have standard precautions in place and provide safety-engineered needles and infusion devices to reduce the likelihood of transmission. These issues are monitored, and relevant interventions are implemented if required.</w:t>
      </w:r>
    </w:p>
    <w:p w14:paraId="0E8C1D0C" w14:textId="77777777" w:rsidR="00270892" w:rsidRDefault="00270892" w:rsidP="00270892"/>
    <w:p w14:paraId="30431AE5" w14:textId="77777777" w:rsidR="00CB10BC" w:rsidRDefault="00CB10BC" w:rsidP="00270892">
      <w:r w:rsidRPr="00470D8E">
        <w:t>The Ministry of Health will develop a monitoring plan as part of its implementation of this action plan.</w:t>
      </w:r>
      <w:r w:rsidR="00270892">
        <w:t xml:space="preserve"> </w:t>
      </w:r>
      <w:r w:rsidRPr="00470D8E">
        <w:t xml:space="preserve">This will include a plan to measure and monitor the progress and success of the action plan (see </w:t>
      </w:r>
      <w:r w:rsidRPr="00210E6A">
        <w:t>section</w:t>
      </w:r>
      <w:r w:rsidR="00210E6A" w:rsidRPr="00210E6A">
        <w:t> </w:t>
      </w:r>
      <w:r w:rsidR="00210E6A" w:rsidRPr="00210E6A">
        <w:fldChar w:fldCharType="begin"/>
      </w:r>
      <w:r w:rsidR="00210E6A" w:rsidRPr="00210E6A">
        <w:instrText xml:space="preserve"> REF _Ref77692779 \r \h </w:instrText>
      </w:r>
      <w:r w:rsidR="00210E6A">
        <w:instrText xml:space="preserve"> \* MERGEFORMAT </w:instrText>
      </w:r>
      <w:r w:rsidR="00210E6A" w:rsidRPr="00210E6A">
        <w:fldChar w:fldCharType="separate"/>
      </w:r>
      <w:r w:rsidR="00492970">
        <w:t>3</w:t>
      </w:r>
      <w:r w:rsidR="00210E6A" w:rsidRPr="00210E6A">
        <w:fldChar w:fldCharType="end"/>
      </w:r>
      <w:r w:rsidRPr="00210E6A">
        <w:t>).</w:t>
      </w:r>
    </w:p>
    <w:p w14:paraId="196B8C40" w14:textId="77777777" w:rsidR="00270892" w:rsidRPr="00470D8E" w:rsidRDefault="00270892" w:rsidP="00270892"/>
    <w:p w14:paraId="4DF02A8C" w14:textId="77777777" w:rsidR="00CB10BC" w:rsidRPr="0022564F" w:rsidRDefault="00CB10BC" w:rsidP="00270892">
      <w:pPr>
        <w:pStyle w:val="Heading2"/>
      </w:pPr>
      <w:bookmarkStart w:id="17" w:name="_Toc77683895"/>
      <w:r w:rsidRPr="00470D8E">
        <w:rPr>
          <w:noProof/>
          <w:lang w:eastAsia="en-NZ"/>
        </w:rPr>
        <w:lastRenderedPageBreak/>
        <mc:AlternateContent>
          <mc:Choice Requires="wps">
            <w:drawing>
              <wp:anchor distT="0" distB="0" distL="114300" distR="114300" simplePos="0" relativeHeight="251684864" behindDoc="0" locked="0" layoutInCell="1" allowOverlap="1" wp14:anchorId="1E5934B8" wp14:editId="5DA0256A">
                <wp:simplePos x="0" y="0"/>
                <wp:positionH relativeFrom="page">
                  <wp:posOffset>720090</wp:posOffset>
                </wp:positionH>
                <wp:positionV relativeFrom="page">
                  <wp:posOffset>3569335</wp:posOffset>
                </wp:positionV>
                <wp:extent cx="0" cy="0"/>
                <wp:effectExtent l="24765" t="26035" r="22860" b="21590"/>
                <wp:wrapNone/>
                <wp:docPr id="197" name="Straight Connector 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8100">
                          <a:solidFill>
                            <a:srgbClr val="1B83A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8E5BF" id="Straight Connector 197"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281.05pt" to="56.7pt,2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" strokecolor="#1b83a0" strokeweight="3pt">
                <w10:wrap anchorx="page" anchory="page"/>
              </v:line>
            </w:pict>
          </mc:Fallback>
        </mc:AlternateContent>
      </w:r>
      <w:bookmarkStart w:id="18" w:name="_bookmark8"/>
      <w:bookmarkEnd w:id="18"/>
      <w:r w:rsidRPr="0022564F">
        <w:t>Strategic context</w:t>
      </w:r>
      <w:bookmarkEnd w:id="17"/>
    </w:p>
    <w:p w14:paraId="119D18A6" w14:textId="77777777" w:rsidR="00CB10BC" w:rsidRPr="0022564F" w:rsidRDefault="00CB10BC" w:rsidP="00270892">
      <w:pPr>
        <w:pStyle w:val="Introductoryparagraph"/>
      </w:pPr>
      <w:r w:rsidRPr="0022564F">
        <w:t xml:space="preserve">In New Zealand, the Ministry of Health sets strategy and policy for </w:t>
      </w:r>
      <w:r w:rsidR="0022564F" w:rsidRPr="0022564F">
        <w:t>hepatitis C</w:t>
      </w:r>
      <w:r w:rsidRPr="0022564F">
        <w:t xml:space="preserve"> in collaboration with the health sector. This happens under key global and national strategies including the </w:t>
      </w:r>
      <w:r w:rsidRPr="00270892">
        <w:rPr>
          <w:i/>
        </w:rPr>
        <w:t>New Zealand Health Strategy: Future direction</w:t>
      </w:r>
      <w:r w:rsidRPr="0022564F">
        <w:rPr>
          <w:rFonts w:ascii="Arial"/>
          <w:i/>
        </w:rPr>
        <w:t xml:space="preserve"> </w:t>
      </w:r>
      <w:r w:rsidRPr="0022564F">
        <w:t>(Minister of Health 2016).</w:t>
      </w:r>
    </w:p>
    <w:p w14:paraId="52C75F56" w14:textId="77777777" w:rsidR="00CB10BC" w:rsidRPr="00470D8E" w:rsidRDefault="00CB10BC" w:rsidP="00270892">
      <w:r w:rsidRPr="00470D8E">
        <w:t>This action plan contributes to goal 3 of the United Nations Sustainable</w:t>
      </w:r>
      <w:r w:rsidR="00270892">
        <w:t xml:space="preserve"> </w:t>
      </w:r>
      <w:r w:rsidRPr="00470D8E">
        <w:t xml:space="preserve">Development Goals: </w:t>
      </w:r>
      <w:r w:rsidR="00470D8E" w:rsidRPr="00470D8E">
        <w:t>‘</w:t>
      </w:r>
      <w:r w:rsidRPr="00470D8E">
        <w:t>Ensure healthy lives and promote well-being for all at all ages</w:t>
      </w:r>
      <w:r w:rsidR="00470D8E" w:rsidRPr="00470D8E">
        <w:t>’</w:t>
      </w:r>
      <w:r w:rsidRPr="00470D8E">
        <w:t>. It focuses mostly on hepatitis B and C due to their high burden of disease.</w:t>
      </w:r>
      <w:r w:rsidR="00533B1C">
        <w:rPr>
          <w:rStyle w:val="FootnoteReference"/>
        </w:rPr>
        <w:footnoteReference w:id="4"/>
      </w:r>
      <w:r w:rsidR="00533B1C">
        <w:t xml:space="preserve"> </w:t>
      </w:r>
      <w:r w:rsidRPr="00470D8E">
        <w:t>The plan is also a response to the call to action in the WHO Global Health Sector Strategy</w:t>
      </w:r>
      <w:r w:rsidR="00270892">
        <w:t xml:space="preserve"> </w:t>
      </w:r>
      <w:r w:rsidRPr="00470D8E">
        <w:t>on Viral Hepatitis in that it adopts that strategy</w:t>
      </w:r>
      <w:r w:rsidR="00470D8E" w:rsidRPr="00470D8E">
        <w:t>’</w:t>
      </w:r>
      <w:r w:rsidRPr="00470D8E">
        <w:t xml:space="preserve">s high-level impact targets and relevant service coverage targets (see </w:t>
      </w:r>
      <w:hyperlink w:anchor="Appendix_3:_World_Health_Organization_vi" w:history="1">
        <w:r w:rsidR="00210E6A" w:rsidRPr="00210E6A">
          <w:rPr>
            <w:rStyle w:val="Hyperlink"/>
          </w:rPr>
          <w:t>Appendix 3</w:t>
        </w:r>
      </w:hyperlink>
      <w:r w:rsidRPr="00470D8E">
        <w:t>).</w:t>
      </w:r>
    </w:p>
    <w:p w14:paraId="45A14793" w14:textId="77777777" w:rsidR="00270892" w:rsidRDefault="00270892" w:rsidP="00270892"/>
    <w:p w14:paraId="5743AA5E" w14:textId="77777777" w:rsidR="00CB10BC" w:rsidRDefault="00CB10BC" w:rsidP="00270892">
      <w:r w:rsidRPr="00470D8E">
        <w:t xml:space="preserve">The statement: </w:t>
      </w:r>
      <w:r w:rsidR="00470D8E" w:rsidRPr="00470D8E">
        <w:t>‘</w:t>
      </w:r>
      <w:r w:rsidRPr="00470D8E">
        <w:t>All New Zealanders live well, stay well, get well</w:t>
      </w:r>
      <w:r w:rsidR="00470D8E" w:rsidRPr="00470D8E">
        <w:t>’</w:t>
      </w:r>
      <w:r w:rsidRPr="00470D8E">
        <w:t xml:space="preserve"> is central to the New Zealand Health Strategy, and is echoed in this action plan</w:t>
      </w:r>
      <w:r w:rsidR="00470D8E" w:rsidRPr="00470D8E">
        <w:t>’</w:t>
      </w:r>
      <w:r w:rsidRPr="00470D8E">
        <w:t>s five focus areas. Three of the strategy</w:t>
      </w:r>
      <w:r w:rsidR="00470D8E" w:rsidRPr="00470D8E">
        <w:t>’</w:t>
      </w:r>
      <w:r w:rsidRPr="00470D8E">
        <w:t>s themes</w:t>
      </w:r>
      <w:r w:rsidR="00270892">
        <w:t xml:space="preserve"> </w:t>
      </w:r>
      <w:r w:rsidRPr="00470D8E">
        <w:t>– people-powered, one team and a smart system – have also guided the development of this action plan, including its collaborative approach.</w:t>
      </w:r>
    </w:p>
    <w:p w14:paraId="59EBBB6D" w14:textId="77777777" w:rsidR="00533B1C" w:rsidRPr="00470D8E" w:rsidRDefault="00533B1C" w:rsidP="00270892"/>
    <w:p w14:paraId="43823849" w14:textId="77777777" w:rsidR="00CB10BC" w:rsidRPr="00470D8E" w:rsidRDefault="00CB10BC" w:rsidP="00533B1C">
      <w:r w:rsidRPr="0022564F">
        <w:rPr>
          <w:sz w:val="20"/>
        </w:rPr>
        <w:t xml:space="preserve">The action plan links to </w:t>
      </w:r>
      <w:r w:rsidRPr="00533B1C">
        <w:rPr>
          <w:i/>
        </w:rPr>
        <w:t xml:space="preserve">He Korowai </w:t>
      </w:r>
      <w:proofErr w:type="spellStart"/>
      <w:r w:rsidRPr="00533B1C">
        <w:rPr>
          <w:i/>
        </w:rPr>
        <w:t>Oranga</w:t>
      </w:r>
      <w:proofErr w:type="spellEnd"/>
      <w:r w:rsidRPr="00533B1C">
        <w:rPr>
          <w:i/>
        </w:rPr>
        <w:t>: Māori Health Strategy</w:t>
      </w:r>
      <w:r w:rsidRPr="0022564F">
        <w:rPr>
          <w:rFonts w:ascii="Arial" w:hAnsi="Arial"/>
          <w:i/>
          <w:sz w:val="20"/>
        </w:rPr>
        <w:t xml:space="preserve"> </w:t>
      </w:r>
      <w:r w:rsidRPr="0022564F">
        <w:rPr>
          <w:sz w:val="20"/>
        </w:rPr>
        <w:t xml:space="preserve">(Ministry of Health 2014) through </w:t>
      </w:r>
      <w:proofErr w:type="spellStart"/>
      <w:r w:rsidRPr="0022564F">
        <w:rPr>
          <w:sz w:val="20"/>
        </w:rPr>
        <w:t>Te</w:t>
      </w:r>
      <w:proofErr w:type="spellEnd"/>
      <w:r w:rsidRPr="0022564F">
        <w:rPr>
          <w:sz w:val="20"/>
        </w:rPr>
        <w:t xml:space="preserve"> </w:t>
      </w:r>
      <w:proofErr w:type="spellStart"/>
      <w:r w:rsidRPr="0022564F">
        <w:rPr>
          <w:sz w:val="20"/>
        </w:rPr>
        <w:t>Tiriti</w:t>
      </w:r>
      <w:proofErr w:type="spellEnd"/>
      <w:r w:rsidRPr="0022564F">
        <w:rPr>
          <w:sz w:val="20"/>
        </w:rPr>
        <w:t xml:space="preserve"> o Waitangi.</w:t>
      </w:r>
      <w:r w:rsidR="00533B1C">
        <w:rPr>
          <w:sz w:val="20"/>
        </w:rPr>
        <w:t xml:space="preserve"> </w:t>
      </w:r>
      <w:r w:rsidRPr="00470D8E">
        <w:t xml:space="preserve">Under </w:t>
      </w:r>
      <w:proofErr w:type="spellStart"/>
      <w:r w:rsidRPr="00470D8E">
        <w:t>Te</w:t>
      </w:r>
      <w:proofErr w:type="spellEnd"/>
      <w:r w:rsidRPr="00470D8E">
        <w:t xml:space="preserve"> </w:t>
      </w:r>
      <w:proofErr w:type="spellStart"/>
      <w:r w:rsidRPr="00470D8E">
        <w:t>Tiriti</w:t>
      </w:r>
      <w:proofErr w:type="spellEnd"/>
      <w:r w:rsidRPr="00470D8E">
        <w:t>, the health and disability sector has obligations to actively partner with Māori during the development and implementation of initiatives, and to ensure the action plan actively improves health outcomes for Māori and reflects Māori health aspirations.</w:t>
      </w:r>
    </w:p>
    <w:p w14:paraId="75B633BD" w14:textId="77777777" w:rsidR="00CB10BC" w:rsidRPr="00470D8E" w:rsidRDefault="00CB10BC" w:rsidP="00533B1C"/>
    <w:p w14:paraId="69EBD717" w14:textId="77777777" w:rsidR="00CB10BC" w:rsidRPr="00470D8E" w:rsidRDefault="00CB10BC" w:rsidP="00533B1C">
      <w:proofErr w:type="spellStart"/>
      <w:r w:rsidRPr="00470D8E">
        <w:t>Pae</w:t>
      </w:r>
      <w:proofErr w:type="spellEnd"/>
      <w:r w:rsidRPr="00470D8E">
        <w:t xml:space="preserve"> </w:t>
      </w:r>
      <w:proofErr w:type="spellStart"/>
      <w:r w:rsidRPr="00470D8E">
        <w:t>ora</w:t>
      </w:r>
      <w:proofErr w:type="spellEnd"/>
      <w:r w:rsidRPr="00470D8E">
        <w:t xml:space="preserve"> (healthy futures) is the overarching aim of He Korowai </w:t>
      </w:r>
      <w:proofErr w:type="spellStart"/>
      <w:proofErr w:type="gramStart"/>
      <w:r w:rsidRPr="00470D8E">
        <w:t>Oranga</w:t>
      </w:r>
      <w:proofErr w:type="spellEnd"/>
      <w:r w:rsidRPr="00470D8E">
        <w:t>, and</w:t>
      </w:r>
      <w:proofErr w:type="gramEnd"/>
      <w:r w:rsidRPr="00470D8E">
        <w:t xml:space="preserve"> is underpinned by three interconnected elements: mauri </w:t>
      </w:r>
      <w:proofErr w:type="spellStart"/>
      <w:r w:rsidRPr="00470D8E">
        <w:t>ora</w:t>
      </w:r>
      <w:proofErr w:type="spellEnd"/>
      <w:r w:rsidRPr="00470D8E">
        <w:t>,</w:t>
      </w:r>
      <w:r w:rsidR="00533B1C">
        <w:t xml:space="preserve"> </w:t>
      </w:r>
      <w:proofErr w:type="spellStart"/>
      <w:r w:rsidRPr="00470D8E">
        <w:t>whānau</w:t>
      </w:r>
      <w:proofErr w:type="spellEnd"/>
      <w:r w:rsidRPr="00470D8E">
        <w:t xml:space="preserve"> </w:t>
      </w:r>
      <w:proofErr w:type="spellStart"/>
      <w:r w:rsidRPr="00470D8E">
        <w:t>ora</w:t>
      </w:r>
      <w:proofErr w:type="spellEnd"/>
      <w:r w:rsidRPr="00470D8E">
        <w:t xml:space="preserve"> and </w:t>
      </w:r>
      <w:proofErr w:type="spellStart"/>
      <w:r w:rsidRPr="00470D8E">
        <w:t>wai</w:t>
      </w:r>
      <w:proofErr w:type="spellEnd"/>
      <w:r w:rsidRPr="00470D8E">
        <w:t xml:space="preserve"> </w:t>
      </w:r>
      <w:proofErr w:type="spellStart"/>
      <w:r w:rsidRPr="00470D8E">
        <w:t>ora</w:t>
      </w:r>
      <w:proofErr w:type="spellEnd"/>
      <w:r w:rsidRPr="00470D8E">
        <w:t xml:space="preserve">. To achieve the aim of </w:t>
      </w:r>
      <w:proofErr w:type="spellStart"/>
      <w:r w:rsidRPr="00470D8E">
        <w:t>pae</w:t>
      </w:r>
      <w:proofErr w:type="spellEnd"/>
      <w:r w:rsidRPr="00470D8E">
        <w:t xml:space="preserve"> </w:t>
      </w:r>
      <w:proofErr w:type="spellStart"/>
      <w:r w:rsidRPr="00470D8E">
        <w:t>ora</w:t>
      </w:r>
      <w:proofErr w:type="spellEnd"/>
      <w:r w:rsidRPr="00470D8E">
        <w:t xml:space="preserve"> there are four pathways to implement the strategy:</w:t>
      </w:r>
    </w:p>
    <w:p w14:paraId="17A769E5" w14:textId="77777777" w:rsidR="00CB10BC" w:rsidRPr="00470D8E" w:rsidRDefault="00CB10BC" w:rsidP="00533B1C">
      <w:pPr>
        <w:pStyle w:val="Bullet"/>
      </w:pPr>
      <w:r w:rsidRPr="00470D8E">
        <w:t xml:space="preserve">supporting </w:t>
      </w:r>
      <w:proofErr w:type="spellStart"/>
      <w:r w:rsidRPr="00470D8E">
        <w:t>whānau</w:t>
      </w:r>
      <w:proofErr w:type="spellEnd"/>
      <w:r w:rsidRPr="00470D8E">
        <w:t xml:space="preserve">, </w:t>
      </w:r>
      <w:proofErr w:type="spellStart"/>
      <w:r w:rsidRPr="00470D8E">
        <w:t>hapū</w:t>
      </w:r>
      <w:proofErr w:type="spellEnd"/>
      <w:r w:rsidRPr="00470D8E">
        <w:t>, iwi and community development</w:t>
      </w:r>
    </w:p>
    <w:p w14:paraId="0C96362F" w14:textId="77777777" w:rsidR="00CB10BC" w:rsidRPr="00470D8E" w:rsidRDefault="00CB10BC" w:rsidP="00533B1C">
      <w:pPr>
        <w:pStyle w:val="Bullet"/>
      </w:pPr>
      <w:r w:rsidRPr="00470D8E">
        <w:t>supporting Māori participation at all levels of the health and disability sector</w:t>
      </w:r>
    </w:p>
    <w:p w14:paraId="79A96131" w14:textId="77777777" w:rsidR="00CB10BC" w:rsidRPr="00470D8E" w:rsidRDefault="00CB10BC" w:rsidP="00533B1C">
      <w:pPr>
        <w:pStyle w:val="Bullet"/>
      </w:pPr>
      <w:r w:rsidRPr="00470D8E">
        <w:t>ensuring effective health service delivery</w:t>
      </w:r>
    </w:p>
    <w:p w14:paraId="720296E0" w14:textId="77777777" w:rsidR="00CB10BC" w:rsidRPr="00470D8E" w:rsidRDefault="00CB10BC" w:rsidP="00533B1C">
      <w:pPr>
        <w:pStyle w:val="Bullet"/>
      </w:pPr>
      <w:r w:rsidRPr="00470D8E">
        <w:t>working across sectors.</w:t>
      </w:r>
    </w:p>
    <w:p w14:paraId="6862F5CD" w14:textId="77777777" w:rsidR="00533B1C" w:rsidRDefault="00533B1C" w:rsidP="00533B1C"/>
    <w:p w14:paraId="377C9F00" w14:textId="77777777" w:rsidR="00CB10BC" w:rsidRPr="00470D8E" w:rsidRDefault="00CB10BC" w:rsidP="008B56CE">
      <w:pPr>
        <w:keepNext/>
        <w:keepLines/>
      </w:pPr>
      <w:r w:rsidRPr="00470D8E">
        <w:lastRenderedPageBreak/>
        <w:t xml:space="preserve">The action plan is also linked to </w:t>
      </w:r>
      <w:proofErr w:type="spellStart"/>
      <w:proofErr w:type="gramStart"/>
      <w:r w:rsidRPr="00470D8E">
        <w:t>He</w:t>
      </w:r>
      <w:proofErr w:type="spellEnd"/>
      <w:proofErr w:type="gramEnd"/>
      <w:r w:rsidRPr="00470D8E">
        <w:t xml:space="preserve"> Korowai </w:t>
      </w:r>
      <w:proofErr w:type="spellStart"/>
      <w:r w:rsidRPr="00470D8E">
        <w:t>Oranga</w:t>
      </w:r>
      <w:proofErr w:type="spellEnd"/>
      <w:r w:rsidRPr="00470D8E">
        <w:t xml:space="preserve"> in its focus on equity and access to services that are affordable, acceptable, appropriate, culturally responsive and effective. The Māori health action plan </w:t>
      </w:r>
      <w:proofErr w:type="spellStart"/>
      <w:r w:rsidRPr="00533B1C">
        <w:rPr>
          <w:i/>
        </w:rPr>
        <w:t>Whakamaua</w:t>
      </w:r>
      <w:proofErr w:type="spellEnd"/>
      <w:r w:rsidRPr="00533B1C">
        <w:rPr>
          <w:i/>
        </w:rPr>
        <w:t>: Māori Health Action Plan 2020–2025</w:t>
      </w:r>
      <w:r w:rsidRPr="00533B1C">
        <w:t xml:space="preserve"> </w:t>
      </w:r>
      <w:r w:rsidRPr="00470D8E">
        <w:t xml:space="preserve">(Ministry of Health 2020c) sets the direction for Māori health advancement over the next five years and gives practical effect to </w:t>
      </w:r>
      <w:proofErr w:type="spellStart"/>
      <w:r w:rsidRPr="00470D8E">
        <w:t>He</w:t>
      </w:r>
      <w:proofErr w:type="spellEnd"/>
      <w:r w:rsidRPr="00470D8E">
        <w:t xml:space="preserve"> Korowai </w:t>
      </w:r>
      <w:proofErr w:type="spellStart"/>
      <w:r w:rsidRPr="00470D8E">
        <w:t>Oranga</w:t>
      </w:r>
      <w:proofErr w:type="spellEnd"/>
      <w:r w:rsidRPr="00470D8E">
        <w:t>. It outlines a suite of objectives and priority areas and specifies tangible actions we can implement to achieve high-level outcomes to contribute to</w:t>
      </w:r>
      <w:r w:rsidR="00533B1C">
        <w:t xml:space="preserve"> </w:t>
      </w:r>
      <w:proofErr w:type="spellStart"/>
      <w:r w:rsidRPr="00470D8E">
        <w:t>pae</w:t>
      </w:r>
      <w:proofErr w:type="spellEnd"/>
      <w:r w:rsidRPr="00470D8E">
        <w:t xml:space="preserve"> </w:t>
      </w:r>
      <w:proofErr w:type="spellStart"/>
      <w:r w:rsidRPr="00470D8E">
        <w:t>ora</w:t>
      </w:r>
      <w:proofErr w:type="spellEnd"/>
      <w:r w:rsidRPr="00470D8E">
        <w:t xml:space="preserve"> for Māori. The </w:t>
      </w:r>
      <w:r w:rsidRPr="00533B1C">
        <w:rPr>
          <w:i/>
        </w:rPr>
        <w:t>National Hepatitis</w:t>
      </w:r>
      <w:r w:rsidR="00533B1C">
        <w:rPr>
          <w:i/>
        </w:rPr>
        <w:t> </w:t>
      </w:r>
      <w:r w:rsidRPr="00533B1C">
        <w:rPr>
          <w:i/>
        </w:rPr>
        <w:t>C Action Plan</w:t>
      </w:r>
      <w:r w:rsidRPr="00533B1C">
        <w:t xml:space="preserve"> includes</w:t>
      </w:r>
      <w:r w:rsidRPr="00470D8E">
        <w:t xml:space="preserve"> activities that will contribute to priority areas in the Māori health plan, such as Māori health sector development.</w:t>
      </w:r>
    </w:p>
    <w:p w14:paraId="42ECA18F" w14:textId="77777777" w:rsidR="00533B1C" w:rsidRDefault="00533B1C" w:rsidP="00533B1C"/>
    <w:p w14:paraId="0AFECDA2" w14:textId="77777777" w:rsidR="00CB10BC" w:rsidRPr="0022564F" w:rsidRDefault="00CB10BC" w:rsidP="00533B1C">
      <w:r w:rsidRPr="0022564F">
        <w:t xml:space="preserve">Activities for Pacific peoples should include the principles set down in </w:t>
      </w:r>
      <w:r w:rsidR="00533B1C" w:rsidRPr="00533B1C">
        <w:rPr>
          <w:i/>
        </w:rPr>
        <w:t>’A</w:t>
      </w:r>
      <w:r w:rsidRPr="00533B1C">
        <w:rPr>
          <w:i/>
        </w:rPr>
        <w:t xml:space="preserve">la </w:t>
      </w:r>
      <w:proofErr w:type="spellStart"/>
      <w:r w:rsidRPr="00533B1C">
        <w:rPr>
          <w:i/>
        </w:rPr>
        <w:t>Mo</w:t>
      </w:r>
      <w:r w:rsidR="00470D8E" w:rsidRPr="00533B1C">
        <w:rPr>
          <w:i/>
        </w:rPr>
        <w:t>’</w:t>
      </w:r>
      <w:r w:rsidRPr="00533B1C">
        <w:rPr>
          <w:i/>
        </w:rPr>
        <w:t>ui</w:t>
      </w:r>
      <w:proofErr w:type="spellEnd"/>
      <w:r w:rsidRPr="00533B1C">
        <w:rPr>
          <w:i/>
        </w:rPr>
        <w:t>: Pathways to Pacific Health and Wellbeing 2014–2018</w:t>
      </w:r>
      <w:r w:rsidRPr="0022564F">
        <w:rPr>
          <w:rFonts w:ascii="Arial" w:hAnsi="Arial"/>
          <w:i/>
        </w:rPr>
        <w:t xml:space="preserve"> </w:t>
      </w:r>
      <w:r w:rsidRPr="0022564F">
        <w:t>(Ministry of Health 2014).</w:t>
      </w:r>
    </w:p>
    <w:p w14:paraId="6C237BCB" w14:textId="63C8348A" w:rsidR="00CB10BC" w:rsidRPr="00470D8E" w:rsidRDefault="00CB10BC" w:rsidP="00533B1C">
      <w:r w:rsidRPr="00470D8E">
        <w:rPr>
          <w:noProof/>
          <w:lang w:eastAsia="en-NZ"/>
        </w:rPr>
        <mc:AlternateContent>
          <mc:Choice Requires="wps">
            <w:drawing>
              <wp:anchor distT="0" distB="0" distL="114300" distR="114300" simplePos="0" relativeHeight="251687936" behindDoc="0" locked="0" layoutInCell="1" allowOverlap="1" wp14:anchorId="37665D99" wp14:editId="7314BD3C">
                <wp:simplePos x="0" y="0"/>
                <wp:positionH relativeFrom="page">
                  <wp:posOffset>720090</wp:posOffset>
                </wp:positionH>
                <wp:positionV relativeFrom="page">
                  <wp:posOffset>3061335</wp:posOffset>
                </wp:positionV>
                <wp:extent cx="0" cy="0"/>
                <wp:effectExtent l="24765" t="22860" r="22860" b="24765"/>
                <wp:wrapNone/>
                <wp:docPr id="190" name="Straight Connector 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8100">
                          <a:solidFill>
                            <a:srgbClr val="1B83A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26192" id="Straight Connector 190"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241.05pt" to="56.7pt,2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" strokecolor="#1b83a0" strokeweight="3pt">
                <w10:wrap anchorx="page" anchory="page"/>
              </v:line>
            </w:pict>
          </mc:Fallback>
        </mc:AlternateContent>
      </w:r>
    </w:p>
    <w:p w14:paraId="28510093" w14:textId="77777777" w:rsidR="00CB10BC" w:rsidRPr="00470D8E" w:rsidRDefault="00CB10BC" w:rsidP="00533B1C">
      <w:r w:rsidRPr="00470D8E">
        <w:t xml:space="preserve">These are: respecting Pacific cultures, valuing </w:t>
      </w:r>
      <w:r w:rsidR="00470D8E" w:rsidRPr="00470D8E">
        <w:t>‘</w:t>
      </w:r>
      <w:proofErr w:type="spellStart"/>
      <w:r w:rsidRPr="00470D8E">
        <w:t>āiga</w:t>
      </w:r>
      <w:proofErr w:type="spellEnd"/>
      <w:r w:rsidRPr="00470D8E">
        <w:t xml:space="preserve">, </w:t>
      </w:r>
      <w:proofErr w:type="spellStart"/>
      <w:r w:rsidRPr="00470D8E">
        <w:t>kāiga</w:t>
      </w:r>
      <w:proofErr w:type="spellEnd"/>
      <w:r w:rsidRPr="00470D8E">
        <w:t xml:space="preserve">, </w:t>
      </w:r>
      <w:proofErr w:type="spellStart"/>
      <w:r w:rsidRPr="00470D8E">
        <w:t>magafaoa</w:t>
      </w:r>
      <w:proofErr w:type="spellEnd"/>
      <w:r w:rsidRPr="00470D8E">
        <w:t xml:space="preserve">, </w:t>
      </w:r>
      <w:proofErr w:type="spellStart"/>
      <w:r w:rsidRPr="00470D8E">
        <w:t>kōpū</w:t>
      </w:r>
      <w:proofErr w:type="spellEnd"/>
      <w:r w:rsidRPr="00470D8E">
        <w:t xml:space="preserve"> </w:t>
      </w:r>
      <w:proofErr w:type="spellStart"/>
      <w:r w:rsidRPr="00470D8E">
        <w:t>tangata</w:t>
      </w:r>
      <w:proofErr w:type="spellEnd"/>
      <w:r w:rsidRPr="00470D8E">
        <w:t xml:space="preserve">, </w:t>
      </w:r>
      <w:proofErr w:type="spellStart"/>
      <w:r w:rsidRPr="00470D8E">
        <w:t>vuvale</w:t>
      </w:r>
      <w:proofErr w:type="spellEnd"/>
      <w:r w:rsidRPr="00470D8E">
        <w:t xml:space="preserve">, </w:t>
      </w:r>
      <w:proofErr w:type="spellStart"/>
      <w:r w:rsidRPr="00470D8E">
        <w:t>fāmili</w:t>
      </w:r>
      <w:proofErr w:type="spellEnd"/>
      <w:r w:rsidRPr="00470D8E">
        <w:t xml:space="preserve"> and communities; quality health care; and working together (integration). Pacific peoples come from different Pacific nations; many were</w:t>
      </w:r>
      <w:r w:rsidR="00533B1C">
        <w:t xml:space="preserve"> </w:t>
      </w:r>
      <w:r w:rsidRPr="0022564F">
        <w:rPr>
          <w:sz w:val="20"/>
        </w:rPr>
        <w:t xml:space="preserve">born in New Zealand. They have diverse traditions and worldviews, which we also need to take into account. </w:t>
      </w:r>
      <w:r w:rsidRPr="00533B1C">
        <w:rPr>
          <w:i/>
        </w:rPr>
        <w:t xml:space="preserve">Ola </w:t>
      </w:r>
      <w:proofErr w:type="spellStart"/>
      <w:r w:rsidRPr="00533B1C">
        <w:rPr>
          <w:i/>
        </w:rPr>
        <w:t>Manuia</w:t>
      </w:r>
      <w:proofErr w:type="spellEnd"/>
      <w:r w:rsidRPr="00533B1C">
        <w:rPr>
          <w:i/>
        </w:rPr>
        <w:t>: Pacific Health and Wellbeing Action Plan 2020–2025</w:t>
      </w:r>
      <w:r w:rsidRPr="0022564F">
        <w:rPr>
          <w:rFonts w:ascii="Arial" w:hAnsi="Arial"/>
          <w:i/>
          <w:sz w:val="20"/>
        </w:rPr>
        <w:t xml:space="preserve"> </w:t>
      </w:r>
      <w:r w:rsidRPr="0022564F">
        <w:rPr>
          <w:sz w:val="20"/>
        </w:rPr>
        <w:t>(Ministry of Health 2020b) is the Ministry</w:t>
      </w:r>
      <w:r w:rsidR="00470D8E">
        <w:rPr>
          <w:sz w:val="20"/>
        </w:rPr>
        <w:t>’</w:t>
      </w:r>
      <w:r w:rsidRPr="0022564F">
        <w:rPr>
          <w:sz w:val="20"/>
        </w:rPr>
        <w:t>s new Pacific health plan; it</w:t>
      </w:r>
      <w:r w:rsidR="00533B1C">
        <w:t xml:space="preserve"> </w:t>
      </w:r>
      <w:r w:rsidRPr="00470D8E">
        <w:t xml:space="preserve">builds on the successes of </w:t>
      </w:r>
      <w:r w:rsidR="00533B1C" w:rsidRPr="00533B1C">
        <w:rPr>
          <w:i/>
        </w:rPr>
        <w:t>’A</w:t>
      </w:r>
      <w:r w:rsidRPr="00533B1C">
        <w:rPr>
          <w:i/>
        </w:rPr>
        <w:t xml:space="preserve">la </w:t>
      </w:r>
      <w:proofErr w:type="spellStart"/>
      <w:r w:rsidRPr="00533B1C">
        <w:rPr>
          <w:i/>
        </w:rPr>
        <w:t>Mo</w:t>
      </w:r>
      <w:r w:rsidR="00470D8E" w:rsidRPr="00533B1C">
        <w:rPr>
          <w:i/>
        </w:rPr>
        <w:t>’</w:t>
      </w:r>
      <w:r w:rsidRPr="00533B1C">
        <w:rPr>
          <w:i/>
        </w:rPr>
        <w:t>ui</w:t>
      </w:r>
      <w:proofErr w:type="spellEnd"/>
      <w:r w:rsidRPr="00533B1C">
        <w:t>. The</w:t>
      </w:r>
      <w:r w:rsidRPr="00470D8E">
        <w:t xml:space="preserve"> plan identifies priority areas and places</w:t>
      </w:r>
      <w:r w:rsidR="00533B1C">
        <w:t xml:space="preserve"> </w:t>
      </w:r>
      <w:r w:rsidRPr="00470D8E">
        <w:t xml:space="preserve">where we can focus our </w:t>
      </w:r>
      <w:proofErr w:type="gramStart"/>
      <w:r w:rsidRPr="00470D8E">
        <w:t>resources, and</w:t>
      </w:r>
      <w:proofErr w:type="gramEnd"/>
      <w:r w:rsidRPr="00470D8E">
        <w:t xml:space="preserve"> specifies high-level actions that will contribute effectively to improved health and wellbeing for Pacific peoples. The </w:t>
      </w:r>
      <w:r w:rsidRPr="00533B1C">
        <w:rPr>
          <w:i/>
        </w:rPr>
        <w:t>National Hepatitis C Action Plan</w:t>
      </w:r>
      <w:r w:rsidRPr="00470D8E">
        <w:rPr>
          <w:rFonts w:ascii="Arial"/>
          <w:i/>
        </w:rPr>
        <w:t xml:space="preserve"> </w:t>
      </w:r>
      <w:r w:rsidRPr="00470D8E">
        <w:t xml:space="preserve">includes activities that will contribute to focus areas in Ola </w:t>
      </w:r>
      <w:proofErr w:type="spellStart"/>
      <w:r w:rsidRPr="00470D8E">
        <w:t>Manuia</w:t>
      </w:r>
      <w:proofErr w:type="spellEnd"/>
      <w:r w:rsidRPr="00470D8E">
        <w:t>, such as community and health literacy.</w:t>
      </w:r>
    </w:p>
    <w:p w14:paraId="468FDB8C" w14:textId="77777777" w:rsidR="00533B1C" w:rsidRDefault="00533B1C" w:rsidP="00533B1C"/>
    <w:p w14:paraId="17E66307" w14:textId="77777777" w:rsidR="00CB10BC" w:rsidRDefault="00CB10BC" w:rsidP="00533B1C">
      <w:pPr>
        <w:rPr>
          <w:rFonts w:ascii="Arial" w:hAnsi="Arial"/>
          <w:i/>
        </w:rPr>
      </w:pPr>
      <w:r w:rsidRPr="0022564F">
        <w:t xml:space="preserve">For more information on other cross-government strategies, plans and programmes that relate to this action plan, see </w:t>
      </w:r>
      <w:r w:rsidRPr="00533B1C">
        <w:rPr>
          <w:i/>
        </w:rPr>
        <w:t>Hepatitis C in Aotearoa New Zealand – A background document</w:t>
      </w:r>
      <w:r w:rsidRPr="00533B1C">
        <w:t xml:space="preserve"> (</w:t>
      </w:r>
      <w:r w:rsidRPr="0022564F">
        <w:t>Ministry of Health 2020a)</w:t>
      </w:r>
      <w:r w:rsidRPr="0022564F">
        <w:rPr>
          <w:rFonts w:ascii="Arial" w:hAnsi="Arial"/>
          <w:i/>
        </w:rPr>
        <w:t>.</w:t>
      </w:r>
    </w:p>
    <w:p w14:paraId="7C71BCDC" w14:textId="77777777" w:rsidR="00533B1C" w:rsidRPr="0022564F" w:rsidRDefault="00533B1C" w:rsidP="00533B1C"/>
    <w:p w14:paraId="32674267" w14:textId="77777777" w:rsidR="00CB10BC" w:rsidRPr="0022564F" w:rsidRDefault="00CB10BC" w:rsidP="007775C2">
      <w:pPr>
        <w:pStyle w:val="Heading2"/>
        <w:keepNext w:val="0"/>
        <w:pageBreakBefore/>
        <w:spacing w:before="0"/>
      </w:pPr>
      <w:bookmarkStart w:id="19" w:name="_bookmark9"/>
      <w:bookmarkStart w:id="20" w:name="_Toc77683896"/>
      <w:bookmarkEnd w:id="19"/>
      <w:r w:rsidRPr="0022564F">
        <w:lastRenderedPageBreak/>
        <w:t>Principles</w:t>
      </w:r>
      <w:bookmarkEnd w:id="20"/>
    </w:p>
    <w:p w14:paraId="3E6B3446" w14:textId="2C86067C" w:rsidR="00CB10BC" w:rsidRPr="00533B1C" w:rsidRDefault="00CB10BC" w:rsidP="00533B1C">
      <w:pPr>
        <w:pStyle w:val="Introductoryparagraph"/>
      </w:pPr>
      <w:r w:rsidRPr="0022564F">
        <w:rPr>
          <w:noProof/>
          <w:lang w:eastAsia="en-NZ"/>
        </w:rPr>
        <mc:AlternateContent>
          <mc:Choice Requires="wps">
            <w:drawing>
              <wp:anchor distT="0" distB="0" distL="114300" distR="114300" simplePos="0" relativeHeight="251693056" behindDoc="0" locked="0" layoutInCell="1" allowOverlap="1" wp14:anchorId="0C46C98C" wp14:editId="7ED641D1">
                <wp:simplePos x="0" y="0"/>
                <wp:positionH relativeFrom="page">
                  <wp:posOffset>720090</wp:posOffset>
                </wp:positionH>
                <wp:positionV relativeFrom="paragraph">
                  <wp:posOffset>1376680</wp:posOffset>
                </wp:positionV>
                <wp:extent cx="0" cy="0"/>
                <wp:effectExtent l="24765" t="24765" r="22860" b="22860"/>
                <wp:wrapNone/>
                <wp:docPr id="183" name="Straight Connector 1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8100">
                          <a:solidFill>
                            <a:srgbClr val="1B83A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AD3BE" id="Straight Connector 183" o:spid="_x0000_s1026" style="position:absolute;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7pt,108.4pt" to="56.7pt,1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" strokecolor="#1b83a0" strokeweight="3pt">
                <w10:wrap anchorx="page"/>
              </v:line>
            </w:pict>
          </mc:Fallback>
        </mc:AlternateContent>
      </w:r>
      <w:r w:rsidRPr="0022564F">
        <w:t xml:space="preserve">The guiding principles set out in this section support the overarching development of this action plan and will support our achievement of the WHO elimination goals. These principles reflect our </w:t>
      </w:r>
      <w:proofErr w:type="spellStart"/>
      <w:r w:rsidRPr="0022564F">
        <w:t>Te</w:t>
      </w:r>
      <w:proofErr w:type="spellEnd"/>
      <w:r w:rsidRPr="0022564F">
        <w:t xml:space="preserve"> </w:t>
      </w:r>
      <w:proofErr w:type="spellStart"/>
      <w:r w:rsidRPr="0022564F">
        <w:t>Tiriti</w:t>
      </w:r>
      <w:proofErr w:type="spellEnd"/>
      <w:r w:rsidRPr="0022564F">
        <w:t xml:space="preserve"> </w:t>
      </w:r>
      <w:proofErr w:type="gramStart"/>
      <w:r w:rsidRPr="0022564F">
        <w:t>obligations, and</w:t>
      </w:r>
      <w:proofErr w:type="gramEnd"/>
      <w:r w:rsidRPr="0022564F">
        <w:t xml:space="preserve"> will help us ensure that the experiences of people living with or cured of </w:t>
      </w:r>
      <w:r w:rsidR="0022564F" w:rsidRPr="0022564F">
        <w:t>hepatitis C</w:t>
      </w:r>
      <w:r w:rsidRPr="0022564F">
        <w:t>, and of our priority populations, inform the action plan and the implementation to follow.</w:t>
      </w:r>
    </w:p>
    <w:tbl>
      <w:tblPr>
        <w:tblW w:w="8080" w:type="dxa"/>
        <w:tblInd w:w="57" w:type="dxa"/>
        <w:tblBorders>
          <w:top w:val="single" w:sz="12" w:space="0" w:color="FFFFFF" w:themeColor="background1"/>
          <w:bottom w:val="single" w:sz="12" w:space="0" w:color="FFFFFF" w:themeColor="background1"/>
          <w:insideH w:val="single" w:sz="12" w:space="0" w:color="FFFFFF" w:themeColor="background1"/>
          <w:insideV w:val="single" w:sz="18" w:space="0" w:color="FFFFFF"/>
        </w:tblBorders>
        <w:tblLayout w:type="fixed"/>
        <w:tblCellMar>
          <w:left w:w="57" w:type="dxa"/>
          <w:right w:w="57" w:type="dxa"/>
        </w:tblCellMar>
        <w:tblLook w:val="01E0" w:firstRow="1" w:lastRow="1" w:firstColumn="1" w:lastColumn="1" w:noHBand="0" w:noVBand="0"/>
      </w:tblPr>
      <w:tblGrid>
        <w:gridCol w:w="1985"/>
        <w:gridCol w:w="6095"/>
      </w:tblGrid>
      <w:tr w:rsidR="00EF2C77" w:rsidRPr="00EF2C77" w14:paraId="59EF5B8F" w14:textId="77777777" w:rsidTr="001C4BEE">
        <w:trPr>
          <w:cantSplit/>
          <w:tblHeader/>
        </w:trPr>
        <w:tc>
          <w:tcPr>
            <w:tcW w:w="8080" w:type="dxa"/>
            <w:gridSpan w:val="2"/>
            <w:tcBorders>
              <w:bottom w:val="single" w:sz="12" w:space="0" w:color="FFFFFF" w:themeColor="background1"/>
            </w:tcBorders>
            <w:shd w:val="clear" w:color="auto" w:fill="1B83A0"/>
          </w:tcPr>
          <w:p w14:paraId="31C12684" w14:textId="77777777" w:rsidR="00EF2C77" w:rsidRPr="00EF2C77" w:rsidRDefault="00EF2C77" w:rsidP="00EF2C77">
            <w:pPr>
              <w:pStyle w:val="TableText"/>
              <w:rPr>
                <w:b/>
                <w:color w:val="FFFFFF" w:themeColor="background1"/>
              </w:rPr>
            </w:pPr>
            <w:r>
              <w:rPr>
                <w:b/>
                <w:color w:val="FFFFFF" w:themeColor="background1"/>
              </w:rPr>
              <w:t>PRINCIPLES</w:t>
            </w:r>
          </w:p>
        </w:tc>
      </w:tr>
      <w:tr w:rsidR="00CB10BC" w:rsidRPr="0022564F" w14:paraId="55056BD1" w14:textId="77777777" w:rsidTr="001C4BEE">
        <w:trPr>
          <w:cantSplit/>
        </w:trPr>
        <w:tc>
          <w:tcPr>
            <w:tcW w:w="1985" w:type="dxa"/>
            <w:tcBorders>
              <w:right w:val="single" w:sz="12" w:space="0" w:color="FFFFFF"/>
            </w:tcBorders>
            <w:shd w:val="clear" w:color="auto" w:fill="E3EAF1"/>
          </w:tcPr>
          <w:p w14:paraId="4E987356" w14:textId="77777777" w:rsidR="00CB10BC" w:rsidRPr="00470D8E" w:rsidRDefault="00CB10BC" w:rsidP="001C4BEE">
            <w:pPr>
              <w:pStyle w:val="TableText"/>
              <w:ind w:right="57"/>
            </w:pPr>
            <w:proofErr w:type="spellStart"/>
            <w:r w:rsidRPr="00470D8E">
              <w:t>Te</w:t>
            </w:r>
            <w:proofErr w:type="spellEnd"/>
            <w:r w:rsidRPr="00470D8E">
              <w:t xml:space="preserve"> </w:t>
            </w:r>
            <w:proofErr w:type="spellStart"/>
            <w:r w:rsidRPr="00470D8E">
              <w:t>Tiriti</w:t>
            </w:r>
            <w:proofErr w:type="spellEnd"/>
            <w:r w:rsidRPr="00470D8E">
              <w:t xml:space="preserve"> o Waitangi</w:t>
            </w:r>
          </w:p>
        </w:tc>
        <w:tc>
          <w:tcPr>
            <w:tcW w:w="6095" w:type="dxa"/>
            <w:tcBorders>
              <w:left w:val="single" w:sz="12" w:space="0" w:color="FFFFFF"/>
              <w:bottom w:val="single" w:sz="12" w:space="0" w:color="E3EAF1"/>
            </w:tcBorders>
          </w:tcPr>
          <w:p w14:paraId="498D83C8" w14:textId="77777777" w:rsidR="00CB10BC" w:rsidRPr="00470D8E" w:rsidRDefault="00CB10BC" w:rsidP="001C4BEE">
            <w:pPr>
              <w:pStyle w:val="TableText"/>
            </w:pPr>
            <w:r w:rsidRPr="00470D8E">
              <w:t xml:space="preserve">Under </w:t>
            </w:r>
            <w:proofErr w:type="spellStart"/>
            <w:r w:rsidRPr="00470D8E">
              <w:t>Te</w:t>
            </w:r>
            <w:proofErr w:type="spellEnd"/>
            <w:r w:rsidRPr="00470D8E">
              <w:t xml:space="preserve"> </w:t>
            </w:r>
            <w:proofErr w:type="spellStart"/>
            <w:r w:rsidRPr="00470D8E">
              <w:t>Tiriti</w:t>
            </w:r>
            <w:proofErr w:type="spellEnd"/>
            <w:r w:rsidRPr="00470D8E">
              <w:t xml:space="preserve"> o Waitangi the Ministry of Health, as steward and kaitiaki</w:t>
            </w:r>
            <w:r w:rsidR="001C4BEE">
              <w:rPr>
                <w:rStyle w:val="FootnoteReference"/>
              </w:rPr>
              <w:footnoteReference w:id="5"/>
            </w:r>
            <w:r w:rsidR="001C4BEE">
              <w:t xml:space="preserve"> </w:t>
            </w:r>
            <w:r w:rsidRPr="00470D8E">
              <w:t xml:space="preserve">of the health and disability system, has a responsibility to enable Māori to exercise their authority and enable the health system to achieve equity in terms of health and wellness for Māori. The action plan prioritises Māori on the basis of increased need and our </w:t>
            </w:r>
            <w:proofErr w:type="spellStart"/>
            <w:r w:rsidRPr="00470D8E">
              <w:t>Te</w:t>
            </w:r>
            <w:proofErr w:type="spellEnd"/>
            <w:r w:rsidRPr="00470D8E">
              <w:t xml:space="preserve"> </w:t>
            </w:r>
            <w:proofErr w:type="spellStart"/>
            <w:r w:rsidRPr="00470D8E">
              <w:t>Tiriti</w:t>
            </w:r>
            <w:proofErr w:type="spellEnd"/>
            <w:r w:rsidRPr="00470D8E">
              <w:t xml:space="preserve"> obligations to actively improve health outcomes for Māori and reflect Māori health aspirations.</w:t>
            </w:r>
          </w:p>
        </w:tc>
      </w:tr>
      <w:tr w:rsidR="00CB10BC" w:rsidRPr="0022564F" w14:paraId="079E395F" w14:textId="77777777" w:rsidTr="001C4BEE">
        <w:trPr>
          <w:cantSplit/>
        </w:trPr>
        <w:tc>
          <w:tcPr>
            <w:tcW w:w="1985" w:type="dxa"/>
            <w:tcBorders>
              <w:right w:val="single" w:sz="12" w:space="0" w:color="FFFFFF"/>
            </w:tcBorders>
            <w:shd w:val="clear" w:color="auto" w:fill="E3EAF1"/>
          </w:tcPr>
          <w:p w14:paraId="4C061ACD" w14:textId="77777777" w:rsidR="00CB10BC" w:rsidRPr="00470D8E" w:rsidRDefault="00CB10BC" w:rsidP="001C4BEE">
            <w:pPr>
              <w:pStyle w:val="TableText"/>
              <w:ind w:right="57"/>
            </w:pPr>
            <w:r w:rsidRPr="00470D8E">
              <w:t>Equity</w:t>
            </w:r>
          </w:p>
        </w:tc>
        <w:tc>
          <w:tcPr>
            <w:tcW w:w="6095" w:type="dxa"/>
            <w:tcBorders>
              <w:top w:val="single" w:sz="12" w:space="0" w:color="E3EAF1"/>
              <w:left w:val="single" w:sz="12" w:space="0" w:color="FFFFFF"/>
              <w:bottom w:val="single" w:sz="12" w:space="0" w:color="E3EAF1"/>
            </w:tcBorders>
          </w:tcPr>
          <w:p w14:paraId="213EF734" w14:textId="77777777" w:rsidR="00CB10BC" w:rsidRPr="00470D8E" w:rsidRDefault="00CB10BC" w:rsidP="001C4BEE">
            <w:pPr>
              <w:pStyle w:val="TableText"/>
            </w:pPr>
            <w:r w:rsidRPr="00470D8E">
              <w:t>In Aotearoa New Zealand, people experience differences in health that are not only avoidable but unfair and unjust. Equity recognises that different people with different levels of advantage require different approaches and resources to get equitable health outcomes.</w:t>
            </w:r>
            <w:r w:rsidR="001C4BEE">
              <w:rPr>
                <w:rStyle w:val="FootnoteReference"/>
              </w:rPr>
              <w:footnoteReference w:id="6"/>
            </w:r>
            <w:r w:rsidR="001C4BEE">
              <w:t xml:space="preserve"> </w:t>
            </w:r>
            <w:r w:rsidRPr="00470D8E">
              <w:t>The action plan is based on taking a national public health approach to achieve health equity and improve wellbeing for all people</w:t>
            </w:r>
            <w:r w:rsidR="001C4BEE">
              <w:t xml:space="preserve"> </w:t>
            </w:r>
            <w:r w:rsidRPr="00470D8E">
              <w:t xml:space="preserve">living with </w:t>
            </w:r>
            <w:r w:rsidR="0022564F" w:rsidRPr="00470D8E">
              <w:t>hepatitis C</w:t>
            </w:r>
            <w:r w:rsidRPr="00470D8E">
              <w:t xml:space="preserve">. One of the expected long term outcomes of the action plan is improved equity for incidence and mortality from </w:t>
            </w:r>
            <w:r w:rsidR="0022564F" w:rsidRPr="00470D8E">
              <w:t>hepatitis C</w:t>
            </w:r>
            <w:r w:rsidRPr="00470D8E">
              <w:t xml:space="preserve"> for Māori.</w:t>
            </w:r>
          </w:p>
        </w:tc>
      </w:tr>
      <w:tr w:rsidR="00CB10BC" w:rsidRPr="0022564F" w14:paraId="498FCA70" w14:textId="77777777" w:rsidTr="001C4BEE">
        <w:trPr>
          <w:cantSplit/>
        </w:trPr>
        <w:tc>
          <w:tcPr>
            <w:tcW w:w="1985" w:type="dxa"/>
            <w:tcBorders>
              <w:right w:val="single" w:sz="12" w:space="0" w:color="FFFFFF"/>
            </w:tcBorders>
            <w:shd w:val="clear" w:color="auto" w:fill="E3EAF1"/>
          </w:tcPr>
          <w:p w14:paraId="5C0B9CD2" w14:textId="77777777" w:rsidR="00CB10BC" w:rsidRPr="00470D8E" w:rsidRDefault="00CB10BC" w:rsidP="001C4BEE">
            <w:pPr>
              <w:pStyle w:val="TableText"/>
              <w:ind w:right="57"/>
            </w:pPr>
            <w:r w:rsidRPr="00470D8E">
              <w:t>Access to high-quality health services</w:t>
            </w:r>
          </w:p>
        </w:tc>
        <w:tc>
          <w:tcPr>
            <w:tcW w:w="6095" w:type="dxa"/>
            <w:tcBorders>
              <w:top w:val="single" w:sz="12" w:space="0" w:color="E3EAF1"/>
              <w:left w:val="single" w:sz="12" w:space="0" w:color="FFFFFF"/>
              <w:bottom w:val="single" w:sz="12" w:space="0" w:color="E3EAF1"/>
            </w:tcBorders>
          </w:tcPr>
          <w:p w14:paraId="448BFDAE" w14:textId="77777777" w:rsidR="00CB10BC" w:rsidRPr="00470D8E" w:rsidRDefault="00CB10BC" w:rsidP="001C4BEE">
            <w:pPr>
              <w:pStyle w:val="TableText"/>
            </w:pPr>
            <w:r w:rsidRPr="00470D8E">
              <w:t>People having timely access to high-quality services is a key aspect of the action plan. The principle refers to timely access to services that are affordable,</w:t>
            </w:r>
            <w:r w:rsidR="001C4BEE">
              <w:t xml:space="preserve"> </w:t>
            </w:r>
            <w:r w:rsidRPr="00470D8E">
              <w:t xml:space="preserve">acceptable, appropriate, culturally responsive and effective in treating </w:t>
            </w:r>
            <w:r w:rsidR="0022564F" w:rsidRPr="00470D8E">
              <w:t>hepatitis C</w:t>
            </w:r>
            <w:r w:rsidRPr="00470D8E">
              <w:t>.</w:t>
            </w:r>
          </w:p>
        </w:tc>
      </w:tr>
      <w:tr w:rsidR="00CB10BC" w:rsidRPr="0022564F" w14:paraId="2EB9026D" w14:textId="77777777" w:rsidTr="001C4BEE">
        <w:trPr>
          <w:cantSplit/>
        </w:trPr>
        <w:tc>
          <w:tcPr>
            <w:tcW w:w="1985" w:type="dxa"/>
            <w:tcBorders>
              <w:right w:val="single" w:sz="12" w:space="0" w:color="FFFFFF"/>
            </w:tcBorders>
            <w:shd w:val="clear" w:color="auto" w:fill="E3EAF1"/>
          </w:tcPr>
          <w:p w14:paraId="2C55F671" w14:textId="77777777" w:rsidR="00CB10BC" w:rsidRPr="00470D8E" w:rsidRDefault="00CB10BC" w:rsidP="001C4BEE">
            <w:pPr>
              <w:pStyle w:val="TableText"/>
              <w:ind w:right="57"/>
            </w:pPr>
            <w:r w:rsidRPr="00470D8E">
              <w:t>Evidence-informed</w:t>
            </w:r>
          </w:p>
        </w:tc>
        <w:tc>
          <w:tcPr>
            <w:tcW w:w="6095" w:type="dxa"/>
            <w:tcBorders>
              <w:top w:val="single" w:sz="12" w:space="0" w:color="E3EAF1"/>
              <w:left w:val="single" w:sz="12" w:space="0" w:color="FFFFFF"/>
              <w:bottom w:val="single" w:sz="12" w:space="0" w:color="E3EAF1"/>
            </w:tcBorders>
          </w:tcPr>
          <w:p w14:paraId="78DC1906" w14:textId="77777777" w:rsidR="00CB10BC" w:rsidRPr="00470D8E" w:rsidRDefault="00CB10BC" w:rsidP="00EF2C77">
            <w:pPr>
              <w:pStyle w:val="TableText"/>
            </w:pPr>
            <w:r w:rsidRPr="00470D8E">
              <w:t xml:space="preserve">Best available national and international evidence informed the action plan, as well as best practice and the knowledge of those with lived experiences, or cured of, </w:t>
            </w:r>
            <w:r w:rsidR="0022564F" w:rsidRPr="00470D8E">
              <w:t>hepatitis C</w:t>
            </w:r>
            <w:r w:rsidRPr="00470D8E">
              <w:t>.</w:t>
            </w:r>
          </w:p>
        </w:tc>
      </w:tr>
      <w:tr w:rsidR="00CB10BC" w:rsidRPr="0022564F" w14:paraId="32409177" w14:textId="77777777" w:rsidTr="001C4BEE">
        <w:trPr>
          <w:cantSplit/>
        </w:trPr>
        <w:tc>
          <w:tcPr>
            <w:tcW w:w="1985" w:type="dxa"/>
            <w:tcBorders>
              <w:bottom w:val="single" w:sz="12" w:space="0" w:color="FFFFFF" w:themeColor="background1"/>
              <w:right w:val="single" w:sz="12" w:space="0" w:color="FFFFFF"/>
            </w:tcBorders>
            <w:shd w:val="clear" w:color="auto" w:fill="E3EAF1"/>
          </w:tcPr>
          <w:p w14:paraId="0A9EE432" w14:textId="77777777" w:rsidR="00CB10BC" w:rsidRPr="00470D8E" w:rsidRDefault="00CB10BC" w:rsidP="001C4BEE">
            <w:pPr>
              <w:pStyle w:val="TableText"/>
              <w:ind w:right="57"/>
            </w:pPr>
            <w:r w:rsidRPr="00470D8E">
              <w:t>Collaboration</w:t>
            </w:r>
          </w:p>
        </w:tc>
        <w:tc>
          <w:tcPr>
            <w:tcW w:w="6095" w:type="dxa"/>
            <w:tcBorders>
              <w:top w:val="single" w:sz="12" w:space="0" w:color="E3EAF1"/>
              <w:left w:val="single" w:sz="12" w:space="0" w:color="FFFFFF"/>
              <w:bottom w:val="single" w:sz="12" w:space="0" w:color="E3EAF1"/>
            </w:tcBorders>
          </w:tcPr>
          <w:p w14:paraId="0CA5086A" w14:textId="77777777" w:rsidR="00CB10BC" w:rsidRPr="00470D8E" w:rsidRDefault="00CB10BC" w:rsidP="00EF2C77">
            <w:pPr>
              <w:pStyle w:val="TableText"/>
            </w:pPr>
            <w:r w:rsidRPr="00470D8E">
              <w:t>A cross-sector working group developed the action plan. Work was carried out in a collaborative and integrated way, in partnership with consumers, service providers and clinical experts.</w:t>
            </w:r>
          </w:p>
        </w:tc>
      </w:tr>
      <w:tr w:rsidR="00CB10BC" w:rsidRPr="0022564F" w14:paraId="34120651" w14:textId="77777777" w:rsidTr="001C4BEE">
        <w:trPr>
          <w:cantSplit/>
        </w:trPr>
        <w:tc>
          <w:tcPr>
            <w:tcW w:w="1985" w:type="dxa"/>
            <w:tcBorders>
              <w:bottom w:val="single" w:sz="12" w:space="0" w:color="E3EAF1"/>
              <w:right w:val="single" w:sz="12" w:space="0" w:color="FFFFFF"/>
            </w:tcBorders>
            <w:shd w:val="clear" w:color="auto" w:fill="E3EAF1"/>
          </w:tcPr>
          <w:p w14:paraId="72195C97" w14:textId="77777777" w:rsidR="00CB10BC" w:rsidRPr="00470D8E" w:rsidRDefault="00CB10BC" w:rsidP="001C4BEE">
            <w:pPr>
              <w:pStyle w:val="TableText"/>
              <w:ind w:right="57"/>
            </w:pPr>
            <w:r w:rsidRPr="00470D8E">
              <w:t>Meaningful involvement of priority groups</w:t>
            </w:r>
          </w:p>
        </w:tc>
        <w:tc>
          <w:tcPr>
            <w:tcW w:w="6095" w:type="dxa"/>
            <w:tcBorders>
              <w:top w:val="single" w:sz="12" w:space="0" w:color="E3EAF1"/>
              <w:left w:val="single" w:sz="12" w:space="0" w:color="FFFFFF"/>
              <w:bottom w:val="single" w:sz="12" w:space="0" w:color="E3EAF1"/>
            </w:tcBorders>
          </w:tcPr>
          <w:p w14:paraId="52020F4E" w14:textId="77777777" w:rsidR="00CB10BC" w:rsidRPr="00470D8E" w:rsidRDefault="00CB10BC" w:rsidP="00EF2C77">
            <w:pPr>
              <w:pStyle w:val="TableText"/>
            </w:pPr>
            <w:r w:rsidRPr="00470D8E">
              <w:t xml:space="preserve">Priority groups have been involved in developing the action </w:t>
            </w:r>
            <w:proofErr w:type="gramStart"/>
            <w:r w:rsidRPr="00470D8E">
              <w:t>plan, and</w:t>
            </w:r>
            <w:proofErr w:type="gramEnd"/>
            <w:r w:rsidRPr="00470D8E">
              <w:t xml:space="preserve"> contributed to our understanding of best practice. The plan </w:t>
            </w:r>
            <w:r w:rsidR="00470D8E" w:rsidRPr="00470D8E">
              <w:t>‘</w:t>
            </w:r>
            <w:r w:rsidRPr="00470D8E">
              <w:t>recognises everyone</w:t>
            </w:r>
            <w:r w:rsidR="00470D8E" w:rsidRPr="00470D8E">
              <w:t>’</w:t>
            </w:r>
            <w:r w:rsidRPr="00470D8E">
              <w:t>s health needs are different and that taking a one-size-fits-all approach to tackling health issues doesn</w:t>
            </w:r>
            <w:r w:rsidR="00470D8E" w:rsidRPr="00470D8E">
              <w:t>’</w:t>
            </w:r>
            <w:r w:rsidRPr="00470D8E">
              <w:t>t work</w:t>
            </w:r>
            <w:r w:rsidR="00470D8E" w:rsidRPr="00470D8E">
              <w:t>’</w:t>
            </w:r>
            <w:r w:rsidRPr="00470D8E">
              <w:t>.</w:t>
            </w:r>
          </w:p>
        </w:tc>
      </w:tr>
      <w:tr w:rsidR="00CB10BC" w:rsidRPr="0022564F" w14:paraId="42C78E37" w14:textId="77777777" w:rsidTr="001C4BEE">
        <w:trPr>
          <w:cantSplit/>
        </w:trPr>
        <w:tc>
          <w:tcPr>
            <w:tcW w:w="1985" w:type="dxa"/>
            <w:tcBorders>
              <w:top w:val="single" w:sz="12" w:space="0" w:color="E3EAF1"/>
              <w:bottom w:val="single" w:sz="12" w:space="0" w:color="FFFFFF" w:themeColor="background1"/>
              <w:right w:val="single" w:sz="12" w:space="0" w:color="FFFFFF"/>
            </w:tcBorders>
            <w:shd w:val="clear" w:color="auto" w:fill="E3EAF1"/>
          </w:tcPr>
          <w:p w14:paraId="3289293E" w14:textId="77777777" w:rsidR="00CB10BC" w:rsidRPr="00470D8E" w:rsidRDefault="00CB10BC" w:rsidP="009B19B0">
            <w:pPr>
              <w:pStyle w:val="TableText"/>
              <w:keepNext/>
              <w:ind w:right="57"/>
            </w:pPr>
            <w:r w:rsidRPr="00470D8E">
              <w:lastRenderedPageBreak/>
              <w:t xml:space="preserve">Informed by the lived experiences of people with </w:t>
            </w:r>
            <w:r w:rsidR="0022564F" w:rsidRPr="00470D8E">
              <w:t>hepatitis C</w:t>
            </w:r>
          </w:p>
        </w:tc>
        <w:tc>
          <w:tcPr>
            <w:tcW w:w="6095" w:type="dxa"/>
            <w:tcBorders>
              <w:top w:val="single" w:sz="12" w:space="0" w:color="E3EAF1"/>
              <w:left w:val="single" w:sz="12" w:space="0" w:color="FFFFFF"/>
              <w:bottom w:val="single" w:sz="12" w:space="0" w:color="E3EAF1"/>
            </w:tcBorders>
          </w:tcPr>
          <w:p w14:paraId="530004DE" w14:textId="77777777" w:rsidR="00CB10BC" w:rsidRPr="00470D8E" w:rsidRDefault="00CB10BC" w:rsidP="009B19B0">
            <w:pPr>
              <w:pStyle w:val="TableText"/>
              <w:keepNext/>
            </w:pPr>
            <w:r w:rsidRPr="00470D8E">
              <w:t xml:space="preserve">The lived experiences of people living with </w:t>
            </w:r>
            <w:r w:rsidR="0022564F" w:rsidRPr="00470D8E">
              <w:t>hepatitis C</w:t>
            </w:r>
            <w:r w:rsidRPr="00470D8E">
              <w:t xml:space="preserve"> informed the action plan. Ongoing consumer participation and expertise are central to the plan</w:t>
            </w:r>
            <w:r w:rsidR="00470D8E" w:rsidRPr="00470D8E">
              <w:t>’</w:t>
            </w:r>
            <w:r w:rsidRPr="00470D8E">
              <w:t>s development and success.</w:t>
            </w:r>
          </w:p>
        </w:tc>
      </w:tr>
      <w:tr w:rsidR="00CB10BC" w:rsidRPr="0022564F" w14:paraId="6B8DE47B" w14:textId="77777777" w:rsidTr="001C4BEE">
        <w:trPr>
          <w:cantSplit/>
        </w:trPr>
        <w:tc>
          <w:tcPr>
            <w:tcW w:w="1985" w:type="dxa"/>
            <w:tcBorders>
              <w:top w:val="single" w:sz="12" w:space="0" w:color="FFFFFF" w:themeColor="background1"/>
              <w:bottom w:val="single" w:sz="12" w:space="0" w:color="FFFFFF" w:themeColor="background1"/>
              <w:right w:val="single" w:sz="12" w:space="0" w:color="FFFFFF"/>
            </w:tcBorders>
            <w:shd w:val="clear" w:color="auto" w:fill="E3EAF1"/>
          </w:tcPr>
          <w:p w14:paraId="7CA7BE73" w14:textId="77777777" w:rsidR="00CB10BC" w:rsidRPr="00470D8E" w:rsidRDefault="00CB10BC" w:rsidP="001C4BEE">
            <w:pPr>
              <w:pStyle w:val="TableText"/>
              <w:ind w:right="57"/>
            </w:pPr>
            <w:r w:rsidRPr="00470D8E">
              <w:t>Innovation</w:t>
            </w:r>
          </w:p>
        </w:tc>
        <w:tc>
          <w:tcPr>
            <w:tcW w:w="6095" w:type="dxa"/>
            <w:tcBorders>
              <w:top w:val="single" w:sz="12" w:space="0" w:color="E3EAF1"/>
              <w:left w:val="single" w:sz="12" w:space="0" w:color="FFFFFF"/>
              <w:bottom w:val="single" w:sz="12" w:space="0" w:color="E3EAF1"/>
            </w:tcBorders>
          </w:tcPr>
          <w:p w14:paraId="4A424640" w14:textId="77777777" w:rsidR="00CB10BC" w:rsidRPr="00470D8E" w:rsidRDefault="00CB10BC" w:rsidP="001C4BEE">
            <w:pPr>
              <w:pStyle w:val="TableText"/>
            </w:pPr>
            <w:r w:rsidRPr="00470D8E">
              <w:t>To take advantage of this new era of highly effective treatments, we have considered innovative approaches, including bold system changes.</w:t>
            </w:r>
          </w:p>
        </w:tc>
      </w:tr>
      <w:tr w:rsidR="00CB10BC" w:rsidRPr="0022564F" w14:paraId="27ADDD64" w14:textId="77777777" w:rsidTr="001C4BEE">
        <w:trPr>
          <w:cantSplit/>
        </w:trPr>
        <w:tc>
          <w:tcPr>
            <w:tcW w:w="1985" w:type="dxa"/>
            <w:tcBorders>
              <w:bottom w:val="single" w:sz="12" w:space="0" w:color="E3EAF1"/>
              <w:right w:val="nil"/>
            </w:tcBorders>
            <w:shd w:val="clear" w:color="auto" w:fill="E3EAF1"/>
          </w:tcPr>
          <w:p w14:paraId="3D833DB7" w14:textId="77777777" w:rsidR="00CB10BC" w:rsidRPr="00470D8E" w:rsidRDefault="00CB10BC" w:rsidP="001C4BEE">
            <w:pPr>
              <w:pStyle w:val="TableText"/>
              <w:ind w:right="57"/>
            </w:pPr>
            <w:r w:rsidRPr="00470D8E">
              <w:t>Cost-effectiveness</w:t>
            </w:r>
          </w:p>
        </w:tc>
        <w:tc>
          <w:tcPr>
            <w:tcW w:w="6095" w:type="dxa"/>
            <w:tcBorders>
              <w:top w:val="single" w:sz="12" w:space="0" w:color="E3EAF1"/>
              <w:left w:val="nil"/>
              <w:bottom w:val="single" w:sz="12" w:space="0" w:color="E3EAF1"/>
              <w:right w:val="single" w:sz="12" w:space="0" w:color="FFFFFF"/>
            </w:tcBorders>
          </w:tcPr>
          <w:p w14:paraId="6EE37935" w14:textId="77777777" w:rsidR="00CB10BC" w:rsidRPr="00470D8E" w:rsidRDefault="00CB10BC" w:rsidP="00EF2C77">
            <w:pPr>
              <w:pStyle w:val="TableText"/>
            </w:pPr>
            <w:r w:rsidRPr="00470D8E">
              <w:t>We considered cost-effectiveness and efficient use of resources when developing and prioritising activities in the plan.</w:t>
            </w:r>
          </w:p>
        </w:tc>
      </w:tr>
    </w:tbl>
    <w:p w14:paraId="541317F9" w14:textId="77777777" w:rsidR="00CB10BC" w:rsidRPr="00470D8E" w:rsidRDefault="00CB10BC" w:rsidP="001C4BEE"/>
    <w:p w14:paraId="7B8B92B4" w14:textId="77777777" w:rsidR="00CB10BC" w:rsidRPr="0022564F" w:rsidRDefault="00CB10BC" w:rsidP="00BB020A">
      <w:pPr>
        <w:pStyle w:val="Heading2"/>
        <w:keepNext w:val="0"/>
        <w:pageBreakBefore/>
        <w:spacing w:before="0"/>
      </w:pPr>
      <w:bookmarkStart w:id="21" w:name="_bookmark10"/>
      <w:bookmarkStart w:id="22" w:name="_Toc77683897"/>
      <w:bookmarkEnd w:id="21"/>
      <w:r w:rsidRPr="0022564F">
        <w:lastRenderedPageBreak/>
        <w:t>Priority groups</w:t>
      </w:r>
      <w:bookmarkEnd w:id="22"/>
    </w:p>
    <w:p w14:paraId="34880F22" w14:textId="7CA7FAE3" w:rsidR="00CB10BC" w:rsidRPr="0022564F" w:rsidRDefault="00CB10BC" w:rsidP="00BB020A">
      <w:pPr>
        <w:pStyle w:val="Introductoryparagraph"/>
      </w:pPr>
      <w:r w:rsidRPr="0022564F">
        <w:t xml:space="preserve">Priority groups are those living with </w:t>
      </w:r>
      <w:r w:rsidR="0022564F" w:rsidRPr="0022564F">
        <w:t>hepatitis C</w:t>
      </w:r>
      <w:r w:rsidRPr="0022564F">
        <w:t xml:space="preserve"> or who are at high risk of developing chronic </w:t>
      </w:r>
      <w:r w:rsidR="0022564F" w:rsidRPr="0022564F">
        <w:t>hepatitis C</w:t>
      </w:r>
      <w:r w:rsidRPr="0022564F">
        <w:t xml:space="preserve"> and the serious long-term complications of infection (see </w:t>
      </w:r>
      <w:r w:rsidRPr="00BB020A">
        <w:rPr>
          <w:i/>
        </w:rPr>
        <w:t>Hepatitis</w:t>
      </w:r>
      <w:r w:rsidR="00470D8E" w:rsidRPr="00BB020A">
        <w:rPr>
          <w:i/>
        </w:rPr>
        <w:t xml:space="preserve"> </w:t>
      </w:r>
      <w:r w:rsidRPr="00BB020A">
        <w:rPr>
          <w:i/>
        </w:rPr>
        <w:t>C</w:t>
      </w:r>
      <w:r w:rsidR="00470D8E" w:rsidRPr="00BB020A">
        <w:rPr>
          <w:i/>
        </w:rPr>
        <w:t xml:space="preserve"> </w:t>
      </w:r>
      <w:r w:rsidRPr="00BB020A">
        <w:rPr>
          <w:i/>
        </w:rPr>
        <w:t>in</w:t>
      </w:r>
      <w:r w:rsidR="00470D8E" w:rsidRPr="00BB020A">
        <w:rPr>
          <w:i/>
        </w:rPr>
        <w:t xml:space="preserve"> </w:t>
      </w:r>
      <w:r w:rsidRPr="00BB020A">
        <w:rPr>
          <w:i/>
        </w:rPr>
        <w:t>Aotearoa New</w:t>
      </w:r>
      <w:r w:rsidR="00BB020A" w:rsidRPr="00BB020A">
        <w:rPr>
          <w:i/>
        </w:rPr>
        <w:t xml:space="preserve"> </w:t>
      </w:r>
      <w:r w:rsidRPr="00BB020A">
        <w:rPr>
          <w:i/>
        </w:rPr>
        <w:t>Zealand – A background document</w:t>
      </w:r>
      <w:r w:rsidRPr="00BB020A">
        <w:t xml:space="preserve"> (Ministry of Health 2020a)). In New Zealand this includes people who currently inject drugs, and others</w:t>
      </w:r>
      <w:r w:rsidR="00BB020A">
        <w:t xml:space="preserve"> </w:t>
      </w:r>
      <w:r w:rsidRPr="0022564F">
        <w:rPr>
          <w:noProof/>
          <w:lang w:eastAsia="en-NZ"/>
        </w:rPr>
        <mc:AlternateContent>
          <mc:Choice Requires="wps">
            <w:drawing>
              <wp:anchor distT="0" distB="0" distL="114300" distR="114300" simplePos="0" relativeHeight="251697152" behindDoc="0" locked="0" layoutInCell="1" allowOverlap="1" wp14:anchorId="404577A3" wp14:editId="5350E25B">
                <wp:simplePos x="0" y="0"/>
                <wp:positionH relativeFrom="page">
                  <wp:posOffset>720090</wp:posOffset>
                </wp:positionH>
                <wp:positionV relativeFrom="paragraph">
                  <wp:posOffset>197485</wp:posOffset>
                </wp:positionV>
                <wp:extent cx="0" cy="0"/>
                <wp:effectExtent l="24765" t="22225" r="22860" b="25400"/>
                <wp:wrapNone/>
                <wp:docPr id="177" name="Straight Connector 1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8100">
                          <a:solidFill>
                            <a:srgbClr val="1B83A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073FB" id="Straight Connector 177" o:spid="_x0000_s1026" style="position:absolute;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7pt,15.55pt" to="56.7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" strokecolor="#1b83a0" strokeweight="3pt">
                <w10:wrap anchorx="page"/>
              </v:line>
            </w:pict>
          </mc:Fallback>
        </mc:AlternateContent>
      </w:r>
      <w:r w:rsidRPr="0022564F">
        <w:t xml:space="preserve">living with </w:t>
      </w:r>
      <w:r w:rsidR="0022564F" w:rsidRPr="0022564F">
        <w:t>hepatitis C</w:t>
      </w:r>
      <w:r w:rsidRPr="0022564F">
        <w:t>.</w:t>
      </w:r>
    </w:p>
    <w:p w14:paraId="62B95C0C" w14:textId="77777777" w:rsidR="00CB10BC" w:rsidRPr="00470D8E" w:rsidRDefault="00CB10BC" w:rsidP="004752D5">
      <w:r w:rsidRPr="00470D8E">
        <w:t xml:space="preserve">Māori are a priority group because firstly, Māori are likely to have a higher prevalence of </w:t>
      </w:r>
      <w:r w:rsidR="0022564F" w:rsidRPr="00470D8E">
        <w:t>hepatitis C</w:t>
      </w:r>
      <w:r w:rsidRPr="00470D8E">
        <w:t xml:space="preserve"> infection than non-Māori and, secondly, Māori living with </w:t>
      </w:r>
      <w:r w:rsidR="0022564F" w:rsidRPr="00470D8E">
        <w:t>hepatitis C</w:t>
      </w:r>
      <w:r w:rsidRPr="00470D8E">
        <w:t xml:space="preserve"> have higher rates of</w:t>
      </w:r>
      <w:r w:rsidR="00BB020A">
        <w:t xml:space="preserve"> </w:t>
      </w:r>
      <w:r w:rsidRPr="00470D8E">
        <w:t>long-term complications than non-Māori because of underdiagnosis of hepatitis</w:t>
      </w:r>
      <w:r w:rsidR="00BB020A">
        <w:t xml:space="preserve"> </w:t>
      </w:r>
      <w:r w:rsidRPr="00470D8E">
        <w:t xml:space="preserve">C and inequities in access to treatment. Finally, Māori who develop complications of </w:t>
      </w:r>
      <w:r w:rsidR="0022564F" w:rsidRPr="00470D8E">
        <w:t>hepatitis C</w:t>
      </w:r>
      <w:r w:rsidRPr="00470D8E">
        <w:t>, including hepatocellular carcinoma, have poorer outcomes compared to non-Māori with the same complications because of reduced access to health services and lower enrolment in surveillance programmes, resulting in late symptomatic diagnosis when therapeutic options are very limited.</w:t>
      </w:r>
    </w:p>
    <w:p w14:paraId="7C0D2A3F" w14:textId="77777777" w:rsidR="004752D5" w:rsidRDefault="004752D5" w:rsidP="004752D5"/>
    <w:p w14:paraId="201AB6B0" w14:textId="77777777" w:rsidR="00CB10BC" w:rsidRPr="00470D8E" w:rsidRDefault="00CB10BC" w:rsidP="004752D5">
      <w:r w:rsidRPr="00470D8E">
        <w:t xml:space="preserve">We need more information on the exact prevalence of </w:t>
      </w:r>
      <w:r w:rsidR="0022564F" w:rsidRPr="00470D8E">
        <w:t>hepatitis C</w:t>
      </w:r>
      <w:r w:rsidRPr="00470D8E">
        <w:t xml:space="preserve"> in the general population and in high-risk groups, including by ethnicity and age, and information on co-infection with HIV. There is an emphasis on priority groups throughout the action plan and they will continue to be represented in our decision-making as we implement the specified activities.</w:t>
      </w:r>
    </w:p>
    <w:p w14:paraId="3BDF44E5" w14:textId="77777777" w:rsidR="00CB10BC" w:rsidRPr="00470D8E" w:rsidRDefault="00CB10BC" w:rsidP="004752D5"/>
    <w:p w14:paraId="7F62DF8D" w14:textId="77777777" w:rsidR="00CB10BC" w:rsidRPr="00470D8E" w:rsidRDefault="00CB10BC" w:rsidP="00BB020A">
      <w:pPr>
        <w:pStyle w:val="Heading3"/>
      </w:pPr>
      <w:r w:rsidRPr="00470D8E">
        <w:t>People who inject drugs</w:t>
      </w:r>
    </w:p>
    <w:p w14:paraId="0F2726AD" w14:textId="77777777" w:rsidR="00CB10BC" w:rsidRDefault="00CB10BC" w:rsidP="004752D5">
      <w:r w:rsidRPr="00470D8E">
        <w:t>As well as being a major risk factor for</w:t>
      </w:r>
      <w:r w:rsidR="00BB020A">
        <w:t xml:space="preserve"> </w:t>
      </w:r>
      <w:r w:rsidR="0022564F" w:rsidRPr="00470D8E">
        <w:t>hepatitis C</w:t>
      </w:r>
      <w:r w:rsidRPr="00470D8E">
        <w:t>, people who inject drugs are more vulnerable than the general population.</w:t>
      </w:r>
      <w:r w:rsidR="00BB020A">
        <w:t xml:space="preserve"> </w:t>
      </w:r>
      <w:r w:rsidRPr="00470D8E">
        <w:t>Reasons include current and previous injecting, disengagement from health services, lower education and socioeconomic status, and higher prison rates among this population (Lang et al 2013).</w:t>
      </w:r>
    </w:p>
    <w:p w14:paraId="6C037776" w14:textId="77777777" w:rsidR="004752D5" w:rsidRPr="00470D8E" w:rsidRDefault="004752D5" w:rsidP="004752D5"/>
    <w:p w14:paraId="5C0AE80C" w14:textId="77777777" w:rsidR="00CB10BC" w:rsidRPr="00470D8E" w:rsidRDefault="00CB10BC" w:rsidP="00BB020A">
      <w:pPr>
        <w:pStyle w:val="Heading3"/>
      </w:pPr>
      <w:r w:rsidRPr="00470D8E">
        <w:lastRenderedPageBreak/>
        <w:t>Māori</w:t>
      </w:r>
    </w:p>
    <w:p w14:paraId="2974E9B4" w14:textId="77777777" w:rsidR="00CB10BC" w:rsidRPr="00BB020A" w:rsidRDefault="00CB10BC" w:rsidP="004752D5">
      <w:pPr>
        <w:keepNext/>
      </w:pPr>
      <w:r w:rsidRPr="00470D8E">
        <w:t>While the exact distribution of disease</w:t>
      </w:r>
      <w:r w:rsidR="00BB020A">
        <w:t xml:space="preserve"> </w:t>
      </w:r>
      <w:r w:rsidRPr="00470D8E">
        <w:t xml:space="preserve">by ethnicity in New Zealand is not known, emerging data suggests that Māori have a higher prevalence of </w:t>
      </w:r>
      <w:r w:rsidR="0022564F" w:rsidRPr="00470D8E">
        <w:t>hepatitis C</w:t>
      </w:r>
      <w:r w:rsidRPr="00470D8E">
        <w:t xml:space="preserve"> than other population groups.</w:t>
      </w:r>
      <w:r w:rsidR="00BB020A">
        <w:rPr>
          <w:rStyle w:val="FootnoteReference"/>
        </w:rPr>
        <w:footnoteReference w:id="7"/>
      </w:r>
    </w:p>
    <w:p w14:paraId="053673F6" w14:textId="77777777" w:rsidR="004752D5" w:rsidRDefault="004752D5" w:rsidP="004752D5">
      <w:pPr>
        <w:keepNext/>
      </w:pPr>
    </w:p>
    <w:p w14:paraId="150B687B" w14:textId="77777777" w:rsidR="00CB10BC" w:rsidRDefault="00CB10BC" w:rsidP="004752D5">
      <w:pPr>
        <w:keepNext/>
        <w:keepLines/>
      </w:pPr>
      <w:r w:rsidRPr="00470D8E">
        <w:t xml:space="preserve">Māori may be at higher risk of </w:t>
      </w:r>
      <w:r w:rsidR="0022564F" w:rsidRPr="00470D8E">
        <w:t>hepatitis C</w:t>
      </w:r>
      <w:r w:rsidRPr="00470D8E">
        <w:t xml:space="preserve"> and the long-term complications of chronic infection. In addition, historically,</w:t>
      </w:r>
      <w:r w:rsidR="00BB020A">
        <w:t xml:space="preserve"> </w:t>
      </w:r>
      <w:r w:rsidRPr="00470D8E">
        <w:t xml:space="preserve">Māori have had reduced access to health care and prevention initiatives. In response to these factors, this action plan prioritises Māori based on increased need and through our </w:t>
      </w:r>
      <w:proofErr w:type="spellStart"/>
      <w:r w:rsidRPr="00470D8E">
        <w:t>Te</w:t>
      </w:r>
      <w:proofErr w:type="spellEnd"/>
      <w:r w:rsidRPr="00470D8E">
        <w:t xml:space="preserve"> </w:t>
      </w:r>
      <w:proofErr w:type="spellStart"/>
      <w:r w:rsidRPr="00470D8E">
        <w:t>Tiriti</w:t>
      </w:r>
      <w:proofErr w:type="spellEnd"/>
      <w:r w:rsidRPr="00470D8E">
        <w:t xml:space="preserve"> o Waitangi obligations to actively improve health outcomes for Māori and reflect Māori health aspirations. The action plan also supports decision- making that is consistent with </w:t>
      </w:r>
      <w:proofErr w:type="spellStart"/>
      <w:r w:rsidRPr="00470D8E">
        <w:t>Te</w:t>
      </w:r>
      <w:proofErr w:type="spellEnd"/>
      <w:r w:rsidRPr="00470D8E">
        <w:t xml:space="preserve"> </w:t>
      </w:r>
      <w:proofErr w:type="spellStart"/>
      <w:r w:rsidRPr="00470D8E">
        <w:t>Tiriti</w:t>
      </w:r>
      <w:proofErr w:type="spellEnd"/>
      <w:r w:rsidRPr="00470D8E">
        <w:t>.</w:t>
      </w:r>
    </w:p>
    <w:p w14:paraId="71B3EE6D" w14:textId="77777777" w:rsidR="004752D5" w:rsidRPr="00470D8E" w:rsidRDefault="004752D5" w:rsidP="004752D5"/>
    <w:p w14:paraId="1ECED132" w14:textId="77777777" w:rsidR="00BB020A" w:rsidRPr="00BB020A" w:rsidRDefault="00CB10BC" w:rsidP="00BB020A">
      <w:pPr>
        <w:pStyle w:val="Heading3"/>
      </w:pPr>
      <w:r w:rsidRPr="00BB020A">
        <w:t xml:space="preserve">People living with </w:t>
      </w:r>
      <w:r w:rsidR="0022564F" w:rsidRPr="00BB020A">
        <w:t>hepatitis C</w:t>
      </w:r>
    </w:p>
    <w:p w14:paraId="7F3C3FE8" w14:textId="77777777" w:rsidR="00CB10BC" w:rsidRPr="00BB020A" w:rsidRDefault="00470D8E" w:rsidP="004752D5">
      <w:r w:rsidRPr="00BB020A">
        <w:rPr>
          <w:sz w:val="20"/>
        </w:rPr>
        <w:t>‘</w:t>
      </w:r>
      <w:r w:rsidR="00CB10BC" w:rsidRPr="00BB020A">
        <w:rPr>
          <w:sz w:val="20"/>
        </w:rPr>
        <w:t xml:space="preserve">People living with </w:t>
      </w:r>
      <w:r w:rsidR="0022564F" w:rsidRPr="00BB020A">
        <w:rPr>
          <w:sz w:val="20"/>
        </w:rPr>
        <w:t>hepatitis C</w:t>
      </w:r>
      <w:r w:rsidRPr="00BB020A">
        <w:rPr>
          <w:sz w:val="20"/>
        </w:rPr>
        <w:t>’</w:t>
      </w:r>
      <w:r w:rsidR="00CB10BC" w:rsidRPr="00BB020A">
        <w:rPr>
          <w:sz w:val="20"/>
        </w:rPr>
        <w:t xml:space="preserve"> includes people who have </w:t>
      </w:r>
      <w:r w:rsidR="0022564F" w:rsidRPr="00BB020A">
        <w:rPr>
          <w:sz w:val="20"/>
        </w:rPr>
        <w:t>hepatitis C</w:t>
      </w:r>
      <w:r w:rsidR="00CB10BC" w:rsidRPr="00BB020A">
        <w:rPr>
          <w:sz w:val="20"/>
        </w:rPr>
        <w:t xml:space="preserve"> but who</w:t>
      </w:r>
      <w:r w:rsidR="00BB020A" w:rsidRPr="00BB020A">
        <w:rPr>
          <w:sz w:val="20"/>
        </w:rPr>
        <w:t xml:space="preserve"> </w:t>
      </w:r>
      <w:r w:rsidR="00CB10BC" w:rsidRPr="00BB020A">
        <w:t xml:space="preserve">are not represented in the priority groups above. It may include people who have injected in the past, whether this was sporadic or a one-off time. It also includes those who have </w:t>
      </w:r>
      <w:r w:rsidR="0022564F" w:rsidRPr="00BB020A">
        <w:t>hepatitis C</w:t>
      </w:r>
      <w:r w:rsidR="00CB10BC" w:rsidRPr="00BB020A">
        <w:t xml:space="preserve"> from another risk factor.</w:t>
      </w:r>
      <w:r w:rsidR="00BB020A">
        <w:rPr>
          <w:rStyle w:val="FootnoteReference"/>
        </w:rPr>
        <w:footnoteReference w:id="8"/>
      </w:r>
      <w:r w:rsidR="00BB020A">
        <w:t xml:space="preserve"> </w:t>
      </w:r>
      <w:r w:rsidR="00CB10BC" w:rsidRPr="00BB020A">
        <w:t xml:space="preserve">This group is a priority as many people may not know they are or have been at risk, and so may be hard for health services to identify, test and treat. This group is at risk of developing the long-term complications of </w:t>
      </w:r>
      <w:r w:rsidR="0022564F" w:rsidRPr="00BB020A">
        <w:t>hepatitis C</w:t>
      </w:r>
      <w:r w:rsidR="00CB10BC" w:rsidRPr="00BB020A">
        <w:t xml:space="preserve"> infection.</w:t>
      </w:r>
    </w:p>
    <w:p w14:paraId="456C91D4" w14:textId="77777777" w:rsidR="00CB10BC" w:rsidRPr="00470D8E" w:rsidRDefault="00CB10BC" w:rsidP="004752D5"/>
    <w:p w14:paraId="7123573E" w14:textId="61089BB1" w:rsidR="00CB10BC" w:rsidRPr="0022564F" w:rsidRDefault="00CB10BC" w:rsidP="00BB020A">
      <w:pPr>
        <w:pStyle w:val="Heading2"/>
        <w:keepNext w:val="0"/>
        <w:pageBreakBefore/>
        <w:spacing w:before="0"/>
      </w:pPr>
      <w:bookmarkStart w:id="23" w:name="_Toc77683898"/>
      <w:r w:rsidRPr="0022564F">
        <w:rPr>
          <w:noProof/>
          <w:lang w:eastAsia="en-NZ"/>
        </w:rPr>
        <w:lastRenderedPageBreak/>
        <mc:AlternateContent>
          <mc:Choice Requires="wps">
            <w:drawing>
              <wp:anchor distT="0" distB="0" distL="114300" distR="114300" simplePos="0" relativeHeight="251701248" behindDoc="0" locked="0" layoutInCell="1" allowOverlap="1" wp14:anchorId="280A4128" wp14:editId="15AD05CA">
                <wp:simplePos x="0" y="0"/>
                <wp:positionH relativeFrom="page">
                  <wp:posOffset>720090</wp:posOffset>
                </wp:positionH>
                <wp:positionV relativeFrom="page">
                  <wp:posOffset>2451735</wp:posOffset>
                </wp:positionV>
                <wp:extent cx="0" cy="0"/>
                <wp:effectExtent l="24765" t="22860" r="22860" b="24765"/>
                <wp:wrapNone/>
                <wp:docPr id="170" name="Straight Connector 1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8100">
                          <a:solidFill>
                            <a:srgbClr val="1B83A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83580" id="Straight Connector 170" o:spid="_x0000_s1026" style="position:absolute;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193.05pt" to="56.7pt,1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" strokecolor="#1b83a0" strokeweight="3pt">
                <w10:wrap anchorx="page" anchory="page"/>
              </v:line>
            </w:pict>
          </mc:Fallback>
        </mc:AlternateContent>
      </w:r>
      <w:bookmarkStart w:id="24" w:name="_bookmark11"/>
      <w:bookmarkEnd w:id="24"/>
      <w:r w:rsidRPr="0022564F">
        <w:t>Priority settings</w:t>
      </w:r>
      <w:bookmarkEnd w:id="23"/>
    </w:p>
    <w:p w14:paraId="73D6CE92" w14:textId="77777777" w:rsidR="00CB10BC" w:rsidRPr="0022564F" w:rsidRDefault="00CB10BC" w:rsidP="00BB020A">
      <w:pPr>
        <w:pStyle w:val="Introductoryparagraph"/>
      </w:pPr>
      <w:r w:rsidRPr="0022564F">
        <w:t>The priority settings for this action plan are needle exchanges, prisons, primary and community care services, and alcohol and other drug services.</w:t>
      </w:r>
    </w:p>
    <w:p w14:paraId="12BFAA5B" w14:textId="77777777" w:rsidR="00CB10BC" w:rsidRPr="00470D8E" w:rsidRDefault="00CB10BC" w:rsidP="004752D5">
      <w:r w:rsidRPr="00470D8E">
        <w:t xml:space="preserve">Priority settings are key places where activities such as awareness raising, prevention, testing and treatment can effectively and efficiently take place. They are also sites where micro-elimination (see the Glossary in </w:t>
      </w:r>
      <w:r w:rsidRPr="004752D5">
        <w:rPr>
          <w:i/>
        </w:rPr>
        <w:t>Hepatitis C in Aotearoa New Zealand – A background document</w:t>
      </w:r>
      <w:r w:rsidR="00470D8E" w:rsidRPr="004752D5">
        <w:t xml:space="preserve"> </w:t>
      </w:r>
      <w:r w:rsidRPr="004752D5">
        <w:t>(</w:t>
      </w:r>
      <w:r w:rsidRPr="00470D8E">
        <w:t>Ministry of Health 2020a)) efforts can operate.</w:t>
      </w:r>
    </w:p>
    <w:p w14:paraId="5DF72D83" w14:textId="77777777" w:rsidR="004752D5" w:rsidRDefault="004752D5" w:rsidP="004752D5"/>
    <w:p w14:paraId="6E99ED3A" w14:textId="77777777" w:rsidR="00CB10BC" w:rsidRPr="00470D8E" w:rsidRDefault="00CB10BC" w:rsidP="004752D5">
      <w:r w:rsidRPr="00470D8E">
        <w:t xml:space="preserve">The current prevalence of </w:t>
      </w:r>
      <w:r w:rsidR="0022564F" w:rsidRPr="00470D8E">
        <w:t>hepatitis C</w:t>
      </w:r>
      <w:r w:rsidRPr="00470D8E">
        <w:t xml:space="preserve"> in the prison population is not known, but it is assumed that people in prisons in New Zealand have higher rates of </w:t>
      </w:r>
      <w:r w:rsidR="0022564F" w:rsidRPr="00470D8E">
        <w:t>hepatitis C</w:t>
      </w:r>
      <w:r w:rsidRPr="00470D8E">
        <w:t xml:space="preserve"> infection compared with the general population, as reported in most other countries. This is due to misuse of drugs being a key reason for incarceration.</w:t>
      </w:r>
      <w:r w:rsidR="00BB020A">
        <w:t xml:space="preserve"> </w:t>
      </w:r>
      <w:r w:rsidRPr="00470D8E">
        <w:t>Sharing non-sterile tattooing equipment in prison is a significant risk factor.</w:t>
      </w:r>
    </w:p>
    <w:p w14:paraId="222EC6D4" w14:textId="77777777" w:rsidR="00CB10BC" w:rsidRPr="00470D8E" w:rsidRDefault="00CB10BC" w:rsidP="004752D5"/>
    <w:p w14:paraId="778E771F" w14:textId="77777777" w:rsidR="00CB10BC" w:rsidRPr="00470D8E" w:rsidRDefault="00CB10BC" w:rsidP="004752D5">
      <w:r w:rsidRPr="00470D8E">
        <w:t>Clients using community alcohol and other drug services have a number of health and disability issues (including co-existing mental health illness) and poorer socioeconomic status compared with the general population. There is some evidence that clients using opioid substitution treatment have higher rates</w:t>
      </w:r>
      <w:r w:rsidR="00BB020A">
        <w:t xml:space="preserve"> </w:t>
      </w:r>
      <w:r w:rsidRPr="00470D8E">
        <w:t xml:space="preserve">of </w:t>
      </w:r>
      <w:r w:rsidR="0022564F" w:rsidRPr="00470D8E">
        <w:t>hepatitis C</w:t>
      </w:r>
      <w:r w:rsidRPr="00470D8E">
        <w:t xml:space="preserve"> than those attending needle exchange services, because they tend to be older and have been injecting drugs longer (O</w:t>
      </w:r>
      <w:r w:rsidR="00470D8E" w:rsidRPr="00470D8E">
        <w:t>’</w:t>
      </w:r>
      <w:r w:rsidRPr="00470D8E">
        <w:t>Connor et al 2016).</w:t>
      </w:r>
    </w:p>
    <w:p w14:paraId="2F7CE4BC" w14:textId="77777777" w:rsidR="00CB10BC" w:rsidRPr="00470D8E" w:rsidRDefault="00CB10BC" w:rsidP="004752D5"/>
    <w:p w14:paraId="655FDF87" w14:textId="29C3C54A" w:rsidR="00CB10BC" w:rsidRPr="0022564F" w:rsidRDefault="00CB10BC" w:rsidP="00BB020A">
      <w:pPr>
        <w:pStyle w:val="Heading2"/>
        <w:keepNext w:val="0"/>
        <w:pageBreakBefore/>
        <w:spacing w:before="0"/>
      </w:pPr>
      <w:bookmarkStart w:id="25" w:name="_Toc77683899"/>
      <w:r w:rsidRPr="0022564F">
        <w:rPr>
          <w:noProof/>
          <w:lang w:eastAsia="en-NZ"/>
        </w:rPr>
        <w:lastRenderedPageBreak/>
        <mc:AlternateContent>
          <mc:Choice Requires="wps">
            <w:drawing>
              <wp:anchor distT="0" distB="0" distL="114300" distR="114300" simplePos="0" relativeHeight="251705344" behindDoc="0" locked="0" layoutInCell="1" allowOverlap="1" wp14:anchorId="05188A8D" wp14:editId="4CF23B47">
                <wp:simplePos x="0" y="0"/>
                <wp:positionH relativeFrom="page">
                  <wp:posOffset>720090</wp:posOffset>
                </wp:positionH>
                <wp:positionV relativeFrom="paragraph">
                  <wp:posOffset>1920240</wp:posOffset>
                </wp:positionV>
                <wp:extent cx="0" cy="0"/>
                <wp:effectExtent l="24765" t="19050" r="22860" b="19050"/>
                <wp:wrapNone/>
                <wp:docPr id="165" name="Straight Connector 1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8100">
                          <a:solidFill>
                            <a:srgbClr val="1B83A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0B103" id="Straight Connector 165" o:spid="_x0000_s1026" style="position:absolute;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7pt,151.2pt" to="56.7pt,1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" strokecolor="#1b83a0" strokeweight="3pt">
                <w10:wrap anchorx="page"/>
              </v:line>
            </w:pict>
          </mc:Fallback>
        </mc:AlternateContent>
      </w:r>
      <w:bookmarkStart w:id="26" w:name="_bookmark12"/>
      <w:bookmarkEnd w:id="26"/>
      <w:r w:rsidRPr="0022564F">
        <w:t xml:space="preserve">Health and prevention system for </w:t>
      </w:r>
      <w:r w:rsidR="0022564F" w:rsidRPr="0022564F">
        <w:t>hepatitis C</w:t>
      </w:r>
      <w:r w:rsidRPr="0022564F">
        <w:t xml:space="preserve"> in New Zealand</w:t>
      </w:r>
      <w:bookmarkEnd w:id="25"/>
    </w:p>
    <w:p w14:paraId="2A0F3914" w14:textId="77777777" w:rsidR="00CB10BC" w:rsidRPr="0022564F" w:rsidRDefault="00CB10BC" w:rsidP="00BB020A">
      <w:pPr>
        <w:pStyle w:val="Introductoryparagraph"/>
      </w:pPr>
      <w:r w:rsidRPr="0022564F">
        <w:t xml:space="preserve">If we want to equitably eliminate </w:t>
      </w:r>
      <w:r w:rsidR="0022564F" w:rsidRPr="0022564F">
        <w:t>hepatitis C</w:t>
      </w:r>
      <w:r w:rsidRPr="0022564F">
        <w:t xml:space="preserve"> as a public health threat, we need to understand the structure and function of the health and prevention system.</w:t>
      </w:r>
    </w:p>
    <w:p w14:paraId="250D717C" w14:textId="77777777" w:rsidR="00CB10BC" w:rsidRPr="00470D8E" w:rsidRDefault="00BB020A" w:rsidP="00FD2D93">
      <w:r>
        <w:fldChar w:fldCharType="begin"/>
      </w:r>
      <w:r>
        <w:instrText xml:space="preserve"> REF _Ref77670312 \h </w:instrText>
      </w:r>
      <w:r>
        <w:fldChar w:fldCharType="separate"/>
      </w:r>
      <w:r w:rsidR="00492970">
        <w:t>Figure </w:t>
      </w:r>
      <w:r w:rsidR="00492970">
        <w:rPr>
          <w:noProof/>
        </w:rPr>
        <w:t>2</w:t>
      </w:r>
      <w:r>
        <w:fldChar w:fldCharType="end"/>
      </w:r>
      <w:r w:rsidR="00CB10BC" w:rsidRPr="00470D8E">
        <w:t xml:space="preserve"> shows the current state of the system in 2020. The focus areas in </w:t>
      </w:r>
      <w:r w:rsidR="00CB10BC" w:rsidRPr="00210E6A">
        <w:t>section</w:t>
      </w:r>
      <w:r w:rsidR="00210E6A" w:rsidRPr="00210E6A">
        <w:t> </w:t>
      </w:r>
      <w:r w:rsidR="00210E6A" w:rsidRPr="00210E6A">
        <w:fldChar w:fldCharType="begin"/>
      </w:r>
      <w:r w:rsidR="00210E6A" w:rsidRPr="00210E6A">
        <w:instrText xml:space="preserve"> REF _Ref77692859 \r \h </w:instrText>
      </w:r>
      <w:r w:rsidR="00210E6A">
        <w:instrText xml:space="preserve"> \* MERGEFORMAT </w:instrText>
      </w:r>
      <w:r w:rsidR="00210E6A" w:rsidRPr="00210E6A">
        <w:fldChar w:fldCharType="separate"/>
      </w:r>
      <w:r w:rsidR="00492970">
        <w:t>3</w:t>
      </w:r>
      <w:r w:rsidR="00210E6A" w:rsidRPr="00210E6A">
        <w:fldChar w:fldCharType="end"/>
      </w:r>
      <w:r w:rsidR="00CB10BC" w:rsidRPr="00470D8E">
        <w:t xml:space="preserve"> outline changes that will help us move closer to a system that can eliminate </w:t>
      </w:r>
      <w:r w:rsidR="0022564F" w:rsidRPr="00470D8E">
        <w:t>hepatitis C</w:t>
      </w:r>
      <w:r w:rsidR="00CB10BC" w:rsidRPr="00470D8E">
        <w:t xml:space="preserve"> as a public health threat. This work is taking place in a climate of health system reform. A health and disability</w:t>
      </w:r>
      <w:r>
        <w:t xml:space="preserve"> s</w:t>
      </w:r>
      <w:r w:rsidR="00CB10BC" w:rsidRPr="00470D8E">
        <w:t>ystem review</w:t>
      </w:r>
      <w:r w:rsidRPr="00FD2D93">
        <w:rPr>
          <w:rStyle w:val="FootnoteReference"/>
        </w:rPr>
        <w:footnoteReference w:id="9"/>
      </w:r>
      <w:r>
        <w:t xml:space="preserve"> </w:t>
      </w:r>
      <w:r w:rsidR="00CB10BC" w:rsidRPr="00470D8E">
        <w:t>is under way to identify opportunities to improve the performance, structure and sustainability of the health system and to help ensure that it is well placed to respond to the future needs of all New Zealanders.</w:t>
      </w:r>
    </w:p>
    <w:p w14:paraId="0FC764E3" w14:textId="77777777" w:rsidR="00FD2D93" w:rsidRDefault="00FD2D93" w:rsidP="00FD2D93"/>
    <w:p w14:paraId="6F760CD6" w14:textId="77777777" w:rsidR="00CB10BC" w:rsidRDefault="00CB10BC" w:rsidP="00FD2D93">
      <w:r w:rsidRPr="0022564F">
        <w:t xml:space="preserve">See </w:t>
      </w:r>
      <w:r w:rsidRPr="00FD2D93">
        <w:rPr>
          <w:i/>
        </w:rPr>
        <w:t>Hepatitis C in Aotearoa New Zealand</w:t>
      </w:r>
      <w:r w:rsidR="00BB020A" w:rsidRPr="00FD2D93">
        <w:rPr>
          <w:i/>
        </w:rPr>
        <w:t xml:space="preserve"> </w:t>
      </w:r>
      <w:r w:rsidRPr="00FD2D93">
        <w:rPr>
          <w:i/>
        </w:rPr>
        <w:t>– A background document</w:t>
      </w:r>
      <w:r w:rsidR="00470D8E" w:rsidRPr="00FD2D93">
        <w:t xml:space="preserve"> </w:t>
      </w:r>
      <w:r w:rsidRPr="00FD2D93">
        <w:t>(</w:t>
      </w:r>
      <w:r w:rsidRPr="0022564F">
        <w:t xml:space="preserve">Ministry of Health 2020a), which provides information about </w:t>
      </w:r>
      <w:r w:rsidR="0022564F" w:rsidRPr="0022564F">
        <w:t>hepatitis C</w:t>
      </w:r>
      <w:r w:rsidRPr="0022564F">
        <w:t xml:space="preserve"> infection</w:t>
      </w:r>
      <w:r w:rsidR="00BB020A">
        <w:t xml:space="preserve"> </w:t>
      </w:r>
      <w:r w:rsidRPr="00470D8E">
        <w:t>and epidemiology in New Zealand and the health and prevention system.</w:t>
      </w:r>
    </w:p>
    <w:p w14:paraId="1ED76CAC" w14:textId="77777777" w:rsidR="00BB020A" w:rsidRPr="00470D8E" w:rsidRDefault="00BB020A" w:rsidP="007B64FF"/>
    <w:p w14:paraId="4970D0EF" w14:textId="77777777" w:rsidR="00CB10BC" w:rsidRPr="0022564F" w:rsidRDefault="00BB020A" w:rsidP="00BB020A">
      <w:pPr>
        <w:pStyle w:val="Figure"/>
      </w:pPr>
      <w:bookmarkStart w:id="27" w:name="_Ref77670312"/>
      <w:bookmarkStart w:id="28" w:name="_Toc77683925"/>
      <w:r>
        <w:t>Figure </w:t>
      </w:r>
      <w:fldSimple w:instr=" SEQ Figure \* ARABIC ">
        <w:r w:rsidR="00492970">
          <w:rPr>
            <w:noProof/>
          </w:rPr>
          <w:t>2</w:t>
        </w:r>
      </w:fldSimple>
      <w:bookmarkEnd w:id="27"/>
      <w:r w:rsidR="00CB10BC" w:rsidRPr="0022564F">
        <w:rPr>
          <w:rFonts w:ascii="Arial"/>
        </w:rPr>
        <w:t xml:space="preserve">: </w:t>
      </w:r>
      <w:r w:rsidR="00CB10BC" w:rsidRPr="0022564F">
        <w:t xml:space="preserve">Health and prevention system for </w:t>
      </w:r>
      <w:r w:rsidR="0022564F" w:rsidRPr="0022564F">
        <w:t>hepatitis C</w:t>
      </w:r>
      <w:r w:rsidR="00CB10BC" w:rsidRPr="0022564F">
        <w:t xml:space="preserve"> in Aotearoa New Zealand</w:t>
      </w:r>
      <w:bookmarkEnd w:id="28"/>
    </w:p>
    <w:tbl>
      <w:tblPr>
        <w:tblW w:w="0" w:type="auto"/>
        <w:tblInd w:w="57"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57" w:type="dxa"/>
          <w:right w:w="57" w:type="dxa"/>
        </w:tblCellMar>
        <w:tblLook w:val="01E0" w:firstRow="1" w:lastRow="1" w:firstColumn="1" w:lastColumn="1" w:noHBand="0" w:noVBand="0"/>
      </w:tblPr>
      <w:tblGrid>
        <w:gridCol w:w="1502"/>
        <w:gridCol w:w="1304"/>
        <w:gridCol w:w="1305"/>
        <w:gridCol w:w="1701"/>
        <w:gridCol w:w="1134"/>
        <w:gridCol w:w="1135"/>
      </w:tblGrid>
      <w:tr w:rsidR="00CB10BC" w:rsidRPr="009B19B0" w14:paraId="5938F1A9" w14:textId="77777777" w:rsidTr="009B19B0">
        <w:trPr>
          <w:cantSplit/>
        </w:trPr>
        <w:tc>
          <w:tcPr>
            <w:tcW w:w="8081" w:type="dxa"/>
            <w:gridSpan w:val="6"/>
            <w:tcBorders>
              <w:top w:val="single" w:sz="12" w:space="0" w:color="FFFFFF"/>
              <w:left w:val="nil"/>
              <w:bottom w:val="single" w:sz="12" w:space="0" w:color="FFFFFF"/>
              <w:right w:val="nil"/>
            </w:tcBorders>
            <w:shd w:val="clear" w:color="auto" w:fill="C0C2CC"/>
          </w:tcPr>
          <w:p w14:paraId="080C417C" w14:textId="77777777" w:rsidR="00CB10BC" w:rsidRPr="007B64FF" w:rsidRDefault="00CB10BC" w:rsidP="00FD2D93">
            <w:pPr>
              <w:pStyle w:val="TableText"/>
              <w:jc w:val="center"/>
              <w:rPr>
                <w:b/>
                <w:sz w:val="19"/>
                <w:szCs w:val="19"/>
              </w:rPr>
            </w:pPr>
            <w:r w:rsidRPr="007B64FF">
              <w:rPr>
                <w:b/>
                <w:sz w:val="19"/>
                <w:szCs w:val="19"/>
              </w:rPr>
              <w:t xml:space="preserve">Health and prevention system for </w:t>
            </w:r>
            <w:r w:rsidR="0022564F" w:rsidRPr="007B64FF">
              <w:rPr>
                <w:b/>
                <w:sz w:val="19"/>
                <w:szCs w:val="19"/>
              </w:rPr>
              <w:t>hepatitis C</w:t>
            </w:r>
            <w:r w:rsidRPr="007B64FF">
              <w:rPr>
                <w:b/>
                <w:sz w:val="19"/>
                <w:szCs w:val="19"/>
              </w:rPr>
              <w:t xml:space="preserve"> in Aotearoa New Zealand</w:t>
            </w:r>
          </w:p>
        </w:tc>
      </w:tr>
      <w:tr w:rsidR="00CB10BC" w:rsidRPr="0022564F" w14:paraId="0A7DB360" w14:textId="77777777" w:rsidTr="009B19B0">
        <w:trPr>
          <w:cantSplit/>
        </w:trPr>
        <w:tc>
          <w:tcPr>
            <w:tcW w:w="8081" w:type="dxa"/>
            <w:gridSpan w:val="6"/>
            <w:tcBorders>
              <w:top w:val="single" w:sz="12" w:space="0" w:color="FFFFFF"/>
              <w:left w:val="nil"/>
              <w:bottom w:val="single" w:sz="12" w:space="0" w:color="FFFFFF"/>
              <w:right w:val="nil"/>
            </w:tcBorders>
            <w:shd w:val="clear" w:color="auto" w:fill="C0C2CC"/>
          </w:tcPr>
          <w:p w14:paraId="789BC266" w14:textId="77777777" w:rsidR="00CB10BC" w:rsidRPr="007B64FF" w:rsidRDefault="00CB10BC" w:rsidP="00FD2D93">
            <w:pPr>
              <w:pStyle w:val="TableText"/>
              <w:jc w:val="center"/>
              <w:rPr>
                <w:sz w:val="17"/>
                <w:szCs w:val="17"/>
              </w:rPr>
            </w:pPr>
            <w:r w:rsidRPr="007B64FF">
              <w:rPr>
                <w:sz w:val="17"/>
                <w:szCs w:val="17"/>
              </w:rPr>
              <w:t>Stewardship, leadership, integration and surveillance</w:t>
            </w:r>
          </w:p>
        </w:tc>
      </w:tr>
      <w:tr w:rsidR="00CB10BC" w:rsidRPr="0022564F" w14:paraId="05A79ACC" w14:textId="77777777" w:rsidTr="009B19B0">
        <w:trPr>
          <w:cantSplit/>
        </w:trPr>
        <w:tc>
          <w:tcPr>
            <w:tcW w:w="4111" w:type="dxa"/>
            <w:gridSpan w:val="3"/>
            <w:tcBorders>
              <w:top w:val="single" w:sz="12" w:space="0" w:color="FFFFFF"/>
              <w:left w:val="nil"/>
              <w:bottom w:val="single" w:sz="12" w:space="0" w:color="FFFFFF"/>
              <w:right w:val="single" w:sz="12" w:space="0" w:color="FFFFFF"/>
            </w:tcBorders>
            <w:shd w:val="clear" w:color="auto" w:fill="C0C2CC"/>
          </w:tcPr>
          <w:p w14:paraId="13572825" w14:textId="77777777" w:rsidR="00CB10BC" w:rsidRPr="007B64FF" w:rsidRDefault="00CB10BC" w:rsidP="00FD2D93">
            <w:pPr>
              <w:pStyle w:val="TableText"/>
              <w:jc w:val="center"/>
              <w:rPr>
                <w:sz w:val="17"/>
                <w:szCs w:val="17"/>
              </w:rPr>
            </w:pPr>
            <w:r w:rsidRPr="007B64FF">
              <w:rPr>
                <w:sz w:val="17"/>
                <w:szCs w:val="17"/>
              </w:rPr>
              <w:t>Ministry of Health</w:t>
            </w:r>
          </w:p>
        </w:tc>
        <w:tc>
          <w:tcPr>
            <w:tcW w:w="3970" w:type="dxa"/>
            <w:gridSpan w:val="3"/>
            <w:tcBorders>
              <w:top w:val="single" w:sz="12" w:space="0" w:color="FFFFFF"/>
              <w:left w:val="single" w:sz="12" w:space="0" w:color="FFFFFF"/>
              <w:bottom w:val="single" w:sz="12" w:space="0" w:color="FFFFFF"/>
              <w:right w:val="nil"/>
            </w:tcBorders>
            <w:shd w:val="clear" w:color="auto" w:fill="C0C2CC"/>
            <w:vAlign w:val="center"/>
          </w:tcPr>
          <w:p w14:paraId="11ABC4BF" w14:textId="77777777" w:rsidR="00CB10BC" w:rsidRPr="007B64FF" w:rsidRDefault="00CB10BC" w:rsidP="00FD2D93">
            <w:pPr>
              <w:pStyle w:val="TableText"/>
              <w:jc w:val="center"/>
              <w:rPr>
                <w:sz w:val="17"/>
                <w:szCs w:val="17"/>
              </w:rPr>
            </w:pPr>
            <w:r w:rsidRPr="007B64FF">
              <w:rPr>
                <w:sz w:val="17"/>
                <w:szCs w:val="17"/>
              </w:rPr>
              <w:t>Hepatitis C Implementation Advisory Group / National Hepatitis C Action Plan Oversight Group</w:t>
            </w:r>
            <w:r w:rsidR="00FD2D93" w:rsidRPr="007B64FF">
              <w:rPr>
                <w:rStyle w:val="FootnoteReference"/>
                <w:sz w:val="17"/>
                <w:szCs w:val="17"/>
              </w:rPr>
              <w:footnoteReference w:id="10"/>
            </w:r>
          </w:p>
        </w:tc>
      </w:tr>
      <w:tr w:rsidR="00CB10BC" w:rsidRPr="0022564F" w14:paraId="79FBA04E" w14:textId="77777777" w:rsidTr="009B19B0">
        <w:trPr>
          <w:cantSplit/>
        </w:trPr>
        <w:tc>
          <w:tcPr>
            <w:tcW w:w="8081" w:type="dxa"/>
            <w:gridSpan w:val="6"/>
            <w:tcBorders>
              <w:top w:val="single" w:sz="12" w:space="0" w:color="FFFFFF"/>
              <w:left w:val="nil"/>
              <w:bottom w:val="single" w:sz="12" w:space="0" w:color="FFFFFF"/>
              <w:right w:val="nil"/>
            </w:tcBorders>
            <w:shd w:val="clear" w:color="auto" w:fill="C0C2CC"/>
          </w:tcPr>
          <w:p w14:paraId="09EA3B8F" w14:textId="77777777" w:rsidR="00CB10BC" w:rsidRPr="007B64FF" w:rsidRDefault="00CB10BC" w:rsidP="00FD2D93">
            <w:pPr>
              <w:pStyle w:val="TableText"/>
              <w:jc w:val="center"/>
              <w:rPr>
                <w:sz w:val="17"/>
                <w:szCs w:val="17"/>
              </w:rPr>
            </w:pPr>
            <w:r w:rsidRPr="007B64FF">
              <w:rPr>
                <w:sz w:val="17"/>
                <w:szCs w:val="17"/>
              </w:rPr>
              <w:t xml:space="preserve">DHB regional </w:t>
            </w:r>
            <w:r w:rsidR="0022564F" w:rsidRPr="007B64FF">
              <w:rPr>
                <w:sz w:val="17"/>
                <w:szCs w:val="17"/>
              </w:rPr>
              <w:t>hepatitis C</w:t>
            </w:r>
            <w:r w:rsidRPr="007B64FF">
              <w:rPr>
                <w:sz w:val="17"/>
                <w:szCs w:val="17"/>
              </w:rPr>
              <w:t xml:space="preserve"> services</w:t>
            </w:r>
          </w:p>
        </w:tc>
      </w:tr>
      <w:tr w:rsidR="00CB10BC" w:rsidRPr="0022564F" w14:paraId="59CE825F" w14:textId="77777777" w:rsidTr="009B19B0">
        <w:trPr>
          <w:cantSplit/>
        </w:trPr>
        <w:tc>
          <w:tcPr>
            <w:tcW w:w="1502" w:type="dxa"/>
            <w:tcBorders>
              <w:top w:val="single" w:sz="12" w:space="0" w:color="FFFFFF"/>
              <w:left w:val="nil"/>
              <w:bottom w:val="single" w:sz="12" w:space="0" w:color="FFFFFF"/>
              <w:right w:val="single" w:sz="12" w:space="0" w:color="FFFFFF"/>
            </w:tcBorders>
            <w:shd w:val="clear" w:color="auto" w:fill="C4D4CE"/>
            <w:vAlign w:val="center"/>
          </w:tcPr>
          <w:p w14:paraId="4541DBDA" w14:textId="77777777" w:rsidR="00CB10BC" w:rsidRPr="007B64FF" w:rsidRDefault="00CB10BC" w:rsidP="00FD2D93">
            <w:pPr>
              <w:pStyle w:val="TableText"/>
              <w:jc w:val="center"/>
              <w:rPr>
                <w:sz w:val="17"/>
                <w:szCs w:val="17"/>
              </w:rPr>
            </w:pPr>
            <w:r w:rsidRPr="007B64FF">
              <w:rPr>
                <w:sz w:val="17"/>
                <w:szCs w:val="17"/>
              </w:rPr>
              <w:t>Awareness campaigns (</w:t>
            </w:r>
            <w:proofErr w:type="spellStart"/>
            <w:r w:rsidRPr="007B64FF">
              <w:rPr>
                <w:sz w:val="17"/>
                <w:szCs w:val="17"/>
              </w:rPr>
              <w:t>eg</w:t>
            </w:r>
            <w:proofErr w:type="spellEnd"/>
            <w:r w:rsidRPr="007B64FF">
              <w:rPr>
                <w:sz w:val="17"/>
                <w:szCs w:val="17"/>
              </w:rPr>
              <w:t>, on social media, TV and radio)</w:t>
            </w:r>
          </w:p>
        </w:tc>
        <w:tc>
          <w:tcPr>
            <w:tcW w:w="1304" w:type="dxa"/>
            <w:tcBorders>
              <w:top w:val="single" w:sz="12" w:space="0" w:color="FFFFFF"/>
              <w:left w:val="single" w:sz="12" w:space="0" w:color="FFFFFF"/>
              <w:bottom w:val="single" w:sz="12" w:space="0" w:color="FFFFFF"/>
              <w:right w:val="single" w:sz="12" w:space="0" w:color="FFFFFF"/>
            </w:tcBorders>
            <w:shd w:val="clear" w:color="auto" w:fill="FDF2D0"/>
            <w:vAlign w:val="center"/>
          </w:tcPr>
          <w:p w14:paraId="0A9C1C6E" w14:textId="77777777" w:rsidR="00CB10BC" w:rsidRPr="007B64FF" w:rsidRDefault="00CB10BC" w:rsidP="00FD2D93">
            <w:pPr>
              <w:pStyle w:val="TableText"/>
              <w:jc w:val="center"/>
              <w:rPr>
                <w:sz w:val="17"/>
                <w:szCs w:val="17"/>
              </w:rPr>
            </w:pPr>
            <w:r w:rsidRPr="007B64FF">
              <w:rPr>
                <w:sz w:val="17"/>
                <w:szCs w:val="17"/>
              </w:rPr>
              <w:t>Opioid substitution treatment</w:t>
            </w:r>
          </w:p>
        </w:tc>
        <w:tc>
          <w:tcPr>
            <w:tcW w:w="1305" w:type="dxa"/>
            <w:tcBorders>
              <w:top w:val="single" w:sz="12" w:space="0" w:color="FFFFFF"/>
              <w:left w:val="single" w:sz="12" w:space="0" w:color="FFFFFF"/>
              <w:bottom w:val="single" w:sz="12" w:space="0" w:color="FFFFFF"/>
              <w:right w:val="single" w:sz="12" w:space="0" w:color="FFFFFF"/>
            </w:tcBorders>
            <w:shd w:val="clear" w:color="auto" w:fill="FDF2D0"/>
            <w:vAlign w:val="center"/>
          </w:tcPr>
          <w:p w14:paraId="21FB6076" w14:textId="77777777" w:rsidR="00CB10BC" w:rsidRPr="007B64FF" w:rsidRDefault="00CB10BC" w:rsidP="00FD2D93">
            <w:pPr>
              <w:pStyle w:val="TableText"/>
              <w:jc w:val="center"/>
              <w:rPr>
                <w:sz w:val="17"/>
                <w:szCs w:val="17"/>
              </w:rPr>
            </w:pPr>
            <w:r w:rsidRPr="007B64FF">
              <w:rPr>
                <w:sz w:val="17"/>
                <w:szCs w:val="17"/>
              </w:rPr>
              <w:t>New Zealand Needle Exchange Programme</w:t>
            </w:r>
          </w:p>
        </w:tc>
        <w:tc>
          <w:tcPr>
            <w:tcW w:w="1701" w:type="dxa"/>
            <w:tcBorders>
              <w:top w:val="single" w:sz="12" w:space="0" w:color="FFFFFF"/>
              <w:left w:val="single" w:sz="12" w:space="0" w:color="FFFFFF"/>
              <w:bottom w:val="single" w:sz="12" w:space="0" w:color="FFFFFF"/>
              <w:right w:val="single" w:sz="12" w:space="0" w:color="FFFFFF"/>
            </w:tcBorders>
            <w:shd w:val="clear" w:color="auto" w:fill="F7D3C2"/>
            <w:vAlign w:val="center"/>
          </w:tcPr>
          <w:p w14:paraId="43B040B2" w14:textId="77777777" w:rsidR="00CB10BC" w:rsidRPr="007B64FF" w:rsidRDefault="00CB10BC" w:rsidP="00FD2D93">
            <w:pPr>
              <w:pStyle w:val="TableText"/>
              <w:jc w:val="center"/>
              <w:rPr>
                <w:sz w:val="17"/>
                <w:szCs w:val="17"/>
              </w:rPr>
            </w:pPr>
            <w:r w:rsidRPr="007B64FF">
              <w:rPr>
                <w:sz w:val="17"/>
                <w:szCs w:val="17"/>
              </w:rPr>
              <w:t>Primary health care</w:t>
            </w:r>
          </w:p>
        </w:tc>
        <w:tc>
          <w:tcPr>
            <w:tcW w:w="2269" w:type="dxa"/>
            <w:gridSpan w:val="2"/>
            <w:tcBorders>
              <w:top w:val="single" w:sz="12" w:space="0" w:color="FFFFFF"/>
              <w:left w:val="single" w:sz="12" w:space="0" w:color="FFFFFF"/>
              <w:bottom w:val="single" w:sz="12" w:space="0" w:color="FFFFFF"/>
              <w:right w:val="nil"/>
            </w:tcBorders>
            <w:shd w:val="clear" w:color="auto" w:fill="C7D6E1"/>
            <w:vAlign w:val="center"/>
          </w:tcPr>
          <w:p w14:paraId="5BAEBE7C" w14:textId="77777777" w:rsidR="00CB10BC" w:rsidRPr="007B64FF" w:rsidRDefault="00CB10BC" w:rsidP="00FD2D93">
            <w:pPr>
              <w:pStyle w:val="TableText"/>
              <w:jc w:val="center"/>
              <w:rPr>
                <w:sz w:val="17"/>
                <w:szCs w:val="17"/>
              </w:rPr>
            </w:pPr>
            <w:r w:rsidRPr="007B64FF">
              <w:rPr>
                <w:sz w:val="17"/>
                <w:szCs w:val="17"/>
              </w:rPr>
              <w:t>PHARMAC</w:t>
            </w:r>
          </w:p>
        </w:tc>
      </w:tr>
      <w:tr w:rsidR="00CB10BC" w:rsidRPr="0022564F" w14:paraId="01777E31" w14:textId="77777777" w:rsidTr="009B19B0">
        <w:trPr>
          <w:cantSplit/>
        </w:trPr>
        <w:tc>
          <w:tcPr>
            <w:tcW w:w="1502" w:type="dxa"/>
            <w:tcBorders>
              <w:top w:val="single" w:sz="12" w:space="0" w:color="FFFFFF"/>
              <w:left w:val="nil"/>
              <w:bottom w:val="single" w:sz="12" w:space="0" w:color="FFFFFF"/>
              <w:right w:val="single" w:sz="12" w:space="0" w:color="FFFFFF"/>
            </w:tcBorders>
            <w:shd w:val="clear" w:color="auto" w:fill="C4D4CE"/>
            <w:vAlign w:val="center"/>
          </w:tcPr>
          <w:p w14:paraId="626C62DB" w14:textId="77777777" w:rsidR="00CB10BC" w:rsidRPr="007B64FF" w:rsidRDefault="00CB10BC" w:rsidP="00FD2D93">
            <w:pPr>
              <w:pStyle w:val="TableText"/>
              <w:jc w:val="center"/>
              <w:rPr>
                <w:sz w:val="17"/>
                <w:szCs w:val="17"/>
              </w:rPr>
            </w:pPr>
            <w:r w:rsidRPr="007B64FF">
              <w:rPr>
                <w:sz w:val="17"/>
                <w:szCs w:val="17"/>
              </w:rPr>
              <w:t>Workforce development</w:t>
            </w:r>
          </w:p>
        </w:tc>
        <w:tc>
          <w:tcPr>
            <w:tcW w:w="1304" w:type="dxa"/>
            <w:tcBorders>
              <w:top w:val="single" w:sz="12" w:space="0" w:color="FFFFFF"/>
              <w:left w:val="single" w:sz="12" w:space="0" w:color="FFFFFF"/>
              <w:bottom w:val="single" w:sz="12" w:space="0" w:color="FFFFFF"/>
              <w:right w:val="single" w:sz="12" w:space="0" w:color="FFFFFF"/>
            </w:tcBorders>
            <w:shd w:val="clear" w:color="auto" w:fill="FDF2D0"/>
            <w:vAlign w:val="center"/>
          </w:tcPr>
          <w:p w14:paraId="73195E6C" w14:textId="77777777" w:rsidR="00CB10BC" w:rsidRPr="007B64FF" w:rsidRDefault="00CB10BC" w:rsidP="00FD2D93">
            <w:pPr>
              <w:pStyle w:val="TableText"/>
              <w:jc w:val="center"/>
              <w:rPr>
                <w:sz w:val="17"/>
                <w:szCs w:val="17"/>
              </w:rPr>
            </w:pPr>
            <w:r w:rsidRPr="007B64FF">
              <w:rPr>
                <w:sz w:val="17"/>
                <w:szCs w:val="17"/>
              </w:rPr>
              <w:t>Corrections</w:t>
            </w:r>
          </w:p>
        </w:tc>
        <w:tc>
          <w:tcPr>
            <w:tcW w:w="1305" w:type="dxa"/>
            <w:tcBorders>
              <w:top w:val="single" w:sz="12" w:space="0" w:color="FFFFFF"/>
              <w:left w:val="single" w:sz="12" w:space="0" w:color="FFFFFF"/>
              <w:bottom w:val="single" w:sz="12" w:space="0" w:color="FFFFFF"/>
              <w:right w:val="single" w:sz="12" w:space="0" w:color="FFFFFF"/>
            </w:tcBorders>
            <w:shd w:val="clear" w:color="auto" w:fill="FDF2D0"/>
            <w:vAlign w:val="center"/>
          </w:tcPr>
          <w:p w14:paraId="2F484088" w14:textId="77777777" w:rsidR="00CB10BC" w:rsidRPr="007B64FF" w:rsidRDefault="00CB10BC" w:rsidP="00FD2D93">
            <w:pPr>
              <w:pStyle w:val="TableText"/>
              <w:jc w:val="center"/>
              <w:rPr>
                <w:sz w:val="17"/>
                <w:szCs w:val="17"/>
              </w:rPr>
            </w:pPr>
            <w:r w:rsidRPr="007B64FF">
              <w:rPr>
                <w:sz w:val="17"/>
                <w:szCs w:val="17"/>
              </w:rPr>
              <w:t>Alcohol and other drugs</w:t>
            </w:r>
          </w:p>
        </w:tc>
        <w:tc>
          <w:tcPr>
            <w:tcW w:w="1701" w:type="dxa"/>
            <w:tcBorders>
              <w:top w:val="single" w:sz="12" w:space="0" w:color="FFFFFF"/>
              <w:left w:val="single" w:sz="12" w:space="0" w:color="FFFFFF"/>
              <w:bottom w:val="single" w:sz="12" w:space="0" w:color="FFFFFF"/>
              <w:right w:val="single" w:sz="12" w:space="0" w:color="FFFFFF"/>
            </w:tcBorders>
            <w:shd w:val="clear" w:color="auto" w:fill="F7D3C2"/>
            <w:vAlign w:val="center"/>
          </w:tcPr>
          <w:p w14:paraId="01E07F72" w14:textId="77777777" w:rsidR="00CB10BC" w:rsidRPr="007B64FF" w:rsidRDefault="00CB10BC" w:rsidP="00FD2D93">
            <w:pPr>
              <w:pStyle w:val="TableText"/>
              <w:jc w:val="center"/>
              <w:rPr>
                <w:sz w:val="17"/>
                <w:szCs w:val="17"/>
              </w:rPr>
            </w:pPr>
            <w:r w:rsidRPr="007B64FF">
              <w:rPr>
                <w:sz w:val="17"/>
                <w:szCs w:val="17"/>
              </w:rPr>
              <w:t>Community and pharmacy point-of-care testing</w:t>
            </w:r>
          </w:p>
        </w:tc>
        <w:tc>
          <w:tcPr>
            <w:tcW w:w="1134" w:type="dxa"/>
            <w:tcBorders>
              <w:top w:val="single" w:sz="12" w:space="0" w:color="FFFFFF"/>
              <w:left w:val="single" w:sz="12" w:space="0" w:color="FFFFFF"/>
              <w:bottom w:val="single" w:sz="12" w:space="0" w:color="FFFFFF"/>
              <w:right w:val="single" w:sz="12" w:space="0" w:color="FFFFFF"/>
            </w:tcBorders>
            <w:shd w:val="clear" w:color="auto" w:fill="C7D6E1"/>
            <w:vAlign w:val="center"/>
          </w:tcPr>
          <w:p w14:paraId="1C85EA52" w14:textId="77777777" w:rsidR="00CB10BC" w:rsidRPr="007B64FF" w:rsidRDefault="00CB10BC" w:rsidP="00FD2D93">
            <w:pPr>
              <w:pStyle w:val="TableText"/>
              <w:jc w:val="center"/>
              <w:rPr>
                <w:sz w:val="17"/>
                <w:szCs w:val="17"/>
              </w:rPr>
            </w:pPr>
            <w:r w:rsidRPr="007B64FF">
              <w:rPr>
                <w:sz w:val="17"/>
                <w:szCs w:val="17"/>
              </w:rPr>
              <w:t>General practitioners</w:t>
            </w:r>
          </w:p>
        </w:tc>
        <w:tc>
          <w:tcPr>
            <w:tcW w:w="1135" w:type="dxa"/>
            <w:tcBorders>
              <w:top w:val="single" w:sz="12" w:space="0" w:color="FFFFFF"/>
              <w:left w:val="single" w:sz="12" w:space="0" w:color="FFFFFF"/>
              <w:bottom w:val="single" w:sz="12" w:space="0" w:color="FFFFFF"/>
              <w:right w:val="nil"/>
            </w:tcBorders>
            <w:shd w:val="clear" w:color="auto" w:fill="C7D6E1"/>
            <w:vAlign w:val="center"/>
          </w:tcPr>
          <w:p w14:paraId="587AFE38" w14:textId="77777777" w:rsidR="00CB10BC" w:rsidRPr="007B64FF" w:rsidRDefault="00CB10BC" w:rsidP="00FD2D93">
            <w:pPr>
              <w:pStyle w:val="TableText"/>
              <w:jc w:val="center"/>
              <w:rPr>
                <w:sz w:val="17"/>
                <w:szCs w:val="17"/>
              </w:rPr>
            </w:pPr>
            <w:r w:rsidRPr="007B64FF">
              <w:rPr>
                <w:sz w:val="17"/>
                <w:szCs w:val="17"/>
              </w:rPr>
              <w:t>Specialists</w:t>
            </w:r>
          </w:p>
        </w:tc>
      </w:tr>
      <w:tr w:rsidR="00CB10BC" w:rsidRPr="0022564F" w14:paraId="0E700381" w14:textId="77777777" w:rsidTr="009B19B0">
        <w:trPr>
          <w:cantSplit/>
        </w:trPr>
        <w:tc>
          <w:tcPr>
            <w:tcW w:w="1502" w:type="dxa"/>
            <w:vMerge w:val="restart"/>
            <w:tcBorders>
              <w:top w:val="single" w:sz="12" w:space="0" w:color="FFFFFF"/>
              <w:left w:val="nil"/>
              <w:bottom w:val="single" w:sz="12" w:space="0" w:color="FFFFFF"/>
              <w:right w:val="single" w:sz="12" w:space="0" w:color="FFFFFF"/>
            </w:tcBorders>
            <w:shd w:val="clear" w:color="auto" w:fill="C4D4CE"/>
            <w:vAlign w:val="center"/>
          </w:tcPr>
          <w:p w14:paraId="6030DB17" w14:textId="77777777" w:rsidR="00CB10BC" w:rsidRPr="007B64FF" w:rsidRDefault="00CB10BC" w:rsidP="00FD2D93">
            <w:pPr>
              <w:pStyle w:val="TableText"/>
              <w:jc w:val="center"/>
              <w:rPr>
                <w:sz w:val="17"/>
                <w:szCs w:val="17"/>
              </w:rPr>
            </w:pPr>
            <w:r w:rsidRPr="007B64FF">
              <w:rPr>
                <w:b/>
                <w:sz w:val="17"/>
                <w:szCs w:val="17"/>
              </w:rPr>
              <w:t>RAISING AWARENESS</w:t>
            </w:r>
            <w:r w:rsidR="00FD2D93" w:rsidRPr="007B64FF">
              <w:rPr>
                <w:b/>
                <w:sz w:val="17"/>
                <w:szCs w:val="17"/>
              </w:rPr>
              <w:br/>
            </w:r>
            <w:r w:rsidRPr="007B64FF">
              <w:rPr>
                <w:sz w:val="17"/>
                <w:szCs w:val="17"/>
              </w:rPr>
              <w:t xml:space="preserve">of </w:t>
            </w:r>
            <w:r w:rsidR="0022564F" w:rsidRPr="007B64FF">
              <w:rPr>
                <w:sz w:val="17"/>
                <w:szCs w:val="17"/>
              </w:rPr>
              <w:t>hepatitis C</w:t>
            </w:r>
            <w:r w:rsidRPr="007B64FF">
              <w:rPr>
                <w:sz w:val="17"/>
                <w:szCs w:val="17"/>
              </w:rPr>
              <w:t xml:space="preserve"> and direct-acting antiviral treatment</w:t>
            </w:r>
          </w:p>
        </w:tc>
        <w:tc>
          <w:tcPr>
            <w:tcW w:w="1304" w:type="dxa"/>
            <w:tcBorders>
              <w:top w:val="single" w:sz="12" w:space="0" w:color="FFFFFF"/>
              <w:left w:val="single" w:sz="12" w:space="0" w:color="FFFFFF"/>
              <w:bottom w:val="single" w:sz="12" w:space="0" w:color="FFFFFF"/>
              <w:right w:val="single" w:sz="12" w:space="0" w:color="FFFFFF"/>
            </w:tcBorders>
            <w:shd w:val="clear" w:color="auto" w:fill="FDF2D0"/>
            <w:vAlign w:val="center"/>
          </w:tcPr>
          <w:p w14:paraId="4D51F186" w14:textId="77777777" w:rsidR="00CB10BC" w:rsidRPr="007B64FF" w:rsidRDefault="00CB10BC" w:rsidP="00FD2D93">
            <w:pPr>
              <w:pStyle w:val="TableText"/>
              <w:jc w:val="center"/>
              <w:rPr>
                <w:sz w:val="17"/>
                <w:szCs w:val="17"/>
              </w:rPr>
            </w:pPr>
            <w:r w:rsidRPr="007B64FF">
              <w:rPr>
                <w:sz w:val="17"/>
                <w:szCs w:val="17"/>
              </w:rPr>
              <w:t>New Zealand Prostitutes Collective</w:t>
            </w:r>
          </w:p>
        </w:tc>
        <w:tc>
          <w:tcPr>
            <w:tcW w:w="1305" w:type="dxa"/>
            <w:tcBorders>
              <w:top w:val="single" w:sz="12" w:space="0" w:color="FFFFFF"/>
              <w:left w:val="single" w:sz="12" w:space="0" w:color="FFFFFF"/>
              <w:bottom w:val="single" w:sz="12" w:space="0" w:color="FFFFFF"/>
              <w:right w:val="single" w:sz="12" w:space="0" w:color="FFFFFF"/>
            </w:tcBorders>
            <w:shd w:val="clear" w:color="auto" w:fill="FDF2D0"/>
            <w:vAlign w:val="center"/>
          </w:tcPr>
          <w:p w14:paraId="5BAB83C2" w14:textId="77777777" w:rsidR="00CB10BC" w:rsidRPr="007B64FF" w:rsidRDefault="00CB10BC" w:rsidP="00FD2D93">
            <w:pPr>
              <w:pStyle w:val="TableText"/>
              <w:jc w:val="center"/>
              <w:rPr>
                <w:sz w:val="17"/>
                <w:szCs w:val="17"/>
              </w:rPr>
            </w:pPr>
            <w:r w:rsidRPr="007B64FF">
              <w:rPr>
                <w:sz w:val="17"/>
                <w:szCs w:val="17"/>
              </w:rPr>
              <w:t>Sexual health</w:t>
            </w:r>
          </w:p>
        </w:tc>
        <w:tc>
          <w:tcPr>
            <w:tcW w:w="1701" w:type="dxa"/>
            <w:tcBorders>
              <w:top w:val="single" w:sz="12" w:space="0" w:color="FFFFFF"/>
              <w:left w:val="single" w:sz="12" w:space="0" w:color="FFFFFF"/>
              <w:bottom w:val="single" w:sz="12" w:space="0" w:color="FFFFFF"/>
              <w:right w:val="single" w:sz="12" w:space="0" w:color="FFFFFF"/>
            </w:tcBorders>
            <w:shd w:val="clear" w:color="auto" w:fill="F7D3C2"/>
            <w:vAlign w:val="center"/>
          </w:tcPr>
          <w:p w14:paraId="5DEAA0C3" w14:textId="77777777" w:rsidR="00CB10BC" w:rsidRPr="007B64FF" w:rsidRDefault="00CB10BC" w:rsidP="00FD2D93">
            <w:pPr>
              <w:pStyle w:val="TableText"/>
              <w:jc w:val="center"/>
              <w:rPr>
                <w:sz w:val="17"/>
                <w:szCs w:val="17"/>
              </w:rPr>
            </w:pPr>
            <w:r w:rsidRPr="007B64FF">
              <w:rPr>
                <w:sz w:val="17"/>
                <w:szCs w:val="17"/>
              </w:rPr>
              <w:t>Community laboratory test</w:t>
            </w:r>
          </w:p>
        </w:tc>
        <w:tc>
          <w:tcPr>
            <w:tcW w:w="2269" w:type="dxa"/>
            <w:gridSpan w:val="2"/>
            <w:tcBorders>
              <w:top w:val="single" w:sz="12" w:space="0" w:color="FFFFFF"/>
              <w:left w:val="single" w:sz="12" w:space="0" w:color="FFFFFF"/>
              <w:bottom w:val="single" w:sz="12" w:space="0" w:color="FFFFFF"/>
              <w:right w:val="nil"/>
            </w:tcBorders>
            <w:shd w:val="clear" w:color="auto" w:fill="C7D6E1"/>
            <w:vAlign w:val="center"/>
          </w:tcPr>
          <w:p w14:paraId="0D263947" w14:textId="77777777" w:rsidR="00CB10BC" w:rsidRPr="007B64FF" w:rsidRDefault="00CB10BC" w:rsidP="00FD2D93">
            <w:pPr>
              <w:pStyle w:val="TableText"/>
              <w:jc w:val="center"/>
              <w:rPr>
                <w:sz w:val="17"/>
                <w:szCs w:val="17"/>
              </w:rPr>
            </w:pPr>
            <w:r w:rsidRPr="007B64FF">
              <w:rPr>
                <w:sz w:val="17"/>
                <w:szCs w:val="17"/>
              </w:rPr>
              <w:t>Nurse prescribing</w:t>
            </w:r>
          </w:p>
        </w:tc>
      </w:tr>
      <w:tr w:rsidR="00CB10BC" w:rsidRPr="0022564F" w14:paraId="494648C6" w14:textId="77777777" w:rsidTr="009B19B0">
        <w:trPr>
          <w:cantSplit/>
        </w:trPr>
        <w:tc>
          <w:tcPr>
            <w:tcW w:w="1502" w:type="dxa"/>
            <w:vMerge/>
            <w:tcBorders>
              <w:top w:val="single" w:sz="12" w:space="0" w:color="FFFFFF"/>
              <w:left w:val="nil"/>
              <w:bottom w:val="single" w:sz="12" w:space="0" w:color="FFFFFF"/>
              <w:right w:val="single" w:sz="12" w:space="0" w:color="FFFFFF"/>
            </w:tcBorders>
            <w:shd w:val="clear" w:color="auto" w:fill="C4D4CE"/>
            <w:vAlign w:val="center"/>
          </w:tcPr>
          <w:p w14:paraId="7A4333DE" w14:textId="77777777" w:rsidR="00CB10BC" w:rsidRPr="007B64FF" w:rsidRDefault="00CB10BC" w:rsidP="00FD2D93">
            <w:pPr>
              <w:pStyle w:val="TableText"/>
              <w:jc w:val="center"/>
              <w:rPr>
                <w:sz w:val="17"/>
                <w:szCs w:val="17"/>
              </w:rPr>
            </w:pPr>
          </w:p>
        </w:tc>
        <w:tc>
          <w:tcPr>
            <w:tcW w:w="2609" w:type="dxa"/>
            <w:gridSpan w:val="2"/>
            <w:tcBorders>
              <w:top w:val="single" w:sz="12" w:space="0" w:color="FFFFFF"/>
              <w:left w:val="single" w:sz="12" w:space="0" w:color="FFFFFF"/>
              <w:bottom w:val="single" w:sz="12" w:space="0" w:color="FFFFFF"/>
              <w:right w:val="single" w:sz="12" w:space="0" w:color="FFFFFF"/>
            </w:tcBorders>
            <w:shd w:val="clear" w:color="auto" w:fill="FDF2D0"/>
            <w:vAlign w:val="center"/>
          </w:tcPr>
          <w:p w14:paraId="7F29BAD7" w14:textId="77777777" w:rsidR="00CB10BC" w:rsidRPr="007B64FF" w:rsidRDefault="00CB10BC" w:rsidP="00FD2D93">
            <w:pPr>
              <w:pStyle w:val="TableText"/>
              <w:jc w:val="center"/>
              <w:rPr>
                <w:b/>
                <w:sz w:val="17"/>
                <w:szCs w:val="17"/>
              </w:rPr>
            </w:pPr>
            <w:r w:rsidRPr="007B64FF">
              <w:rPr>
                <w:b/>
                <w:sz w:val="17"/>
                <w:szCs w:val="17"/>
              </w:rPr>
              <w:t>PRIMARY PREVENTION</w:t>
            </w:r>
          </w:p>
        </w:tc>
        <w:tc>
          <w:tcPr>
            <w:tcW w:w="1701" w:type="dxa"/>
            <w:tcBorders>
              <w:top w:val="single" w:sz="12" w:space="0" w:color="FFFFFF"/>
              <w:left w:val="single" w:sz="12" w:space="0" w:color="FFFFFF"/>
              <w:bottom w:val="single" w:sz="12" w:space="0" w:color="FFFFFF"/>
              <w:right w:val="single" w:sz="12" w:space="0" w:color="FFFFFF"/>
            </w:tcBorders>
            <w:shd w:val="clear" w:color="auto" w:fill="F7D3C2"/>
            <w:vAlign w:val="center"/>
          </w:tcPr>
          <w:p w14:paraId="7EF1B938" w14:textId="77777777" w:rsidR="00CB10BC" w:rsidRPr="007B64FF" w:rsidRDefault="00CB10BC" w:rsidP="00FD2D93">
            <w:pPr>
              <w:pStyle w:val="TableText"/>
              <w:jc w:val="center"/>
              <w:rPr>
                <w:b/>
                <w:sz w:val="17"/>
                <w:szCs w:val="17"/>
              </w:rPr>
            </w:pPr>
            <w:r w:rsidRPr="007B64FF">
              <w:rPr>
                <w:b/>
                <w:sz w:val="17"/>
                <w:szCs w:val="17"/>
              </w:rPr>
              <w:t>EARLY DETECTION AND SCREENING</w:t>
            </w:r>
          </w:p>
        </w:tc>
        <w:tc>
          <w:tcPr>
            <w:tcW w:w="2269" w:type="dxa"/>
            <w:gridSpan w:val="2"/>
            <w:tcBorders>
              <w:top w:val="single" w:sz="12" w:space="0" w:color="FFFFFF"/>
              <w:left w:val="single" w:sz="12" w:space="0" w:color="FFFFFF"/>
              <w:bottom w:val="single" w:sz="12" w:space="0" w:color="FFFFFF"/>
              <w:right w:val="nil"/>
            </w:tcBorders>
            <w:shd w:val="clear" w:color="auto" w:fill="C7D6E1"/>
            <w:vAlign w:val="center"/>
          </w:tcPr>
          <w:p w14:paraId="1A5BA7EF" w14:textId="77777777" w:rsidR="00CB10BC" w:rsidRPr="007B64FF" w:rsidRDefault="00CB10BC" w:rsidP="00FD2D93">
            <w:pPr>
              <w:pStyle w:val="TableText"/>
              <w:jc w:val="center"/>
              <w:rPr>
                <w:b/>
                <w:sz w:val="17"/>
                <w:szCs w:val="17"/>
              </w:rPr>
            </w:pPr>
            <w:r w:rsidRPr="007B64FF">
              <w:rPr>
                <w:b/>
                <w:sz w:val="17"/>
                <w:szCs w:val="17"/>
              </w:rPr>
              <w:t>TREATMENT SERVICES</w:t>
            </w:r>
          </w:p>
        </w:tc>
      </w:tr>
      <w:tr w:rsidR="00CB10BC" w:rsidRPr="009B19B0" w14:paraId="6FD32C27" w14:textId="77777777" w:rsidTr="009B19B0">
        <w:trPr>
          <w:cantSplit/>
        </w:trPr>
        <w:tc>
          <w:tcPr>
            <w:tcW w:w="8081" w:type="dxa"/>
            <w:gridSpan w:val="6"/>
            <w:tcBorders>
              <w:top w:val="single" w:sz="12" w:space="0" w:color="FFFFFF"/>
              <w:left w:val="nil"/>
              <w:bottom w:val="single" w:sz="12" w:space="0" w:color="FFFFFF"/>
              <w:right w:val="nil"/>
            </w:tcBorders>
            <w:shd w:val="clear" w:color="auto" w:fill="00226A"/>
          </w:tcPr>
          <w:p w14:paraId="2862C2AD" w14:textId="77777777" w:rsidR="00CB10BC" w:rsidRPr="007B64FF" w:rsidRDefault="00CB10BC" w:rsidP="00FD2D93">
            <w:pPr>
              <w:pStyle w:val="TableText"/>
              <w:jc w:val="center"/>
              <w:rPr>
                <w:b/>
                <w:sz w:val="19"/>
                <w:szCs w:val="19"/>
              </w:rPr>
            </w:pPr>
            <w:r w:rsidRPr="007B64FF">
              <w:rPr>
                <w:b/>
                <w:sz w:val="19"/>
                <w:szCs w:val="19"/>
              </w:rPr>
              <w:t>Continuum of health care</w:t>
            </w:r>
          </w:p>
        </w:tc>
      </w:tr>
    </w:tbl>
    <w:p w14:paraId="1351D50C" w14:textId="77777777" w:rsidR="00CB10BC" w:rsidRDefault="00CB10BC" w:rsidP="00FD2D93">
      <w:pPr>
        <w:pStyle w:val="Note"/>
      </w:pPr>
      <w:r w:rsidRPr="00470D8E">
        <w:t xml:space="preserve">Note: Many services go across the continuum of health care. For the purposes of the figure, services are allocated to the part of the continuum that relates to their main function in relation to </w:t>
      </w:r>
      <w:r w:rsidR="0022564F" w:rsidRPr="00470D8E">
        <w:t>hepatitis C</w:t>
      </w:r>
      <w:r w:rsidRPr="00470D8E">
        <w:t>.</w:t>
      </w:r>
    </w:p>
    <w:p w14:paraId="4566F105" w14:textId="77777777" w:rsidR="009B19B0" w:rsidRPr="009B19B0" w:rsidRDefault="009B19B0" w:rsidP="009B19B0"/>
    <w:p w14:paraId="1939277B" w14:textId="2DED709C" w:rsidR="005F5D27" w:rsidRPr="00533B1C" w:rsidRDefault="005F5D27" w:rsidP="009B19B0">
      <w:r w:rsidRPr="00533B1C">
        <w:lastRenderedPageBreak/>
        <w:t>The activities outlined in this plan are grouped into five focus areas that will contribute to the</w:t>
      </w:r>
      <w:r>
        <w:t xml:space="preserve"> </w:t>
      </w:r>
      <w:r w:rsidRPr="00533B1C">
        <w:t>overarching goal to eliminate viral hepatitis as a public health threat by 2030:</w:t>
      </w:r>
    </w:p>
    <w:p w14:paraId="40AC6B48" w14:textId="77777777" w:rsidR="005F5D27" w:rsidRPr="00533B1C" w:rsidRDefault="005F5D27" w:rsidP="00FD2D93">
      <w:pPr>
        <w:pStyle w:val="Bullet"/>
      </w:pPr>
      <w:r w:rsidRPr="00533B1C">
        <w:t>awareness and understanding</w:t>
      </w:r>
    </w:p>
    <w:p w14:paraId="319C7B94" w14:textId="77777777" w:rsidR="005F5D27" w:rsidRPr="00533B1C" w:rsidRDefault="005F5D27" w:rsidP="00FD2D93">
      <w:pPr>
        <w:pStyle w:val="Bullet"/>
      </w:pPr>
      <w:r w:rsidRPr="00533B1C">
        <w:t>prevention and harm reduction</w:t>
      </w:r>
    </w:p>
    <w:p w14:paraId="5B3DAF1C" w14:textId="77777777" w:rsidR="005F5D27" w:rsidRPr="00533B1C" w:rsidRDefault="005F5D27" w:rsidP="00FD2D93">
      <w:pPr>
        <w:pStyle w:val="Bullet"/>
      </w:pPr>
      <w:r w:rsidRPr="00533B1C">
        <w:t>testing and screening</w:t>
      </w:r>
    </w:p>
    <w:p w14:paraId="6873B6E9" w14:textId="77777777" w:rsidR="005F5D27" w:rsidRPr="00533B1C" w:rsidRDefault="005F5D27" w:rsidP="00FD2D93">
      <w:pPr>
        <w:pStyle w:val="Bullet"/>
      </w:pPr>
      <w:r w:rsidRPr="00533B1C">
        <w:t>surveillance and monitoring</w:t>
      </w:r>
    </w:p>
    <w:p w14:paraId="3A3CFE82" w14:textId="77777777" w:rsidR="005F5D27" w:rsidRPr="00533B1C" w:rsidRDefault="005F5D27" w:rsidP="00FD2D93">
      <w:pPr>
        <w:pStyle w:val="Bullet"/>
      </w:pPr>
      <w:r w:rsidRPr="00533B1C">
        <w:t>integration and access to care.</w:t>
      </w:r>
    </w:p>
    <w:p w14:paraId="50FC905A" w14:textId="77777777" w:rsidR="00FD2D93" w:rsidRDefault="00FD2D93" w:rsidP="00FD2D93"/>
    <w:p w14:paraId="043A9F58" w14:textId="77777777" w:rsidR="005F5D27" w:rsidRPr="00533B1C" w:rsidRDefault="005F5D27" w:rsidP="0022450A">
      <w:r w:rsidRPr="00533B1C">
        <w:t>The activities expand on what we are already doing well; we have designed them to address remaining barriers, gaps, inequities and fragmentation in the parts of the health sector treating and preventing hepatitis C. The focus is on preventing new hepatitis C infection for those at high risk and improving care for those already infected with hepatitis C.</w:t>
      </w:r>
      <w:r w:rsidR="0022450A">
        <w:t xml:space="preserve"> </w:t>
      </w:r>
      <w:r w:rsidRPr="00533B1C">
        <w:t>Activities also include improve awareness, testing and access to DAA therapy in the community.</w:t>
      </w:r>
    </w:p>
    <w:p w14:paraId="57FFB3DB" w14:textId="77777777" w:rsidR="0022450A" w:rsidRDefault="0022450A" w:rsidP="0022450A"/>
    <w:p w14:paraId="07A3BDF1" w14:textId="77777777" w:rsidR="005F5D27" w:rsidRPr="00533B1C" w:rsidRDefault="005F5D27" w:rsidP="0022450A">
      <w:r w:rsidRPr="00533B1C">
        <w:t>An important consideration when developing activities was the need to include Māori as equal partners in</w:t>
      </w:r>
      <w:r w:rsidR="0022450A">
        <w:t xml:space="preserve"> </w:t>
      </w:r>
      <w:r w:rsidRPr="00533B1C">
        <w:t>decision-making and enable Māori to participate in developing and delivering services and interventions. Another consideration was to include activities that specifically address inequities in the health sector.</w:t>
      </w:r>
    </w:p>
    <w:p w14:paraId="2FBA70D0" w14:textId="77777777" w:rsidR="0022450A" w:rsidRDefault="0022450A" w:rsidP="0022450A"/>
    <w:p w14:paraId="1E86A020" w14:textId="77777777" w:rsidR="005F5D27" w:rsidRPr="00533B1C" w:rsidRDefault="005F5D27" w:rsidP="0022450A">
      <w:r w:rsidRPr="00533B1C">
        <w:t>Sector experts developed evidence-informed and best-practice activities in the five focus areas that are most likely to contribute to the plan’s outcomes, targets and overarching goal.</w:t>
      </w:r>
    </w:p>
    <w:p w14:paraId="2DB9A6D2" w14:textId="77777777" w:rsidR="005F5D27" w:rsidRPr="00533B1C" w:rsidRDefault="005F5D27" w:rsidP="0022450A"/>
    <w:p w14:paraId="46418CCC" w14:textId="77777777" w:rsidR="005F5D27" w:rsidRPr="00533B1C" w:rsidRDefault="005F5D27" w:rsidP="0022450A">
      <w:r w:rsidRPr="00533B1C">
        <w:t>Where needed, the sector experts prioritised activities, using the following considerations and questions.</w:t>
      </w:r>
    </w:p>
    <w:p w14:paraId="5BC34506" w14:textId="77777777" w:rsidR="005F5D27" w:rsidRPr="00533B1C" w:rsidRDefault="005F5D27" w:rsidP="0022450A">
      <w:pPr>
        <w:pStyle w:val="Bullet"/>
      </w:pPr>
      <w:r w:rsidRPr="00533B1C">
        <w:t>Is the activity based on evidence-informed examples of where it has worked in other places?</w:t>
      </w:r>
    </w:p>
    <w:p w14:paraId="6D3BEBFE" w14:textId="77777777" w:rsidR="005F5D27" w:rsidRPr="00533B1C" w:rsidRDefault="005F5D27" w:rsidP="0022450A">
      <w:pPr>
        <w:pStyle w:val="Bullet"/>
      </w:pPr>
      <w:r w:rsidRPr="00533B1C">
        <w:t>Does it promote improvements in health equity?</w:t>
      </w:r>
    </w:p>
    <w:p w14:paraId="2ED94FEF" w14:textId="77777777" w:rsidR="005F5D27" w:rsidRPr="00533B1C" w:rsidRDefault="005F5D27" w:rsidP="0022450A">
      <w:pPr>
        <w:pStyle w:val="Bullet"/>
      </w:pPr>
      <w:r w:rsidRPr="00533B1C">
        <w:t>Does it improve Māori health aspirations?</w:t>
      </w:r>
    </w:p>
    <w:p w14:paraId="61DC4396" w14:textId="77777777" w:rsidR="005F5D27" w:rsidRPr="00533B1C" w:rsidRDefault="005F5D27" w:rsidP="0022450A">
      <w:pPr>
        <w:pStyle w:val="Bullet"/>
      </w:pPr>
      <w:r w:rsidRPr="00533B1C">
        <w:t>Will it be acceptable to people with hepatitis C, and to the health sector?</w:t>
      </w:r>
    </w:p>
    <w:p w14:paraId="5A19C16F" w14:textId="77777777" w:rsidR="005F5D27" w:rsidRPr="00533B1C" w:rsidRDefault="005F5D27" w:rsidP="0022450A">
      <w:pPr>
        <w:pStyle w:val="Bullet"/>
      </w:pPr>
      <w:r w:rsidRPr="00533B1C">
        <w:t>Will it be effective in reaching and having a positive impact on people’s health outcomes?</w:t>
      </w:r>
    </w:p>
    <w:p w14:paraId="291EA767" w14:textId="77777777" w:rsidR="005F5D27" w:rsidRPr="00533B1C" w:rsidRDefault="005F5D27" w:rsidP="0022450A">
      <w:pPr>
        <w:pStyle w:val="Bullet"/>
      </w:pPr>
      <w:r w:rsidRPr="00533B1C">
        <w:t>Will it be cost-effective and an efficient use of resources?</w:t>
      </w:r>
    </w:p>
    <w:p w14:paraId="1808D95C" w14:textId="77777777" w:rsidR="005F5D27" w:rsidRPr="00533B1C" w:rsidRDefault="005F5D27" w:rsidP="0022450A">
      <w:pPr>
        <w:pStyle w:val="Bullet"/>
      </w:pPr>
      <w:r w:rsidRPr="00533B1C">
        <w:t>Is it based on concrete and tangible actions that can be delivered by key groups?</w:t>
      </w:r>
    </w:p>
    <w:p w14:paraId="26876814" w14:textId="77777777" w:rsidR="005F5D27" w:rsidRPr="00533B1C" w:rsidRDefault="005F5D27" w:rsidP="0022450A">
      <w:pPr>
        <w:pStyle w:val="Bullet"/>
      </w:pPr>
      <w:r w:rsidRPr="00533B1C">
        <w:t>Does it align with the WHO targets and recommendations?</w:t>
      </w:r>
    </w:p>
    <w:p w14:paraId="33B08FF2" w14:textId="77777777" w:rsidR="0022450A" w:rsidRDefault="0022450A" w:rsidP="0022450A"/>
    <w:p w14:paraId="178F1819" w14:textId="77777777" w:rsidR="005F5D27" w:rsidRPr="00533B1C" w:rsidRDefault="005F5D27" w:rsidP="0022450A">
      <w:r w:rsidRPr="00533B1C">
        <w:t xml:space="preserve">The </w:t>
      </w:r>
      <w:r w:rsidRPr="0022450A">
        <w:rPr>
          <w:i/>
        </w:rPr>
        <w:t>Hepatitis C Infection in Aotearoa New Zealand – A background document</w:t>
      </w:r>
      <w:r w:rsidRPr="0022450A">
        <w:t xml:space="preserve"> </w:t>
      </w:r>
      <w:r w:rsidRPr="00533B1C">
        <w:t>(Ministry of Health 2020a) resource document provides more information about each focus area, including a summary of the current issues and gaps.</w:t>
      </w:r>
    </w:p>
    <w:p w14:paraId="679C411C" w14:textId="77777777" w:rsidR="00CB10BC" w:rsidRPr="00470D8E" w:rsidRDefault="005F5D27" w:rsidP="0022450A">
      <w:pPr>
        <w:rPr>
          <w:sz w:val="17"/>
        </w:rPr>
      </w:pPr>
      <w:r w:rsidRPr="00470D8E">
        <w:rPr>
          <w:noProof/>
          <w:lang w:eastAsia="en-NZ"/>
        </w:rPr>
        <mc:AlternateContent>
          <mc:Choice Requires="wps">
            <w:drawing>
              <wp:anchor distT="0" distB="0" distL="114300" distR="114300" simplePos="0" relativeHeight="251767808" behindDoc="0" locked="0" layoutInCell="1" allowOverlap="1" wp14:anchorId="285F32E3" wp14:editId="47C93CF7">
                <wp:simplePos x="0" y="0"/>
                <wp:positionH relativeFrom="page">
                  <wp:posOffset>720090</wp:posOffset>
                </wp:positionH>
                <wp:positionV relativeFrom="page">
                  <wp:posOffset>3729355</wp:posOffset>
                </wp:positionV>
                <wp:extent cx="0" cy="0"/>
                <wp:effectExtent l="24765" t="24130" r="22860" b="23495"/>
                <wp:wrapNone/>
                <wp:docPr id="157" name="Straight Connector 1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8100">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5DFF0" id="Straight Connector 157" o:spid="_x0000_s1026" style="position:absolute;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293.65pt" to="56.7pt,2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" strokecolor="white" strokeweight="3pt">
                <w10:wrap anchorx="page" anchory="page"/>
              </v:line>
            </w:pict>
          </mc:Fallback>
        </mc:AlternateContent>
      </w:r>
    </w:p>
    <w:p w14:paraId="707ABAB1" w14:textId="0E349D6F" w:rsidR="00CB10BC" w:rsidRPr="00533B1C" w:rsidRDefault="00BB020A" w:rsidP="00BB020A">
      <w:pPr>
        <w:pStyle w:val="Heading1"/>
      </w:pPr>
      <w:bookmarkStart w:id="29" w:name="2._Action_plan_focus_areas__and_activiti"/>
      <w:bookmarkStart w:id="30" w:name="_bookmark13"/>
      <w:bookmarkEnd w:id="29"/>
      <w:bookmarkEnd w:id="30"/>
      <w:r>
        <w:lastRenderedPageBreak/>
        <w:br/>
      </w:r>
      <w:bookmarkStart w:id="31" w:name="_Toc77683900"/>
      <w:r w:rsidR="00CB10BC" w:rsidRPr="00533B1C">
        <w:t>Action plan focus areas and activities</w:t>
      </w:r>
      <w:bookmarkEnd w:id="31"/>
    </w:p>
    <w:p w14:paraId="2F590B3E" w14:textId="77777777" w:rsidR="00CB10BC" w:rsidRPr="0022564F" w:rsidRDefault="00CB10BC" w:rsidP="005F5D27">
      <w:pPr>
        <w:pStyle w:val="Heading2"/>
      </w:pPr>
      <w:bookmarkStart w:id="32" w:name="_bookmark14"/>
      <w:bookmarkStart w:id="33" w:name="_Toc77683901"/>
      <w:bookmarkEnd w:id="32"/>
      <w:r w:rsidRPr="0022564F">
        <w:t>Focus area 1: Awareness and understanding</w:t>
      </w:r>
      <w:bookmarkEnd w:id="33"/>
    </w:p>
    <w:p w14:paraId="06111594" w14:textId="77777777" w:rsidR="005F5D27" w:rsidRPr="005F5D27" w:rsidRDefault="00CB10BC" w:rsidP="005F5D27">
      <w:pPr>
        <w:pStyle w:val="Heading3"/>
      </w:pPr>
      <w:r w:rsidRPr="00470D8E">
        <w:t>Why this is important</w:t>
      </w:r>
    </w:p>
    <w:p w14:paraId="58759040" w14:textId="77777777" w:rsidR="00CB10BC" w:rsidRPr="00470D8E" w:rsidRDefault="00CB10BC" w:rsidP="005F5D27">
      <w:r w:rsidRPr="00470D8E">
        <w:t xml:space="preserve">Improving awareness and understanding of </w:t>
      </w:r>
      <w:r w:rsidR="0022564F" w:rsidRPr="00470D8E">
        <w:t>hepatitis C</w:t>
      </w:r>
      <w:r w:rsidRPr="00470D8E">
        <w:t xml:space="preserve"> is an essential component of a multifaceted approach to eliminating</w:t>
      </w:r>
      <w:r w:rsidR="005F5D27">
        <w:t xml:space="preserve"> </w:t>
      </w:r>
      <w:r w:rsidR="0022564F" w:rsidRPr="00470D8E">
        <w:t>hepatitis C</w:t>
      </w:r>
      <w:r w:rsidRPr="00470D8E">
        <w:t xml:space="preserve"> in New Zealand. Internationally, WHO has highlighted the need for global public health campaigns that raise awareness and understanding of health issues and mobilise support for action (WHO 2015). It has also emphasised the importance of raising awareness of viral hepatitis among policy makers and health care providers (WHO 2015).</w:t>
      </w:r>
    </w:p>
    <w:p w14:paraId="312BDE03" w14:textId="77777777" w:rsidR="00CB10BC" w:rsidRDefault="00CB10BC" w:rsidP="005F5D27"/>
    <w:p w14:paraId="7AF0EF1B" w14:textId="77777777" w:rsidR="006938F4" w:rsidRPr="007B64FF" w:rsidRDefault="006938F4" w:rsidP="006938F4">
      <w:pPr>
        <w:pStyle w:val="Box"/>
      </w:pPr>
      <w:r w:rsidRPr="007B64FF">
        <w:t>It is estimated approximately 35 to 40 percent of New Zealanders with chronic hepatitis C are undiagnosed because of a lack of awareness of previous risk of exposure and lack of symptoms. Without treatment, most will develop progressive liver damage.</w:t>
      </w:r>
    </w:p>
    <w:p w14:paraId="0811CCBB" w14:textId="77777777" w:rsidR="006938F4" w:rsidRDefault="006938F4" w:rsidP="005F5D27"/>
    <w:p w14:paraId="2DE7E765" w14:textId="77777777" w:rsidR="00310F09" w:rsidRPr="00470D8E" w:rsidRDefault="00310F09" w:rsidP="00310F09">
      <w:r w:rsidRPr="00470D8E">
        <w:t>Our efforts to improve awareness and understanding need to be informed by the lived experiences of people with hepatitis C and service providers. We need to develop them in a such a way</w:t>
      </w:r>
      <w:r>
        <w:t xml:space="preserve"> </w:t>
      </w:r>
      <w:r w:rsidRPr="00470D8E">
        <w:t>that we endeavour not to increase stigma for people with hepatitis C. Māori-led decision-making and Māori world views should inform campaigns that support Māori health aspirations.</w:t>
      </w:r>
    </w:p>
    <w:p w14:paraId="34A4CFC7" w14:textId="77777777" w:rsidR="00310F09" w:rsidRPr="00470D8E" w:rsidRDefault="00310F09" w:rsidP="005F5D27"/>
    <w:p w14:paraId="31C3E713" w14:textId="77777777" w:rsidR="00CB10BC" w:rsidRPr="00470D8E" w:rsidRDefault="00CB10BC" w:rsidP="00310F09">
      <w:pPr>
        <w:keepNext/>
      </w:pPr>
      <w:r w:rsidRPr="00470D8E">
        <w:lastRenderedPageBreak/>
        <w:t>We also need to ensure activities promote equity. We can do this by:</w:t>
      </w:r>
    </w:p>
    <w:p w14:paraId="43849F51" w14:textId="77777777" w:rsidR="00CB10BC" w:rsidRPr="00470D8E" w:rsidRDefault="00CB10BC" w:rsidP="00310F09">
      <w:pPr>
        <w:pStyle w:val="Bullet"/>
        <w:keepNext/>
      </w:pPr>
      <w:r w:rsidRPr="00470D8E">
        <w:t>taking care that culturally appropriate approaches, co-design and co-decision-making inform our work, including for Māori, Pacific, Asian and culturally and linguistically diverse communities and recent migrants</w:t>
      </w:r>
      <w:r w:rsidR="00310F09">
        <w:rPr>
          <w:rStyle w:val="FootnoteReference"/>
        </w:rPr>
        <w:footnoteReference w:id="11"/>
      </w:r>
    </w:p>
    <w:p w14:paraId="51E0B0FB" w14:textId="77777777" w:rsidR="00CB10BC" w:rsidRPr="00470D8E" w:rsidRDefault="00CB10BC" w:rsidP="00310F09">
      <w:pPr>
        <w:pStyle w:val="Bullet"/>
        <w:keepNext/>
      </w:pPr>
      <w:r w:rsidRPr="00470D8E">
        <w:t>undertaking audience research</w:t>
      </w:r>
    </w:p>
    <w:p w14:paraId="33F25CC2" w14:textId="77777777" w:rsidR="00CB10BC" w:rsidRPr="00470D8E" w:rsidRDefault="00CB10BC" w:rsidP="00310F09">
      <w:pPr>
        <w:pStyle w:val="Bullet"/>
      </w:pPr>
      <w:r w:rsidRPr="00470D8E">
        <w:t>involving the sector</w:t>
      </w:r>
    </w:p>
    <w:p w14:paraId="73DD5491" w14:textId="77777777" w:rsidR="00CB10BC" w:rsidRPr="00470D8E" w:rsidRDefault="00CB10BC" w:rsidP="00310F09">
      <w:pPr>
        <w:pStyle w:val="Bullet"/>
      </w:pPr>
      <w:r w:rsidRPr="00470D8E">
        <w:t>making sure evidence informs our approaches.</w:t>
      </w:r>
    </w:p>
    <w:p w14:paraId="0D023391" w14:textId="77777777" w:rsidR="00310F09" w:rsidRDefault="00310F09" w:rsidP="00310F09"/>
    <w:p w14:paraId="288102F1" w14:textId="77777777" w:rsidR="00CB10BC" w:rsidRPr="00470D8E" w:rsidRDefault="00CB10BC" w:rsidP="00310F09">
      <w:r w:rsidRPr="00470D8E">
        <w:t xml:space="preserve">This focus area includes activities that aim to raise awareness of </w:t>
      </w:r>
      <w:r w:rsidR="0022564F" w:rsidRPr="00470D8E">
        <w:t>hepatitis C</w:t>
      </w:r>
      <w:r w:rsidRPr="00470D8E">
        <w:t xml:space="preserve"> in the general population and priority populations, increase knowledge and</w:t>
      </w:r>
      <w:r w:rsidR="00310F09">
        <w:t xml:space="preserve"> </w:t>
      </w:r>
      <w:r w:rsidRPr="00470D8E">
        <w:t>awareness in health care providers, and increase the consistency and availability of promotional activities and resources.</w:t>
      </w:r>
    </w:p>
    <w:p w14:paraId="785A930A" w14:textId="77777777" w:rsidR="00CB10BC" w:rsidRPr="00470D8E" w:rsidRDefault="00CB10BC" w:rsidP="00CB10BC"/>
    <w:p w14:paraId="45C7EF60" w14:textId="77777777" w:rsidR="00CB10BC" w:rsidRDefault="00CB10BC" w:rsidP="005F5D27">
      <w:pPr>
        <w:pStyle w:val="Heading3"/>
      </w:pPr>
      <w:r w:rsidRPr="00470D8E">
        <w:t>Focus area activities</w:t>
      </w:r>
    </w:p>
    <w:tbl>
      <w:tblPr>
        <w:tblStyle w:val="TableGrid"/>
        <w:tblW w:w="0" w:type="auto"/>
        <w:tblInd w:w="57" w:type="dxa"/>
        <w:tblLayout w:type="fixed"/>
        <w:tblCellMar>
          <w:left w:w="57" w:type="dxa"/>
          <w:right w:w="57" w:type="dxa"/>
        </w:tblCellMar>
        <w:tblLook w:val="04A0" w:firstRow="1" w:lastRow="0" w:firstColumn="1" w:lastColumn="0" w:noHBand="0" w:noVBand="1"/>
      </w:tblPr>
      <w:tblGrid>
        <w:gridCol w:w="1985"/>
        <w:gridCol w:w="6095"/>
      </w:tblGrid>
      <w:tr w:rsidR="00DD0600" w:rsidRPr="00DD0600" w14:paraId="383CD04E" w14:textId="77777777" w:rsidTr="007359D9">
        <w:trPr>
          <w:cantSplit/>
          <w:tblHeader/>
        </w:trPr>
        <w:tc>
          <w:tcPr>
            <w:tcW w:w="8080"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B83A0"/>
          </w:tcPr>
          <w:p w14:paraId="223722BF" w14:textId="77777777" w:rsidR="00DD0600" w:rsidRPr="007359D9" w:rsidRDefault="00DD0600" w:rsidP="00DD0600">
            <w:pPr>
              <w:pStyle w:val="TableText"/>
              <w:rPr>
                <w:b/>
                <w:color w:val="FFFFFF" w:themeColor="background1"/>
              </w:rPr>
            </w:pPr>
            <w:r w:rsidRPr="007359D9">
              <w:rPr>
                <w:b/>
                <w:color w:val="FFFFFF" w:themeColor="background1"/>
              </w:rPr>
              <w:t>FOCUS AREA 1: AWARENESS AND UNDERSTANDING</w:t>
            </w:r>
          </w:p>
        </w:tc>
      </w:tr>
      <w:tr w:rsidR="00DD0600" w14:paraId="449073D3" w14:textId="77777777" w:rsidTr="007359D9">
        <w:trPr>
          <w:cantSplit/>
          <w:tblHeader/>
        </w:trPr>
        <w:tc>
          <w:tcPr>
            <w:tcW w:w="1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7D6E1"/>
          </w:tcPr>
          <w:p w14:paraId="10100ECA" w14:textId="77777777" w:rsidR="00DD0600" w:rsidRPr="007359D9" w:rsidRDefault="00DD0600" w:rsidP="00DD0600">
            <w:pPr>
              <w:pStyle w:val="TableText"/>
              <w:rPr>
                <w:b/>
              </w:rPr>
            </w:pPr>
            <w:r w:rsidRPr="007359D9">
              <w:rPr>
                <w:b/>
              </w:rPr>
              <w:t>Objectives</w:t>
            </w:r>
          </w:p>
        </w:tc>
        <w:tc>
          <w:tcPr>
            <w:tcW w:w="60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7D6E1"/>
          </w:tcPr>
          <w:p w14:paraId="531415AD" w14:textId="77777777" w:rsidR="00DD0600" w:rsidRPr="007359D9" w:rsidRDefault="00DD0600" w:rsidP="00DD0600">
            <w:pPr>
              <w:pStyle w:val="TableText"/>
              <w:rPr>
                <w:b/>
              </w:rPr>
            </w:pPr>
            <w:r w:rsidRPr="007359D9">
              <w:rPr>
                <w:b/>
              </w:rPr>
              <w:t>Activities</w:t>
            </w:r>
          </w:p>
        </w:tc>
      </w:tr>
      <w:tr w:rsidR="0049407C" w14:paraId="4A5B82F6" w14:textId="77777777" w:rsidTr="007359D9">
        <w:trPr>
          <w:cantSplit/>
        </w:trPr>
        <w:tc>
          <w:tcPr>
            <w:tcW w:w="1985" w:type="dxa"/>
            <w:vMerge w:val="restart"/>
            <w:tcBorders>
              <w:top w:val="single" w:sz="12" w:space="0" w:color="FFFFFF" w:themeColor="background1"/>
              <w:left w:val="single" w:sz="12" w:space="0" w:color="FFFFFF" w:themeColor="background1"/>
              <w:bottom w:val="single" w:sz="4" w:space="0" w:color="E3EAF1"/>
              <w:right w:val="single" w:sz="12" w:space="0" w:color="FFFFFF" w:themeColor="background1"/>
            </w:tcBorders>
            <w:shd w:val="clear" w:color="auto" w:fill="E3EAF1"/>
          </w:tcPr>
          <w:p w14:paraId="74B847A8" w14:textId="77777777" w:rsidR="0049407C" w:rsidRPr="007359D9" w:rsidRDefault="0049407C" w:rsidP="0049407C">
            <w:pPr>
              <w:pStyle w:val="TableText"/>
            </w:pPr>
            <w:r w:rsidRPr="007359D9">
              <w:rPr>
                <w:b/>
              </w:rPr>
              <w:t>Objective 1.1:</w:t>
            </w:r>
            <w:r w:rsidRPr="007359D9">
              <w:rPr>
                <w:b/>
              </w:rPr>
              <w:br/>
            </w:r>
            <w:r w:rsidRPr="007359D9">
              <w:t>Raise awareness of hepatitis C in New Zealand in the general population and priority populations</w:t>
            </w:r>
            <w:r w:rsidRPr="007359D9">
              <w:rPr>
                <w:rStyle w:val="FootnoteReference"/>
              </w:rPr>
              <w:footnoteReference w:id="12"/>
            </w:r>
          </w:p>
        </w:tc>
        <w:tc>
          <w:tcPr>
            <w:tcW w:w="6095" w:type="dxa"/>
            <w:tcBorders>
              <w:top w:val="single" w:sz="12" w:space="0" w:color="FFFFFF" w:themeColor="background1"/>
              <w:left w:val="single" w:sz="12" w:space="0" w:color="FFFFFF" w:themeColor="background1"/>
              <w:bottom w:val="single" w:sz="12" w:space="0" w:color="E3EAF1"/>
              <w:right w:val="single" w:sz="12" w:space="0" w:color="FFFFFF" w:themeColor="background1"/>
            </w:tcBorders>
          </w:tcPr>
          <w:p w14:paraId="5CA1E859" w14:textId="77777777" w:rsidR="0049407C" w:rsidRPr="007359D9" w:rsidRDefault="0049407C" w:rsidP="007359D9">
            <w:pPr>
              <w:pStyle w:val="TableBullet"/>
            </w:pPr>
            <w:r w:rsidRPr="007359D9">
              <w:t>Develop a centrally coordinated and driven national awareness campaign with consistent messaging (tailored to regional populations) with a call to action to get tested.</w:t>
            </w:r>
          </w:p>
        </w:tc>
      </w:tr>
      <w:tr w:rsidR="0049407C" w14:paraId="370A11A9" w14:textId="77777777" w:rsidTr="007359D9">
        <w:trPr>
          <w:cantSplit/>
        </w:trPr>
        <w:tc>
          <w:tcPr>
            <w:tcW w:w="1985" w:type="dxa"/>
            <w:vMerge/>
            <w:tcBorders>
              <w:left w:val="single" w:sz="12" w:space="0" w:color="FFFFFF" w:themeColor="background1"/>
              <w:bottom w:val="single" w:sz="4" w:space="0" w:color="E3EAF1"/>
              <w:right w:val="single" w:sz="12" w:space="0" w:color="FFFFFF" w:themeColor="background1"/>
            </w:tcBorders>
            <w:shd w:val="clear" w:color="auto" w:fill="E3EAF1"/>
          </w:tcPr>
          <w:p w14:paraId="33BBEF09" w14:textId="77777777" w:rsidR="0049407C" w:rsidRPr="007359D9" w:rsidRDefault="0049407C" w:rsidP="006C66A4">
            <w:pPr>
              <w:pStyle w:val="TableText"/>
            </w:pPr>
          </w:p>
        </w:tc>
        <w:tc>
          <w:tcPr>
            <w:tcW w:w="6095" w:type="dxa"/>
            <w:tcBorders>
              <w:top w:val="single" w:sz="12" w:space="0" w:color="E3EAF1"/>
              <w:left w:val="single" w:sz="12" w:space="0" w:color="FFFFFF" w:themeColor="background1"/>
              <w:bottom w:val="single" w:sz="12" w:space="0" w:color="E3EAF1"/>
              <w:right w:val="nil"/>
            </w:tcBorders>
          </w:tcPr>
          <w:p w14:paraId="4BCDF3AD" w14:textId="77777777" w:rsidR="0049407C" w:rsidRPr="007359D9" w:rsidRDefault="0049407C" w:rsidP="007359D9">
            <w:pPr>
              <w:pStyle w:val="TableBullet"/>
            </w:pPr>
            <w:r w:rsidRPr="007359D9">
              <w:t>Develop awareness sub-campaigns using national messages tailor-made for priority populations and other groups that may need different messaging.</w:t>
            </w:r>
            <w:r w:rsidRPr="007359D9">
              <w:rPr>
                <w:rStyle w:val="FootnoteReference"/>
              </w:rPr>
              <w:footnoteReference w:id="13"/>
            </w:r>
          </w:p>
        </w:tc>
      </w:tr>
      <w:tr w:rsidR="0049407C" w14:paraId="7AED9AC8" w14:textId="77777777" w:rsidTr="007359D9">
        <w:trPr>
          <w:cantSplit/>
        </w:trPr>
        <w:tc>
          <w:tcPr>
            <w:tcW w:w="1985" w:type="dxa"/>
            <w:vMerge/>
            <w:tcBorders>
              <w:left w:val="single" w:sz="12" w:space="0" w:color="FFFFFF" w:themeColor="background1"/>
              <w:bottom w:val="single" w:sz="4" w:space="0" w:color="E3EAF1"/>
              <w:right w:val="single" w:sz="12" w:space="0" w:color="FFFFFF" w:themeColor="background1"/>
            </w:tcBorders>
            <w:shd w:val="clear" w:color="auto" w:fill="E3EAF1"/>
          </w:tcPr>
          <w:p w14:paraId="185443C2" w14:textId="77777777" w:rsidR="0049407C" w:rsidRPr="007359D9" w:rsidRDefault="0049407C" w:rsidP="006C66A4">
            <w:pPr>
              <w:pStyle w:val="TableText"/>
            </w:pPr>
          </w:p>
        </w:tc>
        <w:tc>
          <w:tcPr>
            <w:tcW w:w="6095" w:type="dxa"/>
            <w:tcBorders>
              <w:top w:val="single" w:sz="12" w:space="0" w:color="E3EAF1"/>
              <w:left w:val="single" w:sz="12" w:space="0" w:color="FFFFFF" w:themeColor="background1"/>
              <w:bottom w:val="single" w:sz="12" w:space="0" w:color="E3EAF1"/>
              <w:right w:val="nil"/>
            </w:tcBorders>
          </w:tcPr>
          <w:p w14:paraId="73B82843" w14:textId="77777777" w:rsidR="0049407C" w:rsidRPr="007359D9" w:rsidRDefault="0049407C" w:rsidP="007359D9">
            <w:pPr>
              <w:pStyle w:val="TableBullet"/>
            </w:pPr>
            <w:r w:rsidRPr="007359D9">
              <w:t>Develop a programme of direct communications and actions for people who have been diagnosed with hepatitis C.</w:t>
            </w:r>
          </w:p>
        </w:tc>
      </w:tr>
      <w:tr w:rsidR="0049407C" w14:paraId="7CF27061" w14:textId="77777777" w:rsidTr="007359D9">
        <w:trPr>
          <w:cantSplit/>
        </w:trPr>
        <w:tc>
          <w:tcPr>
            <w:tcW w:w="1985" w:type="dxa"/>
            <w:vMerge/>
            <w:tcBorders>
              <w:left w:val="single" w:sz="12" w:space="0" w:color="FFFFFF" w:themeColor="background1"/>
              <w:bottom w:val="single" w:sz="4" w:space="0" w:color="E3EAF1"/>
              <w:right w:val="single" w:sz="12" w:space="0" w:color="FFFFFF" w:themeColor="background1"/>
            </w:tcBorders>
            <w:shd w:val="clear" w:color="auto" w:fill="E3EAF1"/>
          </w:tcPr>
          <w:p w14:paraId="0857E205" w14:textId="77777777" w:rsidR="0049407C" w:rsidRPr="007359D9" w:rsidRDefault="0049407C" w:rsidP="006C66A4">
            <w:pPr>
              <w:pStyle w:val="TableText"/>
            </w:pPr>
          </w:p>
        </w:tc>
        <w:tc>
          <w:tcPr>
            <w:tcW w:w="6095" w:type="dxa"/>
            <w:tcBorders>
              <w:top w:val="single" w:sz="12" w:space="0" w:color="E3EAF1"/>
              <w:left w:val="single" w:sz="12" w:space="0" w:color="FFFFFF" w:themeColor="background1"/>
              <w:bottom w:val="single" w:sz="12" w:space="0" w:color="E3EAF1"/>
              <w:right w:val="nil"/>
            </w:tcBorders>
          </w:tcPr>
          <w:p w14:paraId="2E869AEE" w14:textId="77777777" w:rsidR="0049407C" w:rsidRPr="007359D9" w:rsidRDefault="0049407C" w:rsidP="007359D9">
            <w:pPr>
              <w:pStyle w:val="TableBullet"/>
            </w:pPr>
            <w:r w:rsidRPr="007359D9">
              <w:t>Develop national hepatitis C resources for the public to increase and provide ongoing awareness and understanding of hepatitis C, including who to contact details.</w:t>
            </w:r>
          </w:p>
        </w:tc>
      </w:tr>
      <w:tr w:rsidR="0049407C" w14:paraId="4C42D308" w14:textId="77777777" w:rsidTr="007359D9">
        <w:trPr>
          <w:cantSplit/>
        </w:trPr>
        <w:tc>
          <w:tcPr>
            <w:tcW w:w="1985" w:type="dxa"/>
            <w:vMerge/>
            <w:tcBorders>
              <w:left w:val="single" w:sz="12" w:space="0" w:color="FFFFFF" w:themeColor="background1"/>
              <w:bottom w:val="single" w:sz="4" w:space="0" w:color="E3EAF1"/>
              <w:right w:val="single" w:sz="12" w:space="0" w:color="FFFFFF" w:themeColor="background1"/>
            </w:tcBorders>
            <w:shd w:val="clear" w:color="auto" w:fill="E3EAF1"/>
          </w:tcPr>
          <w:p w14:paraId="7BCE23DC" w14:textId="77777777" w:rsidR="0049407C" w:rsidRPr="007359D9" w:rsidRDefault="0049407C" w:rsidP="006C66A4">
            <w:pPr>
              <w:pStyle w:val="TableText"/>
            </w:pPr>
          </w:p>
        </w:tc>
        <w:tc>
          <w:tcPr>
            <w:tcW w:w="6095" w:type="dxa"/>
            <w:tcBorders>
              <w:top w:val="single" w:sz="12" w:space="0" w:color="E3EAF1"/>
              <w:left w:val="single" w:sz="12" w:space="0" w:color="FFFFFF" w:themeColor="background1"/>
              <w:bottom w:val="single" w:sz="12" w:space="0" w:color="E3EAF1"/>
              <w:right w:val="nil"/>
            </w:tcBorders>
          </w:tcPr>
          <w:p w14:paraId="2E429B0B" w14:textId="77777777" w:rsidR="0049407C" w:rsidRPr="007359D9" w:rsidRDefault="0049407C" w:rsidP="007359D9">
            <w:pPr>
              <w:pStyle w:val="TableBullet"/>
            </w:pPr>
            <w:r w:rsidRPr="007359D9">
              <w:t>Investigate tattooing as a risk factor for hepatitis C in New Zealand.</w:t>
            </w:r>
          </w:p>
        </w:tc>
      </w:tr>
      <w:tr w:rsidR="0049407C" w14:paraId="40260123" w14:textId="77777777" w:rsidTr="007359D9">
        <w:trPr>
          <w:cantSplit/>
        </w:trPr>
        <w:tc>
          <w:tcPr>
            <w:tcW w:w="1985" w:type="dxa"/>
            <w:vMerge/>
            <w:tcBorders>
              <w:left w:val="single" w:sz="12" w:space="0" w:color="FFFFFF" w:themeColor="background1"/>
              <w:bottom w:val="single" w:sz="4" w:space="0" w:color="E3EAF1"/>
              <w:right w:val="single" w:sz="12" w:space="0" w:color="FFFFFF" w:themeColor="background1"/>
            </w:tcBorders>
            <w:shd w:val="clear" w:color="auto" w:fill="E3EAF1"/>
          </w:tcPr>
          <w:p w14:paraId="3AA6B22C" w14:textId="77777777" w:rsidR="0049407C" w:rsidRPr="007359D9" w:rsidRDefault="0049407C" w:rsidP="006C66A4">
            <w:pPr>
              <w:pStyle w:val="TableText"/>
            </w:pPr>
          </w:p>
        </w:tc>
        <w:tc>
          <w:tcPr>
            <w:tcW w:w="6095" w:type="dxa"/>
            <w:tcBorders>
              <w:top w:val="single" w:sz="12" w:space="0" w:color="E3EAF1"/>
              <w:left w:val="single" w:sz="12" w:space="0" w:color="FFFFFF" w:themeColor="background1"/>
              <w:bottom w:val="single" w:sz="12" w:space="0" w:color="E3EAF1"/>
              <w:right w:val="nil"/>
            </w:tcBorders>
          </w:tcPr>
          <w:p w14:paraId="280E1AC7" w14:textId="77777777" w:rsidR="0049407C" w:rsidRPr="007359D9" w:rsidRDefault="0049407C" w:rsidP="007359D9">
            <w:pPr>
              <w:pStyle w:val="TableBullet"/>
            </w:pPr>
            <w:r w:rsidRPr="007359D9">
              <w:t>Deliver annual events and promotional activities to raise awareness on World Hepatitis Day, 28 July, that are centrally coordinated and driven.</w:t>
            </w:r>
          </w:p>
        </w:tc>
      </w:tr>
      <w:tr w:rsidR="0049407C" w14:paraId="501F23CB" w14:textId="77777777" w:rsidTr="007359D9">
        <w:trPr>
          <w:cantSplit/>
        </w:trPr>
        <w:tc>
          <w:tcPr>
            <w:tcW w:w="1985" w:type="dxa"/>
            <w:vMerge/>
            <w:tcBorders>
              <w:left w:val="single" w:sz="12" w:space="0" w:color="FFFFFF" w:themeColor="background1"/>
              <w:bottom w:val="single" w:sz="4" w:space="0" w:color="E3EAF1"/>
              <w:right w:val="single" w:sz="12" w:space="0" w:color="FFFFFF" w:themeColor="background1"/>
            </w:tcBorders>
            <w:shd w:val="clear" w:color="auto" w:fill="E3EAF1"/>
          </w:tcPr>
          <w:p w14:paraId="0D066213" w14:textId="77777777" w:rsidR="0049407C" w:rsidRPr="007359D9" w:rsidRDefault="0049407C" w:rsidP="006C66A4">
            <w:pPr>
              <w:pStyle w:val="TableText"/>
            </w:pPr>
          </w:p>
        </w:tc>
        <w:tc>
          <w:tcPr>
            <w:tcW w:w="6095" w:type="dxa"/>
            <w:tcBorders>
              <w:top w:val="single" w:sz="12" w:space="0" w:color="E3EAF1"/>
              <w:left w:val="single" w:sz="12" w:space="0" w:color="FFFFFF" w:themeColor="background1"/>
              <w:bottom w:val="single" w:sz="12" w:space="0" w:color="E3EAF1"/>
              <w:right w:val="nil"/>
            </w:tcBorders>
          </w:tcPr>
          <w:p w14:paraId="48ED3BE2" w14:textId="77777777" w:rsidR="0049407C" w:rsidRPr="007359D9" w:rsidRDefault="0049407C" w:rsidP="007359D9">
            <w:pPr>
              <w:pStyle w:val="TableBullet"/>
            </w:pPr>
            <w:r w:rsidRPr="007359D9">
              <w:t>Strengthen, resource and support the role of consumer-led input to raise awareness and eliminate hepatitis C.</w:t>
            </w:r>
          </w:p>
        </w:tc>
      </w:tr>
      <w:tr w:rsidR="007359D9" w14:paraId="17531DCB" w14:textId="77777777" w:rsidTr="006C66A4">
        <w:trPr>
          <w:cantSplit/>
        </w:trPr>
        <w:tc>
          <w:tcPr>
            <w:tcW w:w="1985" w:type="dxa"/>
            <w:vMerge w:val="restart"/>
            <w:tcBorders>
              <w:top w:val="single" w:sz="4" w:space="0" w:color="E3EAF1"/>
              <w:left w:val="single" w:sz="12" w:space="0" w:color="FFFFFF" w:themeColor="background1"/>
              <w:right w:val="nil"/>
            </w:tcBorders>
            <w:shd w:val="clear" w:color="auto" w:fill="E3EAF1"/>
          </w:tcPr>
          <w:p w14:paraId="55AD02A7" w14:textId="77777777" w:rsidR="007359D9" w:rsidRPr="007359D9" w:rsidRDefault="007359D9" w:rsidP="007359D9">
            <w:pPr>
              <w:pStyle w:val="TableText"/>
              <w:keepNext/>
            </w:pPr>
            <w:r w:rsidRPr="007359D9">
              <w:rPr>
                <w:b/>
              </w:rPr>
              <w:lastRenderedPageBreak/>
              <w:t>Objective 1.2:</w:t>
            </w:r>
            <w:r w:rsidRPr="007359D9">
              <w:rPr>
                <w:b/>
              </w:rPr>
              <w:br/>
            </w:r>
            <w:r w:rsidRPr="007359D9">
              <w:t>Increase knowledge and awareness in health care providers of hepatitis C services</w:t>
            </w:r>
          </w:p>
        </w:tc>
        <w:tc>
          <w:tcPr>
            <w:tcW w:w="6095" w:type="dxa"/>
            <w:tcBorders>
              <w:top w:val="single" w:sz="12" w:space="0" w:color="E3EAF1"/>
              <w:left w:val="nil"/>
              <w:bottom w:val="single" w:sz="12" w:space="0" w:color="E3EAF1"/>
              <w:right w:val="nil"/>
            </w:tcBorders>
          </w:tcPr>
          <w:p w14:paraId="694BADB0" w14:textId="77777777" w:rsidR="007359D9" w:rsidRPr="007359D9" w:rsidRDefault="007359D9" w:rsidP="007359D9">
            <w:pPr>
              <w:pStyle w:val="TableBullet"/>
              <w:rPr>
                <w:sz w:val="9"/>
              </w:rPr>
            </w:pPr>
            <w:r w:rsidRPr="007359D9">
              <w:t>Develop a national awareness campaign and communications programme for health care providers.</w:t>
            </w:r>
            <w:r w:rsidRPr="007359D9">
              <w:rPr>
                <w:rStyle w:val="FootnoteReference"/>
              </w:rPr>
              <w:footnoteReference w:id="14"/>
            </w:r>
          </w:p>
        </w:tc>
      </w:tr>
      <w:tr w:rsidR="007359D9" w14:paraId="644F1F4B" w14:textId="77777777" w:rsidTr="006C66A4">
        <w:trPr>
          <w:cantSplit/>
        </w:trPr>
        <w:tc>
          <w:tcPr>
            <w:tcW w:w="1985" w:type="dxa"/>
            <w:vMerge/>
            <w:tcBorders>
              <w:left w:val="single" w:sz="12" w:space="0" w:color="FFFFFF" w:themeColor="background1"/>
              <w:right w:val="nil"/>
            </w:tcBorders>
            <w:shd w:val="clear" w:color="auto" w:fill="E3EAF1"/>
          </w:tcPr>
          <w:p w14:paraId="6AAABAF4" w14:textId="77777777" w:rsidR="007359D9" w:rsidRPr="007359D9" w:rsidRDefault="007359D9" w:rsidP="006C66A4">
            <w:pPr>
              <w:pStyle w:val="TableText"/>
            </w:pPr>
          </w:p>
        </w:tc>
        <w:tc>
          <w:tcPr>
            <w:tcW w:w="6095" w:type="dxa"/>
            <w:tcBorders>
              <w:top w:val="single" w:sz="12" w:space="0" w:color="E3EAF1"/>
              <w:left w:val="nil"/>
              <w:bottom w:val="single" w:sz="12" w:space="0" w:color="E3EAF1"/>
              <w:right w:val="nil"/>
            </w:tcBorders>
          </w:tcPr>
          <w:p w14:paraId="32D3040C" w14:textId="77777777" w:rsidR="007359D9" w:rsidRPr="007359D9" w:rsidRDefault="007359D9" w:rsidP="000B641F">
            <w:pPr>
              <w:pStyle w:val="TableBullet"/>
            </w:pPr>
            <w:r w:rsidRPr="007359D9">
              <w:t>Develop and promote national training and education programmes</w:t>
            </w:r>
            <w:r w:rsidRPr="007359D9">
              <w:rPr>
                <w:rStyle w:val="FootnoteReference"/>
              </w:rPr>
              <w:footnoteReference w:id="15"/>
            </w:r>
            <w:r w:rsidR="000B641F">
              <w:t xml:space="preserve"> </w:t>
            </w:r>
            <w:r w:rsidRPr="007359D9">
              <w:t>(continuing medical education-accredited) with tailor-made additional modules for specific providers ensuring education includes how services should be accessible and acceptable for Māori.</w:t>
            </w:r>
          </w:p>
        </w:tc>
      </w:tr>
      <w:tr w:rsidR="007359D9" w14:paraId="747EE462" w14:textId="77777777" w:rsidTr="006C66A4">
        <w:trPr>
          <w:cantSplit/>
        </w:trPr>
        <w:tc>
          <w:tcPr>
            <w:tcW w:w="1985" w:type="dxa"/>
            <w:vMerge/>
            <w:tcBorders>
              <w:left w:val="single" w:sz="12" w:space="0" w:color="FFFFFF" w:themeColor="background1"/>
              <w:right w:val="nil"/>
            </w:tcBorders>
            <w:shd w:val="clear" w:color="auto" w:fill="E3EAF1"/>
          </w:tcPr>
          <w:p w14:paraId="4A705F68" w14:textId="77777777" w:rsidR="007359D9" w:rsidRPr="007359D9" w:rsidRDefault="007359D9" w:rsidP="006C66A4">
            <w:pPr>
              <w:pStyle w:val="TableText"/>
            </w:pPr>
          </w:p>
        </w:tc>
        <w:tc>
          <w:tcPr>
            <w:tcW w:w="6095" w:type="dxa"/>
            <w:tcBorders>
              <w:top w:val="single" w:sz="12" w:space="0" w:color="E3EAF1"/>
              <w:left w:val="nil"/>
              <w:bottom w:val="single" w:sz="12" w:space="0" w:color="E3EAF1"/>
              <w:right w:val="nil"/>
            </w:tcBorders>
          </w:tcPr>
          <w:p w14:paraId="5408E67B" w14:textId="77777777" w:rsidR="007359D9" w:rsidRPr="007359D9" w:rsidRDefault="007359D9" w:rsidP="007359D9">
            <w:pPr>
              <w:pStyle w:val="TableBullet"/>
            </w:pPr>
            <w:r w:rsidRPr="007359D9">
              <w:t>Develop hepatitis C champions across the sector, including clinical leads and community workers, ensuring there are Māori champions linked to Māori providers and communities.</w:t>
            </w:r>
          </w:p>
        </w:tc>
      </w:tr>
      <w:tr w:rsidR="007359D9" w14:paraId="2EDAF19A" w14:textId="77777777" w:rsidTr="006C66A4">
        <w:trPr>
          <w:cantSplit/>
        </w:trPr>
        <w:tc>
          <w:tcPr>
            <w:tcW w:w="1985" w:type="dxa"/>
            <w:vMerge/>
            <w:tcBorders>
              <w:left w:val="single" w:sz="12" w:space="0" w:color="FFFFFF" w:themeColor="background1"/>
              <w:bottom w:val="single" w:sz="12" w:space="0" w:color="FFFFFF" w:themeColor="background1"/>
              <w:right w:val="nil"/>
            </w:tcBorders>
            <w:shd w:val="clear" w:color="auto" w:fill="E3EAF1"/>
          </w:tcPr>
          <w:p w14:paraId="430C6C6D" w14:textId="77777777" w:rsidR="007359D9" w:rsidRPr="007359D9" w:rsidRDefault="007359D9" w:rsidP="006C66A4">
            <w:pPr>
              <w:pStyle w:val="TableText"/>
            </w:pPr>
          </w:p>
        </w:tc>
        <w:tc>
          <w:tcPr>
            <w:tcW w:w="6095" w:type="dxa"/>
            <w:tcBorders>
              <w:top w:val="single" w:sz="12" w:space="0" w:color="E3EAF1"/>
              <w:left w:val="nil"/>
              <w:bottom w:val="single" w:sz="12" w:space="0" w:color="E3EAF1"/>
              <w:right w:val="nil"/>
            </w:tcBorders>
          </w:tcPr>
          <w:p w14:paraId="4EA86FEF" w14:textId="77777777" w:rsidR="007359D9" w:rsidRPr="007359D9" w:rsidRDefault="007359D9" w:rsidP="007359D9">
            <w:pPr>
              <w:pStyle w:val="TableBullet"/>
            </w:pPr>
            <w:r w:rsidRPr="007359D9">
              <w:t>Develop a hepatitis C clinical advice and support network for health practitioners in DHB regions made up of local champions, general practitioners (GPs), registered nurses, nurse practitioners, addiction providers and needle exchange peer workers, ensuring networks include members with knowledge and expertise in Māori health and culturally and linguistically diverse backgrounds.</w:t>
            </w:r>
          </w:p>
        </w:tc>
      </w:tr>
      <w:tr w:rsidR="007359D9" w14:paraId="4EC08F46" w14:textId="77777777" w:rsidTr="00DD0600">
        <w:trPr>
          <w:cantSplit/>
        </w:trPr>
        <w:tc>
          <w:tcPr>
            <w:tcW w:w="1985" w:type="dxa"/>
            <w:tcBorders>
              <w:top w:val="single" w:sz="12" w:space="0" w:color="FFFFFF" w:themeColor="background1"/>
              <w:left w:val="single" w:sz="12" w:space="0" w:color="FFFFFF" w:themeColor="background1"/>
              <w:bottom w:val="single" w:sz="12" w:space="0" w:color="E3EAF1"/>
              <w:right w:val="nil"/>
            </w:tcBorders>
            <w:shd w:val="clear" w:color="auto" w:fill="E3EAF1"/>
          </w:tcPr>
          <w:p w14:paraId="20736941" w14:textId="77777777" w:rsidR="007359D9" w:rsidRPr="007359D9" w:rsidRDefault="007359D9" w:rsidP="00DD0600">
            <w:pPr>
              <w:pStyle w:val="TableText"/>
            </w:pPr>
            <w:r w:rsidRPr="007359D9">
              <w:rPr>
                <w:b/>
              </w:rPr>
              <w:t>Objective 1.3:</w:t>
            </w:r>
            <w:r w:rsidRPr="007359D9">
              <w:br/>
              <w:t>Increase the consistency and availability of hepatitis C promotional activities and resources</w:t>
            </w:r>
          </w:p>
        </w:tc>
        <w:tc>
          <w:tcPr>
            <w:tcW w:w="6095" w:type="dxa"/>
            <w:tcBorders>
              <w:top w:val="single" w:sz="12" w:space="0" w:color="E3EAF1"/>
              <w:left w:val="nil"/>
              <w:bottom w:val="single" w:sz="12" w:space="0" w:color="E3EAF1"/>
              <w:right w:val="nil"/>
            </w:tcBorders>
          </w:tcPr>
          <w:p w14:paraId="0699A0F5" w14:textId="77777777" w:rsidR="007359D9" w:rsidRPr="007359D9" w:rsidRDefault="007359D9" w:rsidP="007359D9">
            <w:pPr>
              <w:pStyle w:val="TableBullet"/>
            </w:pPr>
            <w:r w:rsidRPr="007359D9">
              <w:t>Develop a single repository of current and future hepatitis C resources and promote the national suite of hepatitis C resources.</w:t>
            </w:r>
          </w:p>
        </w:tc>
      </w:tr>
    </w:tbl>
    <w:p w14:paraId="4C455A14" w14:textId="77777777" w:rsidR="00DD0600" w:rsidRDefault="00DD0600" w:rsidP="00DD0600"/>
    <w:p w14:paraId="1B9D8F74" w14:textId="77777777" w:rsidR="00CB10BC" w:rsidRPr="0022564F" w:rsidRDefault="00CB10BC" w:rsidP="000B641F">
      <w:pPr>
        <w:pStyle w:val="Heading2"/>
        <w:keepNext w:val="0"/>
        <w:pageBreakBefore/>
        <w:spacing w:before="0"/>
      </w:pPr>
      <w:bookmarkStart w:id="34" w:name="_bookmark15"/>
      <w:bookmarkStart w:id="35" w:name="_Toc77683902"/>
      <w:bookmarkEnd w:id="34"/>
      <w:r w:rsidRPr="0022564F">
        <w:lastRenderedPageBreak/>
        <w:t>Focus area 2: Prevention and harm reduction</w:t>
      </w:r>
      <w:bookmarkEnd w:id="35"/>
    </w:p>
    <w:p w14:paraId="069514FC" w14:textId="77777777" w:rsidR="00CB10BC" w:rsidRPr="00470D8E" w:rsidRDefault="00CB10BC" w:rsidP="005F5D27">
      <w:pPr>
        <w:pStyle w:val="Heading3"/>
      </w:pPr>
      <w:r w:rsidRPr="00470D8E">
        <w:t>Why this is important</w:t>
      </w:r>
    </w:p>
    <w:p w14:paraId="2052B1BC" w14:textId="77777777" w:rsidR="00CB10BC" w:rsidRDefault="00CB10BC" w:rsidP="000B641F">
      <w:r w:rsidRPr="00470D8E">
        <w:t>This area focuses on improved prevention</w:t>
      </w:r>
      <w:r w:rsidR="005F5D27">
        <w:t xml:space="preserve"> </w:t>
      </w:r>
      <w:r w:rsidRPr="00470D8E">
        <w:t>and harm reduction</w:t>
      </w:r>
      <w:r w:rsidR="00A57391">
        <w:rPr>
          <w:rStyle w:val="FootnoteReference"/>
        </w:rPr>
        <w:footnoteReference w:id="16"/>
      </w:r>
      <w:r w:rsidR="00A57391">
        <w:t xml:space="preserve"> </w:t>
      </w:r>
      <w:r w:rsidRPr="00470D8E">
        <w:t xml:space="preserve">for people in New Zealand who are at increased risk of </w:t>
      </w:r>
      <w:r w:rsidR="0022564F" w:rsidRPr="00470D8E">
        <w:t>hepatitis C</w:t>
      </w:r>
      <w:r w:rsidRPr="00470D8E">
        <w:t>; primarily people who inject drugs.</w:t>
      </w:r>
    </w:p>
    <w:p w14:paraId="1F7936E4" w14:textId="77777777" w:rsidR="000B641F" w:rsidRDefault="000B641F" w:rsidP="000B641F"/>
    <w:p w14:paraId="083B8825" w14:textId="77777777" w:rsidR="000B641F" w:rsidRPr="000B641F" w:rsidRDefault="000B641F" w:rsidP="000B641F">
      <w:pPr>
        <w:pStyle w:val="Box"/>
      </w:pPr>
      <w:r w:rsidRPr="000B641F">
        <w:t>One of the most effective ways we can reduce the incidence of hepatitis C is to reduce rates of infection in people who inject drugs.</w:t>
      </w:r>
    </w:p>
    <w:p w14:paraId="6EE2B992" w14:textId="77777777" w:rsidR="000B641F" w:rsidRPr="00470D8E" w:rsidRDefault="000B641F" w:rsidP="000B641F"/>
    <w:p w14:paraId="0AF616D8" w14:textId="77777777" w:rsidR="00CB10BC" w:rsidRPr="00470D8E" w:rsidRDefault="00CB10BC" w:rsidP="00A57391">
      <w:r w:rsidRPr="00470D8E">
        <w:t xml:space="preserve">Harm reduction underpins effective measures to prevent transmission of </w:t>
      </w:r>
      <w:r w:rsidR="0022564F" w:rsidRPr="00470D8E">
        <w:t>hepatitis C</w:t>
      </w:r>
      <w:r w:rsidRPr="00470D8E">
        <w:t xml:space="preserve"> by reducing exposure to the virus for people who inject drugs. In New Zealand, primary harm reduction strategies are needle and syringe exchange services via the needle</w:t>
      </w:r>
      <w:r w:rsidR="00A57391">
        <w:t xml:space="preserve"> </w:t>
      </w:r>
      <w:r w:rsidRPr="00470D8E">
        <w:t>exchange programme, opioid substitution treatment and community alcohol and drug services.</w:t>
      </w:r>
    </w:p>
    <w:p w14:paraId="1DD7193D" w14:textId="77777777" w:rsidR="00CB10BC" w:rsidRPr="00470D8E" w:rsidRDefault="00CB10BC" w:rsidP="00A57391"/>
    <w:p w14:paraId="5FEFF88C" w14:textId="77777777" w:rsidR="00CB10BC" w:rsidRPr="00470D8E" w:rsidRDefault="00CB10BC" w:rsidP="00A57391">
      <w:r w:rsidRPr="00470D8E">
        <w:t>In this focus area, too, services need to be responsive to Māori values and beliefs, in settings and services that have been</w:t>
      </w:r>
      <w:r w:rsidR="00A57391">
        <w:t xml:space="preserve"> </w:t>
      </w:r>
      <w:r w:rsidRPr="00470D8E">
        <w:t>designed with Māori-led decision-making and that are acceptable to and improve access for Māori.</w:t>
      </w:r>
    </w:p>
    <w:p w14:paraId="141F0654" w14:textId="77777777" w:rsidR="00A57391" w:rsidRDefault="00A57391" w:rsidP="00A57391"/>
    <w:p w14:paraId="05427479" w14:textId="77777777" w:rsidR="00CB10BC" w:rsidRPr="00470D8E" w:rsidRDefault="00CB10BC" w:rsidP="00A57391">
      <w:r w:rsidRPr="00470D8E">
        <w:t xml:space="preserve">This focus area includes activities that aim to increase access to harm reduction strategies and prevention of </w:t>
      </w:r>
      <w:r w:rsidR="0022564F" w:rsidRPr="00470D8E">
        <w:t>hepatitis C</w:t>
      </w:r>
      <w:r w:rsidRPr="00470D8E">
        <w:t xml:space="preserve"> transmission; educate</w:t>
      </w:r>
      <w:r w:rsidR="00A57391">
        <w:t xml:space="preserve"> </w:t>
      </w:r>
      <w:r w:rsidRPr="00470D8E">
        <w:t xml:space="preserve">health care providers on harm reduction and prevention; reduce stigma and discrimination for people with </w:t>
      </w:r>
      <w:r w:rsidR="0022564F" w:rsidRPr="00470D8E">
        <w:t>hepatitis C</w:t>
      </w:r>
      <w:r w:rsidRPr="00470D8E">
        <w:t xml:space="preserve"> who inject drugs; and increase the integration and coordination of prevention, harm reduction and treatment services.</w:t>
      </w:r>
    </w:p>
    <w:p w14:paraId="617B0306" w14:textId="77777777" w:rsidR="00CB10BC" w:rsidRPr="00470D8E" w:rsidRDefault="00CB10BC" w:rsidP="00A57391"/>
    <w:p w14:paraId="472FD871" w14:textId="77777777" w:rsidR="00CB10BC" w:rsidRPr="00470D8E" w:rsidRDefault="00CB10BC" w:rsidP="005F5D27">
      <w:pPr>
        <w:pStyle w:val="Heading3"/>
      </w:pPr>
      <w:r w:rsidRPr="00470D8E">
        <w:lastRenderedPageBreak/>
        <w:t>Focus area activities</w:t>
      </w:r>
    </w:p>
    <w:tbl>
      <w:tblPr>
        <w:tblStyle w:val="TableGrid"/>
        <w:tblW w:w="0" w:type="auto"/>
        <w:tblInd w:w="57" w:type="dxa"/>
        <w:tblLayout w:type="fixed"/>
        <w:tblCellMar>
          <w:left w:w="57" w:type="dxa"/>
          <w:right w:w="57" w:type="dxa"/>
        </w:tblCellMar>
        <w:tblLook w:val="04A0" w:firstRow="1" w:lastRow="0" w:firstColumn="1" w:lastColumn="0" w:noHBand="0" w:noVBand="1"/>
      </w:tblPr>
      <w:tblGrid>
        <w:gridCol w:w="1985"/>
        <w:gridCol w:w="6095"/>
      </w:tblGrid>
      <w:tr w:rsidR="00A57391" w:rsidRPr="00DD0600" w14:paraId="4117ECB9" w14:textId="77777777" w:rsidTr="0028215E">
        <w:trPr>
          <w:cantSplit/>
          <w:tblHeader/>
        </w:trPr>
        <w:tc>
          <w:tcPr>
            <w:tcW w:w="8080"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B83A0"/>
          </w:tcPr>
          <w:p w14:paraId="118F4A09" w14:textId="77777777" w:rsidR="00A57391" w:rsidRPr="0028215E" w:rsidRDefault="00A57391" w:rsidP="0028215E">
            <w:pPr>
              <w:pStyle w:val="TableText"/>
              <w:keepNext/>
              <w:rPr>
                <w:b/>
                <w:color w:val="FFFFFF" w:themeColor="background1"/>
              </w:rPr>
            </w:pPr>
            <w:r w:rsidRPr="0028215E">
              <w:rPr>
                <w:b/>
                <w:color w:val="FFFFFF" w:themeColor="background1"/>
              </w:rPr>
              <w:t>FOCUS AREA 2: PREVENTION AND HARM REDUCTION</w:t>
            </w:r>
          </w:p>
        </w:tc>
      </w:tr>
      <w:tr w:rsidR="00A57391" w:rsidRPr="00DD0600" w14:paraId="308AA7DB" w14:textId="77777777" w:rsidTr="0028215E">
        <w:trPr>
          <w:cantSplit/>
          <w:tblHeader/>
        </w:trPr>
        <w:tc>
          <w:tcPr>
            <w:tcW w:w="1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7D6E1"/>
          </w:tcPr>
          <w:p w14:paraId="4DE14A8D" w14:textId="77777777" w:rsidR="00A57391" w:rsidRPr="0028215E" w:rsidRDefault="00A57391" w:rsidP="0028215E">
            <w:pPr>
              <w:pStyle w:val="TableText"/>
              <w:keepNext/>
              <w:rPr>
                <w:b/>
              </w:rPr>
            </w:pPr>
            <w:r w:rsidRPr="0028215E">
              <w:rPr>
                <w:b/>
              </w:rPr>
              <w:t>Objectives</w:t>
            </w:r>
          </w:p>
        </w:tc>
        <w:tc>
          <w:tcPr>
            <w:tcW w:w="60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7D6E1"/>
          </w:tcPr>
          <w:p w14:paraId="56F5D8CA" w14:textId="77777777" w:rsidR="00A57391" w:rsidRPr="0028215E" w:rsidRDefault="00A57391" w:rsidP="0028215E">
            <w:pPr>
              <w:pStyle w:val="TableText"/>
              <w:keepNext/>
              <w:rPr>
                <w:b/>
              </w:rPr>
            </w:pPr>
            <w:r w:rsidRPr="0028215E">
              <w:rPr>
                <w:b/>
              </w:rPr>
              <w:t>Activities</w:t>
            </w:r>
          </w:p>
        </w:tc>
      </w:tr>
      <w:tr w:rsidR="00A57391" w14:paraId="3B2F44BA" w14:textId="77777777" w:rsidTr="006C66A4">
        <w:trPr>
          <w:cantSplit/>
        </w:trPr>
        <w:tc>
          <w:tcPr>
            <w:tcW w:w="1985"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E3EAF1"/>
          </w:tcPr>
          <w:p w14:paraId="52565AAB" w14:textId="77777777" w:rsidR="00A57391" w:rsidRPr="0028215E" w:rsidRDefault="00A57391" w:rsidP="0028215E">
            <w:pPr>
              <w:pStyle w:val="TableText"/>
              <w:keepNext/>
            </w:pPr>
            <w:r w:rsidRPr="0028215E">
              <w:rPr>
                <w:rFonts w:ascii="Arial"/>
                <w:b/>
              </w:rPr>
              <w:t>Objective 2.1:</w:t>
            </w:r>
            <w:r w:rsidR="0028215E">
              <w:rPr>
                <w:rFonts w:ascii="Arial"/>
                <w:b/>
              </w:rPr>
              <w:br/>
            </w:r>
            <w:r w:rsidRPr="0028215E">
              <w:t>Increase access to harm reduction strategies and prevention of hepatitis C transmission</w:t>
            </w:r>
          </w:p>
        </w:tc>
        <w:tc>
          <w:tcPr>
            <w:tcW w:w="6095" w:type="dxa"/>
            <w:tcBorders>
              <w:top w:val="single" w:sz="12" w:space="0" w:color="FFFFFF" w:themeColor="background1"/>
              <w:left w:val="single" w:sz="12" w:space="0" w:color="FFFFFF" w:themeColor="background1"/>
              <w:bottom w:val="single" w:sz="12" w:space="0" w:color="E3EAF1"/>
              <w:right w:val="single" w:sz="12" w:space="0" w:color="FFFFFF" w:themeColor="background1"/>
            </w:tcBorders>
          </w:tcPr>
          <w:p w14:paraId="55E1315B" w14:textId="77777777" w:rsidR="00A57391" w:rsidRPr="0028215E" w:rsidRDefault="00A57391" w:rsidP="0028215E">
            <w:pPr>
              <w:pStyle w:val="TableBullet"/>
            </w:pPr>
            <w:r w:rsidRPr="0028215E">
              <w:t>Increase and upscale distribution of free injecting equipment using strategies that meet current international best practice, ensuring services are responsive to Māori values and beliefs and take place in settings that are acceptable to and improve access for Māori.</w:t>
            </w:r>
          </w:p>
        </w:tc>
      </w:tr>
      <w:tr w:rsidR="00A57391" w14:paraId="3CD5BF1A" w14:textId="77777777" w:rsidTr="006C66A4">
        <w:trPr>
          <w:cantSplit/>
        </w:trPr>
        <w:tc>
          <w:tcPr>
            <w:tcW w:w="1985" w:type="dxa"/>
            <w:vMerge/>
            <w:tcBorders>
              <w:left w:val="single" w:sz="12" w:space="0" w:color="FFFFFF" w:themeColor="background1"/>
              <w:right w:val="single" w:sz="12" w:space="0" w:color="FFFFFF" w:themeColor="background1"/>
            </w:tcBorders>
            <w:shd w:val="clear" w:color="auto" w:fill="E3EAF1"/>
          </w:tcPr>
          <w:p w14:paraId="1F6C7727" w14:textId="77777777" w:rsidR="00A57391" w:rsidRPr="0028215E" w:rsidRDefault="00A57391" w:rsidP="006C66A4">
            <w:pPr>
              <w:pStyle w:val="TableText"/>
            </w:pPr>
          </w:p>
        </w:tc>
        <w:tc>
          <w:tcPr>
            <w:tcW w:w="6095" w:type="dxa"/>
            <w:tcBorders>
              <w:top w:val="single" w:sz="12" w:space="0" w:color="E3EAF1"/>
              <w:left w:val="single" w:sz="12" w:space="0" w:color="FFFFFF" w:themeColor="background1"/>
              <w:bottom w:val="single" w:sz="12" w:space="0" w:color="E3EAF1"/>
              <w:right w:val="nil"/>
            </w:tcBorders>
          </w:tcPr>
          <w:p w14:paraId="1F23D602" w14:textId="77777777" w:rsidR="00A57391" w:rsidRPr="0028215E" w:rsidRDefault="00A57391" w:rsidP="0028215E">
            <w:pPr>
              <w:pStyle w:val="TableBullet"/>
            </w:pPr>
            <w:r w:rsidRPr="0028215E">
              <w:t>Provide evidence-based, culturally appropriate, harm-reduction educational messages and resources. Ensure harm reduction messaging for people who inject drugs includes information on safer injecting and the importance of preventing infection and/or reinfection from hepatitis C and other blood-borne viruses (BBV).</w:t>
            </w:r>
          </w:p>
        </w:tc>
      </w:tr>
      <w:tr w:rsidR="00A57391" w14:paraId="5F62551F" w14:textId="77777777" w:rsidTr="006C66A4">
        <w:trPr>
          <w:cantSplit/>
        </w:trPr>
        <w:tc>
          <w:tcPr>
            <w:tcW w:w="1985" w:type="dxa"/>
            <w:vMerge/>
            <w:tcBorders>
              <w:left w:val="single" w:sz="12" w:space="0" w:color="FFFFFF" w:themeColor="background1"/>
              <w:right w:val="single" w:sz="12" w:space="0" w:color="FFFFFF" w:themeColor="background1"/>
            </w:tcBorders>
            <w:shd w:val="clear" w:color="auto" w:fill="E3EAF1"/>
          </w:tcPr>
          <w:p w14:paraId="6F112102" w14:textId="77777777" w:rsidR="00A57391" w:rsidRPr="0028215E" w:rsidRDefault="00A57391" w:rsidP="006C66A4">
            <w:pPr>
              <w:pStyle w:val="TableText"/>
            </w:pPr>
          </w:p>
        </w:tc>
        <w:tc>
          <w:tcPr>
            <w:tcW w:w="6095" w:type="dxa"/>
            <w:tcBorders>
              <w:top w:val="single" w:sz="12" w:space="0" w:color="E3EAF1"/>
              <w:left w:val="single" w:sz="12" w:space="0" w:color="FFFFFF" w:themeColor="background1"/>
              <w:bottom w:val="single" w:sz="12" w:space="0" w:color="E3EAF1"/>
              <w:right w:val="nil"/>
            </w:tcBorders>
          </w:tcPr>
          <w:p w14:paraId="7F2C3E63" w14:textId="77777777" w:rsidR="00A57391" w:rsidRPr="0028215E" w:rsidRDefault="00A57391" w:rsidP="00210E6A">
            <w:pPr>
              <w:pStyle w:val="TableBullet"/>
            </w:pPr>
            <w:r w:rsidRPr="0028215E">
              <w:t>Offer people who inject drugs testing for other BBVs (HIV and hepatitis</w:t>
            </w:r>
            <w:r w:rsidR="00210E6A">
              <w:t> </w:t>
            </w:r>
            <w:r w:rsidRPr="0028215E">
              <w:t>B</w:t>
            </w:r>
            <w:proofErr w:type="gramStart"/>
            <w:r w:rsidRPr="0028215E">
              <w:t>), and</w:t>
            </w:r>
            <w:proofErr w:type="gramEnd"/>
            <w:r w:rsidRPr="0028215E">
              <w:t xml:space="preserve"> provide hepatitis B vaccination if warranted.</w:t>
            </w:r>
          </w:p>
        </w:tc>
      </w:tr>
      <w:tr w:rsidR="00A57391" w14:paraId="3ECC9745" w14:textId="77777777" w:rsidTr="006C66A4">
        <w:trPr>
          <w:cantSplit/>
        </w:trPr>
        <w:tc>
          <w:tcPr>
            <w:tcW w:w="1985" w:type="dxa"/>
            <w:vMerge/>
            <w:tcBorders>
              <w:left w:val="single" w:sz="12" w:space="0" w:color="FFFFFF" w:themeColor="background1"/>
              <w:bottom w:val="single" w:sz="12" w:space="0" w:color="FFFFFF" w:themeColor="background1"/>
              <w:right w:val="single" w:sz="12" w:space="0" w:color="FFFFFF" w:themeColor="background1"/>
            </w:tcBorders>
            <w:shd w:val="clear" w:color="auto" w:fill="E3EAF1"/>
          </w:tcPr>
          <w:p w14:paraId="5A687B86" w14:textId="77777777" w:rsidR="00A57391" w:rsidRPr="0028215E" w:rsidRDefault="00A57391" w:rsidP="006C66A4">
            <w:pPr>
              <w:pStyle w:val="TableText"/>
            </w:pPr>
          </w:p>
        </w:tc>
        <w:tc>
          <w:tcPr>
            <w:tcW w:w="6095" w:type="dxa"/>
            <w:tcBorders>
              <w:top w:val="single" w:sz="12" w:space="0" w:color="E3EAF1"/>
              <w:left w:val="single" w:sz="12" w:space="0" w:color="FFFFFF" w:themeColor="background1"/>
              <w:bottom w:val="single" w:sz="12" w:space="0" w:color="E3EAF1"/>
              <w:right w:val="nil"/>
            </w:tcBorders>
          </w:tcPr>
          <w:p w14:paraId="7557A7C8" w14:textId="77777777" w:rsidR="00A57391" w:rsidRPr="0028215E" w:rsidRDefault="00A57391" w:rsidP="0028215E">
            <w:pPr>
              <w:pStyle w:val="TableBullet"/>
            </w:pPr>
            <w:r w:rsidRPr="0028215E">
              <w:t>Investigate the need for and feasibility of seroprevalence surveys at needle exchange programme sites to establish a baseline and to monitor efforts to eliminate hepatitis C.</w:t>
            </w:r>
          </w:p>
        </w:tc>
      </w:tr>
      <w:tr w:rsidR="00A57391" w14:paraId="12B616BA" w14:textId="77777777" w:rsidTr="006C66A4">
        <w:trPr>
          <w:cantSplit/>
        </w:trPr>
        <w:tc>
          <w:tcPr>
            <w:tcW w:w="1985" w:type="dxa"/>
            <w:vMerge w:val="restart"/>
            <w:tcBorders>
              <w:top w:val="single" w:sz="12" w:space="0" w:color="FFFFFF" w:themeColor="background1"/>
              <w:left w:val="single" w:sz="12" w:space="0" w:color="FFFFFF" w:themeColor="background1"/>
              <w:right w:val="nil"/>
            </w:tcBorders>
            <w:shd w:val="clear" w:color="auto" w:fill="E3EAF1"/>
          </w:tcPr>
          <w:p w14:paraId="49D41665" w14:textId="77777777" w:rsidR="00A57391" w:rsidRPr="0028215E" w:rsidRDefault="00A57391" w:rsidP="0028215E">
            <w:pPr>
              <w:pStyle w:val="TableText"/>
            </w:pPr>
            <w:r w:rsidRPr="0028215E">
              <w:rPr>
                <w:rFonts w:ascii="Arial"/>
                <w:b/>
              </w:rPr>
              <w:t>Objective 2.2:</w:t>
            </w:r>
            <w:r w:rsidR="0028215E">
              <w:rPr>
                <w:rFonts w:ascii="Arial"/>
                <w:b/>
              </w:rPr>
              <w:br/>
            </w:r>
            <w:r w:rsidRPr="0028215E">
              <w:t>Educate health care providers on harm reduction and prevention of hepatitis C</w:t>
            </w:r>
          </w:p>
        </w:tc>
        <w:tc>
          <w:tcPr>
            <w:tcW w:w="6095" w:type="dxa"/>
            <w:tcBorders>
              <w:top w:val="single" w:sz="12" w:space="0" w:color="E3EAF1"/>
              <w:left w:val="nil"/>
              <w:bottom w:val="single" w:sz="12" w:space="0" w:color="E3EAF1"/>
              <w:right w:val="nil"/>
            </w:tcBorders>
          </w:tcPr>
          <w:p w14:paraId="686C02D8" w14:textId="77777777" w:rsidR="00A57391" w:rsidRPr="0028215E" w:rsidRDefault="00A57391" w:rsidP="0028215E">
            <w:pPr>
              <w:pStyle w:val="TableBullet"/>
            </w:pPr>
            <w:r w:rsidRPr="0028215E">
              <w:t>Provide information about key harm reduction messages for health care workers (</w:t>
            </w:r>
            <w:proofErr w:type="spellStart"/>
            <w:r w:rsidRPr="0028215E">
              <w:t>eg</w:t>
            </w:r>
            <w:proofErr w:type="spellEnd"/>
            <w:r w:rsidRPr="0028215E">
              <w:t>, prescribers, nurses, peer workers).</w:t>
            </w:r>
          </w:p>
        </w:tc>
      </w:tr>
      <w:tr w:rsidR="00A57391" w14:paraId="0705F1C4" w14:textId="77777777" w:rsidTr="006C66A4">
        <w:trPr>
          <w:cantSplit/>
        </w:trPr>
        <w:tc>
          <w:tcPr>
            <w:tcW w:w="1985" w:type="dxa"/>
            <w:vMerge/>
            <w:tcBorders>
              <w:left w:val="single" w:sz="12" w:space="0" w:color="FFFFFF" w:themeColor="background1"/>
              <w:right w:val="nil"/>
            </w:tcBorders>
            <w:shd w:val="clear" w:color="auto" w:fill="E3EAF1"/>
          </w:tcPr>
          <w:p w14:paraId="6E929384" w14:textId="77777777" w:rsidR="00A57391" w:rsidRPr="0028215E" w:rsidRDefault="00A57391" w:rsidP="006C66A4">
            <w:pPr>
              <w:pStyle w:val="TableText"/>
            </w:pPr>
          </w:p>
        </w:tc>
        <w:tc>
          <w:tcPr>
            <w:tcW w:w="6095" w:type="dxa"/>
            <w:tcBorders>
              <w:top w:val="single" w:sz="12" w:space="0" w:color="E3EAF1"/>
              <w:left w:val="nil"/>
              <w:bottom w:val="single" w:sz="12" w:space="0" w:color="E3EAF1"/>
              <w:right w:val="nil"/>
            </w:tcBorders>
          </w:tcPr>
          <w:p w14:paraId="083226C4" w14:textId="77777777" w:rsidR="00A57391" w:rsidRPr="0028215E" w:rsidRDefault="00A57391" w:rsidP="0028215E">
            <w:pPr>
              <w:pStyle w:val="TableBullet"/>
            </w:pPr>
            <w:r w:rsidRPr="0028215E">
              <w:t>Produce a range of easily accessible, targeted and culturally appropriate multimedia resources on testing, treatment and harm reduction with consistent messaging, for health care providers to use and distribute.</w:t>
            </w:r>
          </w:p>
        </w:tc>
      </w:tr>
      <w:tr w:rsidR="00A57391" w14:paraId="5833FD3A" w14:textId="77777777" w:rsidTr="0028215E">
        <w:trPr>
          <w:cantSplit/>
        </w:trPr>
        <w:tc>
          <w:tcPr>
            <w:tcW w:w="1985" w:type="dxa"/>
            <w:vMerge/>
            <w:tcBorders>
              <w:left w:val="single" w:sz="12" w:space="0" w:color="FFFFFF" w:themeColor="background1"/>
              <w:bottom w:val="single" w:sz="12" w:space="0" w:color="FFFFFF" w:themeColor="background1"/>
              <w:right w:val="nil"/>
            </w:tcBorders>
            <w:shd w:val="clear" w:color="auto" w:fill="E3EAF1"/>
          </w:tcPr>
          <w:p w14:paraId="0A18A766" w14:textId="77777777" w:rsidR="00A57391" w:rsidRPr="0028215E" w:rsidRDefault="00A57391" w:rsidP="006C66A4">
            <w:pPr>
              <w:pStyle w:val="TableText"/>
            </w:pPr>
          </w:p>
        </w:tc>
        <w:tc>
          <w:tcPr>
            <w:tcW w:w="6095" w:type="dxa"/>
            <w:tcBorders>
              <w:top w:val="single" w:sz="12" w:space="0" w:color="E3EAF1"/>
              <w:left w:val="nil"/>
              <w:bottom w:val="single" w:sz="12" w:space="0" w:color="E3EAF1"/>
              <w:right w:val="nil"/>
            </w:tcBorders>
          </w:tcPr>
          <w:p w14:paraId="6EDABA8F" w14:textId="77777777" w:rsidR="00A57391" w:rsidRPr="0028215E" w:rsidRDefault="00A57391" w:rsidP="0028215E">
            <w:pPr>
              <w:pStyle w:val="TableBullet"/>
            </w:pPr>
            <w:r w:rsidRPr="0028215E">
              <w:t>Educate and expand the scope of the peer workforce, including by engaging at-risk populations in relation to being tested and treated and providing support through a nationally consistent process, supported by local champions, including Māori peer workers in rural areas with a high Māori population.</w:t>
            </w:r>
          </w:p>
        </w:tc>
      </w:tr>
      <w:tr w:rsidR="00A57391" w14:paraId="22D47C75" w14:textId="77777777" w:rsidTr="0028215E">
        <w:trPr>
          <w:cantSplit/>
        </w:trPr>
        <w:tc>
          <w:tcPr>
            <w:tcW w:w="1985" w:type="dxa"/>
            <w:tcBorders>
              <w:top w:val="single" w:sz="12" w:space="0" w:color="FFFFFF" w:themeColor="background1"/>
              <w:left w:val="single" w:sz="12" w:space="0" w:color="FFFFFF" w:themeColor="background1"/>
              <w:bottom w:val="single" w:sz="12" w:space="0" w:color="E3EAF1"/>
              <w:right w:val="nil"/>
            </w:tcBorders>
            <w:shd w:val="clear" w:color="auto" w:fill="E3EAF1"/>
          </w:tcPr>
          <w:p w14:paraId="5D868EE2" w14:textId="77777777" w:rsidR="00A57391" w:rsidRPr="0028215E" w:rsidRDefault="00A57391" w:rsidP="0028215E">
            <w:pPr>
              <w:pStyle w:val="TableText"/>
            </w:pPr>
            <w:r w:rsidRPr="0028215E">
              <w:rPr>
                <w:rFonts w:ascii="Arial"/>
                <w:b/>
              </w:rPr>
              <w:t>Objective 2.3:</w:t>
            </w:r>
            <w:r w:rsidR="0028215E">
              <w:rPr>
                <w:rFonts w:ascii="Arial"/>
                <w:b/>
              </w:rPr>
              <w:br/>
            </w:r>
            <w:r w:rsidRPr="0028215E">
              <w:t>Reduce stigma and discrimination for people with hepatitis C who inject drugs</w:t>
            </w:r>
          </w:p>
        </w:tc>
        <w:tc>
          <w:tcPr>
            <w:tcW w:w="6095" w:type="dxa"/>
            <w:tcBorders>
              <w:top w:val="single" w:sz="12" w:space="0" w:color="E3EAF1"/>
              <w:left w:val="nil"/>
              <w:bottom w:val="single" w:sz="12" w:space="0" w:color="E3EAF1"/>
              <w:right w:val="nil"/>
            </w:tcBorders>
          </w:tcPr>
          <w:p w14:paraId="0E2454C3" w14:textId="77777777" w:rsidR="00A57391" w:rsidRPr="0028215E" w:rsidRDefault="00A57391" w:rsidP="0028215E">
            <w:pPr>
              <w:pStyle w:val="TableBullet"/>
            </w:pPr>
            <w:r w:rsidRPr="0028215E">
              <w:t>Investigate evidence-based ways to reduce stigma and discrimination for people who inject drugs and have hepatitis C, including addressing cultural differences, as well as stigma for Māori communities.</w:t>
            </w:r>
          </w:p>
        </w:tc>
      </w:tr>
      <w:tr w:rsidR="00A57391" w14:paraId="71207607" w14:textId="77777777" w:rsidTr="0028215E">
        <w:trPr>
          <w:cantSplit/>
        </w:trPr>
        <w:tc>
          <w:tcPr>
            <w:tcW w:w="1985" w:type="dxa"/>
            <w:vMerge w:val="restart"/>
            <w:tcBorders>
              <w:top w:val="single" w:sz="12" w:space="0" w:color="E3EAF1"/>
              <w:left w:val="single" w:sz="12" w:space="0" w:color="FFFFFF" w:themeColor="background1"/>
              <w:right w:val="nil"/>
            </w:tcBorders>
            <w:shd w:val="clear" w:color="auto" w:fill="E3EAF1"/>
          </w:tcPr>
          <w:p w14:paraId="4CB75025" w14:textId="77777777" w:rsidR="00A57391" w:rsidRPr="0028215E" w:rsidRDefault="00A57391" w:rsidP="0028215E">
            <w:pPr>
              <w:pStyle w:val="TableText"/>
              <w:keepNext/>
            </w:pPr>
            <w:r w:rsidRPr="0028215E">
              <w:rPr>
                <w:rFonts w:ascii="Arial"/>
                <w:b/>
              </w:rPr>
              <w:lastRenderedPageBreak/>
              <w:t>Objective 2.4:</w:t>
            </w:r>
            <w:r w:rsidR="0028215E">
              <w:rPr>
                <w:rFonts w:ascii="Arial"/>
                <w:b/>
              </w:rPr>
              <w:br/>
            </w:r>
            <w:r w:rsidRPr="0028215E">
              <w:t>Increase the integration and coordination of hepatitis C-related prevention, harm reduction and treatment services</w:t>
            </w:r>
          </w:p>
        </w:tc>
        <w:tc>
          <w:tcPr>
            <w:tcW w:w="6095" w:type="dxa"/>
            <w:tcBorders>
              <w:top w:val="single" w:sz="12" w:space="0" w:color="E3EAF1"/>
              <w:left w:val="nil"/>
              <w:bottom w:val="single" w:sz="12" w:space="0" w:color="E3EAF1"/>
              <w:right w:val="nil"/>
            </w:tcBorders>
          </w:tcPr>
          <w:p w14:paraId="2F8A8BC3" w14:textId="77777777" w:rsidR="00A57391" w:rsidRPr="0028215E" w:rsidRDefault="00A57391" w:rsidP="0028215E">
            <w:pPr>
              <w:pStyle w:val="TableBullet"/>
              <w:keepNext/>
            </w:pPr>
            <w:r w:rsidRPr="0028215E">
              <w:t>Make harm reduction services available, accessible and acceptable to all who need them to help reduce hepatitis C transmission ensuring harm reduction services are designed and provided in ways that are responsive to Māori.</w:t>
            </w:r>
          </w:p>
        </w:tc>
      </w:tr>
      <w:tr w:rsidR="00A57391" w14:paraId="770D490C" w14:textId="77777777" w:rsidTr="006C66A4">
        <w:trPr>
          <w:cantSplit/>
        </w:trPr>
        <w:tc>
          <w:tcPr>
            <w:tcW w:w="1985" w:type="dxa"/>
            <w:vMerge/>
            <w:tcBorders>
              <w:left w:val="single" w:sz="12" w:space="0" w:color="FFFFFF" w:themeColor="background1"/>
              <w:right w:val="nil"/>
            </w:tcBorders>
            <w:shd w:val="clear" w:color="auto" w:fill="E3EAF1"/>
          </w:tcPr>
          <w:p w14:paraId="055CE19C" w14:textId="77777777" w:rsidR="00A57391" w:rsidRPr="0028215E" w:rsidRDefault="00A57391" w:rsidP="0028215E">
            <w:pPr>
              <w:pStyle w:val="TableText"/>
              <w:keepNext/>
            </w:pPr>
          </w:p>
        </w:tc>
        <w:tc>
          <w:tcPr>
            <w:tcW w:w="6095" w:type="dxa"/>
            <w:tcBorders>
              <w:top w:val="single" w:sz="12" w:space="0" w:color="E3EAF1"/>
              <w:left w:val="nil"/>
              <w:bottom w:val="single" w:sz="12" w:space="0" w:color="E3EAF1"/>
              <w:right w:val="nil"/>
            </w:tcBorders>
          </w:tcPr>
          <w:p w14:paraId="5747C2E9" w14:textId="77777777" w:rsidR="00A57391" w:rsidRPr="0028215E" w:rsidRDefault="00A57391" w:rsidP="0028215E">
            <w:pPr>
              <w:pStyle w:val="TableBullet"/>
              <w:keepNext/>
            </w:pPr>
            <w:r w:rsidRPr="0028215E">
              <w:t>Investigate the feasibility of implementing a system of unique identifiers for each client in the New Zealand Needle Exchange Programme.</w:t>
            </w:r>
          </w:p>
        </w:tc>
      </w:tr>
      <w:tr w:rsidR="00A57391" w14:paraId="237F607C" w14:textId="77777777" w:rsidTr="006C66A4">
        <w:trPr>
          <w:cantSplit/>
        </w:trPr>
        <w:tc>
          <w:tcPr>
            <w:tcW w:w="1985" w:type="dxa"/>
            <w:vMerge/>
            <w:tcBorders>
              <w:left w:val="single" w:sz="12" w:space="0" w:color="FFFFFF" w:themeColor="background1"/>
              <w:right w:val="nil"/>
            </w:tcBorders>
            <w:shd w:val="clear" w:color="auto" w:fill="E3EAF1"/>
          </w:tcPr>
          <w:p w14:paraId="53B83A7C" w14:textId="77777777" w:rsidR="00A57391" w:rsidRPr="0028215E" w:rsidRDefault="00A57391" w:rsidP="0028215E">
            <w:pPr>
              <w:pStyle w:val="TableText"/>
              <w:keepNext/>
            </w:pPr>
          </w:p>
        </w:tc>
        <w:tc>
          <w:tcPr>
            <w:tcW w:w="6095" w:type="dxa"/>
            <w:tcBorders>
              <w:top w:val="single" w:sz="12" w:space="0" w:color="E3EAF1"/>
              <w:left w:val="nil"/>
              <w:bottom w:val="single" w:sz="12" w:space="0" w:color="E3EAF1"/>
              <w:right w:val="nil"/>
            </w:tcBorders>
          </w:tcPr>
          <w:p w14:paraId="5DA87AE4" w14:textId="77777777" w:rsidR="00A57391" w:rsidRPr="0028215E" w:rsidRDefault="00A57391" w:rsidP="0028215E">
            <w:pPr>
              <w:pStyle w:val="TableBullet"/>
              <w:keepNext/>
            </w:pPr>
            <w:r w:rsidRPr="0028215E">
              <w:t>Improve linkages between primary health care, alcohol and other drug (AOD) services, mental health services, New Zealand Aids Foundation (NZAF), New Zealand Prostitutes’ Collective (NZPC), sexual health services, Māori health providers, other community services and the New Zealand Needle Exchange Programme.</w:t>
            </w:r>
          </w:p>
        </w:tc>
      </w:tr>
      <w:tr w:rsidR="00A57391" w14:paraId="265D8F81" w14:textId="77777777" w:rsidTr="006C66A4">
        <w:trPr>
          <w:cantSplit/>
        </w:trPr>
        <w:tc>
          <w:tcPr>
            <w:tcW w:w="1985" w:type="dxa"/>
            <w:vMerge/>
            <w:tcBorders>
              <w:left w:val="single" w:sz="12" w:space="0" w:color="FFFFFF" w:themeColor="background1"/>
              <w:bottom w:val="single" w:sz="12" w:space="0" w:color="E3EAF1"/>
              <w:right w:val="nil"/>
            </w:tcBorders>
            <w:shd w:val="clear" w:color="auto" w:fill="E3EAF1"/>
          </w:tcPr>
          <w:p w14:paraId="68A53ED9" w14:textId="77777777" w:rsidR="00A57391" w:rsidRPr="0028215E" w:rsidRDefault="00A57391" w:rsidP="006C66A4">
            <w:pPr>
              <w:pStyle w:val="TableText"/>
            </w:pPr>
          </w:p>
        </w:tc>
        <w:tc>
          <w:tcPr>
            <w:tcW w:w="6095" w:type="dxa"/>
            <w:tcBorders>
              <w:top w:val="single" w:sz="12" w:space="0" w:color="E3EAF1"/>
              <w:left w:val="nil"/>
              <w:bottom w:val="single" w:sz="12" w:space="0" w:color="E3EAF1"/>
              <w:right w:val="nil"/>
            </w:tcBorders>
          </w:tcPr>
          <w:p w14:paraId="266907D0" w14:textId="77777777" w:rsidR="00A57391" w:rsidRPr="0028215E" w:rsidRDefault="00A57391" w:rsidP="0028215E">
            <w:pPr>
              <w:pStyle w:val="TableBullet"/>
            </w:pPr>
            <w:r w:rsidRPr="0028215E">
              <w:t>Develop an integrated model of health care at needle exchange services and other locations (</w:t>
            </w:r>
            <w:proofErr w:type="spellStart"/>
            <w:r w:rsidRPr="0028215E">
              <w:t>eg</w:t>
            </w:r>
            <w:proofErr w:type="spellEnd"/>
            <w:r w:rsidRPr="0028215E">
              <w:t>, NZPC, NZAF) for people who inject drugs, to assess injecting-related injuries, wound dressing, blood pressure and general health checks, to enhance people’s engagement with BBV testing and treatment services.</w:t>
            </w:r>
          </w:p>
        </w:tc>
      </w:tr>
    </w:tbl>
    <w:p w14:paraId="6E5712A4" w14:textId="77777777" w:rsidR="00CB10BC" w:rsidRPr="00470D8E" w:rsidRDefault="00CB10BC" w:rsidP="0028215E"/>
    <w:p w14:paraId="1D73020F" w14:textId="77777777" w:rsidR="00CB10BC" w:rsidRPr="0022564F" w:rsidRDefault="00CB10BC" w:rsidP="0028215E">
      <w:pPr>
        <w:pStyle w:val="Heading2"/>
        <w:keepNext w:val="0"/>
        <w:pageBreakBefore/>
        <w:spacing w:before="0"/>
      </w:pPr>
      <w:bookmarkStart w:id="36" w:name="_bookmark16"/>
      <w:bookmarkStart w:id="37" w:name="_Toc77683903"/>
      <w:bookmarkEnd w:id="36"/>
      <w:r w:rsidRPr="0022564F">
        <w:lastRenderedPageBreak/>
        <w:t>Focus area 3: Testing and screening</w:t>
      </w:r>
      <w:bookmarkEnd w:id="37"/>
    </w:p>
    <w:p w14:paraId="6022C340" w14:textId="77777777" w:rsidR="00CB10BC" w:rsidRPr="00470D8E" w:rsidRDefault="00CB10BC" w:rsidP="0028215E">
      <w:pPr>
        <w:pStyle w:val="Heading3"/>
      </w:pPr>
      <w:r w:rsidRPr="00470D8E">
        <w:t>Why this is important</w:t>
      </w:r>
    </w:p>
    <w:p w14:paraId="30A96B3B" w14:textId="77777777" w:rsidR="0028215E" w:rsidRPr="0028215E" w:rsidRDefault="0028215E" w:rsidP="0028215E">
      <w:pPr>
        <w:pStyle w:val="Box"/>
      </w:pPr>
      <w:r w:rsidRPr="0028215E">
        <w:t>The WHO global health sector strategy on viral hepatitis (WHO 2016) states that early diagnosis and linking to treatment and care, is a key ‘intervention for impact’ for viral hepatitis.</w:t>
      </w:r>
    </w:p>
    <w:p w14:paraId="6E838F5F" w14:textId="77777777" w:rsidR="00CB10BC" w:rsidRPr="00470D8E" w:rsidRDefault="00CB10BC" w:rsidP="0028215E"/>
    <w:p w14:paraId="482020A7" w14:textId="77777777" w:rsidR="00CB10BC" w:rsidRPr="00470D8E" w:rsidRDefault="00CB10BC" w:rsidP="00323B58">
      <w:r w:rsidRPr="00470D8E">
        <w:t xml:space="preserve">A priority group for testing is people who currently inject or previously injected drugs. In New Zealand, </w:t>
      </w:r>
      <w:r w:rsidR="0022564F" w:rsidRPr="00470D8E">
        <w:t>hepatitis C</w:t>
      </w:r>
      <w:r w:rsidRPr="00470D8E">
        <w:t xml:space="preserve"> testing takes place in a range of primary,</w:t>
      </w:r>
      <w:r w:rsidR="00323B58">
        <w:t xml:space="preserve"> </w:t>
      </w:r>
      <w:r w:rsidRPr="00470D8E">
        <w:t>secondary and other community settings. However, some health care providers may find it challenging to ask people about past intravenous drug use (WHO 2017b); there are some indications that providers do not always follow guidelines for testing. We need to undertake work to strengthen national laboratory systems to ensure that they provide high-quality and timely diagnosis and reporting and reliable diagnostics.</w:t>
      </w:r>
    </w:p>
    <w:p w14:paraId="13918B4D" w14:textId="77777777" w:rsidR="00CB10BC" w:rsidRPr="00470D8E" w:rsidRDefault="00CB10BC" w:rsidP="00323B58"/>
    <w:p w14:paraId="5199BA46" w14:textId="77777777" w:rsidR="00CB10BC" w:rsidRDefault="00CB10BC" w:rsidP="00323B58">
      <w:r w:rsidRPr="00470D8E">
        <w:t>Modelling using estimated data for the New Zealand population has suggested that we will need to treat more than 7</w:t>
      </w:r>
      <w:r w:rsidR="00C2485C">
        <w:t> percent</w:t>
      </w:r>
      <w:r w:rsidRPr="00470D8E">
        <w:t xml:space="preserve"> of people with chronic </w:t>
      </w:r>
      <w:r w:rsidR="0022564F" w:rsidRPr="00470D8E">
        <w:t>hepatitis C</w:t>
      </w:r>
      <w:r w:rsidRPr="00470D8E">
        <w:t xml:space="preserve"> each year to meet the WHO target to eliminate </w:t>
      </w:r>
      <w:r w:rsidR="0022564F" w:rsidRPr="00470D8E">
        <w:t>hepatitis C</w:t>
      </w:r>
      <w:r w:rsidRPr="00470D8E">
        <w:t>.</w:t>
      </w:r>
      <w:r w:rsidR="00323B58">
        <w:rPr>
          <w:rStyle w:val="FootnoteReference"/>
        </w:rPr>
        <w:footnoteReference w:id="17"/>
      </w:r>
      <w:r w:rsidR="00323B58">
        <w:t xml:space="preserve"> </w:t>
      </w:r>
      <w:r w:rsidRPr="00470D8E">
        <w:t xml:space="preserve">Between February and December 2019, 3,362 New Zealanders were treated with </w:t>
      </w:r>
      <w:proofErr w:type="spellStart"/>
      <w:r w:rsidRPr="00470D8E">
        <w:t>Maviret</w:t>
      </w:r>
      <w:proofErr w:type="spellEnd"/>
      <w:r w:rsidRPr="00470D8E">
        <w:t>; however, numbers of those treated have been dropping since that time. This is likely in part due to services being impacted by COVID-19. To meet the treatment numbers required to achieve elimination, health service providers need to more effectively identify people who need treatment, and better link people to health services and treatment.</w:t>
      </w:r>
    </w:p>
    <w:p w14:paraId="118BFD34" w14:textId="77777777" w:rsidR="00323B58" w:rsidRPr="00470D8E" w:rsidRDefault="00323B58" w:rsidP="00323B58"/>
    <w:p w14:paraId="427D6B56" w14:textId="77777777" w:rsidR="00CB10BC" w:rsidRPr="00470D8E" w:rsidRDefault="00CB10BC" w:rsidP="00323B58">
      <w:r w:rsidRPr="00470D8E">
        <w:t>We need to plan and deliver testing strategies in partnership with Māori, so they are acceptable to Māori and</w:t>
      </w:r>
      <w:r w:rsidR="00323B58">
        <w:t xml:space="preserve"> </w:t>
      </w:r>
      <w:r w:rsidRPr="00470D8E">
        <w:t>increase access to testing and treatment.</w:t>
      </w:r>
    </w:p>
    <w:p w14:paraId="608BABF7" w14:textId="77777777" w:rsidR="00323B58" w:rsidRDefault="00323B58" w:rsidP="00323B58"/>
    <w:p w14:paraId="695107E2" w14:textId="77777777" w:rsidR="00CB10BC" w:rsidRPr="00470D8E" w:rsidRDefault="00CB10BC" w:rsidP="00323B58">
      <w:r w:rsidRPr="00470D8E">
        <w:t xml:space="preserve">This focus area includes activities that aim to improve our understanding of the epidemiology of </w:t>
      </w:r>
      <w:r w:rsidR="0022564F" w:rsidRPr="00470D8E">
        <w:t>hepatitis C</w:t>
      </w:r>
      <w:r w:rsidRPr="00470D8E">
        <w:t xml:space="preserve"> infection in New Zealand, improve testing and help us develop an approach for targeted testing of at-risk populations.</w:t>
      </w:r>
    </w:p>
    <w:p w14:paraId="64A84B2E" w14:textId="77777777" w:rsidR="00CB10BC" w:rsidRDefault="00CB10BC" w:rsidP="00323B58"/>
    <w:p w14:paraId="27591B00" w14:textId="77777777" w:rsidR="000158E8" w:rsidRPr="00470D8E" w:rsidRDefault="000158E8" w:rsidP="000158E8">
      <w:pPr>
        <w:pStyle w:val="Heading3"/>
      </w:pPr>
      <w:r w:rsidRPr="00470D8E">
        <w:lastRenderedPageBreak/>
        <w:t>Focus area activities</w:t>
      </w:r>
    </w:p>
    <w:tbl>
      <w:tblPr>
        <w:tblStyle w:val="TableGrid"/>
        <w:tblW w:w="0" w:type="auto"/>
        <w:tblInd w:w="57" w:type="dxa"/>
        <w:tblLayout w:type="fixed"/>
        <w:tblCellMar>
          <w:left w:w="57" w:type="dxa"/>
          <w:right w:w="57" w:type="dxa"/>
        </w:tblCellMar>
        <w:tblLook w:val="04A0" w:firstRow="1" w:lastRow="0" w:firstColumn="1" w:lastColumn="0" w:noHBand="0" w:noVBand="1"/>
      </w:tblPr>
      <w:tblGrid>
        <w:gridCol w:w="1985"/>
        <w:gridCol w:w="6095"/>
      </w:tblGrid>
      <w:tr w:rsidR="009B19B0" w:rsidRPr="00DD0600" w14:paraId="2530489D" w14:textId="77777777" w:rsidTr="006C66A4">
        <w:trPr>
          <w:cantSplit/>
        </w:trPr>
        <w:tc>
          <w:tcPr>
            <w:tcW w:w="8080"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B83A0"/>
          </w:tcPr>
          <w:p w14:paraId="206D8912" w14:textId="77777777" w:rsidR="009B19B0" w:rsidRPr="000158E8" w:rsidRDefault="009B19B0" w:rsidP="000158E8">
            <w:pPr>
              <w:pStyle w:val="TableText"/>
              <w:keepNext/>
              <w:rPr>
                <w:b/>
                <w:color w:val="FFFFFF" w:themeColor="background1"/>
              </w:rPr>
            </w:pPr>
            <w:r w:rsidRPr="000158E8">
              <w:rPr>
                <w:b/>
                <w:color w:val="FFFFFF" w:themeColor="background1"/>
              </w:rPr>
              <w:t xml:space="preserve">FOCUS AREA </w:t>
            </w:r>
            <w:r w:rsidR="000158E8" w:rsidRPr="000158E8">
              <w:rPr>
                <w:b/>
                <w:color w:val="FFFFFF" w:themeColor="background1"/>
              </w:rPr>
              <w:t>3</w:t>
            </w:r>
            <w:r w:rsidRPr="000158E8">
              <w:rPr>
                <w:b/>
                <w:color w:val="FFFFFF" w:themeColor="background1"/>
              </w:rPr>
              <w:t xml:space="preserve">: </w:t>
            </w:r>
            <w:r w:rsidR="000158E8" w:rsidRPr="000158E8">
              <w:rPr>
                <w:b/>
                <w:color w:val="FFFFFF" w:themeColor="background1"/>
              </w:rPr>
              <w:t>TESTING AND SCREENING</w:t>
            </w:r>
          </w:p>
        </w:tc>
      </w:tr>
      <w:tr w:rsidR="009B19B0" w:rsidRPr="00DD0600" w14:paraId="6CC4F2C5" w14:textId="77777777" w:rsidTr="006C66A4">
        <w:trPr>
          <w:cantSplit/>
        </w:trPr>
        <w:tc>
          <w:tcPr>
            <w:tcW w:w="1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7D6E1"/>
          </w:tcPr>
          <w:p w14:paraId="485E770B" w14:textId="77777777" w:rsidR="009B19B0" w:rsidRPr="000158E8" w:rsidRDefault="009B19B0" w:rsidP="000158E8">
            <w:pPr>
              <w:pStyle w:val="TableText"/>
              <w:keepNext/>
              <w:rPr>
                <w:b/>
              </w:rPr>
            </w:pPr>
            <w:r w:rsidRPr="000158E8">
              <w:rPr>
                <w:b/>
              </w:rPr>
              <w:t>Objectives</w:t>
            </w:r>
          </w:p>
        </w:tc>
        <w:tc>
          <w:tcPr>
            <w:tcW w:w="60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7D6E1"/>
          </w:tcPr>
          <w:p w14:paraId="6B09A9D3" w14:textId="77777777" w:rsidR="009B19B0" w:rsidRPr="000158E8" w:rsidRDefault="009B19B0" w:rsidP="000158E8">
            <w:pPr>
              <w:pStyle w:val="TableText"/>
              <w:keepNext/>
              <w:rPr>
                <w:b/>
              </w:rPr>
            </w:pPr>
            <w:r w:rsidRPr="000158E8">
              <w:rPr>
                <w:b/>
              </w:rPr>
              <w:t>Activities</w:t>
            </w:r>
          </w:p>
        </w:tc>
      </w:tr>
      <w:tr w:rsidR="000158E8" w14:paraId="50DC4268" w14:textId="77777777" w:rsidTr="006C66A4">
        <w:trPr>
          <w:cantSplit/>
        </w:trPr>
        <w:tc>
          <w:tcPr>
            <w:tcW w:w="1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3EAF1"/>
          </w:tcPr>
          <w:p w14:paraId="5AA257CA" w14:textId="77777777" w:rsidR="000158E8" w:rsidRPr="000158E8" w:rsidRDefault="000158E8" w:rsidP="000158E8">
            <w:pPr>
              <w:pStyle w:val="TableText"/>
              <w:keepNext/>
            </w:pPr>
            <w:r w:rsidRPr="000158E8">
              <w:rPr>
                <w:rFonts w:ascii="Arial"/>
                <w:b/>
              </w:rPr>
              <w:t>Objective 3.1:</w:t>
            </w:r>
            <w:r w:rsidRPr="000158E8">
              <w:rPr>
                <w:rFonts w:ascii="Arial"/>
                <w:b/>
              </w:rPr>
              <w:br/>
            </w:r>
            <w:r w:rsidRPr="000158E8">
              <w:t>Improve our understanding of the epidemiology of hepatitis C infection in New Zealand</w:t>
            </w:r>
          </w:p>
        </w:tc>
        <w:tc>
          <w:tcPr>
            <w:tcW w:w="6095" w:type="dxa"/>
            <w:tcBorders>
              <w:top w:val="single" w:sz="12" w:space="0" w:color="FFFFFF" w:themeColor="background1"/>
              <w:left w:val="single" w:sz="12" w:space="0" w:color="FFFFFF" w:themeColor="background1"/>
              <w:bottom w:val="single" w:sz="12" w:space="0" w:color="E3EAF1"/>
              <w:right w:val="single" w:sz="12" w:space="0" w:color="FFFFFF" w:themeColor="background1"/>
            </w:tcBorders>
          </w:tcPr>
          <w:p w14:paraId="210ED3B3" w14:textId="77777777" w:rsidR="000158E8" w:rsidRPr="000158E8" w:rsidRDefault="000158E8" w:rsidP="000158E8">
            <w:pPr>
              <w:pStyle w:val="TableBullet"/>
              <w:rPr>
                <w:sz w:val="9"/>
              </w:rPr>
            </w:pPr>
            <w:r w:rsidRPr="000158E8">
              <w:t>Explore ways to improve our understanding of the epidemiology</w:t>
            </w:r>
            <w:r w:rsidRPr="000158E8">
              <w:rPr>
                <w:rStyle w:val="FootnoteReference"/>
              </w:rPr>
              <w:footnoteReference w:id="18"/>
            </w:r>
            <w:r w:rsidRPr="000158E8">
              <w:t xml:space="preserve"> of hepatitis C in New Zealand (and identify those previously diagnosed), including by ethnicity, through further analysis of hepatitis C laboratory lookback testing and modelling data.</w:t>
            </w:r>
            <w:r w:rsidRPr="000158E8">
              <w:rPr>
                <w:rStyle w:val="FootnoteReference"/>
              </w:rPr>
              <w:footnoteReference w:id="19"/>
            </w:r>
          </w:p>
        </w:tc>
      </w:tr>
      <w:tr w:rsidR="000158E8" w14:paraId="7C4F13F6" w14:textId="77777777" w:rsidTr="00BC34B3">
        <w:trPr>
          <w:cantSplit/>
        </w:trPr>
        <w:tc>
          <w:tcPr>
            <w:tcW w:w="198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E3EAF1"/>
          </w:tcPr>
          <w:p w14:paraId="2CEC7B74" w14:textId="77777777" w:rsidR="000158E8" w:rsidRPr="000158E8" w:rsidRDefault="000158E8" w:rsidP="000158E8">
            <w:pPr>
              <w:pStyle w:val="TableText"/>
            </w:pPr>
            <w:r w:rsidRPr="000158E8">
              <w:rPr>
                <w:rFonts w:ascii="Arial"/>
                <w:b/>
              </w:rPr>
              <w:t>Objective 3.2:</w:t>
            </w:r>
            <w:r w:rsidRPr="000158E8">
              <w:rPr>
                <w:rFonts w:ascii="Arial"/>
                <w:b/>
              </w:rPr>
              <w:br/>
            </w:r>
            <w:r w:rsidRPr="000158E8">
              <w:t>Improve current testing for hepatitis C</w:t>
            </w:r>
          </w:p>
        </w:tc>
        <w:tc>
          <w:tcPr>
            <w:tcW w:w="6095" w:type="dxa"/>
            <w:tcBorders>
              <w:top w:val="single" w:sz="12" w:space="0" w:color="E3EAF1"/>
              <w:left w:val="nil"/>
              <w:bottom w:val="single" w:sz="12" w:space="0" w:color="E3EAF1"/>
              <w:right w:val="nil"/>
            </w:tcBorders>
          </w:tcPr>
          <w:p w14:paraId="0748EBA8" w14:textId="77777777" w:rsidR="000158E8" w:rsidRPr="00210E6A" w:rsidRDefault="000158E8" w:rsidP="000158E8">
            <w:pPr>
              <w:pStyle w:val="TableBullet"/>
            </w:pPr>
            <w:r w:rsidRPr="000158E8">
              <w:t xml:space="preserve">Develop a more consistent national approach to testing for hepatitis C (using lessons learnt from current proof-of-concepts and pilots and the data collated through activities specified in </w:t>
            </w:r>
            <w:r w:rsidRPr="00210E6A">
              <w:t>objective 3.1).</w:t>
            </w:r>
          </w:p>
          <w:p w14:paraId="13854FB2" w14:textId="77777777" w:rsidR="000158E8" w:rsidRPr="000158E8" w:rsidRDefault="000158E8" w:rsidP="000158E8">
            <w:pPr>
              <w:pStyle w:val="TableBullet"/>
            </w:pPr>
            <w:r w:rsidRPr="000158E8">
              <w:t>Develop standardised laboratory ordering policies and procedures and reporting for hepatitis C.</w:t>
            </w:r>
          </w:p>
        </w:tc>
      </w:tr>
      <w:tr w:rsidR="000158E8" w14:paraId="4C8189A8" w14:textId="77777777" w:rsidTr="00BC34B3">
        <w:trPr>
          <w:cantSplit/>
        </w:trPr>
        <w:tc>
          <w:tcPr>
            <w:tcW w:w="198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E3EAF1"/>
          </w:tcPr>
          <w:p w14:paraId="00BDBC55" w14:textId="77777777" w:rsidR="000158E8" w:rsidRPr="000158E8" w:rsidRDefault="000158E8" w:rsidP="000158E8">
            <w:pPr>
              <w:pStyle w:val="TableText"/>
            </w:pPr>
            <w:r w:rsidRPr="000158E8">
              <w:rPr>
                <w:rFonts w:ascii="Arial"/>
                <w:b/>
              </w:rPr>
              <w:t>Objective 3.3:</w:t>
            </w:r>
            <w:r w:rsidRPr="000158E8">
              <w:rPr>
                <w:rFonts w:ascii="Arial"/>
                <w:b/>
              </w:rPr>
              <w:br/>
            </w:r>
            <w:r w:rsidRPr="000158E8">
              <w:t>Develop an approach for targeted testing of the New Zealand adult population at high risk of hepatitis C infection, to increase access to testing, diagnosis and treatment</w:t>
            </w:r>
          </w:p>
        </w:tc>
        <w:tc>
          <w:tcPr>
            <w:tcW w:w="6095" w:type="dxa"/>
            <w:tcBorders>
              <w:top w:val="single" w:sz="12" w:space="0" w:color="E3EAF1"/>
              <w:left w:val="nil"/>
              <w:bottom w:val="single" w:sz="12" w:space="0" w:color="E3EAF1"/>
              <w:right w:val="nil"/>
            </w:tcBorders>
          </w:tcPr>
          <w:p w14:paraId="09EEB504" w14:textId="77777777" w:rsidR="000158E8" w:rsidRPr="000158E8" w:rsidRDefault="000158E8" w:rsidP="000158E8">
            <w:pPr>
              <w:pStyle w:val="TableBullet"/>
            </w:pPr>
            <w:r w:rsidRPr="000158E8">
              <w:t>Implement an integrated, nationally consistent roll-out of hepatitis C testing across the New Zealand Needle Exchange Programme, including at mobile and other community sites, and wider access to nurse-led clinics with linkage to treatment and follow-up, developing strategies to ensure testing is acceptable to and appropriate for Māori.</w:t>
            </w:r>
          </w:p>
          <w:p w14:paraId="25A30D68" w14:textId="77777777" w:rsidR="000158E8" w:rsidRPr="000158E8" w:rsidRDefault="000158E8" w:rsidP="000158E8">
            <w:pPr>
              <w:pStyle w:val="TableBullet"/>
            </w:pPr>
            <w:r w:rsidRPr="000158E8">
              <w:t>Implement strategies to ensure a consistent approach to offering hepatitis C testing and treatment at services attended by those at high risk of hepatitis C, including strategies that aim to improve Māori health development and efforts to achieve equitable health outcomes.</w:t>
            </w:r>
          </w:p>
          <w:p w14:paraId="7B462189" w14:textId="77777777" w:rsidR="000158E8" w:rsidRPr="000158E8" w:rsidRDefault="000158E8" w:rsidP="000158E8">
            <w:pPr>
              <w:pStyle w:val="TableBullet"/>
            </w:pPr>
            <w:r w:rsidRPr="000158E8">
              <w:t xml:space="preserve">Investigate opportunities to work with </w:t>
            </w:r>
            <w:proofErr w:type="spellStart"/>
            <w:r w:rsidRPr="000158E8">
              <w:t>Whānau</w:t>
            </w:r>
            <w:proofErr w:type="spellEnd"/>
            <w:r w:rsidRPr="000158E8">
              <w:t xml:space="preserve"> Ora commissioning agencies and service providers, </w:t>
            </w:r>
            <w:proofErr w:type="spellStart"/>
            <w:r w:rsidRPr="000158E8">
              <w:t>kaupapa</w:t>
            </w:r>
            <w:proofErr w:type="spellEnd"/>
            <w:r w:rsidRPr="000158E8">
              <w:t xml:space="preserve"> Māori health, or on marae, to develop initiatives to increase hepatitis C testing for Māori communities.</w:t>
            </w:r>
          </w:p>
        </w:tc>
      </w:tr>
      <w:tr w:rsidR="000158E8" w14:paraId="1970ACDD" w14:textId="77777777" w:rsidTr="006C66A4">
        <w:trPr>
          <w:cantSplit/>
        </w:trPr>
        <w:tc>
          <w:tcPr>
            <w:tcW w:w="1985" w:type="dxa"/>
            <w:tcBorders>
              <w:top w:val="single" w:sz="12" w:space="0" w:color="FFFFFF" w:themeColor="background1"/>
              <w:left w:val="single" w:sz="12" w:space="0" w:color="FFFFFF" w:themeColor="background1"/>
              <w:bottom w:val="single" w:sz="12" w:space="0" w:color="E3EAF1"/>
              <w:right w:val="nil"/>
            </w:tcBorders>
            <w:shd w:val="clear" w:color="auto" w:fill="E3EAF1"/>
          </w:tcPr>
          <w:p w14:paraId="208ABE16" w14:textId="77777777" w:rsidR="000158E8" w:rsidRPr="000158E8" w:rsidRDefault="000158E8" w:rsidP="000158E8">
            <w:pPr>
              <w:pStyle w:val="TableText"/>
            </w:pPr>
            <w:r w:rsidRPr="000158E8">
              <w:rPr>
                <w:rFonts w:ascii="Arial"/>
                <w:b/>
              </w:rPr>
              <w:t>Objective 3.4:</w:t>
            </w:r>
            <w:r w:rsidRPr="000158E8">
              <w:rPr>
                <w:rFonts w:ascii="Arial"/>
                <w:b/>
              </w:rPr>
              <w:br/>
            </w:r>
            <w:r w:rsidRPr="000158E8">
              <w:t>Develop and evaluate current and new potential approaches to testing strategies based on a current stocktake of proof of concepts and pilots</w:t>
            </w:r>
          </w:p>
        </w:tc>
        <w:tc>
          <w:tcPr>
            <w:tcW w:w="6095" w:type="dxa"/>
            <w:tcBorders>
              <w:top w:val="single" w:sz="12" w:space="0" w:color="E3EAF1"/>
              <w:left w:val="nil"/>
              <w:bottom w:val="single" w:sz="12" w:space="0" w:color="E3EAF1"/>
              <w:right w:val="nil"/>
            </w:tcBorders>
          </w:tcPr>
          <w:p w14:paraId="05AB137C" w14:textId="77777777" w:rsidR="000158E8" w:rsidRPr="000158E8" w:rsidRDefault="000158E8" w:rsidP="000158E8">
            <w:pPr>
              <w:pStyle w:val="TableBullet"/>
            </w:pPr>
            <w:r w:rsidRPr="000158E8">
              <w:t>Investigate the appropriateness and design of a feasibility study of universal testing of the general population in a single geographical area of New Zealand.</w:t>
            </w:r>
          </w:p>
          <w:p w14:paraId="0F172616" w14:textId="77777777" w:rsidR="000158E8" w:rsidRPr="000158E8" w:rsidRDefault="000158E8" w:rsidP="000158E8">
            <w:pPr>
              <w:pStyle w:val="TableBullet"/>
            </w:pPr>
            <w:r w:rsidRPr="000158E8">
              <w:t>Further refine the cost-effectiveness model</w:t>
            </w:r>
            <w:r w:rsidRPr="000158E8">
              <w:rPr>
                <w:rStyle w:val="FootnoteReference"/>
              </w:rPr>
              <w:footnoteReference w:id="20"/>
            </w:r>
            <w:r w:rsidRPr="000158E8">
              <w:t xml:space="preserve"> of universal versus targeted testing for increased diagnosis of hepatitis C in New Zealand.</w:t>
            </w:r>
          </w:p>
          <w:p w14:paraId="061CC9A7" w14:textId="77777777" w:rsidR="000158E8" w:rsidRPr="000158E8" w:rsidRDefault="000158E8" w:rsidP="000158E8">
            <w:pPr>
              <w:pStyle w:val="TableBullet"/>
            </w:pPr>
            <w:r w:rsidRPr="000158E8">
              <w:t>Promote nationally consistent strategies to combine hepatitis C and B testing for Māori and Pacific peoples.</w:t>
            </w:r>
          </w:p>
        </w:tc>
      </w:tr>
    </w:tbl>
    <w:p w14:paraId="12A45FAC" w14:textId="77777777" w:rsidR="00CB10BC" w:rsidRPr="00470D8E" w:rsidRDefault="00CB10BC" w:rsidP="001F1C3A"/>
    <w:p w14:paraId="46F7049A" w14:textId="77777777" w:rsidR="00CB10BC" w:rsidRPr="0022564F" w:rsidRDefault="00CB10BC" w:rsidP="005F5D27">
      <w:pPr>
        <w:pStyle w:val="Heading2"/>
      </w:pPr>
      <w:bookmarkStart w:id="38" w:name="_bookmark17"/>
      <w:bookmarkStart w:id="39" w:name="_Toc77683904"/>
      <w:bookmarkEnd w:id="38"/>
      <w:r w:rsidRPr="0022564F">
        <w:lastRenderedPageBreak/>
        <w:t>Focus area 4: Surveillance and monitoring</w:t>
      </w:r>
      <w:bookmarkEnd w:id="39"/>
    </w:p>
    <w:p w14:paraId="0D786DDA" w14:textId="77777777" w:rsidR="00CB10BC" w:rsidRPr="00470D8E" w:rsidRDefault="00CB10BC" w:rsidP="005F5D27">
      <w:pPr>
        <w:pStyle w:val="Heading3"/>
      </w:pPr>
      <w:r w:rsidRPr="00470D8E">
        <w:t>Why this is important</w:t>
      </w:r>
    </w:p>
    <w:p w14:paraId="601AF8DE" w14:textId="77777777" w:rsidR="001F1C3A" w:rsidRPr="001F1C3A" w:rsidRDefault="001F1C3A" w:rsidP="001F1C3A">
      <w:pPr>
        <w:pStyle w:val="Box"/>
      </w:pPr>
      <w:r w:rsidRPr="001F1C3A">
        <w:t>We will need surveillance and monitoring mechanisms to be in place to track and report on our progress against the WHO 2030 target to eliminate hepatitis C.</w:t>
      </w:r>
    </w:p>
    <w:p w14:paraId="05CA5117" w14:textId="77777777" w:rsidR="00CB10BC" w:rsidRPr="00470D8E" w:rsidRDefault="00CB10BC" w:rsidP="001F1C3A"/>
    <w:p w14:paraId="3D959D2C" w14:textId="77777777" w:rsidR="00CB10BC" w:rsidRPr="00470D8E" w:rsidRDefault="00CB10BC" w:rsidP="001F1C3A">
      <w:r w:rsidRPr="00470D8E">
        <w:t>Data needs to be collected in consistent and timely ways, to support service improvements and enable regional, national and international comparisons.</w:t>
      </w:r>
    </w:p>
    <w:p w14:paraId="2FBB7535" w14:textId="77777777" w:rsidR="001F1C3A" w:rsidRDefault="001F1C3A" w:rsidP="001F1C3A"/>
    <w:p w14:paraId="458C2C06" w14:textId="77777777" w:rsidR="00CB10BC" w:rsidRPr="00470D8E" w:rsidRDefault="00CB10BC" w:rsidP="001F1C3A">
      <w:r w:rsidRPr="00470D8E">
        <w:t xml:space="preserve">When developing any future surveillance system for </w:t>
      </w:r>
      <w:r w:rsidR="0022564F" w:rsidRPr="00470D8E">
        <w:t>hepatitis C</w:t>
      </w:r>
      <w:r w:rsidRPr="00470D8E">
        <w:t>, we will need to consider the standardised storage and management of diagnostic and clinical data, and how this could be linked with care planning and treatment outcomes. This includes looking at how the data collected could be used for analysis</w:t>
      </w:r>
      <w:r w:rsidR="001F1C3A">
        <w:t xml:space="preserve"> </w:t>
      </w:r>
      <w:r w:rsidRPr="00470D8E">
        <w:t>of trends and to monitor treatment outcomes and reinfection.</w:t>
      </w:r>
    </w:p>
    <w:p w14:paraId="2D81BDBE" w14:textId="77777777" w:rsidR="001F1C3A" w:rsidRDefault="001F1C3A" w:rsidP="001F1C3A"/>
    <w:p w14:paraId="6558FA83" w14:textId="77777777" w:rsidR="00CB10BC" w:rsidRPr="00470D8E" w:rsidRDefault="00CB10BC" w:rsidP="001F1C3A">
      <w:r w:rsidRPr="00470D8E">
        <w:t xml:space="preserve">A robust and functional </w:t>
      </w:r>
      <w:r w:rsidR="0022564F" w:rsidRPr="00470D8E">
        <w:t>hepatitis C</w:t>
      </w:r>
      <w:r w:rsidRPr="00470D8E">
        <w:t xml:space="preserve"> register that enables monitoring, surveillance and linkage to care was identified as a key part to eliminating </w:t>
      </w:r>
      <w:r w:rsidR="0022564F" w:rsidRPr="00470D8E">
        <w:t>hepatitis C</w:t>
      </w:r>
      <w:r w:rsidRPr="00470D8E">
        <w:t xml:space="preserve"> in New Zealand. Currently, New Zealand has no single national registry</w:t>
      </w:r>
      <w:r w:rsidR="001F1C3A">
        <w:t xml:space="preserve"> </w:t>
      </w:r>
      <w:r w:rsidRPr="00470D8E">
        <w:t xml:space="preserve">of cases of </w:t>
      </w:r>
      <w:r w:rsidR="0022564F" w:rsidRPr="00470D8E">
        <w:t>hepatitis C</w:t>
      </w:r>
      <w:r w:rsidRPr="00470D8E">
        <w:t>.</w:t>
      </w:r>
      <w:r w:rsidR="001F1C3A">
        <w:rPr>
          <w:rStyle w:val="FootnoteReference"/>
        </w:rPr>
        <w:footnoteReference w:id="21"/>
      </w:r>
      <w:r w:rsidR="001F1C3A">
        <w:t xml:space="preserve"> </w:t>
      </w:r>
      <w:r w:rsidRPr="00470D8E">
        <w:t>Ideally, such a registry would:</w:t>
      </w:r>
    </w:p>
    <w:p w14:paraId="218F6149" w14:textId="77777777" w:rsidR="00CB10BC" w:rsidRPr="00470D8E" w:rsidRDefault="00CB10BC" w:rsidP="001F1C3A">
      <w:pPr>
        <w:pStyle w:val="Bullet"/>
      </w:pPr>
      <w:r w:rsidRPr="00470D8E">
        <w:t>enable surveillance and monitoring of disease incidence and prevalence</w:t>
      </w:r>
    </w:p>
    <w:p w14:paraId="1494045D" w14:textId="77777777" w:rsidR="00CB10BC" w:rsidRPr="00470D8E" w:rsidRDefault="00CB10BC" w:rsidP="001F1C3A">
      <w:pPr>
        <w:pStyle w:val="Bullet"/>
      </w:pPr>
      <w:r w:rsidRPr="00470D8E">
        <w:t xml:space="preserve">link all diagnosed cases of </w:t>
      </w:r>
      <w:r w:rsidR="0022564F" w:rsidRPr="00470D8E">
        <w:t>hepatitis C</w:t>
      </w:r>
      <w:r w:rsidRPr="00470D8E">
        <w:t xml:space="preserve"> (acute or chronic) to treatment.</w:t>
      </w:r>
    </w:p>
    <w:p w14:paraId="0D782B45" w14:textId="77777777" w:rsidR="00CB10BC" w:rsidRPr="00470D8E" w:rsidRDefault="00CB10BC" w:rsidP="001F1C3A"/>
    <w:p w14:paraId="5620B47B" w14:textId="77777777" w:rsidR="00CB10BC" w:rsidRPr="00470D8E" w:rsidRDefault="00CB10BC" w:rsidP="001F1C3A">
      <w:r w:rsidRPr="00470D8E">
        <w:t>Reporting on the number of patients that have been treated with new DAAs is available to the Ministry of Health and PHARMAC through the pharmaceutical</w:t>
      </w:r>
      <w:r w:rsidR="001F1C3A">
        <w:t xml:space="preserve"> </w:t>
      </w:r>
      <w:r w:rsidRPr="00470D8E">
        <w:t xml:space="preserve">data warehouse, but this is not a registry. The Ministry of Health is considering investigating the development and implementation of a regional or local pilot of a </w:t>
      </w:r>
      <w:r w:rsidR="00470D8E" w:rsidRPr="00470D8E">
        <w:t>‘</w:t>
      </w:r>
      <w:r w:rsidRPr="00470D8E">
        <w:t>virtual</w:t>
      </w:r>
      <w:r w:rsidR="00470D8E" w:rsidRPr="00470D8E">
        <w:t>’</w:t>
      </w:r>
      <w:r w:rsidRPr="00470D8E">
        <w:t xml:space="preserve"> registry. This would involve looking at ways of combining the functions of surveillance and monitoring with linkage of diagnosed cases to treatment, based on a test-treat-cure approach.</w:t>
      </w:r>
    </w:p>
    <w:p w14:paraId="3FB8B849" w14:textId="77777777" w:rsidR="001F1C3A" w:rsidRDefault="001F1C3A" w:rsidP="001F1C3A"/>
    <w:p w14:paraId="2C82AE0D" w14:textId="77777777" w:rsidR="00CB10BC" w:rsidRPr="00470D8E" w:rsidRDefault="00CB10BC" w:rsidP="001F1C3A">
      <w:r w:rsidRPr="00470D8E">
        <w:t xml:space="preserve">Any surveillance and monitoring work needs to achieve equitable outcomes for Māori in terms of linkage to treatment for </w:t>
      </w:r>
      <w:r w:rsidR="0022564F" w:rsidRPr="00470D8E">
        <w:t>hepatitis C</w:t>
      </w:r>
      <w:r w:rsidRPr="00470D8E">
        <w:t>, and to ensure kaitiaki of Māori data is accounted for.</w:t>
      </w:r>
    </w:p>
    <w:p w14:paraId="2C5BE0EC" w14:textId="77777777" w:rsidR="001F1C3A" w:rsidRDefault="001F1C3A" w:rsidP="001F1C3A"/>
    <w:p w14:paraId="5BD07A0D" w14:textId="77777777" w:rsidR="00CB10BC" w:rsidRPr="00470D8E" w:rsidRDefault="00CB10BC" w:rsidP="001F1C3A">
      <w:r w:rsidRPr="00470D8E">
        <w:t xml:space="preserve">This focus area includes activities that aim to improve the surveillance and monitoring of </w:t>
      </w:r>
      <w:r w:rsidR="0022564F" w:rsidRPr="00470D8E">
        <w:t>hepatitis C</w:t>
      </w:r>
      <w:r w:rsidRPr="00470D8E">
        <w:t xml:space="preserve"> and investigate ways of increasing the linkage of diagnosed cases with treatment.</w:t>
      </w:r>
    </w:p>
    <w:p w14:paraId="67E72707" w14:textId="77777777" w:rsidR="00CB10BC" w:rsidRPr="00470D8E" w:rsidRDefault="00CB10BC" w:rsidP="001F1C3A"/>
    <w:p w14:paraId="29D11D5F" w14:textId="77777777" w:rsidR="00CB10BC" w:rsidRDefault="00CB10BC" w:rsidP="005F5D27">
      <w:pPr>
        <w:pStyle w:val="Heading3"/>
      </w:pPr>
      <w:r w:rsidRPr="00470D8E">
        <w:lastRenderedPageBreak/>
        <w:t>Focus area activities</w:t>
      </w:r>
    </w:p>
    <w:tbl>
      <w:tblPr>
        <w:tblStyle w:val="TableGrid"/>
        <w:tblW w:w="0" w:type="auto"/>
        <w:tblInd w:w="57" w:type="dxa"/>
        <w:tblLayout w:type="fixed"/>
        <w:tblCellMar>
          <w:left w:w="57" w:type="dxa"/>
          <w:right w:w="57" w:type="dxa"/>
        </w:tblCellMar>
        <w:tblLook w:val="04A0" w:firstRow="1" w:lastRow="0" w:firstColumn="1" w:lastColumn="0" w:noHBand="0" w:noVBand="1"/>
      </w:tblPr>
      <w:tblGrid>
        <w:gridCol w:w="1985"/>
        <w:gridCol w:w="6095"/>
      </w:tblGrid>
      <w:tr w:rsidR="001F1C3A" w:rsidRPr="00DD0600" w14:paraId="52F0BB53" w14:textId="77777777" w:rsidTr="00BC34B3">
        <w:trPr>
          <w:cantSplit/>
        </w:trPr>
        <w:tc>
          <w:tcPr>
            <w:tcW w:w="8080"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B83A0"/>
          </w:tcPr>
          <w:p w14:paraId="56609995" w14:textId="77777777" w:rsidR="001F1C3A" w:rsidRPr="001A6922" w:rsidRDefault="001F1C3A" w:rsidP="00BC34B3">
            <w:pPr>
              <w:pStyle w:val="TableText"/>
              <w:rPr>
                <w:b/>
                <w:color w:val="FFFFFF" w:themeColor="background1"/>
              </w:rPr>
            </w:pPr>
            <w:r w:rsidRPr="001A6922">
              <w:rPr>
                <w:b/>
                <w:color w:val="FFFFFF" w:themeColor="background1"/>
              </w:rPr>
              <w:t>FOCUS AREA 4: SURVEILLANCE AND MONITORING</w:t>
            </w:r>
          </w:p>
        </w:tc>
      </w:tr>
      <w:tr w:rsidR="001F1C3A" w:rsidRPr="00DD0600" w14:paraId="0F32D5D7" w14:textId="77777777" w:rsidTr="00BC34B3">
        <w:trPr>
          <w:cantSplit/>
        </w:trPr>
        <w:tc>
          <w:tcPr>
            <w:tcW w:w="1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7D6E1"/>
          </w:tcPr>
          <w:p w14:paraId="784F42F4" w14:textId="77777777" w:rsidR="001F1C3A" w:rsidRPr="001A6922" w:rsidRDefault="001F1C3A" w:rsidP="00BC34B3">
            <w:pPr>
              <w:pStyle w:val="TableText"/>
              <w:rPr>
                <w:b/>
              </w:rPr>
            </w:pPr>
            <w:r w:rsidRPr="001A6922">
              <w:rPr>
                <w:b/>
              </w:rPr>
              <w:t>Objectives</w:t>
            </w:r>
          </w:p>
        </w:tc>
        <w:tc>
          <w:tcPr>
            <w:tcW w:w="60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7D6E1"/>
          </w:tcPr>
          <w:p w14:paraId="13C888BF" w14:textId="77777777" w:rsidR="001F1C3A" w:rsidRPr="001A6922" w:rsidRDefault="001F1C3A" w:rsidP="00BC34B3">
            <w:pPr>
              <w:pStyle w:val="TableText"/>
              <w:rPr>
                <w:b/>
              </w:rPr>
            </w:pPr>
            <w:r w:rsidRPr="001A6922">
              <w:rPr>
                <w:b/>
              </w:rPr>
              <w:t>Activities</w:t>
            </w:r>
          </w:p>
        </w:tc>
      </w:tr>
      <w:tr w:rsidR="001F1C3A" w14:paraId="479F52EA" w14:textId="77777777" w:rsidTr="00BC34B3">
        <w:trPr>
          <w:cantSplit/>
        </w:trPr>
        <w:tc>
          <w:tcPr>
            <w:tcW w:w="1985"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E3EAF1"/>
          </w:tcPr>
          <w:p w14:paraId="2C425367" w14:textId="77777777" w:rsidR="001F1C3A" w:rsidRPr="001A6922" w:rsidRDefault="001F1C3A" w:rsidP="001F1C3A">
            <w:pPr>
              <w:pStyle w:val="TableText"/>
            </w:pPr>
            <w:r w:rsidRPr="001A6922">
              <w:rPr>
                <w:rFonts w:ascii="Arial"/>
                <w:b/>
              </w:rPr>
              <w:t>Objective 4.1:</w:t>
            </w:r>
            <w:r w:rsidRPr="001A6922">
              <w:rPr>
                <w:rFonts w:ascii="Arial"/>
                <w:b/>
              </w:rPr>
              <w:br/>
            </w:r>
            <w:r w:rsidRPr="001A6922">
              <w:t>Improve the surveillance and monitoring of hepatitis C</w:t>
            </w:r>
          </w:p>
        </w:tc>
        <w:tc>
          <w:tcPr>
            <w:tcW w:w="6095" w:type="dxa"/>
            <w:tcBorders>
              <w:top w:val="single" w:sz="12" w:space="0" w:color="FFFFFF" w:themeColor="background1"/>
              <w:left w:val="single" w:sz="12" w:space="0" w:color="FFFFFF" w:themeColor="background1"/>
              <w:bottom w:val="single" w:sz="12" w:space="0" w:color="E3EAF1"/>
              <w:right w:val="single" w:sz="12" w:space="0" w:color="FFFFFF" w:themeColor="background1"/>
            </w:tcBorders>
          </w:tcPr>
          <w:p w14:paraId="07865609" w14:textId="77777777" w:rsidR="001F1C3A" w:rsidRPr="001A6922" w:rsidRDefault="001F1C3A" w:rsidP="00466DCE">
            <w:pPr>
              <w:pStyle w:val="TableBullet"/>
            </w:pPr>
            <w:r w:rsidRPr="001A6922">
              <w:t>Develop a surveillance system that will inform our progress towards elimination and risk factors. Work includes exploring the expansion of a national clinical data repository</w:t>
            </w:r>
            <w:r w:rsidRPr="001A6922">
              <w:rPr>
                <w:rStyle w:val="FootnoteReference"/>
              </w:rPr>
              <w:footnoteReference w:id="22"/>
            </w:r>
            <w:r w:rsidRPr="001A6922">
              <w:t xml:space="preserve"> for the collection of data for other diseases such as hepatitis C.</w:t>
            </w:r>
          </w:p>
        </w:tc>
      </w:tr>
      <w:tr w:rsidR="00466DCE" w14:paraId="259A0F6F" w14:textId="77777777" w:rsidTr="00BC34B3">
        <w:trPr>
          <w:cantSplit/>
        </w:trPr>
        <w:tc>
          <w:tcPr>
            <w:tcW w:w="1985" w:type="dxa"/>
            <w:vMerge/>
            <w:tcBorders>
              <w:left w:val="single" w:sz="12" w:space="0" w:color="FFFFFF" w:themeColor="background1"/>
              <w:right w:val="single" w:sz="12" w:space="0" w:color="FFFFFF" w:themeColor="background1"/>
            </w:tcBorders>
            <w:shd w:val="clear" w:color="auto" w:fill="E3EAF1"/>
          </w:tcPr>
          <w:p w14:paraId="463CA4F6" w14:textId="77777777" w:rsidR="00466DCE" w:rsidRPr="001A6922" w:rsidRDefault="00466DCE" w:rsidP="00BC34B3">
            <w:pPr>
              <w:pStyle w:val="TableText"/>
            </w:pPr>
          </w:p>
        </w:tc>
        <w:tc>
          <w:tcPr>
            <w:tcW w:w="6095" w:type="dxa"/>
            <w:tcBorders>
              <w:top w:val="single" w:sz="12" w:space="0" w:color="E3EAF1"/>
              <w:left w:val="single" w:sz="12" w:space="0" w:color="FFFFFF" w:themeColor="background1"/>
              <w:bottom w:val="single" w:sz="12" w:space="0" w:color="E3EAF1"/>
              <w:right w:val="nil"/>
            </w:tcBorders>
          </w:tcPr>
          <w:p w14:paraId="1F9155EC" w14:textId="77777777" w:rsidR="00466DCE" w:rsidRPr="001A6922" w:rsidRDefault="00466DCE" w:rsidP="00466DCE">
            <w:pPr>
              <w:pStyle w:val="TableBullet"/>
            </w:pPr>
            <w:r w:rsidRPr="001A6922">
              <w:t>Investigate the development of a direct laboratory notification process in collaboration with the Institute of Environmental Science and Research, the New Zealand Microbiology Network and infectious diseases physicians.</w:t>
            </w:r>
          </w:p>
        </w:tc>
      </w:tr>
      <w:tr w:rsidR="001F1C3A" w14:paraId="082D55BD" w14:textId="77777777" w:rsidTr="00BC34B3">
        <w:trPr>
          <w:cantSplit/>
        </w:trPr>
        <w:tc>
          <w:tcPr>
            <w:tcW w:w="1985" w:type="dxa"/>
            <w:vMerge/>
            <w:tcBorders>
              <w:left w:val="single" w:sz="12" w:space="0" w:color="FFFFFF" w:themeColor="background1"/>
              <w:right w:val="single" w:sz="12" w:space="0" w:color="FFFFFF" w:themeColor="background1"/>
            </w:tcBorders>
            <w:shd w:val="clear" w:color="auto" w:fill="E3EAF1"/>
          </w:tcPr>
          <w:p w14:paraId="224EE0DB" w14:textId="77777777" w:rsidR="001F1C3A" w:rsidRPr="001A6922" w:rsidRDefault="001F1C3A" w:rsidP="00BC34B3">
            <w:pPr>
              <w:pStyle w:val="TableText"/>
            </w:pPr>
          </w:p>
        </w:tc>
        <w:tc>
          <w:tcPr>
            <w:tcW w:w="6095" w:type="dxa"/>
            <w:tcBorders>
              <w:top w:val="single" w:sz="12" w:space="0" w:color="E3EAF1"/>
              <w:left w:val="single" w:sz="12" w:space="0" w:color="FFFFFF" w:themeColor="background1"/>
              <w:bottom w:val="single" w:sz="12" w:space="0" w:color="E3EAF1"/>
              <w:right w:val="nil"/>
            </w:tcBorders>
          </w:tcPr>
          <w:p w14:paraId="4714E8A1" w14:textId="77777777" w:rsidR="001F1C3A" w:rsidRPr="001A6922" w:rsidRDefault="001F1C3A" w:rsidP="00466DCE">
            <w:pPr>
              <w:pStyle w:val="TableBullet"/>
            </w:pPr>
            <w:r w:rsidRPr="001A6922">
              <w:t>Establish an oversight group to guide and monitor implementation of the National Hepatitis C Action Plan.</w:t>
            </w:r>
          </w:p>
        </w:tc>
      </w:tr>
      <w:tr w:rsidR="001F1C3A" w14:paraId="4C524BC2" w14:textId="77777777" w:rsidTr="00BC34B3">
        <w:trPr>
          <w:cantSplit/>
        </w:trPr>
        <w:tc>
          <w:tcPr>
            <w:tcW w:w="1985" w:type="dxa"/>
            <w:vMerge/>
            <w:tcBorders>
              <w:left w:val="single" w:sz="12" w:space="0" w:color="FFFFFF" w:themeColor="background1"/>
              <w:bottom w:val="single" w:sz="12" w:space="0" w:color="FFFFFF" w:themeColor="background1"/>
              <w:right w:val="single" w:sz="12" w:space="0" w:color="FFFFFF" w:themeColor="background1"/>
            </w:tcBorders>
            <w:shd w:val="clear" w:color="auto" w:fill="E3EAF1"/>
          </w:tcPr>
          <w:p w14:paraId="4E3EE0B1" w14:textId="77777777" w:rsidR="001F1C3A" w:rsidRPr="001A6922" w:rsidRDefault="001F1C3A" w:rsidP="00BC34B3">
            <w:pPr>
              <w:pStyle w:val="TableText"/>
            </w:pPr>
          </w:p>
        </w:tc>
        <w:tc>
          <w:tcPr>
            <w:tcW w:w="6095" w:type="dxa"/>
            <w:tcBorders>
              <w:top w:val="single" w:sz="12" w:space="0" w:color="E3EAF1"/>
              <w:left w:val="single" w:sz="12" w:space="0" w:color="FFFFFF" w:themeColor="background1"/>
              <w:bottom w:val="single" w:sz="12" w:space="0" w:color="E3EAF1"/>
              <w:right w:val="nil"/>
            </w:tcBorders>
          </w:tcPr>
          <w:p w14:paraId="5D3EC682" w14:textId="77777777" w:rsidR="001F1C3A" w:rsidRPr="001A6922" w:rsidRDefault="001F1C3A" w:rsidP="00466DCE">
            <w:pPr>
              <w:pStyle w:val="TableBullet"/>
            </w:pPr>
            <w:r w:rsidRPr="001A6922">
              <w:t>Develop a monitoring plan and indicators for 2021–2025 and undertake regular reporting on progress towards the elimination goal.</w:t>
            </w:r>
          </w:p>
        </w:tc>
      </w:tr>
      <w:tr w:rsidR="00466DCE" w14:paraId="29C52A74" w14:textId="77777777" w:rsidTr="00BC34B3">
        <w:trPr>
          <w:cantSplit/>
        </w:trPr>
        <w:tc>
          <w:tcPr>
            <w:tcW w:w="1985" w:type="dxa"/>
            <w:vMerge w:val="restart"/>
            <w:tcBorders>
              <w:top w:val="single" w:sz="12" w:space="0" w:color="FFFFFF" w:themeColor="background1"/>
              <w:left w:val="single" w:sz="12" w:space="0" w:color="FFFFFF" w:themeColor="background1"/>
              <w:right w:val="nil"/>
            </w:tcBorders>
            <w:shd w:val="clear" w:color="auto" w:fill="E3EAF1"/>
          </w:tcPr>
          <w:p w14:paraId="0C3125D9" w14:textId="77777777" w:rsidR="00466DCE" w:rsidRPr="001A6922" w:rsidRDefault="00466DCE" w:rsidP="00466DCE">
            <w:pPr>
              <w:pStyle w:val="TableText"/>
            </w:pPr>
            <w:r w:rsidRPr="001A6922">
              <w:rPr>
                <w:rFonts w:ascii="Arial"/>
                <w:b/>
              </w:rPr>
              <w:t>Objective 4.2:</w:t>
            </w:r>
            <w:r w:rsidRPr="001A6922">
              <w:rPr>
                <w:rFonts w:ascii="Arial"/>
                <w:b/>
              </w:rPr>
              <w:br/>
            </w:r>
            <w:r w:rsidRPr="001A6922">
              <w:t>Increase the linkage of diagnosed cases of hepatitis C with treatment</w:t>
            </w:r>
          </w:p>
        </w:tc>
        <w:tc>
          <w:tcPr>
            <w:tcW w:w="6095" w:type="dxa"/>
            <w:tcBorders>
              <w:top w:val="single" w:sz="12" w:space="0" w:color="E3EAF1"/>
              <w:left w:val="nil"/>
              <w:bottom w:val="single" w:sz="12" w:space="0" w:color="E3EAF1"/>
              <w:right w:val="nil"/>
            </w:tcBorders>
          </w:tcPr>
          <w:p w14:paraId="5485BD8A" w14:textId="77777777" w:rsidR="00466DCE" w:rsidRPr="001A6922" w:rsidRDefault="00466DCE" w:rsidP="00466DCE">
            <w:pPr>
              <w:pStyle w:val="TableBullet"/>
            </w:pPr>
            <w:r w:rsidRPr="001A6922">
              <w:t>Explore the use of existing mechanisms, such as lessons learned from reporting currently used for syphilis and gonorrhoea, to collect more detailed data about linkage to care.</w:t>
            </w:r>
          </w:p>
        </w:tc>
      </w:tr>
      <w:tr w:rsidR="00466DCE" w14:paraId="1F9576D3" w14:textId="77777777" w:rsidTr="00BC34B3">
        <w:trPr>
          <w:cantSplit/>
        </w:trPr>
        <w:tc>
          <w:tcPr>
            <w:tcW w:w="1985" w:type="dxa"/>
            <w:vMerge/>
            <w:tcBorders>
              <w:top w:val="single" w:sz="12" w:space="0" w:color="FFFFFF" w:themeColor="background1"/>
              <w:left w:val="single" w:sz="12" w:space="0" w:color="FFFFFF" w:themeColor="background1"/>
              <w:right w:val="nil"/>
            </w:tcBorders>
            <w:shd w:val="clear" w:color="auto" w:fill="E3EAF1"/>
          </w:tcPr>
          <w:p w14:paraId="0BFA7D62" w14:textId="77777777" w:rsidR="00466DCE" w:rsidRPr="001A6922" w:rsidRDefault="00466DCE" w:rsidP="00466DCE">
            <w:pPr>
              <w:pStyle w:val="TableText"/>
              <w:rPr>
                <w:rFonts w:ascii="Arial"/>
                <w:b/>
              </w:rPr>
            </w:pPr>
          </w:p>
        </w:tc>
        <w:tc>
          <w:tcPr>
            <w:tcW w:w="6095" w:type="dxa"/>
            <w:tcBorders>
              <w:top w:val="single" w:sz="12" w:space="0" w:color="E3EAF1"/>
              <w:left w:val="nil"/>
              <w:bottom w:val="single" w:sz="12" w:space="0" w:color="E3EAF1"/>
              <w:right w:val="nil"/>
            </w:tcBorders>
          </w:tcPr>
          <w:p w14:paraId="23A8D8E4" w14:textId="77777777" w:rsidR="00466DCE" w:rsidRPr="001A6922" w:rsidRDefault="00466DCE" w:rsidP="00466DCE">
            <w:pPr>
              <w:pStyle w:val="TableBullet"/>
            </w:pPr>
            <w:r w:rsidRPr="001A6922">
              <w:t>Investigate the development and implementation of a regional or local pilot of a ‘virtual’ registry</w:t>
            </w:r>
            <w:r w:rsidRPr="001A6922">
              <w:rPr>
                <w:rStyle w:val="FootnoteReference"/>
              </w:rPr>
              <w:footnoteReference w:id="23"/>
            </w:r>
            <w:r w:rsidRPr="001A6922">
              <w:t xml:space="preserve"> drawing on existing data streams, possibly including notifications, laboratory, primary and secondary health care data, and treatment data from PHARMAC and the Ministry of Health including achieving equitable outcomes for Māori in terms of linkage to treatment for hepatitis C.</w:t>
            </w:r>
          </w:p>
        </w:tc>
      </w:tr>
      <w:tr w:rsidR="00466DCE" w14:paraId="012ED321" w14:textId="77777777" w:rsidTr="00BC34B3">
        <w:trPr>
          <w:cantSplit/>
        </w:trPr>
        <w:tc>
          <w:tcPr>
            <w:tcW w:w="1985" w:type="dxa"/>
            <w:vMerge/>
            <w:tcBorders>
              <w:left w:val="single" w:sz="12" w:space="0" w:color="FFFFFF" w:themeColor="background1"/>
              <w:bottom w:val="single" w:sz="12" w:space="0" w:color="E3EAF1"/>
              <w:right w:val="nil"/>
            </w:tcBorders>
            <w:shd w:val="clear" w:color="auto" w:fill="E3EAF1"/>
          </w:tcPr>
          <w:p w14:paraId="43FC47E1" w14:textId="77777777" w:rsidR="00466DCE" w:rsidRPr="001A6922" w:rsidRDefault="00466DCE" w:rsidP="00BC34B3">
            <w:pPr>
              <w:pStyle w:val="TableText"/>
            </w:pPr>
          </w:p>
        </w:tc>
        <w:tc>
          <w:tcPr>
            <w:tcW w:w="6095" w:type="dxa"/>
            <w:tcBorders>
              <w:top w:val="single" w:sz="12" w:space="0" w:color="E3EAF1"/>
              <w:left w:val="nil"/>
              <w:bottom w:val="single" w:sz="12" w:space="0" w:color="E3EAF1"/>
              <w:right w:val="nil"/>
            </w:tcBorders>
          </w:tcPr>
          <w:p w14:paraId="405E6AAA" w14:textId="77777777" w:rsidR="00466DCE" w:rsidRPr="001A6922" w:rsidRDefault="00466DCE" w:rsidP="00466DCE">
            <w:pPr>
              <w:pStyle w:val="TableBullet"/>
            </w:pPr>
            <w:r w:rsidRPr="001A6922">
              <w:t>Evaluate the pilot to inform the development of a national registry and to improve the quality of data and data collection processes.</w:t>
            </w:r>
          </w:p>
        </w:tc>
      </w:tr>
    </w:tbl>
    <w:p w14:paraId="7C664485" w14:textId="77777777" w:rsidR="001F1C3A" w:rsidRPr="001F1C3A" w:rsidRDefault="001F1C3A" w:rsidP="00466DCE"/>
    <w:p w14:paraId="7A5F909C" w14:textId="77777777" w:rsidR="00CB10BC" w:rsidRPr="0022564F" w:rsidRDefault="00CB10BC" w:rsidP="005F5D27">
      <w:pPr>
        <w:pStyle w:val="Heading2"/>
      </w:pPr>
      <w:bookmarkStart w:id="40" w:name="_bookmark18"/>
      <w:bookmarkStart w:id="41" w:name="_Toc77683905"/>
      <w:bookmarkEnd w:id="40"/>
      <w:r w:rsidRPr="0022564F">
        <w:lastRenderedPageBreak/>
        <w:t>Focus area 5: Integration and access to care</w:t>
      </w:r>
      <w:bookmarkEnd w:id="41"/>
    </w:p>
    <w:p w14:paraId="3F3BA470" w14:textId="77777777" w:rsidR="00CB10BC" w:rsidRPr="00470D8E" w:rsidRDefault="00CB10BC" w:rsidP="005F5D27">
      <w:pPr>
        <w:pStyle w:val="Heading3"/>
      </w:pPr>
      <w:r w:rsidRPr="00470D8E">
        <w:t>Why this is important</w:t>
      </w:r>
    </w:p>
    <w:p w14:paraId="6E202896" w14:textId="77777777" w:rsidR="001A6922" w:rsidRPr="001A6922" w:rsidRDefault="001A6922" w:rsidP="001A6922">
      <w:pPr>
        <w:pStyle w:val="Box"/>
      </w:pPr>
      <w:r w:rsidRPr="001A6922">
        <w:t>Improving access and uptake of hepatitis C treatments involves supporting broad access to funded treatments and supporting the workforce to work more effectively in the community.</w:t>
      </w:r>
    </w:p>
    <w:p w14:paraId="62C202C5" w14:textId="77777777" w:rsidR="00CB10BC" w:rsidRPr="00470D8E" w:rsidRDefault="00CB10BC" w:rsidP="001A6922"/>
    <w:p w14:paraId="47F11835" w14:textId="77777777" w:rsidR="00CB10BC" w:rsidRDefault="00CB10BC" w:rsidP="001A6922">
      <w:r w:rsidRPr="00470D8E">
        <w:t xml:space="preserve">Although the current prevalence of </w:t>
      </w:r>
      <w:r w:rsidR="0022564F" w:rsidRPr="00470D8E">
        <w:t>hepatitis C</w:t>
      </w:r>
      <w:r w:rsidRPr="00470D8E">
        <w:t xml:space="preserve"> in the New Zealand prison population is not known, reviews of prevalence studies over a 10-year period have found that prisoners in most countries have higher prevalence of </w:t>
      </w:r>
      <w:r w:rsidR="0022564F" w:rsidRPr="00470D8E">
        <w:t>hepatitis C</w:t>
      </w:r>
      <w:r w:rsidRPr="00470D8E">
        <w:t xml:space="preserve"> infection than the general population. Investigating ways of improving access to </w:t>
      </w:r>
      <w:r w:rsidR="0022564F" w:rsidRPr="00470D8E">
        <w:t>hepatitis C</w:t>
      </w:r>
      <w:r w:rsidRPr="00470D8E">
        <w:t xml:space="preserve"> testing, treatment and prevention services in the New Zealand corrections system is an important part of this focus area.</w:t>
      </w:r>
    </w:p>
    <w:p w14:paraId="073A7E87" w14:textId="77777777" w:rsidR="001A6922" w:rsidRDefault="001A6922" w:rsidP="001A6922"/>
    <w:p w14:paraId="6A14A947" w14:textId="77777777" w:rsidR="001A6922" w:rsidRPr="00470D8E" w:rsidRDefault="001A6922" w:rsidP="001A6922">
      <w:r w:rsidRPr="00470D8E">
        <w:t>In terms of implementing a more integrated service model across the sector, ongoing relationships between primary and secondary health care are crucial. Strengthened relationships will help us to ensure patients are better served in the primary and community care settings, with specialist clinician support when necessary. This focus area includes building the capacity and capability of primary health care and community-based providers.</w:t>
      </w:r>
    </w:p>
    <w:p w14:paraId="35AEF763" w14:textId="77777777" w:rsidR="001A6922" w:rsidRDefault="001A6922" w:rsidP="001A6922"/>
    <w:p w14:paraId="14556EB4" w14:textId="77777777" w:rsidR="001A6922" w:rsidRPr="00470D8E" w:rsidRDefault="001A6922" w:rsidP="001A6922">
      <w:r w:rsidRPr="00470D8E">
        <w:t>It also aims to investigate ways of widening prescribing to include nurses and pharmacists and reducing other barriers to people’s access to hepatitis C treatments in the community.</w:t>
      </w:r>
    </w:p>
    <w:p w14:paraId="2C84ABC9" w14:textId="77777777" w:rsidR="001A6922" w:rsidRPr="00470D8E" w:rsidRDefault="001A6922" w:rsidP="001A6922"/>
    <w:p w14:paraId="78BF00ED" w14:textId="77777777" w:rsidR="00CB10BC" w:rsidRPr="00470D8E" w:rsidRDefault="00CB10BC" w:rsidP="005F5D27">
      <w:pPr>
        <w:pStyle w:val="Heading3"/>
      </w:pPr>
      <w:r w:rsidRPr="00470D8E">
        <w:lastRenderedPageBreak/>
        <w:t>Focus area activities</w:t>
      </w:r>
    </w:p>
    <w:tbl>
      <w:tblPr>
        <w:tblStyle w:val="TableGrid"/>
        <w:tblW w:w="0" w:type="auto"/>
        <w:tblInd w:w="57" w:type="dxa"/>
        <w:tblLayout w:type="fixed"/>
        <w:tblCellMar>
          <w:left w:w="57" w:type="dxa"/>
          <w:right w:w="57" w:type="dxa"/>
        </w:tblCellMar>
        <w:tblLook w:val="04A0" w:firstRow="1" w:lastRow="0" w:firstColumn="1" w:lastColumn="0" w:noHBand="0" w:noVBand="1"/>
      </w:tblPr>
      <w:tblGrid>
        <w:gridCol w:w="1985"/>
        <w:gridCol w:w="6095"/>
      </w:tblGrid>
      <w:tr w:rsidR="009B19B0" w:rsidRPr="00DD0600" w14:paraId="01752212" w14:textId="77777777" w:rsidTr="006F7D36">
        <w:trPr>
          <w:cantSplit/>
          <w:tblHeader/>
        </w:trPr>
        <w:tc>
          <w:tcPr>
            <w:tcW w:w="8080"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B83A0"/>
          </w:tcPr>
          <w:p w14:paraId="52938C2B" w14:textId="77777777" w:rsidR="009B19B0" w:rsidRPr="00D032ED" w:rsidRDefault="001A6922" w:rsidP="001A6922">
            <w:pPr>
              <w:pStyle w:val="TableText"/>
              <w:keepNext/>
              <w:rPr>
                <w:b/>
                <w:color w:val="FFFFFF" w:themeColor="background1"/>
              </w:rPr>
            </w:pPr>
            <w:r w:rsidRPr="00D032ED">
              <w:rPr>
                <w:b/>
                <w:color w:val="FFFFFF" w:themeColor="background1"/>
              </w:rPr>
              <w:t>FOCUS AREA 5</w:t>
            </w:r>
            <w:r w:rsidR="009B19B0" w:rsidRPr="00D032ED">
              <w:rPr>
                <w:b/>
                <w:color w:val="FFFFFF" w:themeColor="background1"/>
              </w:rPr>
              <w:t xml:space="preserve">: </w:t>
            </w:r>
            <w:r w:rsidRPr="00D032ED">
              <w:rPr>
                <w:b/>
                <w:color w:val="FFFFFF" w:themeColor="background1"/>
              </w:rPr>
              <w:t>INTEGRATION AND ACCESS TO CARE</w:t>
            </w:r>
          </w:p>
        </w:tc>
      </w:tr>
      <w:tr w:rsidR="009B19B0" w:rsidRPr="00DD0600" w14:paraId="0516ADCE" w14:textId="77777777" w:rsidTr="006F7D36">
        <w:trPr>
          <w:cantSplit/>
          <w:tblHeader/>
        </w:trPr>
        <w:tc>
          <w:tcPr>
            <w:tcW w:w="1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7D6E1"/>
          </w:tcPr>
          <w:p w14:paraId="05A8B4DB" w14:textId="77777777" w:rsidR="009B19B0" w:rsidRPr="00D032ED" w:rsidRDefault="009B19B0" w:rsidP="001A6922">
            <w:pPr>
              <w:pStyle w:val="TableText"/>
              <w:keepNext/>
              <w:rPr>
                <w:b/>
              </w:rPr>
            </w:pPr>
            <w:r w:rsidRPr="00D032ED">
              <w:rPr>
                <w:b/>
              </w:rPr>
              <w:t>Objectives</w:t>
            </w:r>
          </w:p>
        </w:tc>
        <w:tc>
          <w:tcPr>
            <w:tcW w:w="609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7D6E1"/>
          </w:tcPr>
          <w:p w14:paraId="342EDE66" w14:textId="77777777" w:rsidR="009B19B0" w:rsidRPr="00D032ED" w:rsidRDefault="009B19B0" w:rsidP="001A6922">
            <w:pPr>
              <w:pStyle w:val="TableText"/>
              <w:keepNext/>
              <w:rPr>
                <w:b/>
              </w:rPr>
            </w:pPr>
            <w:r w:rsidRPr="00D032ED">
              <w:rPr>
                <w:b/>
              </w:rPr>
              <w:t>Activities</w:t>
            </w:r>
          </w:p>
        </w:tc>
      </w:tr>
      <w:tr w:rsidR="001A6922" w14:paraId="282BD5DF" w14:textId="77777777" w:rsidTr="00BC34B3">
        <w:trPr>
          <w:cantSplit/>
        </w:trPr>
        <w:tc>
          <w:tcPr>
            <w:tcW w:w="1985" w:type="dxa"/>
            <w:vMerge w:val="restart"/>
            <w:tcBorders>
              <w:top w:val="single" w:sz="12" w:space="0" w:color="FFFFFF" w:themeColor="background1"/>
              <w:left w:val="single" w:sz="12" w:space="0" w:color="FFFFFF" w:themeColor="background1"/>
              <w:right w:val="single" w:sz="12" w:space="0" w:color="FFFFFF" w:themeColor="background1"/>
            </w:tcBorders>
            <w:shd w:val="clear" w:color="auto" w:fill="E3EAF1"/>
          </w:tcPr>
          <w:p w14:paraId="52167B9C" w14:textId="77777777" w:rsidR="001A6922" w:rsidRPr="00D032ED" w:rsidRDefault="001A6922" w:rsidP="001A6922">
            <w:pPr>
              <w:pStyle w:val="TableText"/>
              <w:keepNext/>
            </w:pPr>
            <w:r w:rsidRPr="00D032ED">
              <w:rPr>
                <w:rFonts w:ascii="Arial"/>
                <w:b/>
              </w:rPr>
              <w:t>Objective 5.1:</w:t>
            </w:r>
            <w:r w:rsidRPr="00D032ED">
              <w:rPr>
                <w:rFonts w:ascii="Arial"/>
                <w:b/>
              </w:rPr>
              <w:br/>
            </w:r>
            <w:r w:rsidRPr="00D032ED">
              <w:t>Improve access to and uptake of hepatitis C treatments</w:t>
            </w:r>
          </w:p>
        </w:tc>
        <w:tc>
          <w:tcPr>
            <w:tcW w:w="6095" w:type="dxa"/>
            <w:tcBorders>
              <w:top w:val="single" w:sz="12" w:space="0" w:color="FFFFFF" w:themeColor="background1"/>
              <w:left w:val="single" w:sz="12" w:space="0" w:color="FFFFFF" w:themeColor="background1"/>
              <w:bottom w:val="single" w:sz="12" w:space="0" w:color="E3EAF1"/>
              <w:right w:val="single" w:sz="12" w:space="0" w:color="FFFFFF" w:themeColor="background1"/>
            </w:tcBorders>
          </w:tcPr>
          <w:p w14:paraId="4390E19B" w14:textId="77777777" w:rsidR="001A6922" w:rsidRPr="00D032ED" w:rsidRDefault="001A6922" w:rsidP="001A6922">
            <w:pPr>
              <w:pStyle w:val="TableBullet"/>
              <w:keepNext/>
            </w:pPr>
            <w:r w:rsidRPr="00D032ED">
              <w:t>Support the implementation of available treatments for hepatitis C, including supporting resources and information for prescribers, pharmacies and other health professionals.</w:t>
            </w:r>
          </w:p>
        </w:tc>
      </w:tr>
      <w:tr w:rsidR="001A6922" w14:paraId="5487BE1E" w14:textId="77777777" w:rsidTr="00BC34B3">
        <w:trPr>
          <w:cantSplit/>
        </w:trPr>
        <w:tc>
          <w:tcPr>
            <w:tcW w:w="1985" w:type="dxa"/>
            <w:vMerge/>
            <w:tcBorders>
              <w:left w:val="single" w:sz="12" w:space="0" w:color="FFFFFF" w:themeColor="background1"/>
              <w:right w:val="single" w:sz="12" w:space="0" w:color="FFFFFF" w:themeColor="background1"/>
            </w:tcBorders>
            <w:shd w:val="clear" w:color="auto" w:fill="E3EAF1"/>
          </w:tcPr>
          <w:p w14:paraId="34B88854" w14:textId="77777777" w:rsidR="001A6922" w:rsidRPr="00D032ED" w:rsidRDefault="001A6922" w:rsidP="001A6922">
            <w:pPr>
              <w:pStyle w:val="TableText"/>
              <w:keepNext/>
            </w:pPr>
          </w:p>
        </w:tc>
        <w:tc>
          <w:tcPr>
            <w:tcW w:w="6095" w:type="dxa"/>
            <w:tcBorders>
              <w:top w:val="single" w:sz="12" w:space="0" w:color="E3EAF1"/>
              <w:left w:val="single" w:sz="12" w:space="0" w:color="FFFFFF" w:themeColor="background1"/>
              <w:bottom w:val="single" w:sz="12" w:space="0" w:color="E3EAF1"/>
              <w:right w:val="nil"/>
            </w:tcBorders>
          </w:tcPr>
          <w:p w14:paraId="2652E0D3" w14:textId="77777777" w:rsidR="001A6922" w:rsidRPr="00D032ED" w:rsidRDefault="001A6922" w:rsidP="001A6922">
            <w:pPr>
              <w:pStyle w:val="TableBullet"/>
              <w:keepNext/>
              <w:rPr>
                <w:sz w:val="9"/>
              </w:rPr>
            </w:pPr>
            <w:r w:rsidRPr="00D032ED">
              <w:t>Support the broad coverage of pharmacies registered to provide hepatitis C treatments.</w:t>
            </w:r>
            <w:r w:rsidRPr="00D032ED">
              <w:rPr>
                <w:rStyle w:val="FootnoteReference"/>
              </w:rPr>
              <w:footnoteReference w:id="24"/>
            </w:r>
          </w:p>
        </w:tc>
      </w:tr>
      <w:tr w:rsidR="001A6922" w14:paraId="6CE29EC3" w14:textId="77777777" w:rsidTr="00BC34B3">
        <w:trPr>
          <w:cantSplit/>
        </w:trPr>
        <w:tc>
          <w:tcPr>
            <w:tcW w:w="1985" w:type="dxa"/>
            <w:vMerge/>
            <w:tcBorders>
              <w:left w:val="single" w:sz="12" w:space="0" w:color="FFFFFF" w:themeColor="background1"/>
              <w:bottom w:val="single" w:sz="12" w:space="0" w:color="FFFFFF" w:themeColor="background1"/>
              <w:right w:val="single" w:sz="12" w:space="0" w:color="FFFFFF" w:themeColor="background1"/>
            </w:tcBorders>
            <w:shd w:val="clear" w:color="auto" w:fill="E3EAF1"/>
          </w:tcPr>
          <w:p w14:paraId="769558F7" w14:textId="77777777" w:rsidR="001A6922" w:rsidRPr="00D032ED" w:rsidRDefault="001A6922" w:rsidP="001A6922">
            <w:pPr>
              <w:pStyle w:val="TableText"/>
              <w:keepNext/>
            </w:pPr>
          </w:p>
        </w:tc>
        <w:tc>
          <w:tcPr>
            <w:tcW w:w="6095" w:type="dxa"/>
            <w:tcBorders>
              <w:top w:val="single" w:sz="12" w:space="0" w:color="E3EAF1"/>
              <w:left w:val="single" w:sz="12" w:space="0" w:color="FFFFFF" w:themeColor="background1"/>
              <w:bottom w:val="single" w:sz="12" w:space="0" w:color="E3EAF1"/>
              <w:right w:val="nil"/>
            </w:tcBorders>
          </w:tcPr>
          <w:p w14:paraId="5A82F44A" w14:textId="77777777" w:rsidR="001A6922" w:rsidRPr="00D032ED" w:rsidRDefault="001A6922" w:rsidP="001A6922">
            <w:pPr>
              <w:pStyle w:val="TableBullet"/>
              <w:keepNext/>
            </w:pPr>
            <w:r w:rsidRPr="00D032ED">
              <w:t>Monitor and report on uptake of hepatitis C treatments and report by ethnicity and other demographic information.</w:t>
            </w:r>
          </w:p>
        </w:tc>
      </w:tr>
      <w:tr w:rsidR="001A6922" w14:paraId="7537A662" w14:textId="77777777" w:rsidTr="00BC34B3">
        <w:trPr>
          <w:cantSplit/>
        </w:trPr>
        <w:tc>
          <w:tcPr>
            <w:tcW w:w="1985" w:type="dxa"/>
            <w:vMerge w:val="restart"/>
            <w:tcBorders>
              <w:top w:val="single" w:sz="12" w:space="0" w:color="FFFFFF" w:themeColor="background1"/>
              <w:left w:val="single" w:sz="12" w:space="0" w:color="FFFFFF" w:themeColor="background1"/>
              <w:right w:val="nil"/>
            </w:tcBorders>
            <w:shd w:val="clear" w:color="auto" w:fill="E3EAF1"/>
          </w:tcPr>
          <w:p w14:paraId="4CF17D8C" w14:textId="77777777" w:rsidR="001A6922" w:rsidRPr="00D032ED" w:rsidRDefault="001A6922" w:rsidP="001A6922">
            <w:pPr>
              <w:pStyle w:val="TableText"/>
              <w:keepNext/>
            </w:pPr>
            <w:r w:rsidRPr="00D032ED">
              <w:rPr>
                <w:rFonts w:ascii="Arial"/>
                <w:b/>
              </w:rPr>
              <w:t>Objective 5.2:</w:t>
            </w:r>
            <w:r w:rsidRPr="00D032ED">
              <w:rPr>
                <w:rFonts w:ascii="Arial"/>
                <w:b/>
              </w:rPr>
              <w:br/>
            </w:r>
            <w:r w:rsidRPr="00D032ED">
              <w:t>Improve access to and uptake of hepatitis C testing and treatment services in prisons</w:t>
            </w:r>
          </w:p>
        </w:tc>
        <w:tc>
          <w:tcPr>
            <w:tcW w:w="6095" w:type="dxa"/>
            <w:tcBorders>
              <w:top w:val="single" w:sz="12" w:space="0" w:color="E3EAF1"/>
              <w:left w:val="nil"/>
              <w:bottom w:val="single" w:sz="12" w:space="0" w:color="E3EAF1"/>
              <w:right w:val="nil"/>
            </w:tcBorders>
          </w:tcPr>
          <w:p w14:paraId="676A5479" w14:textId="77777777" w:rsidR="001A6922" w:rsidRPr="00D032ED" w:rsidRDefault="001A6922" w:rsidP="001A6922">
            <w:pPr>
              <w:pStyle w:val="TableBullet"/>
              <w:keepNext/>
            </w:pPr>
            <w:r w:rsidRPr="00D032ED">
              <w:t>Establish the prevalence of hepatitis C in New Zealand prisons.</w:t>
            </w:r>
          </w:p>
        </w:tc>
      </w:tr>
      <w:tr w:rsidR="001A6922" w14:paraId="03C652F5" w14:textId="77777777" w:rsidTr="00BC34B3">
        <w:trPr>
          <w:cantSplit/>
        </w:trPr>
        <w:tc>
          <w:tcPr>
            <w:tcW w:w="1985" w:type="dxa"/>
            <w:vMerge/>
            <w:tcBorders>
              <w:left w:val="single" w:sz="12" w:space="0" w:color="FFFFFF" w:themeColor="background1"/>
              <w:right w:val="nil"/>
            </w:tcBorders>
            <w:shd w:val="clear" w:color="auto" w:fill="E3EAF1"/>
          </w:tcPr>
          <w:p w14:paraId="72F6E42D" w14:textId="77777777" w:rsidR="001A6922" w:rsidRPr="00D032ED" w:rsidRDefault="001A6922" w:rsidP="00BC34B3">
            <w:pPr>
              <w:pStyle w:val="TableText"/>
            </w:pPr>
          </w:p>
        </w:tc>
        <w:tc>
          <w:tcPr>
            <w:tcW w:w="6095" w:type="dxa"/>
            <w:tcBorders>
              <w:top w:val="single" w:sz="12" w:space="0" w:color="E3EAF1"/>
              <w:left w:val="nil"/>
              <w:bottom w:val="single" w:sz="12" w:space="0" w:color="E3EAF1"/>
              <w:right w:val="nil"/>
            </w:tcBorders>
          </w:tcPr>
          <w:p w14:paraId="049C85D1" w14:textId="77777777" w:rsidR="001A6922" w:rsidRPr="00D032ED" w:rsidRDefault="001A6922" w:rsidP="001A6922">
            <w:pPr>
              <w:pStyle w:val="TableBullet"/>
            </w:pPr>
            <w:r w:rsidRPr="00D032ED">
              <w:t>Investigate how to increase access to hepatitis C testing, treatment and prevention services in the New Zealand corrections system.</w:t>
            </w:r>
          </w:p>
        </w:tc>
      </w:tr>
      <w:tr w:rsidR="001A6922" w14:paraId="4FBBFA49" w14:textId="77777777" w:rsidTr="00BC34B3">
        <w:trPr>
          <w:cantSplit/>
        </w:trPr>
        <w:tc>
          <w:tcPr>
            <w:tcW w:w="1985" w:type="dxa"/>
            <w:vMerge/>
            <w:tcBorders>
              <w:left w:val="single" w:sz="12" w:space="0" w:color="FFFFFF" w:themeColor="background1"/>
              <w:right w:val="nil"/>
            </w:tcBorders>
            <w:shd w:val="clear" w:color="auto" w:fill="E3EAF1"/>
          </w:tcPr>
          <w:p w14:paraId="6A694509" w14:textId="77777777" w:rsidR="001A6922" w:rsidRPr="00D032ED" w:rsidRDefault="001A6922" w:rsidP="00BC34B3">
            <w:pPr>
              <w:pStyle w:val="TableText"/>
            </w:pPr>
          </w:p>
        </w:tc>
        <w:tc>
          <w:tcPr>
            <w:tcW w:w="6095" w:type="dxa"/>
            <w:tcBorders>
              <w:top w:val="single" w:sz="12" w:space="0" w:color="E3EAF1"/>
              <w:left w:val="nil"/>
              <w:bottom w:val="single" w:sz="12" w:space="0" w:color="E3EAF1"/>
              <w:right w:val="nil"/>
            </w:tcBorders>
          </w:tcPr>
          <w:p w14:paraId="638A67C6" w14:textId="77777777" w:rsidR="001A6922" w:rsidRPr="00D032ED" w:rsidRDefault="001A6922" w:rsidP="001A6922">
            <w:pPr>
              <w:pStyle w:val="TableBullet"/>
            </w:pPr>
            <w:r w:rsidRPr="00D032ED">
              <w:t>Improve access to hepatitis C clinics in prisons providing education, testing, assessment and treatment.</w:t>
            </w:r>
          </w:p>
        </w:tc>
      </w:tr>
      <w:tr w:rsidR="001A6922" w14:paraId="0A2DA134" w14:textId="77777777" w:rsidTr="00BC34B3">
        <w:trPr>
          <w:cantSplit/>
        </w:trPr>
        <w:tc>
          <w:tcPr>
            <w:tcW w:w="1985" w:type="dxa"/>
            <w:vMerge/>
            <w:tcBorders>
              <w:left w:val="single" w:sz="12" w:space="0" w:color="FFFFFF" w:themeColor="background1"/>
              <w:right w:val="nil"/>
            </w:tcBorders>
            <w:shd w:val="clear" w:color="auto" w:fill="E3EAF1"/>
          </w:tcPr>
          <w:p w14:paraId="797D96D0" w14:textId="77777777" w:rsidR="001A6922" w:rsidRPr="00D032ED" w:rsidRDefault="001A6922" w:rsidP="00BC34B3">
            <w:pPr>
              <w:pStyle w:val="TableText"/>
            </w:pPr>
          </w:p>
        </w:tc>
        <w:tc>
          <w:tcPr>
            <w:tcW w:w="6095" w:type="dxa"/>
            <w:tcBorders>
              <w:top w:val="single" w:sz="12" w:space="0" w:color="E3EAF1"/>
              <w:left w:val="nil"/>
              <w:bottom w:val="single" w:sz="12" w:space="0" w:color="E3EAF1"/>
              <w:right w:val="nil"/>
            </w:tcBorders>
          </w:tcPr>
          <w:p w14:paraId="620F90A9" w14:textId="77777777" w:rsidR="001A6922" w:rsidRPr="00D032ED" w:rsidRDefault="001A6922" w:rsidP="001A6922">
            <w:pPr>
              <w:pStyle w:val="TableBullet"/>
            </w:pPr>
            <w:r w:rsidRPr="00D032ED">
              <w:t>Investigate the feasibility of an opt-off approach to offering hepatitis C testing in New Zealand.</w:t>
            </w:r>
          </w:p>
        </w:tc>
      </w:tr>
      <w:tr w:rsidR="001A6922" w14:paraId="4A71EF19" w14:textId="77777777" w:rsidTr="00BC34B3">
        <w:trPr>
          <w:cantSplit/>
        </w:trPr>
        <w:tc>
          <w:tcPr>
            <w:tcW w:w="1985" w:type="dxa"/>
            <w:vMerge/>
            <w:tcBorders>
              <w:left w:val="single" w:sz="12" w:space="0" w:color="FFFFFF" w:themeColor="background1"/>
              <w:right w:val="nil"/>
            </w:tcBorders>
            <w:shd w:val="clear" w:color="auto" w:fill="E3EAF1"/>
          </w:tcPr>
          <w:p w14:paraId="138DFA65" w14:textId="77777777" w:rsidR="001A6922" w:rsidRPr="00D032ED" w:rsidRDefault="001A6922" w:rsidP="00BC34B3">
            <w:pPr>
              <w:pStyle w:val="TableText"/>
            </w:pPr>
          </w:p>
        </w:tc>
        <w:tc>
          <w:tcPr>
            <w:tcW w:w="6095" w:type="dxa"/>
            <w:tcBorders>
              <w:top w:val="single" w:sz="12" w:space="0" w:color="E3EAF1"/>
              <w:left w:val="nil"/>
              <w:bottom w:val="single" w:sz="12" w:space="0" w:color="E3EAF1"/>
              <w:right w:val="nil"/>
            </w:tcBorders>
          </w:tcPr>
          <w:p w14:paraId="48CBB880" w14:textId="77777777" w:rsidR="001A6922" w:rsidRPr="00D032ED" w:rsidRDefault="001A6922" w:rsidP="001A6922">
            <w:pPr>
              <w:pStyle w:val="TableBullet"/>
            </w:pPr>
            <w:r w:rsidRPr="00D032ED">
              <w:t>Increase follow-up offers of hepatitis C tests and timely access to further re-testing.</w:t>
            </w:r>
          </w:p>
        </w:tc>
      </w:tr>
      <w:tr w:rsidR="001A6922" w14:paraId="47194D3F" w14:textId="77777777" w:rsidTr="00BC34B3">
        <w:trPr>
          <w:cantSplit/>
        </w:trPr>
        <w:tc>
          <w:tcPr>
            <w:tcW w:w="1985" w:type="dxa"/>
            <w:vMerge/>
            <w:tcBorders>
              <w:left w:val="single" w:sz="12" w:space="0" w:color="FFFFFF" w:themeColor="background1"/>
              <w:right w:val="nil"/>
            </w:tcBorders>
            <w:shd w:val="clear" w:color="auto" w:fill="E3EAF1"/>
          </w:tcPr>
          <w:p w14:paraId="0FEE81CE" w14:textId="77777777" w:rsidR="001A6922" w:rsidRPr="00D032ED" w:rsidRDefault="001A6922" w:rsidP="00BC34B3">
            <w:pPr>
              <w:pStyle w:val="TableText"/>
            </w:pPr>
          </w:p>
        </w:tc>
        <w:tc>
          <w:tcPr>
            <w:tcW w:w="6095" w:type="dxa"/>
            <w:tcBorders>
              <w:top w:val="single" w:sz="12" w:space="0" w:color="E3EAF1"/>
              <w:left w:val="nil"/>
              <w:bottom w:val="single" w:sz="12" w:space="0" w:color="E3EAF1"/>
              <w:right w:val="nil"/>
            </w:tcBorders>
          </w:tcPr>
          <w:p w14:paraId="4BF668A5" w14:textId="77777777" w:rsidR="001A6922" w:rsidRPr="00D032ED" w:rsidRDefault="001A6922" w:rsidP="001A6922">
            <w:pPr>
              <w:pStyle w:val="TableBullet"/>
            </w:pPr>
            <w:r w:rsidRPr="00D032ED">
              <w:t>Investigate how to improve the availability and promotion of hepatitis C information, including health TV and other resources tailored for prisons including resources related to tattooing in prison.</w:t>
            </w:r>
          </w:p>
        </w:tc>
      </w:tr>
      <w:tr w:rsidR="001A6922" w14:paraId="0F637F2C" w14:textId="77777777" w:rsidTr="00BC34B3">
        <w:trPr>
          <w:cantSplit/>
        </w:trPr>
        <w:tc>
          <w:tcPr>
            <w:tcW w:w="1985" w:type="dxa"/>
            <w:vMerge/>
            <w:tcBorders>
              <w:left w:val="single" w:sz="12" w:space="0" w:color="FFFFFF" w:themeColor="background1"/>
              <w:right w:val="nil"/>
            </w:tcBorders>
            <w:shd w:val="clear" w:color="auto" w:fill="E3EAF1"/>
          </w:tcPr>
          <w:p w14:paraId="30B5326B" w14:textId="77777777" w:rsidR="001A6922" w:rsidRPr="00D032ED" w:rsidRDefault="001A6922" w:rsidP="00BC34B3">
            <w:pPr>
              <w:pStyle w:val="TableText"/>
            </w:pPr>
          </w:p>
        </w:tc>
        <w:tc>
          <w:tcPr>
            <w:tcW w:w="6095" w:type="dxa"/>
            <w:tcBorders>
              <w:top w:val="single" w:sz="12" w:space="0" w:color="E3EAF1"/>
              <w:left w:val="nil"/>
              <w:bottom w:val="single" w:sz="12" w:space="0" w:color="E3EAF1"/>
              <w:right w:val="nil"/>
            </w:tcBorders>
          </w:tcPr>
          <w:p w14:paraId="325C061E" w14:textId="77777777" w:rsidR="001A6922" w:rsidRPr="00D032ED" w:rsidRDefault="001A6922" w:rsidP="001A6922">
            <w:pPr>
              <w:pStyle w:val="TableBullet"/>
            </w:pPr>
            <w:r w:rsidRPr="00D032ED">
              <w:t>Improve prevention and harm reduction for people in prisons and transitioning into the community.</w:t>
            </w:r>
          </w:p>
        </w:tc>
      </w:tr>
      <w:tr w:rsidR="001A6922" w14:paraId="010DE0D1" w14:textId="77777777" w:rsidTr="00BC34B3">
        <w:trPr>
          <w:cantSplit/>
        </w:trPr>
        <w:tc>
          <w:tcPr>
            <w:tcW w:w="1985" w:type="dxa"/>
            <w:vMerge/>
            <w:tcBorders>
              <w:left w:val="single" w:sz="12" w:space="0" w:color="FFFFFF" w:themeColor="background1"/>
              <w:bottom w:val="single" w:sz="12" w:space="0" w:color="FFFFFF" w:themeColor="background1"/>
              <w:right w:val="nil"/>
            </w:tcBorders>
            <w:shd w:val="clear" w:color="auto" w:fill="E3EAF1"/>
          </w:tcPr>
          <w:p w14:paraId="77127F64" w14:textId="77777777" w:rsidR="001A6922" w:rsidRPr="00D032ED" w:rsidRDefault="001A6922" w:rsidP="00BC34B3">
            <w:pPr>
              <w:pStyle w:val="TableText"/>
            </w:pPr>
          </w:p>
        </w:tc>
        <w:tc>
          <w:tcPr>
            <w:tcW w:w="6095" w:type="dxa"/>
            <w:tcBorders>
              <w:top w:val="single" w:sz="12" w:space="0" w:color="E3EAF1"/>
              <w:left w:val="nil"/>
              <w:bottom w:val="single" w:sz="12" w:space="0" w:color="E3EAF1"/>
              <w:right w:val="nil"/>
            </w:tcBorders>
          </w:tcPr>
          <w:p w14:paraId="1BAE1950" w14:textId="77777777" w:rsidR="001A6922" w:rsidRPr="00D032ED" w:rsidRDefault="001A6922" w:rsidP="001A6922">
            <w:pPr>
              <w:pStyle w:val="TableBullet"/>
            </w:pPr>
            <w:r w:rsidRPr="00D032ED">
              <w:t>Undertake micro-elimination pilots at corrections facilities and promote hepatitis C awareness, education and testing, including through rural probation services.</w:t>
            </w:r>
          </w:p>
        </w:tc>
      </w:tr>
      <w:tr w:rsidR="001A6922" w14:paraId="1705FC9B" w14:textId="77777777" w:rsidTr="00BC34B3">
        <w:trPr>
          <w:cantSplit/>
        </w:trPr>
        <w:tc>
          <w:tcPr>
            <w:tcW w:w="1985" w:type="dxa"/>
            <w:vMerge w:val="restart"/>
            <w:tcBorders>
              <w:top w:val="single" w:sz="12" w:space="0" w:color="FFFFFF" w:themeColor="background1"/>
              <w:left w:val="single" w:sz="12" w:space="0" w:color="FFFFFF" w:themeColor="background1"/>
              <w:right w:val="nil"/>
            </w:tcBorders>
            <w:shd w:val="clear" w:color="auto" w:fill="E3EAF1"/>
          </w:tcPr>
          <w:p w14:paraId="0C7661BC" w14:textId="77777777" w:rsidR="001A6922" w:rsidRPr="00D032ED" w:rsidRDefault="001A6922" w:rsidP="001A6922">
            <w:pPr>
              <w:pStyle w:val="TableText"/>
            </w:pPr>
            <w:r w:rsidRPr="00D032ED">
              <w:rPr>
                <w:rFonts w:ascii="Arial"/>
                <w:b/>
              </w:rPr>
              <w:t>Objective 5.3:</w:t>
            </w:r>
            <w:r w:rsidRPr="00D032ED">
              <w:rPr>
                <w:rFonts w:ascii="Arial"/>
                <w:b/>
              </w:rPr>
              <w:br/>
            </w:r>
            <w:r w:rsidRPr="00D032ED">
              <w:t>Increase the integration and coordination of hepatitis C services across the sector</w:t>
            </w:r>
          </w:p>
        </w:tc>
        <w:tc>
          <w:tcPr>
            <w:tcW w:w="6095" w:type="dxa"/>
            <w:tcBorders>
              <w:top w:val="single" w:sz="12" w:space="0" w:color="E3EAF1"/>
              <w:left w:val="nil"/>
              <w:bottom w:val="single" w:sz="12" w:space="0" w:color="E3EAF1"/>
              <w:right w:val="nil"/>
            </w:tcBorders>
          </w:tcPr>
          <w:p w14:paraId="3490186E" w14:textId="77777777" w:rsidR="001A6922" w:rsidRPr="00D032ED" w:rsidRDefault="001A6922" w:rsidP="001A6922">
            <w:pPr>
              <w:pStyle w:val="TableBullet"/>
            </w:pPr>
            <w:r w:rsidRPr="00D032ED">
              <w:t>Continue to support hepatitis C coordinators in each DHB region to strengthen the delivery of consistent approaches around the country and to share innovation and best practice learning.</w:t>
            </w:r>
          </w:p>
        </w:tc>
      </w:tr>
      <w:tr w:rsidR="001A6922" w14:paraId="4B20C208" w14:textId="77777777" w:rsidTr="00BC34B3">
        <w:trPr>
          <w:cantSplit/>
        </w:trPr>
        <w:tc>
          <w:tcPr>
            <w:tcW w:w="1985" w:type="dxa"/>
            <w:vMerge/>
            <w:tcBorders>
              <w:left w:val="single" w:sz="12" w:space="0" w:color="FFFFFF" w:themeColor="background1"/>
              <w:right w:val="nil"/>
            </w:tcBorders>
            <w:shd w:val="clear" w:color="auto" w:fill="E3EAF1"/>
          </w:tcPr>
          <w:p w14:paraId="5BB890D3" w14:textId="77777777" w:rsidR="001A6922" w:rsidRPr="00D032ED" w:rsidRDefault="001A6922" w:rsidP="00BC34B3">
            <w:pPr>
              <w:pStyle w:val="TableText"/>
            </w:pPr>
          </w:p>
        </w:tc>
        <w:tc>
          <w:tcPr>
            <w:tcW w:w="6095" w:type="dxa"/>
            <w:tcBorders>
              <w:top w:val="single" w:sz="12" w:space="0" w:color="E3EAF1"/>
              <w:left w:val="nil"/>
              <w:bottom w:val="single" w:sz="12" w:space="0" w:color="E3EAF1"/>
              <w:right w:val="nil"/>
            </w:tcBorders>
          </w:tcPr>
          <w:p w14:paraId="5298CDEC" w14:textId="77777777" w:rsidR="001A6922" w:rsidRPr="00D032ED" w:rsidRDefault="001A6922" w:rsidP="001A6922">
            <w:pPr>
              <w:pStyle w:val="TableBullet"/>
            </w:pPr>
            <w:r w:rsidRPr="00D032ED">
              <w:t xml:space="preserve">Establish a series of annual regional workshops and symposiums to encourage collaboration and sharing innovative and successful approaches, including improving mainstream services’ responsiveness to Māori health development and supporting </w:t>
            </w:r>
            <w:proofErr w:type="spellStart"/>
            <w:r w:rsidRPr="00D032ED">
              <w:t>kaupapa</w:t>
            </w:r>
            <w:proofErr w:type="spellEnd"/>
            <w:r w:rsidRPr="00D032ED">
              <w:t xml:space="preserve"> Māori approaches.</w:t>
            </w:r>
          </w:p>
        </w:tc>
      </w:tr>
      <w:tr w:rsidR="001A6922" w14:paraId="456185B7" w14:textId="77777777" w:rsidTr="00BC34B3">
        <w:trPr>
          <w:cantSplit/>
        </w:trPr>
        <w:tc>
          <w:tcPr>
            <w:tcW w:w="1985" w:type="dxa"/>
            <w:vMerge/>
            <w:tcBorders>
              <w:left w:val="single" w:sz="12" w:space="0" w:color="FFFFFF" w:themeColor="background1"/>
              <w:bottom w:val="single" w:sz="12" w:space="0" w:color="FFFFFF" w:themeColor="background1"/>
              <w:right w:val="nil"/>
            </w:tcBorders>
            <w:shd w:val="clear" w:color="auto" w:fill="E3EAF1"/>
          </w:tcPr>
          <w:p w14:paraId="42C08AF1" w14:textId="77777777" w:rsidR="001A6922" w:rsidRPr="00D032ED" w:rsidRDefault="001A6922" w:rsidP="00BC34B3">
            <w:pPr>
              <w:pStyle w:val="TableText"/>
            </w:pPr>
          </w:p>
        </w:tc>
        <w:tc>
          <w:tcPr>
            <w:tcW w:w="6095" w:type="dxa"/>
            <w:tcBorders>
              <w:top w:val="single" w:sz="12" w:space="0" w:color="E3EAF1"/>
              <w:left w:val="nil"/>
              <w:bottom w:val="single" w:sz="12" w:space="0" w:color="E3EAF1"/>
              <w:right w:val="nil"/>
            </w:tcBorders>
          </w:tcPr>
          <w:p w14:paraId="6F9F17D0" w14:textId="77777777" w:rsidR="001A6922" w:rsidRPr="00D032ED" w:rsidRDefault="001A6922" w:rsidP="001A6922">
            <w:pPr>
              <w:pStyle w:val="TableBullet"/>
            </w:pPr>
            <w:r w:rsidRPr="00D032ED">
              <w:t>Strengthen the ongoing relationships between primary and secondary health care to support the implementation of a more integrated service model across the sector.</w:t>
            </w:r>
          </w:p>
        </w:tc>
      </w:tr>
      <w:tr w:rsidR="0056067E" w14:paraId="6604047A" w14:textId="77777777" w:rsidTr="00BC34B3">
        <w:trPr>
          <w:cantSplit/>
        </w:trPr>
        <w:tc>
          <w:tcPr>
            <w:tcW w:w="1985" w:type="dxa"/>
            <w:vMerge w:val="restart"/>
            <w:tcBorders>
              <w:top w:val="single" w:sz="12" w:space="0" w:color="FFFFFF" w:themeColor="background1"/>
              <w:left w:val="single" w:sz="12" w:space="0" w:color="FFFFFF" w:themeColor="background1"/>
              <w:right w:val="nil"/>
            </w:tcBorders>
            <w:shd w:val="clear" w:color="auto" w:fill="E3EAF1"/>
          </w:tcPr>
          <w:p w14:paraId="4953A0C3" w14:textId="77777777" w:rsidR="0056067E" w:rsidRPr="00D032ED" w:rsidRDefault="0056067E" w:rsidP="006F7D36">
            <w:pPr>
              <w:pStyle w:val="TableText"/>
              <w:keepNext/>
            </w:pPr>
            <w:r w:rsidRPr="00D032ED">
              <w:rPr>
                <w:rFonts w:ascii="Arial"/>
                <w:b/>
              </w:rPr>
              <w:lastRenderedPageBreak/>
              <w:t>Objective 5.4:</w:t>
            </w:r>
            <w:r w:rsidRPr="00D032ED">
              <w:rPr>
                <w:rFonts w:ascii="Arial"/>
                <w:b/>
              </w:rPr>
              <w:br/>
            </w:r>
            <w:r w:rsidRPr="00D032ED">
              <w:t>Reduce barriers to access to hepatitis C treatments in the community</w:t>
            </w:r>
          </w:p>
        </w:tc>
        <w:tc>
          <w:tcPr>
            <w:tcW w:w="6095" w:type="dxa"/>
            <w:tcBorders>
              <w:top w:val="single" w:sz="12" w:space="0" w:color="E3EAF1"/>
              <w:left w:val="nil"/>
              <w:bottom w:val="single" w:sz="12" w:space="0" w:color="E3EAF1"/>
              <w:right w:val="nil"/>
            </w:tcBorders>
          </w:tcPr>
          <w:p w14:paraId="284B262B" w14:textId="77777777" w:rsidR="0056067E" w:rsidRPr="00D032ED" w:rsidRDefault="0056067E" w:rsidP="006F7D36">
            <w:pPr>
              <w:pStyle w:val="TableBullet"/>
              <w:keepNext/>
            </w:pPr>
            <w:r w:rsidRPr="00D032ED">
              <w:t>Investigate the feasibility of widening prescribing to include nurses and pharmacists.</w:t>
            </w:r>
          </w:p>
        </w:tc>
      </w:tr>
      <w:tr w:rsidR="0056067E" w14:paraId="70F03221" w14:textId="77777777" w:rsidTr="00BC34B3">
        <w:trPr>
          <w:cantSplit/>
        </w:trPr>
        <w:tc>
          <w:tcPr>
            <w:tcW w:w="1985" w:type="dxa"/>
            <w:vMerge/>
            <w:tcBorders>
              <w:left w:val="single" w:sz="12" w:space="0" w:color="FFFFFF" w:themeColor="background1"/>
              <w:right w:val="nil"/>
            </w:tcBorders>
            <w:shd w:val="clear" w:color="auto" w:fill="E3EAF1"/>
          </w:tcPr>
          <w:p w14:paraId="432CB9C0" w14:textId="77777777" w:rsidR="0056067E" w:rsidRPr="00D032ED" w:rsidRDefault="0056067E" w:rsidP="006F7D36">
            <w:pPr>
              <w:pStyle w:val="TableText"/>
              <w:keepNext/>
            </w:pPr>
          </w:p>
        </w:tc>
        <w:tc>
          <w:tcPr>
            <w:tcW w:w="6095" w:type="dxa"/>
            <w:tcBorders>
              <w:top w:val="single" w:sz="12" w:space="0" w:color="E3EAF1"/>
              <w:left w:val="nil"/>
              <w:bottom w:val="single" w:sz="12" w:space="0" w:color="E3EAF1"/>
              <w:right w:val="nil"/>
            </w:tcBorders>
          </w:tcPr>
          <w:p w14:paraId="25DED723" w14:textId="77777777" w:rsidR="0056067E" w:rsidRPr="00D032ED" w:rsidRDefault="0056067E" w:rsidP="006F7D36">
            <w:pPr>
              <w:pStyle w:val="TableBullet"/>
              <w:keepNext/>
            </w:pPr>
            <w:r w:rsidRPr="00D032ED">
              <w:t>Undertake research to increase understanding about barriers to health care and awareness for Māori in regard to hepatitis C.</w:t>
            </w:r>
          </w:p>
        </w:tc>
      </w:tr>
      <w:tr w:rsidR="0056067E" w14:paraId="1A881965" w14:textId="77777777" w:rsidTr="00BC34B3">
        <w:trPr>
          <w:cantSplit/>
        </w:trPr>
        <w:tc>
          <w:tcPr>
            <w:tcW w:w="1985" w:type="dxa"/>
            <w:vMerge/>
            <w:tcBorders>
              <w:left w:val="single" w:sz="12" w:space="0" w:color="FFFFFF" w:themeColor="background1"/>
              <w:right w:val="nil"/>
            </w:tcBorders>
            <w:shd w:val="clear" w:color="auto" w:fill="E3EAF1"/>
          </w:tcPr>
          <w:p w14:paraId="49C002B7" w14:textId="77777777" w:rsidR="0056067E" w:rsidRPr="00D032ED" w:rsidRDefault="0056067E" w:rsidP="006C66A4">
            <w:pPr>
              <w:pStyle w:val="TableText"/>
            </w:pPr>
          </w:p>
        </w:tc>
        <w:tc>
          <w:tcPr>
            <w:tcW w:w="6095" w:type="dxa"/>
            <w:tcBorders>
              <w:top w:val="single" w:sz="12" w:space="0" w:color="E3EAF1"/>
              <w:left w:val="nil"/>
              <w:bottom w:val="single" w:sz="12" w:space="0" w:color="E3EAF1"/>
              <w:right w:val="nil"/>
            </w:tcBorders>
          </w:tcPr>
          <w:p w14:paraId="66350184" w14:textId="77777777" w:rsidR="0056067E" w:rsidRPr="00D032ED" w:rsidRDefault="0056067E" w:rsidP="0056067E">
            <w:pPr>
              <w:pStyle w:val="TableBullet"/>
            </w:pPr>
            <w:r w:rsidRPr="00D032ED">
              <w:t>Increase the capability and capacity of primary health care services to treat more patients in the community.</w:t>
            </w:r>
          </w:p>
        </w:tc>
      </w:tr>
      <w:tr w:rsidR="0056067E" w14:paraId="3208058C" w14:textId="77777777" w:rsidTr="00BC34B3">
        <w:trPr>
          <w:cantSplit/>
        </w:trPr>
        <w:tc>
          <w:tcPr>
            <w:tcW w:w="1985" w:type="dxa"/>
            <w:vMerge/>
            <w:tcBorders>
              <w:left w:val="single" w:sz="12" w:space="0" w:color="FFFFFF" w:themeColor="background1"/>
              <w:right w:val="nil"/>
            </w:tcBorders>
            <w:shd w:val="clear" w:color="auto" w:fill="E3EAF1"/>
          </w:tcPr>
          <w:p w14:paraId="7242F581" w14:textId="77777777" w:rsidR="0056067E" w:rsidRPr="00D032ED" w:rsidRDefault="0056067E" w:rsidP="006C66A4">
            <w:pPr>
              <w:pStyle w:val="TableText"/>
            </w:pPr>
          </w:p>
        </w:tc>
        <w:tc>
          <w:tcPr>
            <w:tcW w:w="6095" w:type="dxa"/>
            <w:tcBorders>
              <w:top w:val="single" w:sz="12" w:space="0" w:color="E3EAF1"/>
              <w:left w:val="nil"/>
              <w:bottom w:val="single" w:sz="12" w:space="0" w:color="E3EAF1"/>
              <w:right w:val="nil"/>
            </w:tcBorders>
          </w:tcPr>
          <w:p w14:paraId="0DD15073" w14:textId="77777777" w:rsidR="0056067E" w:rsidRPr="00D032ED" w:rsidRDefault="0056067E" w:rsidP="0056067E">
            <w:pPr>
              <w:pStyle w:val="TableBullet"/>
            </w:pPr>
            <w:r w:rsidRPr="00D032ED">
              <w:t>Promote information about financial support that is available to improve access to hepatitis C treatments in the community, such as the Work and Income Special Needs Grant, and the Community Services Card, which enables people with hepatitis C to access free or cheaper GP visits. Promote these forms of assistance to Māori communities through Māori health and community services.</w:t>
            </w:r>
          </w:p>
        </w:tc>
      </w:tr>
      <w:tr w:rsidR="0056067E" w14:paraId="135D50FB" w14:textId="77777777" w:rsidTr="00BC34B3">
        <w:trPr>
          <w:cantSplit/>
        </w:trPr>
        <w:tc>
          <w:tcPr>
            <w:tcW w:w="1985" w:type="dxa"/>
            <w:vMerge/>
            <w:tcBorders>
              <w:left w:val="single" w:sz="12" w:space="0" w:color="FFFFFF" w:themeColor="background1"/>
              <w:bottom w:val="single" w:sz="12" w:space="0" w:color="E3EAF1"/>
              <w:right w:val="nil"/>
            </w:tcBorders>
            <w:shd w:val="clear" w:color="auto" w:fill="E3EAF1"/>
          </w:tcPr>
          <w:p w14:paraId="78C9A76B" w14:textId="77777777" w:rsidR="0056067E" w:rsidRPr="00D032ED" w:rsidRDefault="0056067E" w:rsidP="006C66A4">
            <w:pPr>
              <w:pStyle w:val="TableText"/>
            </w:pPr>
          </w:p>
        </w:tc>
        <w:tc>
          <w:tcPr>
            <w:tcW w:w="6095" w:type="dxa"/>
            <w:tcBorders>
              <w:top w:val="single" w:sz="12" w:space="0" w:color="E3EAF1"/>
              <w:left w:val="nil"/>
              <w:bottom w:val="single" w:sz="12" w:space="0" w:color="E3EAF1"/>
              <w:right w:val="nil"/>
            </w:tcBorders>
          </w:tcPr>
          <w:p w14:paraId="6B28B2B9" w14:textId="77777777" w:rsidR="0056067E" w:rsidRPr="00D032ED" w:rsidRDefault="0056067E" w:rsidP="0056067E">
            <w:pPr>
              <w:pStyle w:val="TableBullet"/>
            </w:pPr>
            <w:r w:rsidRPr="00D032ED">
              <w:t>Investigate the feasibility of a primary health care subsidy to pay for consultations for people newly diagnosed with chronic hepatitis C.</w:t>
            </w:r>
          </w:p>
        </w:tc>
      </w:tr>
    </w:tbl>
    <w:p w14:paraId="7DF864B4" w14:textId="77777777" w:rsidR="00CB10BC" w:rsidRPr="00470D8E" w:rsidRDefault="00CB10BC" w:rsidP="0056067E"/>
    <w:p w14:paraId="3D3C3E15" w14:textId="13886CAA" w:rsidR="00CB10BC" w:rsidRPr="005F5D27" w:rsidRDefault="005F5D27" w:rsidP="005F5D27">
      <w:pPr>
        <w:pStyle w:val="Heading1"/>
      </w:pPr>
      <w:bookmarkStart w:id="42" w:name="3._Implementing_the_planned_activities"/>
      <w:bookmarkStart w:id="43" w:name="_bookmark19"/>
      <w:bookmarkEnd w:id="42"/>
      <w:bookmarkEnd w:id="43"/>
      <w:r>
        <w:lastRenderedPageBreak/>
        <w:br/>
      </w:r>
      <w:bookmarkStart w:id="44" w:name="_Toc77683906"/>
      <w:bookmarkStart w:id="45" w:name="_Ref77692779"/>
      <w:bookmarkStart w:id="46" w:name="_Ref77692859"/>
      <w:r w:rsidR="00CB10BC" w:rsidRPr="005F5D27">
        <w:t>Implementing the planned activities</w:t>
      </w:r>
      <w:bookmarkEnd w:id="44"/>
      <w:bookmarkEnd w:id="45"/>
      <w:bookmarkEnd w:id="46"/>
    </w:p>
    <w:p w14:paraId="4B268CA9" w14:textId="73BD7837" w:rsidR="00CB10BC" w:rsidRPr="00B5455E" w:rsidRDefault="00CB10BC" w:rsidP="005F5D27">
      <w:pPr>
        <w:pStyle w:val="Introductoryparagraph"/>
      </w:pPr>
      <w:r w:rsidRPr="00B5455E">
        <w:t>We will deliver the activities set out in this action plan in a phased way. An implementation plan will be completed in 2021 to provide</w:t>
      </w:r>
      <w:r w:rsidR="005F5D27">
        <w:t xml:space="preserve"> </w:t>
      </w:r>
      <w:r w:rsidRPr="00B5455E">
        <w:t>a road map for the first phase of work, to be undertaken from 2021 to 2025.</w:t>
      </w:r>
    </w:p>
    <w:p w14:paraId="20EF11DA" w14:textId="77777777" w:rsidR="00CB10BC" w:rsidRPr="00B5455E" w:rsidRDefault="00CB10BC" w:rsidP="00D032ED">
      <w:r w:rsidRPr="00B5455E">
        <w:t>Not all activities in the action plan will be implemented during phase one. A prioritisation process was carried out to</w:t>
      </w:r>
      <w:r w:rsidR="005F5D27">
        <w:t xml:space="preserve"> </w:t>
      </w:r>
      <w:r w:rsidRPr="00B5455E">
        <w:t>identify critical activities for initial delivery.</w:t>
      </w:r>
    </w:p>
    <w:p w14:paraId="0E8CA599" w14:textId="77777777" w:rsidR="00D032ED" w:rsidRDefault="00D032ED" w:rsidP="00D032ED"/>
    <w:p w14:paraId="44B9AA69" w14:textId="77777777" w:rsidR="00CB10BC" w:rsidRPr="00B5455E" w:rsidRDefault="00CB10BC" w:rsidP="00D032ED">
      <w:r w:rsidRPr="00B5455E">
        <w:t>We will establish performance measures to track our progress and assess the impact of these activities. This will enable us to identify successes and areas</w:t>
      </w:r>
      <w:r w:rsidR="005F5D27">
        <w:t xml:space="preserve"> </w:t>
      </w:r>
      <w:r w:rsidRPr="00B5455E">
        <w:t>for improvement as we work towards our elimination goal. A cross-sector oversight group will guide and monitor implementation.</w:t>
      </w:r>
    </w:p>
    <w:p w14:paraId="21CB5118" w14:textId="77777777" w:rsidR="00CB10BC" w:rsidRPr="00B5455E" w:rsidRDefault="00CB10BC" w:rsidP="00D032ED"/>
    <w:p w14:paraId="0FF2BC1F" w14:textId="77777777" w:rsidR="00CB10BC" w:rsidRPr="00B5455E" w:rsidRDefault="00CB10BC" w:rsidP="00D032ED">
      <w:r w:rsidRPr="00B5455E">
        <w:t>The implementation plan will be a working document; we will update it on a regular basis to reflect our progress</w:t>
      </w:r>
      <w:r w:rsidR="005F5D27">
        <w:t xml:space="preserve"> </w:t>
      </w:r>
      <w:r w:rsidRPr="00B5455E">
        <w:t>and achievements and any changes and additions.</w:t>
      </w:r>
    </w:p>
    <w:p w14:paraId="6E279FCA" w14:textId="77777777" w:rsidR="00D032ED" w:rsidRDefault="00D032ED" w:rsidP="00D032ED"/>
    <w:p w14:paraId="012A00DF" w14:textId="77777777" w:rsidR="00CB10BC" w:rsidRPr="00B5455E" w:rsidRDefault="00CB10BC" w:rsidP="00D032ED">
      <w:r w:rsidRPr="00B5455E">
        <w:t>We will assign timeframes and milestones for each of the activities in this plan, specifying the order and timing in which we will implement activities.</w:t>
      </w:r>
    </w:p>
    <w:p w14:paraId="4370217C" w14:textId="77777777" w:rsidR="00D032ED" w:rsidRDefault="00D032ED" w:rsidP="00D032ED"/>
    <w:p w14:paraId="3FC16DE9" w14:textId="77777777" w:rsidR="00CB10BC" w:rsidRPr="00B5455E" w:rsidRDefault="00CB10BC" w:rsidP="00D032ED">
      <w:r w:rsidRPr="00B5455E">
        <w:t>The implementation plan will describe how best to develop activities so that they are more likely to improve Māori health and reduce inequities; for example, by using co</w:t>
      </w:r>
      <w:r w:rsidR="00D032ED">
        <w:noBreakHyphen/>
      </w:r>
      <w:r w:rsidRPr="00B5455E">
        <w:t>design processes and partnering with Māori communities.</w:t>
      </w:r>
    </w:p>
    <w:p w14:paraId="7AA25D1B" w14:textId="7643573E" w:rsidR="00CB10BC" w:rsidRPr="00B5455E" w:rsidRDefault="00CB10BC" w:rsidP="00D032ED"/>
    <w:p w14:paraId="41DAD05E" w14:textId="77777777" w:rsidR="00CB10BC" w:rsidRPr="0022564F" w:rsidRDefault="00CB10BC" w:rsidP="00D032ED">
      <w:pPr>
        <w:pStyle w:val="Heading2"/>
        <w:keepNext w:val="0"/>
        <w:pageBreakBefore/>
        <w:spacing w:before="0"/>
      </w:pPr>
      <w:bookmarkStart w:id="47" w:name="_bookmark20"/>
      <w:bookmarkStart w:id="48" w:name="_Toc77683907"/>
      <w:bookmarkEnd w:id="47"/>
      <w:r w:rsidRPr="0022564F">
        <w:lastRenderedPageBreak/>
        <w:t>Responsible groups and other stakeholders</w:t>
      </w:r>
      <w:bookmarkEnd w:id="48"/>
    </w:p>
    <w:p w14:paraId="02786DDC" w14:textId="1076DCBD" w:rsidR="00CB10BC" w:rsidRPr="0022564F" w:rsidRDefault="00CB10BC" w:rsidP="005F5D27">
      <w:pPr>
        <w:pStyle w:val="Introductoryparagraph"/>
      </w:pPr>
      <w:r w:rsidRPr="0022564F">
        <w:rPr>
          <w:noProof/>
          <w:lang w:eastAsia="en-NZ"/>
        </w:rPr>
        <mc:AlternateContent>
          <mc:Choice Requires="wps">
            <w:drawing>
              <wp:anchor distT="0" distB="0" distL="114300" distR="114300" simplePos="0" relativeHeight="251753472" behindDoc="0" locked="0" layoutInCell="1" allowOverlap="1" wp14:anchorId="25BD9561" wp14:editId="40E88314">
                <wp:simplePos x="0" y="0"/>
                <wp:positionH relativeFrom="page">
                  <wp:posOffset>720090</wp:posOffset>
                </wp:positionH>
                <wp:positionV relativeFrom="paragraph">
                  <wp:posOffset>1605280</wp:posOffset>
                </wp:positionV>
                <wp:extent cx="0" cy="0"/>
                <wp:effectExtent l="24765" t="27305" r="22860" b="20320"/>
                <wp:wrapNone/>
                <wp:docPr id="42" name="Straight Connector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8100">
                          <a:solidFill>
                            <a:srgbClr val="1B83A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244F7" id="Straight Connector 42" o:spid="_x0000_s1026" style="position:absolute;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7pt,126.4pt" to="56.7pt,1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" strokecolor="#1b83a0" strokeweight="3pt">
                <w10:wrap anchorx="page"/>
              </v:line>
            </w:pict>
          </mc:Fallback>
        </mc:AlternateContent>
      </w:r>
      <w:r w:rsidRPr="0022564F">
        <w:t>The implementation plan will assign lead agencies responsible for ensuring delivery of each activity, and partner agencies and key stakeholders to support implementation. The plan will ensure that the responsible groups and organisations have the appropriate level of accountability or mandate to make or oversee the changes, or to influence the work required. The lead agency will be responsible for coordinating and supporting the activity, and for monitoring and reporting against quality measures of success.</w:t>
      </w:r>
    </w:p>
    <w:p w14:paraId="611B3DE1" w14:textId="77777777" w:rsidR="00CB10BC" w:rsidRPr="00470D8E" w:rsidRDefault="00CB10BC" w:rsidP="00D032ED">
      <w:r w:rsidRPr="00470D8E">
        <w:t>It is important to note that no funding responsibilities are automatically associated with being a lead agency.</w:t>
      </w:r>
    </w:p>
    <w:p w14:paraId="6D21B9FA" w14:textId="77777777" w:rsidR="00CB10BC" w:rsidRPr="00470D8E" w:rsidRDefault="00CB10BC" w:rsidP="00D032ED"/>
    <w:p w14:paraId="41E8A97A" w14:textId="77777777" w:rsidR="00CB10BC" w:rsidRPr="0022564F" w:rsidRDefault="00CB10BC" w:rsidP="00D032ED">
      <w:pPr>
        <w:pStyle w:val="Heading2"/>
        <w:keepNext w:val="0"/>
        <w:pageBreakBefore/>
        <w:spacing w:before="0"/>
      </w:pPr>
      <w:bookmarkStart w:id="49" w:name="_Toc77683908"/>
      <w:r w:rsidRPr="0022564F">
        <w:rPr>
          <w:noProof/>
          <w:lang w:eastAsia="en-NZ"/>
        </w:rPr>
        <w:lastRenderedPageBreak/>
        <mc:AlternateContent>
          <mc:Choice Requires="wps">
            <w:drawing>
              <wp:anchor distT="0" distB="0" distL="114300" distR="114300" simplePos="0" relativeHeight="251754496" behindDoc="0" locked="0" layoutInCell="1" allowOverlap="1" wp14:anchorId="46D518DB" wp14:editId="32F96CF5">
                <wp:simplePos x="0" y="0"/>
                <wp:positionH relativeFrom="page">
                  <wp:posOffset>720090</wp:posOffset>
                </wp:positionH>
                <wp:positionV relativeFrom="paragraph">
                  <wp:posOffset>473075</wp:posOffset>
                </wp:positionV>
                <wp:extent cx="0" cy="0"/>
                <wp:effectExtent l="24765" t="470535" r="22860" b="470535"/>
                <wp:wrapNone/>
                <wp:docPr id="41" name="Straight Connector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8100">
                          <a:solidFill>
                            <a:srgbClr val="1B83A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0F9AB" id="Straight Connector 41" o:spid="_x0000_s1026" style="position:absolute;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7pt,37.25pt" to="56.7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" strokecolor="#1b83a0" strokeweight="3pt">
                <w10:wrap anchorx="page"/>
              </v:line>
            </w:pict>
          </mc:Fallback>
        </mc:AlternateContent>
      </w:r>
      <w:r w:rsidRPr="0022564F">
        <w:t>Measuring the success of the action plan</w:t>
      </w:r>
      <w:bookmarkEnd w:id="49"/>
    </w:p>
    <w:p w14:paraId="15BA7854" w14:textId="25D5D2EA" w:rsidR="00CB10BC" w:rsidRPr="0022564F" w:rsidRDefault="00CB10BC" w:rsidP="005F5D27">
      <w:pPr>
        <w:pStyle w:val="Introductoryparagraph"/>
      </w:pPr>
      <w:r w:rsidRPr="0022564F">
        <w:rPr>
          <w:noProof/>
          <w:lang w:eastAsia="en-NZ"/>
        </w:rPr>
        <mc:AlternateContent>
          <mc:Choice Requires="wps">
            <w:drawing>
              <wp:anchor distT="0" distB="0" distL="114300" distR="114300" simplePos="0" relativeHeight="251756544" behindDoc="0" locked="0" layoutInCell="1" allowOverlap="1" wp14:anchorId="12266BAC" wp14:editId="545D5B9C">
                <wp:simplePos x="0" y="0"/>
                <wp:positionH relativeFrom="page">
                  <wp:posOffset>720090</wp:posOffset>
                </wp:positionH>
                <wp:positionV relativeFrom="paragraph">
                  <wp:posOffset>564515</wp:posOffset>
                </wp:positionV>
                <wp:extent cx="0" cy="0"/>
                <wp:effectExtent l="24765" t="22860" r="22860" b="24765"/>
                <wp:wrapNone/>
                <wp:docPr id="37" name="Straight Connector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8100">
                          <a:solidFill>
                            <a:srgbClr val="1B83A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83AAC" id="Straight Connector 37" o:spid="_x0000_s1026" style="position:absolute;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7pt,44.45pt" to="56.7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" strokecolor="#1b83a0" strokeweight="3pt">
                <w10:wrap anchorx="page"/>
              </v:line>
            </w:pict>
          </mc:Fallback>
        </mc:AlternateContent>
      </w:r>
      <w:r w:rsidRPr="0022564F">
        <w:t>As part of implementation, we will develop a monitoring plan to measure and monitor the progress and success of the action plan.</w:t>
      </w:r>
    </w:p>
    <w:p w14:paraId="2DA6DB2D" w14:textId="77777777" w:rsidR="00CB10BC" w:rsidRPr="00470D8E" w:rsidRDefault="00CB10BC" w:rsidP="00D032ED">
      <w:r w:rsidRPr="00470D8E">
        <w:t>The monitoring plan will specify a small number of indicators, to measure whether improvements are:</w:t>
      </w:r>
    </w:p>
    <w:p w14:paraId="75330AB6" w14:textId="77777777" w:rsidR="00CB10BC" w:rsidRPr="00470D8E" w:rsidRDefault="00CB10BC" w:rsidP="00D032ED">
      <w:pPr>
        <w:pStyle w:val="Bullet"/>
      </w:pPr>
      <w:r w:rsidRPr="00470D8E">
        <w:t>attributable to the action plan</w:t>
      </w:r>
    </w:p>
    <w:p w14:paraId="422EDF41" w14:textId="77777777" w:rsidR="00CB10BC" w:rsidRPr="00470D8E" w:rsidRDefault="00CB10BC" w:rsidP="00D032ED">
      <w:pPr>
        <w:pStyle w:val="Bullet"/>
      </w:pPr>
      <w:r w:rsidRPr="00470D8E">
        <w:t>central to showing the success of the action plan</w:t>
      </w:r>
    </w:p>
    <w:p w14:paraId="1B379343" w14:textId="77777777" w:rsidR="00CB10BC" w:rsidRPr="00470D8E" w:rsidRDefault="00CB10BC" w:rsidP="00D032ED">
      <w:pPr>
        <w:pStyle w:val="Bullet"/>
      </w:pPr>
      <w:r w:rsidRPr="00470D8E">
        <w:t>cost-effective to measure</w:t>
      </w:r>
    </w:p>
    <w:p w14:paraId="3E19323A" w14:textId="77777777" w:rsidR="00CB10BC" w:rsidRPr="00470D8E" w:rsidRDefault="00CB10BC" w:rsidP="00D032ED">
      <w:pPr>
        <w:pStyle w:val="Bullet"/>
      </w:pPr>
      <w:r w:rsidRPr="00470D8E">
        <w:t>SMART (specific, measurable, attributable, realistic and time-bound).</w:t>
      </w:r>
    </w:p>
    <w:p w14:paraId="67A8C072" w14:textId="77777777" w:rsidR="00D032ED" w:rsidRDefault="00D032ED" w:rsidP="00D032ED"/>
    <w:p w14:paraId="4FEBCC66" w14:textId="77777777" w:rsidR="00CB10BC" w:rsidRPr="00470D8E" w:rsidRDefault="00CB10BC" w:rsidP="00D032ED">
      <w:r w:rsidRPr="00470D8E">
        <w:t>Once we have captured baseline data, the indicators will help us to measure progress of the activities in each focus area. This includes the ability to assess the effectiveness of different approaches to raising awareness, testing and treatment</w:t>
      </w:r>
      <w:r w:rsidR="005F5D27">
        <w:t xml:space="preserve"> </w:t>
      </w:r>
      <w:r w:rsidRPr="00470D8E">
        <w:t>uptake being delivered across the country. Monitoring the indicators will determine whether New Zealand is improving outcomes, meeting the WHO targets</w:t>
      </w:r>
      <w:r w:rsidR="005F5D27">
        <w:t xml:space="preserve"> </w:t>
      </w:r>
      <w:r w:rsidRPr="00470D8E">
        <w:t xml:space="preserve">and eliminating </w:t>
      </w:r>
      <w:r w:rsidR="0022564F" w:rsidRPr="00470D8E">
        <w:t>hepatitis C</w:t>
      </w:r>
      <w:r w:rsidRPr="00470D8E">
        <w:t xml:space="preserve"> as a public health threat.</w:t>
      </w:r>
      <w:r w:rsidR="005F5D27" w:rsidRPr="00D032ED">
        <w:rPr>
          <w:rStyle w:val="FootnoteReference"/>
        </w:rPr>
        <w:footnoteReference w:id="25"/>
      </w:r>
      <w:r w:rsidR="005F5D27">
        <w:t xml:space="preserve"> </w:t>
      </w:r>
      <w:r w:rsidRPr="00470D8E">
        <w:t>We will develop indicators</w:t>
      </w:r>
      <w:r w:rsidR="005F5D27">
        <w:t xml:space="preserve"> </w:t>
      </w:r>
      <w:r w:rsidRPr="00470D8E">
        <w:t>to ensure that we are addressing Māori health and enhancing equity.</w:t>
      </w:r>
    </w:p>
    <w:p w14:paraId="240D4FFB" w14:textId="77777777" w:rsidR="00D032ED" w:rsidRDefault="00D032ED" w:rsidP="00D032ED"/>
    <w:p w14:paraId="2DC20B61" w14:textId="77777777" w:rsidR="00CB10BC" w:rsidRPr="00470D8E" w:rsidRDefault="00CB10BC" w:rsidP="00D032ED">
      <w:r w:rsidRPr="00470D8E">
        <w:t>The monitoring plan will include details of who is responsible for collecting,</w:t>
      </w:r>
      <w:r w:rsidR="005F5D27">
        <w:t xml:space="preserve"> </w:t>
      </w:r>
      <w:r w:rsidRPr="00470D8E">
        <w:t>collating and analysing the data, and the mechanisms for reporting back. We will consider a Māori-led governance model for this group. We will need to ensure that</w:t>
      </w:r>
      <w:r w:rsidR="005F5D27">
        <w:t xml:space="preserve"> </w:t>
      </w:r>
      <w:r w:rsidRPr="00470D8E">
        <w:t>this group continually adjusts and improves implementation activities if needed; for example, if equity is not being enhanced.</w:t>
      </w:r>
    </w:p>
    <w:p w14:paraId="083B4EC0" w14:textId="77777777" w:rsidR="00D032ED" w:rsidRDefault="00D032ED" w:rsidP="00D032ED"/>
    <w:p w14:paraId="6648CC4D" w14:textId="77777777" w:rsidR="00CB10BC" w:rsidRPr="00470D8E" w:rsidRDefault="00CB10BC" w:rsidP="00D032ED">
      <w:r w:rsidRPr="00470D8E">
        <w:t>We will use other means, such as improving the commissioning cycle and contract management (including monitoring service delivery and</w:t>
      </w:r>
      <w:r w:rsidR="005F5D27">
        <w:t xml:space="preserve"> </w:t>
      </w:r>
      <w:r w:rsidRPr="00470D8E">
        <w:t>outcomes) to ensure we are appropriately commissioning and designing services and programmes; implementing activities in a quality manner; and achieving the best outcomes for priority groups and communities.</w:t>
      </w:r>
    </w:p>
    <w:p w14:paraId="11D29ACA" w14:textId="77777777" w:rsidR="00CB10BC" w:rsidRPr="00470D8E" w:rsidRDefault="00CB10BC" w:rsidP="00D032ED"/>
    <w:p w14:paraId="5788F1AD" w14:textId="77777777" w:rsidR="00CB10BC" w:rsidRPr="0022564F" w:rsidRDefault="00CB10BC" w:rsidP="00D032ED">
      <w:pPr>
        <w:pStyle w:val="Heading2"/>
        <w:keepNext w:val="0"/>
        <w:pageBreakBefore/>
        <w:spacing w:before="0"/>
      </w:pPr>
      <w:bookmarkStart w:id="50" w:name="_bookmark21"/>
      <w:bookmarkStart w:id="51" w:name="_Toc77683909"/>
      <w:bookmarkEnd w:id="50"/>
      <w:r w:rsidRPr="0022564F">
        <w:lastRenderedPageBreak/>
        <w:t>Prioritisation</w:t>
      </w:r>
      <w:bookmarkEnd w:id="51"/>
    </w:p>
    <w:p w14:paraId="3BAC5FD3" w14:textId="77777777" w:rsidR="00CB10BC" w:rsidRPr="0022564F" w:rsidRDefault="00CB10BC" w:rsidP="005F5D27">
      <w:pPr>
        <w:pStyle w:val="Introductoryparagraph"/>
      </w:pPr>
      <w:r w:rsidRPr="0022564F">
        <w:t>We carried out an initial prioritisation process to inform development of the implementation plan.</w:t>
      </w:r>
    </w:p>
    <w:p w14:paraId="5EE503A8" w14:textId="77777777" w:rsidR="00CB10BC" w:rsidRPr="00470D8E" w:rsidRDefault="00CB10BC" w:rsidP="00D032ED">
      <w:r w:rsidRPr="00470D8E">
        <w:t>This involved the working group and the project team reviewing each activity in the action plan to assess how well they meet the following criteria:</w:t>
      </w:r>
    </w:p>
    <w:p w14:paraId="12CA345A" w14:textId="77777777" w:rsidR="00CB10BC" w:rsidRPr="00470D8E" w:rsidRDefault="00CB10BC" w:rsidP="00D032ED">
      <w:pPr>
        <w:pStyle w:val="Bullet"/>
      </w:pPr>
      <w:r w:rsidRPr="00470D8E">
        <w:t>the quality of supporting evidence for the activity</w:t>
      </w:r>
    </w:p>
    <w:p w14:paraId="72471EE2" w14:textId="77777777" w:rsidR="00CB10BC" w:rsidRPr="00470D8E" w:rsidRDefault="00CB10BC" w:rsidP="00D032ED">
      <w:pPr>
        <w:pStyle w:val="Bullet"/>
      </w:pPr>
      <w:r w:rsidRPr="00470D8E">
        <w:t>how well the activity promotes improvements to health equity and Māori health aspirations</w:t>
      </w:r>
    </w:p>
    <w:p w14:paraId="2D78BB2A" w14:textId="77777777" w:rsidR="00CB10BC" w:rsidRPr="00470D8E" w:rsidRDefault="00CB10BC" w:rsidP="00D032ED">
      <w:pPr>
        <w:pStyle w:val="Bullet"/>
      </w:pPr>
      <w:r w:rsidRPr="00470D8E">
        <w:t xml:space="preserve">whether it is acceptable to people with </w:t>
      </w:r>
      <w:r w:rsidR="0022564F" w:rsidRPr="00470D8E">
        <w:t>hepatitis C</w:t>
      </w:r>
      <w:r w:rsidRPr="00470D8E">
        <w:t xml:space="preserve"> and the wider community</w:t>
      </w:r>
    </w:p>
    <w:p w14:paraId="0BB105DD" w14:textId="77777777" w:rsidR="00CB10BC" w:rsidRPr="00470D8E" w:rsidRDefault="00CB10BC" w:rsidP="00D032ED">
      <w:pPr>
        <w:pStyle w:val="Bullet"/>
      </w:pPr>
      <w:r w:rsidRPr="00470D8E">
        <w:t>whether it is effective in reaching and having a positive impact on people</w:t>
      </w:r>
      <w:r w:rsidR="00470D8E" w:rsidRPr="00470D8E">
        <w:t>’</w:t>
      </w:r>
      <w:r w:rsidRPr="00470D8E">
        <w:t>s health outcomes</w:t>
      </w:r>
    </w:p>
    <w:p w14:paraId="213AAD54" w14:textId="77777777" w:rsidR="00CB10BC" w:rsidRPr="00470D8E" w:rsidRDefault="00CB10BC" w:rsidP="00D032ED">
      <w:pPr>
        <w:pStyle w:val="Bullet"/>
      </w:pPr>
      <w:r w:rsidRPr="00470D8E">
        <w:t>whether it is cost-effective and an efficient use of resources.</w:t>
      </w:r>
    </w:p>
    <w:p w14:paraId="63183246" w14:textId="77777777" w:rsidR="00CB10BC" w:rsidRPr="00470D8E" w:rsidRDefault="00CB10BC" w:rsidP="00D032ED"/>
    <w:p w14:paraId="324DA190" w14:textId="77777777" w:rsidR="00CB10BC" w:rsidRDefault="00CB10BC" w:rsidP="00D032ED">
      <w:r w:rsidRPr="00470D8E">
        <w:t>We invited feedback on prioritisation during the sector review process we undertook on an early draft of this action plan.</w:t>
      </w:r>
    </w:p>
    <w:p w14:paraId="673BEDFF" w14:textId="77777777" w:rsidR="00D032ED" w:rsidRPr="00470D8E" w:rsidRDefault="00D032ED" w:rsidP="00D032ED"/>
    <w:p w14:paraId="012643EE" w14:textId="77777777" w:rsidR="00CB10BC" w:rsidRPr="005F5D27" w:rsidRDefault="00CB10BC" w:rsidP="00D032ED">
      <w:r w:rsidRPr="00470D8E">
        <w:t>We will also give consideration to the formal use of the Health Equity Assessment Tool (HEAT).</w:t>
      </w:r>
      <w:r w:rsidR="005F5D27" w:rsidRPr="00D032ED">
        <w:rPr>
          <w:rStyle w:val="FootnoteReference"/>
        </w:rPr>
        <w:footnoteReference w:id="26"/>
      </w:r>
    </w:p>
    <w:p w14:paraId="3408B157" w14:textId="1C905C3F" w:rsidR="00CB10BC" w:rsidRPr="00470D8E" w:rsidRDefault="00CB10BC" w:rsidP="00934EB0">
      <w:r w:rsidRPr="00470D8E">
        <w:rPr>
          <w:noProof/>
          <w:lang w:eastAsia="en-NZ"/>
        </w:rPr>
        <mc:AlternateContent>
          <mc:Choice Requires="wps">
            <w:drawing>
              <wp:anchor distT="0" distB="0" distL="114300" distR="114300" simplePos="0" relativeHeight="251759616" behindDoc="0" locked="0" layoutInCell="1" allowOverlap="1" wp14:anchorId="17F2370B" wp14:editId="5523FE74">
                <wp:simplePos x="0" y="0"/>
                <wp:positionH relativeFrom="page">
                  <wp:posOffset>720090</wp:posOffset>
                </wp:positionH>
                <wp:positionV relativeFrom="page">
                  <wp:posOffset>2248535</wp:posOffset>
                </wp:positionV>
                <wp:extent cx="0" cy="0"/>
                <wp:effectExtent l="24765" t="19685" r="22860" b="27940"/>
                <wp:wrapNone/>
                <wp:docPr id="30" name="Straight Connector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8100">
                          <a:solidFill>
                            <a:srgbClr val="1B83A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F666A" id="Straight Connector 30" o:spid="_x0000_s1026" style="position:absolute;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177.05pt" to="56.7pt,1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" strokecolor="#1b83a0" strokeweight="3pt">
                <w10:wrap anchorx="page" anchory="page"/>
              </v:line>
            </w:pict>
          </mc:Fallback>
        </mc:AlternateContent>
      </w:r>
    </w:p>
    <w:p w14:paraId="4C883311" w14:textId="77777777" w:rsidR="005F5D27" w:rsidRDefault="005F5D27" w:rsidP="005F5D27">
      <w:pPr>
        <w:pStyle w:val="Heading1-notnumbered"/>
      </w:pPr>
      <w:bookmarkStart w:id="52" w:name="Appendix_1:__National_Hepatitis_C_Action"/>
      <w:bookmarkStart w:id="53" w:name="_bookmark22"/>
      <w:bookmarkStart w:id="54" w:name="_Toc77683910"/>
      <w:bookmarkEnd w:id="52"/>
      <w:bookmarkEnd w:id="53"/>
      <w:r>
        <w:lastRenderedPageBreak/>
        <w:t>Appendices</w:t>
      </w:r>
      <w:bookmarkEnd w:id="54"/>
    </w:p>
    <w:p w14:paraId="201BFE10" w14:textId="77777777" w:rsidR="00CB10BC" w:rsidRPr="005F5D27" w:rsidRDefault="00CB10BC" w:rsidP="005F5D27">
      <w:pPr>
        <w:pStyle w:val="Heading2-notnumbered"/>
      </w:pPr>
      <w:bookmarkStart w:id="55" w:name="_Toc77683911"/>
      <w:r w:rsidRPr="0022564F">
        <w:t>Appendix 1:</w:t>
      </w:r>
      <w:r w:rsidR="005F5D27">
        <w:br/>
      </w:r>
      <w:r w:rsidRPr="005F5D27">
        <w:rPr>
          <w:spacing w:val="0"/>
        </w:rPr>
        <w:t>National Hepatitis C Action Plan</w:t>
      </w:r>
      <w:r w:rsidR="005F5D27" w:rsidRPr="005F5D27">
        <w:rPr>
          <w:spacing w:val="0"/>
        </w:rPr>
        <w:t xml:space="preserve"> </w:t>
      </w:r>
      <w:r w:rsidRPr="005F5D27">
        <w:t>for Aotearoa New Zealand 2020–2030 Focus Area Activities</w:t>
      </w:r>
      <w:bookmarkEnd w:id="55"/>
    </w:p>
    <w:p w14:paraId="6CEE76BD" w14:textId="77777777" w:rsidR="00CB10BC" w:rsidRDefault="00CB10BC" w:rsidP="005F5D27">
      <w:pPr>
        <w:pStyle w:val="Heading4"/>
      </w:pPr>
      <w:r w:rsidRPr="0022564F">
        <w:rPr>
          <w:rFonts w:ascii="Arial" w:hAnsi="Arial"/>
          <w:b/>
        </w:rPr>
        <w:t xml:space="preserve">Overall goal: </w:t>
      </w:r>
      <w:r w:rsidRPr="0022564F">
        <w:t>elimination of Hepatitis C as a major public health threat by 2030</w:t>
      </w:r>
    </w:p>
    <w:tbl>
      <w:tblPr>
        <w:tblW w:w="8080" w:type="dxa"/>
        <w:tblInd w:w="5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57" w:type="dxa"/>
          <w:right w:w="57" w:type="dxa"/>
        </w:tblCellMar>
        <w:tblLook w:val="01E0" w:firstRow="1" w:lastRow="1" w:firstColumn="1" w:lastColumn="1" w:noHBand="0" w:noVBand="0"/>
      </w:tblPr>
      <w:tblGrid>
        <w:gridCol w:w="2127"/>
        <w:gridCol w:w="5953"/>
      </w:tblGrid>
      <w:tr w:rsidR="00934EB0" w:rsidRPr="00934EB0" w14:paraId="37A477D4" w14:textId="77777777" w:rsidTr="00934EB0">
        <w:trPr>
          <w:cantSplit/>
          <w:tblHeader/>
        </w:trPr>
        <w:tc>
          <w:tcPr>
            <w:tcW w:w="8080" w:type="dxa"/>
            <w:gridSpan w:val="2"/>
            <w:tcBorders>
              <w:top w:val="nil"/>
              <w:left w:val="nil"/>
              <w:bottom w:val="single" w:sz="8" w:space="0" w:color="FFFFFF"/>
              <w:right w:val="nil"/>
            </w:tcBorders>
            <w:shd w:val="clear" w:color="auto" w:fill="1B83A0"/>
          </w:tcPr>
          <w:p w14:paraId="134E2314" w14:textId="77777777" w:rsidR="00CB10BC" w:rsidRPr="00934EB0" w:rsidRDefault="00CB10BC" w:rsidP="00934EB0">
            <w:pPr>
              <w:pStyle w:val="TableText"/>
              <w:rPr>
                <w:b/>
                <w:color w:val="FFFFFF" w:themeColor="background1"/>
              </w:rPr>
            </w:pPr>
            <w:r w:rsidRPr="00934EB0">
              <w:rPr>
                <w:b/>
                <w:color w:val="FFFFFF" w:themeColor="background1"/>
              </w:rPr>
              <w:t>FOCUS AREA 1: AWARENESS AND UNDERSTANDING</w:t>
            </w:r>
          </w:p>
        </w:tc>
      </w:tr>
      <w:tr w:rsidR="00CB10BC" w:rsidRPr="00934EB0" w14:paraId="5AA4A26E" w14:textId="77777777" w:rsidTr="00934EB0">
        <w:trPr>
          <w:cantSplit/>
          <w:tblHeader/>
        </w:trPr>
        <w:tc>
          <w:tcPr>
            <w:tcW w:w="2127" w:type="dxa"/>
            <w:tcBorders>
              <w:left w:val="nil"/>
              <w:bottom w:val="single" w:sz="12" w:space="0" w:color="FFFFFF"/>
              <w:right w:val="single" w:sz="12" w:space="0" w:color="FFFFFF"/>
            </w:tcBorders>
            <w:shd w:val="clear" w:color="auto" w:fill="C7D6E1"/>
          </w:tcPr>
          <w:p w14:paraId="3B95D762" w14:textId="77777777" w:rsidR="00CB10BC" w:rsidRPr="00934EB0" w:rsidRDefault="00CB10BC" w:rsidP="00934EB0">
            <w:pPr>
              <w:pStyle w:val="TableText"/>
              <w:rPr>
                <w:b/>
              </w:rPr>
            </w:pPr>
            <w:r w:rsidRPr="00934EB0">
              <w:rPr>
                <w:b/>
              </w:rPr>
              <w:t>Objectives</w:t>
            </w:r>
          </w:p>
        </w:tc>
        <w:tc>
          <w:tcPr>
            <w:tcW w:w="5953" w:type="dxa"/>
            <w:tcBorders>
              <w:left w:val="single" w:sz="12" w:space="0" w:color="FFFFFF"/>
              <w:bottom w:val="single" w:sz="12" w:space="0" w:color="FFFFFF"/>
              <w:right w:val="nil"/>
            </w:tcBorders>
            <w:shd w:val="clear" w:color="auto" w:fill="C7D6E1"/>
          </w:tcPr>
          <w:p w14:paraId="7E749C7F" w14:textId="77777777" w:rsidR="00CB10BC" w:rsidRPr="00934EB0" w:rsidRDefault="00CB10BC" w:rsidP="00934EB0">
            <w:pPr>
              <w:pStyle w:val="TableText"/>
              <w:rPr>
                <w:b/>
              </w:rPr>
            </w:pPr>
            <w:r w:rsidRPr="00934EB0">
              <w:rPr>
                <w:b/>
              </w:rPr>
              <w:t>Activities</w:t>
            </w:r>
          </w:p>
        </w:tc>
      </w:tr>
      <w:tr w:rsidR="00CB10BC" w:rsidRPr="0022564F" w14:paraId="24D53474" w14:textId="77777777" w:rsidTr="00934EB0">
        <w:trPr>
          <w:cantSplit/>
        </w:trPr>
        <w:tc>
          <w:tcPr>
            <w:tcW w:w="2127" w:type="dxa"/>
            <w:tcBorders>
              <w:top w:val="single" w:sz="12" w:space="0" w:color="FFFFFF"/>
              <w:left w:val="nil"/>
              <w:bottom w:val="single" w:sz="12" w:space="0" w:color="E3EAF1"/>
              <w:right w:val="single" w:sz="12" w:space="0" w:color="FFFFFF"/>
            </w:tcBorders>
            <w:shd w:val="clear" w:color="auto" w:fill="E3EAF1"/>
          </w:tcPr>
          <w:p w14:paraId="78F83E2F" w14:textId="77777777" w:rsidR="00CB10BC" w:rsidRPr="00470D8E" w:rsidRDefault="00CB10BC" w:rsidP="00934EB0">
            <w:pPr>
              <w:pStyle w:val="TableText"/>
            </w:pPr>
            <w:r w:rsidRPr="00934EB0">
              <w:rPr>
                <w:b/>
              </w:rPr>
              <w:t>Objective 1.1:</w:t>
            </w:r>
            <w:r w:rsidR="00934EB0">
              <w:br/>
            </w:r>
            <w:r w:rsidRPr="00470D8E">
              <w:t xml:space="preserve">Raise awareness of </w:t>
            </w:r>
            <w:r w:rsidR="0022564F" w:rsidRPr="00470D8E">
              <w:t>hepatitis C</w:t>
            </w:r>
            <w:r w:rsidRPr="00470D8E">
              <w:t xml:space="preserve"> in New Zealand in the general population and priority populations.</w:t>
            </w:r>
          </w:p>
        </w:tc>
        <w:tc>
          <w:tcPr>
            <w:tcW w:w="5953" w:type="dxa"/>
            <w:tcBorders>
              <w:top w:val="single" w:sz="12" w:space="0" w:color="FFFFFF"/>
              <w:left w:val="single" w:sz="12" w:space="0" w:color="FFFFFF"/>
              <w:bottom w:val="single" w:sz="12" w:space="0" w:color="E3EAF1"/>
              <w:right w:val="nil"/>
            </w:tcBorders>
          </w:tcPr>
          <w:p w14:paraId="66768450" w14:textId="77777777" w:rsidR="00CB10BC" w:rsidRPr="00470D8E" w:rsidRDefault="00CB10BC" w:rsidP="00934EB0">
            <w:pPr>
              <w:pStyle w:val="TableBullet"/>
            </w:pPr>
            <w:r w:rsidRPr="00470D8E">
              <w:t>Develop a centrally coordinated and driven national awareness campaign with consistent messaging (tailored to regional populations) with a call to action to get tested.</w:t>
            </w:r>
          </w:p>
          <w:p w14:paraId="6BBED8FC" w14:textId="77777777" w:rsidR="00CB10BC" w:rsidRPr="00470D8E" w:rsidRDefault="00CB10BC" w:rsidP="00934EB0">
            <w:pPr>
              <w:pStyle w:val="TableBullet"/>
            </w:pPr>
            <w:r w:rsidRPr="00470D8E">
              <w:t>Develop awareness sub-campaigns using national messages tailor-made for priority populations and other groups that may need different messaging.</w:t>
            </w:r>
          </w:p>
          <w:p w14:paraId="13973948" w14:textId="77777777" w:rsidR="00CB10BC" w:rsidRPr="00470D8E" w:rsidRDefault="00CB10BC" w:rsidP="00934EB0">
            <w:pPr>
              <w:pStyle w:val="TableBullet"/>
            </w:pPr>
            <w:r w:rsidRPr="00470D8E">
              <w:t xml:space="preserve">Develop a programme of direct communications and actions for people who have been diagnosed with </w:t>
            </w:r>
            <w:r w:rsidR="0022564F" w:rsidRPr="00470D8E">
              <w:t>hepatitis C</w:t>
            </w:r>
            <w:r w:rsidRPr="00470D8E">
              <w:t>.</w:t>
            </w:r>
          </w:p>
          <w:p w14:paraId="2B7D2AD7" w14:textId="77777777" w:rsidR="00CB10BC" w:rsidRPr="00470D8E" w:rsidRDefault="00CB10BC" w:rsidP="00934EB0">
            <w:pPr>
              <w:pStyle w:val="TableBullet"/>
            </w:pPr>
            <w:r w:rsidRPr="00470D8E">
              <w:t xml:space="preserve">Develop national </w:t>
            </w:r>
            <w:r w:rsidR="0022564F" w:rsidRPr="00470D8E">
              <w:t>hepatitis C</w:t>
            </w:r>
            <w:r w:rsidRPr="00470D8E">
              <w:t xml:space="preserve"> resources for the public to increase and provide ongoing awareness and understanding of </w:t>
            </w:r>
            <w:r w:rsidR="0022564F" w:rsidRPr="00470D8E">
              <w:t>hepatitis C</w:t>
            </w:r>
            <w:r w:rsidRPr="00470D8E">
              <w:t>, including who to contact details.</w:t>
            </w:r>
          </w:p>
          <w:p w14:paraId="7BE14FF8" w14:textId="77777777" w:rsidR="00CB10BC" w:rsidRPr="00470D8E" w:rsidRDefault="00CB10BC" w:rsidP="00934EB0">
            <w:pPr>
              <w:pStyle w:val="TableBullet"/>
            </w:pPr>
            <w:r w:rsidRPr="00470D8E">
              <w:t xml:space="preserve">Investigate tattooing as a risk factor for </w:t>
            </w:r>
            <w:r w:rsidR="0022564F" w:rsidRPr="00470D8E">
              <w:t>hepatitis C</w:t>
            </w:r>
            <w:r w:rsidRPr="00470D8E">
              <w:t xml:space="preserve"> in New Zealand.</w:t>
            </w:r>
          </w:p>
          <w:p w14:paraId="0DC5E372" w14:textId="77777777" w:rsidR="00CB10BC" w:rsidRPr="00470D8E" w:rsidRDefault="00CB10BC" w:rsidP="00934EB0">
            <w:pPr>
              <w:pStyle w:val="TableBullet"/>
            </w:pPr>
            <w:r w:rsidRPr="00470D8E">
              <w:t>Deliver annual events and promotional activities to raise awareness on World Hepatitis Day 28 July that are centrally coordinated and driven.</w:t>
            </w:r>
          </w:p>
          <w:p w14:paraId="7BB333C0" w14:textId="77777777" w:rsidR="00CB10BC" w:rsidRPr="00470D8E" w:rsidRDefault="00CB10BC" w:rsidP="00934EB0">
            <w:pPr>
              <w:pStyle w:val="TableBullet"/>
            </w:pPr>
            <w:r w:rsidRPr="00470D8E">
              <w:t xml:space="preserve">Strengthen, resource and support the role of consumer-led input to raise awareness and eliminate </w:t>
            </w:r>
            <w:r w:rsidR="0022564F" w:rsidRPr="00470D8E">
              <w:t>hepatitis C</w:t>
            </w:r>
            <w:r w:rsidRPr="00470D8E">
              <w:t>.</w:t>
            </w:r>
          </w:p>
        </w:tc>
      </w:tr>
      <w:tr w:rsidR="00CB10BC" w:rsidRPr="0022564F" w14:paraId="46705991" w14:textId="77777777" w:rsidTr="00934EB0">
        <w:trPr>
          <w:cantSplit/>
        </w:trPr>
        <w:tc>
          <w:tcPr>
            <w:tcW w:w="2127" w:type="dxa"/>
            <w:tcBorders>
              <w:top w:val="single" w:sz="12" w:space="0" w:color="E3EAF1"/>
              <w:left w:val="nil"/>
              <w:bottom w:val="single" w:sz="12" w:space="0" w:color="FFFFFF"/>
              <w:right w:val="single" w:sz="12" w:space="0" w:color="FFFFFF"/>
            </w:tcBorders>
            <w:shd w:val="clear" w:color="auto" w:fill="E3EAF1"/>
          </w:tcPr>
          <w:p w14:paraId="224A089B" w14:textId="77777777" w:rsidR="00CB10BC" w:rsidRPr="00470D8E" w:rsidRDefault="00CB10BC" w:rsidP="00934EB0">
            <w:pPr>
              <w:pStyle w:val="TableText"/>
            </w:pPr>
            <w:r w:rsidRPr="00934EB0">
              <w:rPr>
                <w:b/>
              </w:rPr>
              <w:lastRenderedPageBreak/>
              <w:t>Objective 1.2:</w:t>
            </w:r>
            <w:r w:rsidR="00934EB0">
              <w:rPr>
                <w:b/>
              </w:rPr>
              <w:br/>
            </w:r>
            <w:r w:rsidRPr="00470D8E">
              <w:t xml:space="preserve">Increase knowledge and awareness in health care providers of </w:t>
            </w:r>
            <w:r w:rsidR="0022564F" w:rsidRPr="00470D8E">
              <w:t>hepatitis C</w:t>
            </w:r>
            <w:r w:rsidRPr="00470D8E">
              <w:t xml:space="preserve"> services.</w:t>
            </w:r>
          </w:p>
        </w:tc>
        <w:tc>
          <w:tcPr>
            <w:tcW w:w="5953" w:type="dxa"/>
            <w:tcBorders>
              <w:top w:val="single" w:sz="12" w:space="0" w:color="E3EAF1"/>
              <w:left w:val="single" w:sz="12" w:space="0" w:color="FFFFFF"/>
              <w:bottom w:val="single" w:sz="12" w:space="0" w:color="E3EAF1"/>
              <w:right w:val="nil"/>
            </w:tcBorders>
          </w:tcPr>
          <w:p w14:paraId="0D38DA35" w14:textId="77777777" w:rsidR="00CB10BC" w:rsidRPr="00470D8E" w:rsidRDefault="00CB10BC" w:rsidP="00934EB0">
            <w:pPr>
              <w:pStyle w:val="TableBullet"/>
            </w:pPr>
            <w:r w:rsidRPr="00470D8E">
              <w:t>Develop a national awareness campaign and communications programme for health care providers.</w:t>
            </w:r>
          </w:p>
          <w:p w14:paraId="5917EA0F" w14:textId="77777777" w:rsidR="00CB10BC" w:rsidRPr="00470D8E" w:rsidRDefault="00CB10BC" w:rsidP="00934EB0">
            <w:pPr>
              <w:pStyle w:val="TableBullet"/>
            </w:pPr>
            <w:r w:rsidRPr="00470D8E">
              <w:t>Develop and promote national training and education programmes (continuing medical education-accredited) with tailor-made additional modules for specific providers ensuring education includes how services should be accessible and acceptable for Māori.</w:t>
            </w:r>
          </w:p>
          <w:p w14:paraId="057B343E" w14:textId="77777777" w:rsidR="00CB10BC" w:rsidRPr="00470D8E" w:rsidRDefault="00CB10BC" w:rsidP="00934EB0">
            <w:pPr>
              <w:pStyle w:val="TableBullet"/>
            </w:pPr>
            <w:r w:rsidRPr="00470D8E">
              <w:t xml:space="preserve">Develop </w:t>
            </w:r>
            <w:r w:rsidR="0022564F" w:rsidRPr="00470D8E">
              <w:t>hepatitis C</w:t>
            </w:r>
            <w:r w:rsidRPr="00470D8E">
              <w:t xml:space="preserve"> champions across the sector, including clinical leads and community workers, ensuring there are Māori champions linked to Māori providers and communities.</w:t>
            </w:r>
          </w:p>
          <w:p w14:paraId="628FEC7D" w14:textId="77777777" w:rsidR="00CB10BC" w:rsidRPr="00470D8E" w:rsidRDefault="00CB10BC" w:rsidP="00934EB0">
            <w:pPr>
              <w:pStyle w:val="TableBullet"/>
            </w:pPr>
            <w:r w:rsidRPr="00470D8E">
              <w:t xml:space="preserve">Develop a </w:t>
            </w:r>
            <w:r w:rsidR="0022564F" w:rsidRPr="00470D8E">
              <w:t>hepatitis C</w:t>
            </w:r>
            <w:r w:rsidRPr="00470D8E">
              <w:t xml:space="preserve"> clinical advice and support network for health practitioners in DHB regions made up of local champions, general practitioners (GPs), registered nurses, nurse practitioners, addiction providers, and needle exchange peer workers, ensuring networks include members with knowledge and expertise in Māori health and culturally and linguistically diverse backgrounds.</w:t>
            </w:r>
          </w:p>
        </w:tc>
      </w:tr>
      <w:tr w:rsidR="00CB10BC" w:rsidRPr="0022564F" w14:paraId="5BAF985B" w14:textId="77777777" w:rsidTr="00934EB0">
        <w:trPr>
          <w:cantSplit/>
        </w:trPr>
        <w:tc>
          <w:tcPr>
            <w:tcW w:w="2127" w:type="dxa"/>
            <w:tcBorders>
              <w:top w:val="single" w:sz="12" w:space="0" w:color="FFFFFF"/>
              <w:left w:val="nil"/>
              <w:bottom w:val="single" w:sz="12" w:space="0" w:color="E3EAF1"/>
              <w:right w:val="single" w:sz="12" w:space="0" w:color="FFFFFF"/>
            </w:tcBorders>
            <w:shd w:val="clear" w:color="auto" w:fill="E3EAF1"/>
          </w:tcPr>
          <w:p w14:paraId="5F28E791" w14:textId="77777777" w:rsidR="00CB10BC" w:rsidRPr="00470D8E" w:rsidRDefault="00CB10BC" w:rsidP="00934EB0">
            <w:pPr>
              <w:pStyle w:val="TableText"/>
            </w:pPr>
            <w:r w:rsidRPr="00934EB0">
              <w:rPr>
                <w:b/>
              </w:rPr>
              <w:t>Objective 1.3:</w:t>
            </w:r>
            <w:r w:rsidR="00934EB0">
              <w:rPr>
                <w:b/>
              </w:rPr>
              <w:br/>
            </w:r>
            <w:r w:rsidRPr="00470D8E">
              <w:t xml:space="preserve">Increase the consistency and availability of </w:t>
            </w:r>
            <w:r w:rsidR="0022564F" w:rsidRPr="00470D8E">
              <w:t>hepatitis C</w:t>
            </w:r>
            <w:r w:rsidRPr="00470D8E">
              <w:t xml:space="preserve"> promotional activities and resources.</w:t>
            </w:r>
          </w:p>
        </w:tc>
        <w:tc>
          <w:tcPr>
            <w:tcW w:w="5953" w:type="dxa"/>
            <w:tcBorders>
              <w:top w:val="single" w:sz="12" w:space="0" w:color="E3EAF1"/>
              <w:left w:val="single" w:sz="12" w:space="0" w:color="FFFFFF"/>
              <w:bottom w:val="single" w:sz="12" w:space="0" w:color="E3EAF1"/>
              <w:right w:val="nil"/>
            </w:tcBorders>
          </w:tcPr>
          <w:p w14:paraId="3F4881FD" w14:textId="77777777" w:rsidR="00CB10BC" w:rsidRPr="00470D8E" w:rsidRDefault="00CB10BC" w:rsidP="00934EB0">
            <w:pPr>
              <w:pStyle w:val="TableBullet"/>
            </w:pPr>
            <w:r w:rsidRPr="00470D8E">
              <w:t xml:space="preserve">Develop a single repository of current and future </w:t>
            </w:r>
            <w:r w:rsidR="0022564F" w:rsidRPr="00470D8E">
              <w:t>hepatitis C</w:t>
            </w:r>
            <w:r w:rsidRPr="00470D8E">
              <w:t xml:space="preserve"> resources and promote the national suite of </w:t>
            </w:r>
            <w:r w:rsidR="0022564F" w:rsidRPr="00470D8E">
              <w:t>hepatitis C</w:t>
            </w:r>
            <w:r w:rsidRPr="00470D8E">
              <w:t xml:space="preserve"> resources.</w:t>
            </w:r>
          </w:p>
        </w:tc>
      </w:tr>
    </w:tbl>
    <w:p w14:paraId="7A74C5E7" w14:textId="77777777" w:rsidR="00CB10BC" w:rsidRPr="00470D8E" w:rsidRDefault="00CB10BC" w:rsidP="00934EB0"/>
    <w:tbl>
      <w:tblPr>
        <w:tblW w:w="8080" w:type="dxa"/>
        <w:tblInd w:w="5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57" w:type="dxa"/>
          <w:right w:w="57" w:type="dxa"/>
        </w:tblCellMar>
        <w:tblLook w:val="01E0" w:firstRow="1" w:lastRow="1" w:firstColumn="1" w:lastColumn="1" w:noHBand="0" w:noVBand="0"/>
      </w:tblPr>
      <w:tblGrid>
        <w:gridCol w:w="2127"/>
        <w:gridCol w:w="5953"/>
      </w:tblGrid>
      <w:tr w:rsidR="00D07C48" w:rsidRPr="00D07C48" w14:paraId="630E48B7" w14:textId="77777777" w:rsidTr="00D07C48">
        <w:trPr>
          <w:cantSplit/>
          <w:tblHeader/>
        </w:trPr>
        <w:tc>
          <w:tcPr>
            <w:tcW w:w="8080" w:type="dxa"/>
            <w:gridSpan w:val="2"/>
            <w:tcBorders>
              <w:top w:val="nil"/>
              <w:left w:val="nil"/>
              <w:right w:val="nil"/>
            </w:tcBorders>
            <w:shd w:val="clear" w:color="auto" w:fill="1B83A0"/>
          </w:tcPr>
          <w:p w14:paraId="6CD92FDE" w14:textId="77777777" w:rsidR="00CB10BC" w:rsidRPr="00D07C48" w:rsidRDefault="00CB10BC" w:rsidP="00D07C48">
            <w:pPr>
              <w:pStyle w:val="TableText"/>
              <w:keepNext/>
              <w:rPr>
                <w:b/>
                <w:color w:val="FFFFFF" w:themeColor="background1"/>
              </w:rPr>
            </w:pPr>
            <w:r w:rsidRPr="00D07C48">
              <w:rPr>
                <w:b/>
                <w:color w:val="FFFFFF" w:themeColor="background1"/>
              </w:rPr>
              <w:lastRenderedPageBreak/>
              <w:t>FOCUS AREA 2: PREVENTION AND HARM REDUCTION</w:t>
            </w:r>
          </w:p>
        </w:tc>
      </w:tr>
      <w:tr w:rsidR="00CB10BC" w:rsidRPr="00D07C48" w14:paraId="6ED463CA" w14:textId="77777777" w:rsidTr="00D07C48">
        <w:trPr>
          <w:cantSplit/>
          <w:tblHeader/>
        </w:trPr>
        <w:tc>
          <w:tcPr>
            <w:tcW w:w="2127" w:type="dxa"/>
            <w:tcBorders>
              <w:left w:val="nil"/>
              <w:right w:val="single" w:sz="12" w:space="0" w:color="FFFFFF"/>
            </w:tcBorders>
            <w:shd w:val="clear" w:color="auto" w:fill="C7D6E1"/>
          </w:tcPr>
          <w:p w14:paraId="36087211" w14:textId="77777777" w:rsidR="00CB10BC" w:rsidRPr="00D07C48" w:rsidRDefault="00CB10BC" w:rsidP="00D07C48">
            <w:pPr>
              <w:pStyle w:val="TableText"/>
              <w:keepNext/>
              <w:rPr>
                <w:b/>
              </w:rPr>
            </w:pPr>
            <w:r w:rsidRPr="00D07C48">
              <w:rPr>
                <w:b/>
              </w:rPr>
              <w:t>Objectives</w:t>
            </w:r>
          </w:p>
        </w:tc>
        <w:tc>
          <w:tcPr>
            <w:tcW w:w="5953" w:type="dxa"/>
            <w:tcBorders>
              <w:left w:val="single" w:sz="12" w:space="0" w:color="FFFFFF"/>
              <w:right w:val="nil"/>
            </w:tcBorders>
            <w:shd w:val="clear" w:color="auto" w:fill="C7D6E1"/>
          </w:tcPr>
          <w:p w14:paraId="7D0CCAFE" w14:textId="77777777" w:rsidR="00CB10BC" w:rsidRPr="00D07C48" w:rsidRDefault="00CB10BC" w:rsidP="00D07C48">
            <w:pPr>
              <w:pStyle w:val="TableText"/>
              <w:keepNext/>
              <w:rPr>
                <w:b/>
              </w:rPr>
            </w:pPr>
            <w:r w:rsidRPr="00D07C48">
              <w:rPr>
                <w:b/>
              </w:rPr>
              <w:t>Activities</w:t>
            </w:r>
          </w:p>
        </w:tc>
      </w:tr>
      <w:tr w:rsidR="00CB10BC" w:rsidRPr="0022564F" w14:paraId="601E321B" w14:textId="77777777" w:rsidTr="00D07C48">
        <w:trPr>
          <w:cantSplit/>
        </w:trPr>
        <w:tc>
          <w:tcPr>
            <w:tcW w:w="2127" w:type="dxa"/>
            <w:tcBorders>
              <w:left w:val="nil"/>
              <w:bottom w:val="single" w:sz="12" w:space="0" w:color="FFFFFF"/>
              <w:right w:val="single" w:sz="12" w:space="0" w:color="FFFFFF"/>
            </w:tcBorders>
            <w:shd w:val="clear" w:color="auto" w:fill="E3EAF1"/>
          </w:tcPr>
          <w:p w14:paraId="65051D6A" w14:textId="77777777" w:rsidR="00CB10BC" w:rsidRPr="00470D8E" w:rsidRDefault="00CB10BC" w:rsidP="00D07C48">
            <w:pPr>
              <w:pStyle w:val="TableText"/>
              <w:keepNext/>
            </w:pPr>
            <w:r w:rsidRPr="00D07C48">
              <w:rPr>
                <w:b/>
              </w:rPr>
              <w:t>Objective 2.1:</w:t>
            </w:r>
            <w:r w:rsidR="00D07C48">
              <w:rPr>
                <w:b/>
              </w:rPr>
              <w:br/>
            </w:r>
            <w:r w:rsidRPr="00470D8E">
              <w:t xml:space="preserve">Increase access to harm reduction strategies and prevention of </w:t>
            </w:r>
            <w:r w:rsidR="0022564F" w:rsidRPr="00470D8E">
              <w:t>hepatitis C</w:t>
            </w:r>
            <w:r w:rsidRPr="00470D8E">
              <w:t xml:space="preserve"> transmission.</w:t>
            </w:r>
          </w:p>
        </w:tc>
        <w:tc>
          <w:tcPr>
            <w:tcW w:w="5953" w:type="dxa"/>
            <w:tcBorders>
              <w:left w:val="single" w:sz="12" w:space="0" w:color="FFFFFF"/>
              <w:bottom w:val="single" w:sz="12" w:space="0" w:color="E3EAF1"/>
              <w:right w:val="nil"/>
            </w:tcBorders>
          </w:tcPr>
          <w:p w14:paraId="10464E0B" w14:textId="77777777" w:rsidR="00CB10BC" w:rsidRPr="00470D8E" w:rsidRDefault="00CB10BC" w:rsidP="00D07C48">
            <w:pPr>
              <w:pStyle w:val="TableBullet"/>
            </w:pPr>
            <w:r w:rsidRPr="00470D8E">
              <w:t>Increase the distribution of free injecting equipment using strategies that meet current international best practice, ensuring services are responsive to Māori values and beliefs and take place in settings that are acceptable to and improve access for Māori.</w:t>
            </w:r>
          </w:p>
          <w:p w14:paraId="742CAA00" w14:textId="77777777" w:rsidR="00CB10BC" w:rsidRPr="00470D8E" w:rsidRDefault="00CB10BC" w:rsidP="00D07C48">
            <w:pPr>
              <w:pStyle w:val="TableBullet"/>
            </w:pPr>
            <w:r w:rsidRPr="00470D8E">
              <w:t xml:space="preserve">Provide evidence-based, culturally appropriate, harm-reduction educational messages and resources. Ensure harm reduction messaging for people who inject drugs includes information on safer injecting and the importance of preventing infection and/or reinfection from </w:t>
            </w:r>
            <w:r w:rsidR="0022564F" w:rsidRPr="00470D8E">
              <w:t>hepatitis C</w:t>
            </w:r>
            <w:r w:rsidRPr="00470D8E">
              <w:t xml:space="preserve"> and other BBV.</w:t>
            </w:r>
          </w:p>
          <w:p w14:paraId="7082B011" w14:textId="77777777" w:rsidR="00CB10BC" w:rsidRPr="00470D8E" w:rsidRDefault="00CB10BC" w:rsidP="00D07C48">
            <w:pPr>
              <w:pStyle w:val="TableBullet"/>
            </w:pPr>
            <w:r w:rsidRPr="00470D8E">
              <w:t>Offer people who inject drugs testing for other BBVs (HIV and hepatitis B</w:t>
            </w:r>
            <w:proofErr w:type="gramStart"/>
            <w:r w:rsidRPr="00470D8E">
              <w:t>), and</w:t>
            </w:r>
            <w:proofErr w:type="gramEnd"/>
            <w:r w:rsidRPr="00470D8E">
              <w:t xml:space="preserve"> provide hepatitis B vaccination if warranted.</w:t>
            </w:r>
          </w:p>
          <w:p w14:paraId="60A975EF" w14:textId="77777777" w:rsidR="00CB10BC" w:rsidRPr="00470D8E" w:rsidRDefault="00CB10BC" w:rsidP="00D07C48">
            <w:pPr>
              <w:pStyle w:val="TableBullet"/>
            </w:pPr>
            <w:r w:rsidRPr="00470D8E">
              <w:t xml:space="preserve">Investigate the need for and feasibility of seroprevalence surveys at needle exchange programme sites to establish a baseline and to monitor efforts to eliminate </w:t>
            </w:r>
            <w:r w:rsidR="0022564F" w:rsidRPr="00470D8E">
              <w:t>hepatitis C</w:t>
            </w:r>
            <w:r w:rsidRPr="00470D8E">
              <w:t>.</w:t>
            </w:r>
          </w:p>
        </w:tc>
      </w:tr>
      <w:tr w:rsidR="00CB10BC" w:rsidRPr="0022564F" w14:paraId="2CFAC186" w14:textId="77777777" w:rsidTr="00D07C48">
        <w:trPr>
          <w:cantSplit/>
        </w:trPr>
        <w:tc>
          <w:tcPr>
            <w:tcW w:w="2127" w:type="dxa"/>
            <w:tcBorders>
              <w:top w:val="single" w:sz="12" w:space="0" w:color="FFFFFF"/>
              <w:left w:val="nil"/>
              <w:bottom w:val="single" w:sz="12" w:space="0" w:color="FFFFFF" w:themeColor="background1"/>
              <w:right w:val="single" w:sz="12" w:space="0" w:color="FFFFFF"/>
            </w:tcBorders>
            <w:shd w:val="clear" w:color="auto" w:fill="E3EAF1"/>
          </w:tcPr>
          <w:p w14:paraId="01751F50" w14:textId="77777777" w:rsidR="00CB10BC" w:rsidRPr="00470D8E" w:rsidRDefault="00CB10BC" w:rsidP="00D07C48">
            <w:pPr>
              <w:pStyle w:val="TableText"/>
              <w:keepNext/>
            </w:pPr>
            <w:r w:rsidRPr="00D07C48">
              <w:rPr>
                <w:b/>
              </w:rPr>
              <w:t>Objective 2.2:</w:t>
            </w:r>
            <w:r w:rsidR="00D07C48" w:rsidRPr="00D07C48">
              <w:rPr>
                <w:b/>
              </w:rPr>
              <w:br/>
            </w:r>
            <w:r w:rsidRPr="00470D8E">
              <w:t>Educate health care providers on harm</w:t>
            </w:r>
            <w:r w:rsidR="00D07C48">
              <w:t xml:space="preserve"> </w:t>
            </w:r>
            <w:r w:rsidRPr="00470D8E">
              <w:t xml:space="preserve">reduction and prevention of </w:t>
            </w:r>
            <w:r w:rsidR="0022564F" w:rsidRPr="00470D8E">
              <w:t>hepatitis C</w:t>
            </w:r>
            <w:r w:rsidRPr="00470D8E">
              <w:t>.</w:t>
            </w:r>
          </w:p>
        </w:tc>
        <w:tc>
          <w:tcPr>
            <w:tcW w:w="5953" w:type="dxa"/>
            <w:tcBorders>
              <w:top w:val="single" w:sz="12" w:space="0" w:color="E3EAF1"/>
              <w:left w:val="single" w:sz="12" w:space="0" w:color="FFFFFF"/>
              <w:bottom w:val="single" w:sz="12" w:space="0" w:color="E3EAF1"/>
              <w:right w:val="nil"/>
            </w:tcBorders>
          </w:tcPr>
          <w:p w14:paraId="053EE9F4" w14:textId="77777777" w:rsidR="00CB10BC" w:rsidRPr="00470D8E" w:rsidRDefault="00CB10BC" w:rsidP="00D07C48">
            <w:pPr>
              <w:pStyle w:val="TableBullet"/>
            </w:pPr>
            <w:r w:rsidRPr="00470D8E">
              <w:t>Provide information about key harm reduction messages for health care workers (</w:t>
            </w:r>
            <w:proofErr w:type="spellStart"/>
            <w:r w:rsidRPr="00470D8E">
              <w:t>eg</w:t>
            </w:r>
            <w:proofErr w:type="spellEnd"/>
            <w:r w:rsidRPr="00470D8E">
              <w:t>, prescribers, nurses, peer workers).</w:t>
            </w:r>
          </w:p>
          <w:p w14:paraId="59A1D75C" w14:textId="77777777" w:rsidR="00CB10BC" w:rsidRPr="00470D8E" w:rsidRDefault="00CB10BC" w:rsidP="00D07C48">
            <w:pPr>
              <w:pStyle w:val="TableBullet"/>
            </w:pPr>
            <w:r w:rsidRPr="00470D8E">
              <w:t>Produce a range of easily accessible, targeted and culturally appropriate multimedia resources on testing, treatment and harm reduction with consistent messaging, for health care providers to use and distribute.</w:t>
            </w:r>
          </w:p>
          <w:p w14:paraId="30CFBFB8" w14:textId="77777777" w:rsidR="00CB10BC" w:rsidRPr="00470D8E" w:rsidRDefault="00CB10BC" w:rsidP="00D07C48">
            <w:pPr>
              <w:pStyle w:val="TableBullet"/>
            </w:pPr>
            <w:r w:rsidRPr="00470D8E">
              <w:t>Educate and expand the scope of the peer workforce, including by engaging at-risk populations in relation to being tested and treated and providing support through a nationally consistent process, supported by local champions, including Māori peer workers in rural areas with a high Māori population.</w:t>
            </w:r>
          </w:p>
        </w:tc>
      </w:tr>
      <w:tr w:rsidR="00CB10BC" w:rsidRPr="0022564F" w14:paraId="1B39CBB3" w14:textId="77777777" w:rsidTr="00D07C48">
        <w:trPr>
          <w:cantSplit/>
        </w:trPr>
        <w:tc>
          <w:tcPr>
            <w:tcW w:w="2127" w:type="dxa"/>
            <w:tcBorders>
              <w:top w:val="single" w:sz="12" w:space="0" w:color="FFFFFF" w:themeColor="background1"/>
              <w:left w:val="nil"/>
              <w:bottom w:val="single" w:sz="12" w:space="0" w:color="FFFFFF" w:themeColor="background1"/>
              <w:right w:val="single" w:sz="12" w:space="0" w:color="FFFFFF"/>
            </w:tcBorders>
            <w:shd w:val="clear" w:color="auto" w:fill="E3EAF1"/>
          </w:tcPr>
          <w:p w14:paraId="2ADEF6B1" w14:textId="77777777" w:rsidR="00CB10BC" w:rsidRPr="00470D8E" w:rsidRDefault="00CB10BC" w:rsidP="00D07C48">
            <w:pPr>
              <w:pStyle w:val="TableText"/>
            </w:pPr>
            <w:r w:rsidRPr="00D07C48">
              <w:rPr>
                <w:b/>
              </w:rPr>
              <w:t>Objective 2.3:</w:t>
            </w:r>
            <w:r w:rsidR="00D07C48">
              <w:rPr>
                <w:b/>
              </w:rPr>
              <w:br/>
            </w:r>
            <w:r w:rsidRPr="00470D8E">
              <w:t xml:space="preserve">Reduce stigma and discrimination for people with </w:t>
            </w:r>
            <w:r w:rsidR="0022564F" w:rsidRPr="00470D8E">
              <w:t>hepatitis C</w:t>
            </w:r>
            <w:r w:rsidRPr="00470D8E">
              <w:t xml:space="preserve"> who inject drugs.</w:t>
            </w:r>
          </w:p>
        </w:tc>
        <w:tc>
          <w:tcPr>
            <w:tcW w:w="5953" w:type="dxa"/>
            <w:tcBorders>
              <w:top w:val="single" w:sz="12" w:space="0" w:color="E3EAF1"/>
              <w:left w:val="single" w:sz="12" w:space="0" w:color="FFFFFF"/>
              <w:bottom w:val="single" w:sz="12" w:space="0" w:color="E3EAF1"/>
              <w:right w:val="nil"/>
            </w:tcBorders>
          </w:tcPr>
          <w:p w14:paraId="46AAA2F1" w14:textId="77777777" w:rsidR="00CB10BC" w:rsidRPr="00470D8E" w:rsidRDefault="00CB10BC" w:rsidP="00D07C48">
            <w:pPr>
              <w:pStyle w:val="TableBullet"/>
            </w:pPr>
            <w:r w:rsidRPr="00470D8E">
              <w:t xml:space="preserve">Investigate evidence-based ways to reduce stigma and discrimination for people who inject drugs and have </w:t>
            </w:r>
            <w:r w:rsidR="0022564F" w:rsidRPr="00470D8E">
              <w:t>hepatitis C</w:t>
            </w:r>
            <w:r w:rsidRPr="00470D8E">
              <w:t xml:space="preserve"> including addressing cultural differences as well as stigma for Māori communities.</w:t>
            </w:r>
          </w:p>
        </w:tc>
      </w:tr>
      <w:tr w:rsidR="00CB10BC" w:rsidRPr="0022564F" w14:paraId="3D64AF46" w14:textId="77777777" w:rsidTr="00D07C48">
        <w:trPr>
          <w:cantSplit/>
        </w:trPr>
        <w:tc>
          <w:tcPr>
            <w:tcW w:w="2127" w:type="dxa"/>
            <w:tcBorders>
              <w:top w:val="single" w:sz="12" w:space="0" w:color="FFFFFF" w:themeColor="background1"/>
              <w:left w:val="nil"/>
              <w:bottom w:val="single" w:sz="18" w:space="0" w:color="E3EAF1"/>
              <w:right w:val="single" w:sz="12" w:space="0" w:color="FFFFFF"/>
            </w:tcBorders>
            <w:shd w:val="clear" w:color="auto" w:fill="E3EAF1"/>
          </w:tcPr>
          <w:p w14:paraId="134844D5" w14:textId="77777777" w:rsidR="00CB10BC" w:rsidRPr="00470D8E" w:rsidRDefault="00CB10BC" w:rsidP="00D07C48">
            <w:pPr>
              <w:pStyle w:val="TableText"/>
            </w:pPr>
            <w:r w:rsidRPr="00D07C48">
              <w:rPr>
                <w:b/>
              </w:rPr>
              <w:t>Objective 2.4:</w:t>
            </w:r>
            <w:r w:rsidR="00D07C48" w:rsidRPr="00D07C48">
              <w:rPr>
                <w:b/>
              </w:rPr>
              <w:br/>
            </w:r>
            <w:r w:rsidRPr="00470D8E">
              <w:t xml:space="preserve">Increase the integration and coordination of </w:t>
            </w:r>
            <w:r w:rsidR="0022564F" w:rsidRPr="00470D8E">
              <w:t>hepatitis C</w:t>
            </w:r>
            <w:r w:rsidRPr="00470D8E">
              <w:t>-related prevention, harm</w:t>
            </w:r>
            <w:r w:rsidR="00D07C48">
              <w:t xml:space="preserve"> </w:t>
            </w:r>
            <w:r w:rsidRPr="00470D8E">
              <w:t>reduction and treatment services.</w:t>
            </w:r>
          </w:p>
        </w:tc>
        <w:tc>
          <w:tcPr>
            <w:tcW w:w="5953" w:type="dxa"/>
            <w:tcBorders>
              <w:top w:val="single" w:sz="12" w:space="0" w:color="E3EAF1"/>
              <w:left w:val="single" w:sz="12" w:space="0" w:color="FFFFFF"/>
              <w:bottom w:val="single" w:sz="12" w:space="0" w:color="E3EAF1"/>
              <w:right w:val="nil"/>
            </w:tcBorders>
          </w:tcPr>
          <w:p w14:paraId="568558B3" w14:textId="77777777" w:rsidR="00CB10BC" w:rsidRPr="00470D8E" w:rsidRDefault="00CB10BC" w:rsidP="00D07C48">
            <w:pPr>
              <w:pStyle w:val="TableBullet"/>
            </w:pPr>
            <w:r w:rsidRPr="00470D8E">
              <w:t xml:space="preserve">Make harm reduction services available accessible and acceptable to all who need them to help reduce </w:t>
            </w:r>
            <w:r w:rsidR="0022564F" w:rsidRPr="00470D8E">
              <w:t>hepatitis C</w:t>
            </w:r>
            <w:r w:rsidRPr="00470D8E">
              <w:t xml:space="preserve"> transmission ensuring harm reduction services are designed and provided in ways that are responsive to Māori.</w:t>
            </w:r>
          </w:p>
          <w:p w14:paraId="54A8A324" w14:textId="77777777" w:rsidR="00CB10BC" w:rsidRPr="00470D8E" w:rsidRDefault="00CB10BC" w:rsidP="00D07C48">
            <w:pPr>
              <w:pStyle w:val="TableBullet"/>
            </w:pPr>
            <w:r w:rsidRPr="00470D8E">
              <w:t>Investigate the feasibility of implementing a system of unique identifiers for each client in the New Zealand Needle Exchange Programme.</w:t>
            </w:r>
          </w:p>
          <w:p w14:paraId="64878D4B" w14:textId="77777777" w:rsidR="00CB10BC" w:rsidRPr="00470D8E" w:rsidRDefault="00CB10BC" w:rsidP="00D07C48">
            <w:pPr>
              <w:pStyle w:val="TableBullet"/>
            </w:pPr>
            <w:r w:rsidRPr="00470D8E">
              <w:t>Improve linkages between primary health care, alcohol and other drug (AOD) services, mental health services, New Zealand Aids Foundation (NZAF), New Zealand Prostitutes</w:t>
            </w:r>
            <w:r w:rsidR="00470D8E" w:rsidRPr="00470D8E">
              <w:t>’</w:t>
            </w:r>
            <w:r w:rsidRPr="00470D8E">
              <w:t xml:space="preserve"> Collective (NZPC), sexual health services, Māori health providers, other community services and the New Zealand Needle Exchange Programme.</w:t>
            </w:r>
          </w:p>
          <w:p w14:paraId="3F4461B2" w14:textId="77777777" w:rsidR="00CB10BC" w:rsidRPr="00470D8E" w:rsidRDefault="00CB10BC" w:rsidP="00D07C48">
            <w:pPr>
              <w:pStyle w:val="TableBullet"/>
            </w:pPr>
            <w:r w:rsidRPr="00470D8E">
              <w:t>Develop an integrated model of health care at needle exchange services and other locations (</w:t>
            </w:r>
            <w:proofErr w:type="spellStart"/>
            <w:r w:rsidRPr="00470D8E">
              <w:t>eg</w:t>
            </w:r>
            <w:proofErr w:type="spellEnd"/>
            <w:r w:rsidRPr="00470D8E">
              <w:t>, NZPC, NZAF) for people who inject drugs, to assess injecting-related injuries, wound dressing, blood pressure and general health checks, to enhance people</w:t>
            </w:r>
            <w:r w:rsidR="00470D8E" w:rsidRPr="00470D8E">
              <w:t>’</w:t>
            </w:r>
            <w:r w:rsidRPr="00470D8E">
              <w:t>s engagement with BBV testing and treatment services.</w:t>
            </w:r>
          </w:p>
        </w:tc>
      </w:tr>
    </w:tbl>
    <w:p w14:paraId="5AA4E074" w14:textId="77777777" w:rsidR="00CB10BC" w:rsidRPr="00470D8E" w:rsidRDefault="00CB10BC" w:rsidP="00CB10BC"/>
    <w:tbl>
      <w:tblPr>
        <w:tblW w:w="0" w:type="auto"/>
        <w:tblInd w:w="5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57" w:type="dxa"/>
          <w:right w:w="57" w:type="dxa"/>
        </w:tblCellMar>
        <w:tblLook w:val="01E0" w:firstRow="1" w:lastRow="1" w:firstColumn="1" w:lastColumn="1" w:noHBand="0" w:noVBand="0"/>
      </w:tblPr>
      <w:tblGrid>
        <w:gridCol w:w="2127"/>
        <w:gridCol w:w="5953"/>
      </w:tblGrid>
      <w:tr w:rsidR="00D07C48" w:rsidRPr="00D07C48" w14:paraId="76B83E5F" w14:textId="77777777" w:rsidTr="00D07C48">
        <w:trPr>
          <w:cantSplit/>
        </w:trPr>
        <w:tc>
          <w:tcPr>
            <w:tcW w:w="8080" w:type="dxa"/>
            <w:gridSpan w:val="2"/>
            <w:tcBorders>
              <w:top w:val="nil"/>
              <w:left w:val="nil"/>
              <w:right w:val="nil"/>
            </w:tcBorders>
            <w:shd w:val="clear" w:color="auto" w:fill="1B83A0"/>
          </w:tcPr>
          <w:p w14:paraId="02439BAF" w14:textId="77777777" w:rsidR="00CB10BC" w:rsidRPr="00D07C48" w:rsidRDefault="00CB10BC" w:rsidP="00D07C48">
            <w:pPr>
              <w:pStyle w:val="TableText"/>
              <w:keepNext/>
              <w:rPr>
                <w:b/>
                <w:color w:val="FFFFFF" w:themeColor="background1"/>
              </w:rPr>
            </w:pPr>
            <w:r w:rsidRPr="00D07C48">
              <w:rPr>
                <w:b/>
                <w:color w:val="FFFFFF" w:themeColor="background1"/>
              </w:rPr>
              <w:lastRenderedPageBreak/>
              <w:t>FOCUS AREA 3: TESTING AND SCREENING</w:t>
            </w:r>
          </w:p>
        </w:tc>
      </w:tr>
      <w:tr w:rsidR="00CB10BC" w:rsidRPr="00D07C48" w14:paraId="1B17BE70" w14:textId="77777777" w:rsidTr="00D07C48">
        <w:trPr>
          <w:cantSplit/>
        </w:trPr>
        <w:tc>
          <w:tcPr>
            <w:tcW w:w="2127" w:type="dxa"/>
            <w:tcBorders>
              <w:left w:val="nil"/>
              <w:bottom w:val="single" w:sz="12" w:space="0" w:color="FFFFFF" w:themeColor="background1"/>
              <w:right w:val="single" w:sz="12" w:space="0" w:color="FFFFFF"/>
            </w:tcBorders>
            <w:shd w:val="clear" w:color="auto" w:fill="C7D6E1"/>
          </w:tcPr>
          <w:p w14:paraId="153DAC64" w14:textId="77777777" w:rsidR="00CB10BC" w:rsidRPr="00D07C48" w:rsidRDefault="00CB10BC" w:rsidP="00D07C48">
            <w:pPr>
              <w:pStyle w:val="TableText"/>
              <w:keepNext/>
              <w:rPr>
                <w:b/>
              </w:rPr>
            </w:pPr>
            <w:r w:rsidRPr="00D07C48">
              <w:rPr>
                <w:b/>
              </w:rPr>
              <w:t>Objectives</w:t>
            </w:r>
          </w:p>
        </w:tc>
        <w:tc>
          <w:tcPr>
            <w:tcW w:w="5953" w:type="dxa"/>
            <w:tcBorders>
              <w:left w:val="single" w:sz="12" w:space="0" w:color="FFFFFF"/>
              <w:bottom w:val="single" w:sz="8" w:space="0" w:color="FFFFFF"/>
              <w:right w:val="nil"/>
            </w:tcBorders>
            <w:shd w:val="clear" w:color="auto" w:fill="C7D6E1"/>
          </w:tcPr>
          <w:p w14:paraId="7A0B35B1" w14:textId="77777777" w:rsidR="00CB10BC" w:rsidRPr="00D07C48" w:rsidRDefault="00CB10BC" w:rsidP="00D07C48">
            <w:pPr>
              <w:pStyle w:val="TableText"/>
              <w:keepNext/>
              <w:rPr>
                <w:b/>
              </w:rPr>
            </w:pPr>
            <w:r w:rsidRPr="00D07C48">
              <w:rPr>
                <w:b/>
              </w:rPr>
              <w:t>Activities</w:t>
            </w:r>
          </w:p>
        </w:tc>
      </w:tr>
      <w:tr w:rsidR="00CB10BC" w:rsidRPr="0022564F" w14:paraId="3A4ED484" w14:textId="77777777" w:rsidTr="00D07C48">
        <w:trPr>
          <w:cantSplit/>
        </w:trPr>
        <w:tc>
          <w:tcPr>
            <w:tcW w:w="2127" w:type="dxa"/>
            <w:tcBorders>
              <w:top w:val="single" w:sz="12" w:space="0" w:color="FFFFFF" w:themeColor="background1"/>
              <w:left w:val="nil"/>
              <w:bottom w:val="single" w:sz="12" w:space="0" w:color="FFFFFF" w:themeColor="background1"/>
              <w:right w:val="single" w:sz="12" w:space="0" w:color="FFFFFF"/>
            </w:tcBorders>
            <w:shd w:val="clear" w:color="auto" w:fill="E3EAF1"/>
          </w:tcPr>
          <w:p w14:paraId="78F1A155" w14:textId="77777777" w:rsidR="00CB10BC" w:rsidRPr="00470D8E" w:rsidRDefault="00CB10BC" w:rsidP="00D07C48">
            <w:pPr>
              <w:pStyle w:val="TableText"/>
            </w:pPr>
            <w:r w:rsidRPr="00D07C48">
              <w:rPr>
                <w:b/>
              </w:rPr>
              <w:t>Objective 3.1:</w:t>
            </w:r>
            <w:r w:rsidR="00D07C48" w:rsidRPr="00D07C48">
              <w:rPr>
                <w:b/>
              </w:rPr>
              <w:br/>
            </w:r>
            <w:r w:rsidRPr="00470D8E">
              <w:t xml:space="preserve">Improve our understanding of the epidemiology of </w:t>
            </w:r>
            <w:r w:rsidR="0022564F" w:rsidRPr="00470D8E">
              <w:t>hepatitis C</w:t>
            </w:r>
            <w:r w:rsidRPr="00470D8E">
              <w:t xml:space="preserve"> infection in New Zealand.</w:t>
            </w:r>
          </w:p>
        </w:tc>
        <w:tc>
          <w:tcPr>
            <w:tcW w:w="5953" w:type="dxa"/>
            <w:tcBorders>
              <w:left w:val="single" w:sz="12" w:space="0" w:color="FFFFFF"/>
              <w:bottom w:val="single" w:sz="12" w:space="0" w:color="E3EAF1"/>
              <w:right w:val="nil"/>
            </w:tcBorders>
          </w:tcPr>
          <w:p w14:paraId="68C72121" w14:textId="77777777" w:rsidR="00CB10BC" w:rsidRPr="00470D8E" w:rsidRDefault="00CB10BC" w:rsidP="00D07C48">
            <w:pPr>
              <w:pStyle w:val="TableBullet"/>
            </w:pPr>
            <w:r w:rsidRPr="00470D8E">
              <w:t xml:space="preserve">Explore ways to improve our understanding of the epidemiology of </w:t>
            </w:r>
            <w:r w:rsidR="0022564F" w:rsidRPr="00470D8E">
              <w:t>hepatitis C</w:t>
            </w:r>
            <w:r w:rsidRPr="00470D8E">
              <w:t xml:space="preserve"> in New Zealand (and identify those previously diagnosed), including by ethnicity, through further analysis of </w:t>
            </w:r>
            <w:r w:rsidR="0022564F" w:rsidRPr="00470D8E">
              <w:t>hepatitis C</w:t>
            </w:r>
            <w:r w:rsidRPr="00470D8E">
              <w:t xml:space="preserve"> laboratory lookback, testing and modelling data.</w:t>
            </w:r>
          </w:p>
        </w:tc>
      </w:tr>
      <w:tr w:rsidR="00CB10BC" w:rsidRPr="0022564F" w14:paraId="5BF9AD49" w14:textId="77777777" w:rsidTr="00D07C48">
        <w:trPr>
          <w:cantSplit/>
        </w:trPr>
        <w:tc>
          <w:tcPr>
            <w:tcW w:w="2127" w:type="dxa"/>
            <w:tcBorders>
              <w:top w:val="single" w:sz="12" w:space="0" w:color="FFFFFF" w:themeColor="background1"/>
              <w:left w:val="nil"/>
              <w:bottom w:val="single" w:sz="12" w:space="0" w:color="FFFFFF" w:themeColor="background1"/>
              <w:right w:val="single" w:sz="12" w:space="0" w:color="FFFFFF"/>
            </w:tcBorders>
            <w:shd w:val="clear" w:color="auto" w:fill="E3EAF1"/>
          </w:tcPr>
          <w:p w14:paraId="7D3BAA82" w14:textId="77777777" w:rsidR="00CB10BC" w:rsidRPr="00470D8E" w:rsidRDefault="00CB10BC" w:rsidP="00D07C48">
            <w:pPr>
              <w:pStyle w:val="TableText"/>
            </w:pPr>
            <w:r w:rsidRPr="00D07C48">
              <w:rPr>
                <w:b/>
              </w:rPr>
              <w:t>Objective 3.2:</w:t>
            </w:r>
            <w:r w:rsidR="00D07C48" w:rsidRPr="00D07C48">
              <w:rPr>
                <w:b/>
              </w:rPr>
              <w:br/>
            </w:r>
            <w:r w:rsidRPr="00470D8E">
              <w:t xml:space="preserve">Improve current testing for </w:t>
            </w:r>
            <w:r w:rsidR="0022564F" w:rsidRPr="00470D8E">
              <w:t>hepatitis C</w:t>
            </w:r>
            <w:r w:rsidRPr="00470D8E">
              <w:t>.</w:t>
            </w:r>
          </w:p>
        </w:tc>
        <w:tc>
          <w:tcPr>
            <w:tcW w:w="5953" w:type="dxa"/>
            <w:tcBorders>
              <w:top w:val="single" w:sz="12" w:space="0" w:color="E3EAF1"/>
              <w:left w:val="single" w:sz="12" w:space="0" w:color="FFFFFF"/>
              <w:bottom w:val="single" w:sz="12" w:space="0" w:color="E3EAF1"/>
              <w:right w:val="nil"/>
            </w:tcBorders>
          </w:tcPr>
          <w:p w14:paraId="75094644" w14:textId="77777777" w:rsidR="00CB10BC" w:rsidRPr="00210E6A" w:rsidRDefault="00CB10BC" w:rsidP="00D07C48">
            <w:pPr>
              <w:pStyle w:val="TableBullet"/>
            </w:pPr>
            <w:r w:rsidRPr="00470D8E">
              <w:t xml:space="preserve">Develop a more consistent national approach to testing for </w:t>
            </w:r>
            <w:r w:rsidR="0022564F" w:rsidRPr="00470D8E">
              <w:t>hepatitis C</w:t>
            </w:r>
            <w:r w:rsidRPr="00470D8E">
              <w:t xml:space="preserve"> (using lessons learnt from current proof-of-concepts and pilots, and the data collated through activities specified in </w:t>
            </w:r>
            <w:r w:rsidRPr="00210E6A">
              <w:t>objective</w:t>
            </w:r>
            <w:r w:rsidR="00D07C48" w:rsidRPr="00210E6A">
              <w:t> </w:t>
            </w:r>
            <w:r w:rsidRPr="00210E6A">
              <w:t>3.1).</w:t>
            </w:r>
          </w:p>
          <w:p w14:paraId="7FD9A772" w14:textId="77777777" w:rsidR="00CB10BC" w:rsidRPr="00470D8E" w:rsidRDefault="00CB10BC" w:rsidP="00D07C48">
            <w:pPr>
              <w:pStyle w:val="TableBullet"/>
            </w:pPr>
            <w:r w:rsidRPr="00470D8E">
              <w:t xml:space="preserve">Develop standardised laboratory ordering policies and procedures, and reporting for </w:t>
            </w:r>
            <w:r w:rsidR="0022564F" w:rsidRPr="00470D8E">
              <w:t>hepatitis C</w:t>
            </w:r>
            <w:r w:rsidRPr="00470D8E">
              <w:t>.</w:t>
            </w:r>
          </w:p>
        </w:tc>
      </w:tr>
      <w:tr w:rsidR="00CB10BC" w:rsidRPr="0022564F" w14:paraId="05FCB8CA" w14:textId="77777777" w:rsidTr="00D07C48">
        <w:trPr>
          <w:cantSplit/>
        </w:trPr>
        <w:tc>
          <w:tcPr>
            <w:tcW w:w="2127" w:type="dxa"/>
            <w:tcBorders>
              <w:top w:val="single" w:sz="12" w:space="0" w:color="FFFFFF" w:themeColor="background1"/>
              <w:left w:val="nil"/>
              <w:bottom w:val="single" w:sz="12" w:space="0" w:color="FFFFFF" w:themeColor="background1"/>
              <w:right w:val="single" w:sz="12" w:space="0" w:color="FFFFFF"/>
            </w:tcBorders>
            <w:shd w:val="clear" w:color="auto" w:fill="E3EAF1"/>
          </w:tcPr>
          <w:p w14:paraId="1479A084" w14:textId="77777777" w:rsidR="00CB10BC" w:rsidRPr="00470D8E" w:rsidRDefault="00CB10BC" w:rsidP="00D07C48">
            <w:pPr>
              <w:pStyle w:val="TableText"/>
            </w:pPr>
            <w:r w:rsidRPr="00D07C48">
              <w:rPr>
                <w:b/>
              </w:rPr>
              <w:t>Objective 3.3:</w:t>
            </w:r>
            <w:r w:rsidR="00D07C48" w:rsidRPr="00D07C48">
              <w:rPr>
                <w:b/>
              </w:rPr>
              <w:br/>
            </w:r>
            <w:r w:rsidRPr="00470D8E">
              <w:t>Develop an approach for targeted testing of</w:t>
            </w:r>
            <w:r w:rsidR="00D07C48">
              <w:t xml:space="preserve"> </w:t>
            </w:r>
            <w:r w:rsidRPr="00470D8E">
              <w:t xml:space="preserve">the New Zealand adult population at high-risk of </w:t>
            </w:r>
            <w:r w:rsidR="0022564F" w:rsidRPr="00470D8E">
              <w:t>hepatitis C</w:t>
            </w:r>
            <w:r w:rsidRPr="00470D8E">
              <w:t xml:space="preserve"> infection, to increase access to testing, diagnosis and treatment.</w:t>
            </w:r>
          </w:p>
        </w:tc>
        <w:tc>
          <w:tcPr>
            <w:tcW w:w="5953" w:type="dxa"/>
            <w:tcBorders>
              <w:top w:val="single" w:sz="12" w:space="0" w:color="E3EAF1"/>
              <w:left w:val="single" w:sz="12" w:space="0" w:color="FFFFFF"/>
              <w:bottom w:val="single" w:sz="12" w:space="0" w:color="E3EAF1"/>
              <w:right w:val="nil"/>
            </w:tcBorders>
          </w:tcPr>
          <w:p w14:paraId="190F9703" w14:textId="77777777" w:rsidR="00CB10BC" w:rsidRPr="00470D8E" w:rsidRDefault="00CB10BC" w:rsidP="00D07C48">
            <w:pPr>
              <w:pStyle w:val="TableBullet"/>
            </w:pPr>
            <w:r w:rsidRPr="00470D8E">
              <w:t xml:space="preserve">Implement an integrated, nationally consistent roll-out of </w:t>
            </w:r>
            <w:r w:rsidR="0022564F" w:rsidRPr="00470D8E">
              <w:t>hepatitis C</w:t>
            </w:r>
            <w:r w:rsidRPr="00470D8E">
              <w:t xml:space="preserve"> testing across the New Zealand Needle Exchange Programme, including at mobile and other community sites and wider access to nurse-led clinics with linkage to treatment and follow-up, developing strategies to ensure testing is acceptable to and appropriate for Māori.</w:t>
            </w:r>
          </w:p>
          <w:p w14:paraId="06210444" w14:textId="77777777" w:rsidR="00CB10BC" w:rsidRPr="00470D8E" w:rsidRDefault="00CB10BC" w:rsidP="00D07C48">
            <w:pPr>
              <w:pStyle w:val="TableBullet"/>
            </w:pPr>
            <w:r w:rsidRPr="00470D8E">
              <w:t xml:space="preserve">Implement strategies to ensure a consistent approach to offering </w:t>
            </w:r>
            <w:r w:rsidR="0022564F" w:rsidRPr="00470D8E">
              <w:t>hepatitis C</w:t>
            </w:r>
            <w:r w:rsidRPr="00470D8E">
              <w:t xml:space="preserve"> testing and treatment at services attended by those at high risk of </w:t>
            </w:r>
            <w:r w:rsidR="0022564F" w:rsidRPr="00470D8E">
              <w:t>hepatitis C</w:t>
            </w:r>
            <w:r w:rsidRPr="00470D8E">
              <w:t xml:space="preserve"> including, strategies that aim to improve Māori health development and efforts to achieve equitable health outcomes.</w:t>
            </w:r>
          </w:p>
          <w:p w14:paraId="3BAD64B1" w14:textId="77777777" w:rsidR="00CB10BC" w:rsidRPr="00470D8E" w:rsidRDefault="00CB10BC" w:rsidP="00D07C48">
            <w:pPr>
              <w:pStyle w:val="TableBullet"/>
            </w:pPr>
            <w:r w:rsidRPr="00470D8E">
              <w:t xml:space="preserve">Investigate opportunities to work with </w:t>
            </w:r>
            <w:proofErr w:type="spellStart"/>
            <w:r w:rsidRPr="00470D8E">
              <w:t>Whānau</w:t>
            </w:r>
            <w:proofErr w:type="spellEnd"/>
            <w:r w:rsidRPr="00470D8E">
              <w:t xml:space="preserve"> Ora commissioning agencies and service providers, </w:t>
            </w:r>
            <w:proofErr w:type="spellStart"/>
            <w:r w:rsidRPr="00470D8E">
              <w:t>kaupapa</w:t>
            </w:r>
            <w:proofErr w:type="spellEnd"/>
            <w:r w:rsidRPr="00470D8E">
              <w:t xml:space="preserve"> Māori health, or on marae, to develop initiatives to increase </w:t>
            </w:r>
            <w:r w:rsidR="0022564F" w:rsidRPr="00470D8E">
              <w:t>hepatitis C</w:t>
            </w:r>
            <w:r w:rsidRPr="00470D8E">
              <w:t xml:space="preserve"> testing for Māori communities.</w:t>
            </w:r>
          </w:p>
        </w:tc>
      </w:tr>
      <w:tr w:rsidR="00CB10BC" w:rsidRPr="0022564F" w14:paraId="19D55E89" w14:textId="77777777" w:rsidTr="00D07C48">
        <w:trPr>
          <w:cantSplit/>
        </w:trPr>
        <w:tc>
          <w:tcPr>
            <w:tcW w:w="2127" w:type="dxa"/>
            <w:tcBorders>
              <w:top w:val="single" w:sz="12" w:space="0" w:color="FFFFFF" w:themeColor="background1"/>
              <w:left w:val="nil"/>
              <w:bottom w:val="single" w:sz="12" w:space="0" w:color="E3EAF1"/>
              <w:right w:val="single" w:sz="12" w:space="0" w:color="FFFFFF"/>
            </w:tcBorders>
            <w:shd w:val="clear" w:color="auto" w:fill="E3EAF1"/>
          </w:tcPr>
          <w:p w14:paraId="4B49D2BB" w14:textId="77777777" w:rsidR="00CB10BC" w:rsidRPr="00470D8E" w:rsidRDefault="00CB10BC" w:rsidP="00D07C48">
            <w:pPr>
              <w:pStyle w:val="TableText"/>
            </w:pPr>
            <w:r w:rsidRPr="00D07C48">
              <w:rPr>
                <w:b/>
              </w:rPr>
              <w:t>Objective 3.4:</w:t>
            </w:r>
            <w:r w:rsidR="00D07C48" w:rsidRPr="00D07C48">
              <w:rPr>
                <w:b/>
              </w:rPr>
              <w:br/>
            </w:r>
            <w:r w:rsidRPr="00470D8E">
              <w:t>Develop and evaluate current and new potential approaches to testing strategies based on a current stocktake of proof of concepts and pilots.</w:t>
            </w:r>
          </w:p>
        </w:tc>
        <w:tc>
          <w:tcPr>
            <w:tcW w:w="5953" w:type="dxa"/>
            <w:tcBorders>
              <w:top w:val="single" w:sz="12" w:space="0" w:color="E3EAF1"/>
              <w:left w:val="single" w:sz="12" w:space="0" w:color="FFFFFF"/>
              <w:bottom w:val="single" w:sz="12" w:space="0" w:color="E3EAF1"/>
              <w:right w:val="nil"/>
            </w:tcBorders>
          </w:tcPr>
          <w:p w14:paraId="6A26365C" w14:textId="77777777" w:rsidR="00CB10BC" w:rsidRPr="00470D8E" w:rsidRDefault="00CB10BC" w:rsidP="00D07C48">
            <w:pPr>
              <w:pStyle w:val="TableBullet"/>
            </w:pPr>
            <w:r w:rsidRPr="00470D8E">
              <w:t>Investigate the appropriateness and design of a feasibility study of universal testing of the general population in a single geographical area of New Zealand.</w:t>
            </w:r>
          </w:p>
          <w:p w14:paraId="57004CE0" w14:textId="77777777" w:rsidR="00CB10BC" w:rsidRPr="00470D8E" w:rsidRDefault="00CB10BC" w:rsidP="00D07C48">
            <w:pPr>
              <w:pStyle w:val="TableBullet"/>
            </w:pPr>
            <w:r w:rsidRPr="00470D8E">
              <w:t>Further refine the cost-effectiveness model</w:t>
            </w:r>
            <w:r w:rsidR="00276685">
              <w:rPr>
                <w:rStyle w:val="FootnoteReference"/>
              </w:rPr>
              <w:footnoteReference w:id="27"/>
            </w:r>
            <w:r w:rsidR="00276685">
              <w:t xml:space="preserve"> </w:t>
            </w:r>
            <w:r w:rsidRPr="00470D8E">
              <w:t xml:space="preserve">of universal versus targeted testing for increased diagnosis of </w:t>
            </w:r>
            <w:r w:rsidR="0022564F" w:rsidRPr="00470D8E">
              <w:t>hepatitis C</w:t>
            </w:r>
            <w:r w:rsidRPr="00470D8E">
              <w:t xml:space="preserve"> in New Zealand.</w:t>
            </w:r>
          </w:p>
          <w:p w14:paraId="419204F7" w14:textId="77777777" w:rsidR="00CB10BC" w:rsidRPr="00470D8E" w:rsidRDefault="00CB10BC" w:rsidP="00D07C48">
            <w:pPr>
              <w:pStyle w:val="TableBullet"/>
            </w:pPr>
            <w:r w:rsidRPr="00470D8E">
              <w:t xml:space="preserve">Promote nationally consistent strategies to combine </w:t>
            </w:r>
            <w:r w:rsidR="0022564F" w:rsidRPr="00470D8E">
              <w:t>hepatitis C</w:t>
            </w:r>
            <w:r w:rsidRPr="00470D8E">
              <w:t xml:space="preserve"> and B testing for Māori and Pacific peoples.</w:t>
            </w:r>
          </w:p>
        </w:tc>
      </w:tr>
    </w:tbl>
    <w:p w14:paraId="29986957" w14:textId="77777777" w:rsidR="00CB10BC" w:rsidRPr="00470D8E" w:rsidRDefault="00CB10BC" w:rsidP="00CB10BC">
      <w:pPr>
        <w:spacing w:before="8" w:after="1"/>
        <w:rPr>
          <w:rFonts w:ascii="Arial"/>
          <w:i/>
          <w:sz w:val="16"/>
        </w:rPr>
      </w:pPr>
    </w:p>
    <w:tbl>
      <w:tblPr>
        <w:tblW w:w="8080" w:type="dxa"/>
        <w:tblInd w:w="5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57" w:type="dxa"/>
          <w:right w:w="57" w:type="dxa"/>
        </w:tblCellMar>
        <w:tblLook w:val="01E0" w:firstRow="1" w:lastRow="1" w:firstColumn="1" w:lastColumn="1" w:noHBand="0" w:noVBand="0"/>
      </w:tblPr>
      <w:tblGrid>
        <w:gridCol w:w="2127"/>
        <w:gridCol w:w="5953"/>
      </w:tblGrid>
      <w:tr w:rsidR="00276685" w:rsidRPr="00276685" w14:paraId="4CFA1688" w14:textId="77777777" w:rsidTr="00276685">
        <w:trPr>
          <w:cantSplit/>
        </w:trPr>
        <w:tc>
          <w:tcPr>
            <w:tcW w:w="8080" w:type="dxa"/>
            <w:gridSpan w:val="2"/>
            <w:tcBorders>
              <w:top w:val="nil"/>
              <w:left w:val="nil"/>
              <w:right w:val="nil"/>
            </w:tcBorders>
            <w:shd w:val="clear" w:color="auto" w:fill="1B83A0"/>
          </w:tcPr>
          <w:p w14:paraId="570DF197" w14:textId="77777777" w:rsidR="00CB10BC" w:rsidRPr="00276685" w:rsidRDefault="00CB10BC" w:rsidP="00276685">
            <w:pPr>
              <w:pStyle w:val="TableText"/>
              <w:keepNext/>
              <w:rPr>
                <w:b/>
                <w:color w:val="FFFFFF" w:themeColor="background1"/>
              </w:rPr>
            </w:pPr>
            <w:r w:rsidRPr="00276685">
              <w:rPr>
                <w:b/>
                <w:color w:val="FFFFFF" w:themeColor="background1"/>
              </w:rPr>
              <w:lastRenderedPageBreak/>
              <w:t>FOCUS AREA 4: SURVEILLANCE AND MONITORING</w:t>
            </w:r>
          </w:p>
        </w:tc>
      </w:tr>
      <w:tr w:rsidR="00CB10BC" w:rsidRPr="0022564F" w14:paraId="69CE7A39" w14:textId="77777777" w:rsidTr="00276685">
        <w:trPr>
          <w:cantSplit/>
        </w:trPr>
        <w:tc>
          <w:tcPr>
            <w:tcW w:w="2127" w:type="dxa"/>
            <w:tcBorders>
              <w:left w:val="nil"/>
              <w:right w:val="single" w:sz="12" w:space="0" w:color="FFFFFF"/>
            </w:tcBorders>
            <w:shd w:val="clear" w:color="auto" w:fill="C7D6E1"/>
          </w:tcPr>
          <w:p w14:paraId="313F2FBB" w14:textId="77777777" w:rsidR="00CB10BC" w:rsidRPr="00276685" w:rsidRDefault="00CB10BC" w:rsidP="00276685">
            <w:pPr>
              <w:pStyle w:val="TableText"/>
              <w:keepNext/>
              <w:rPr>
                <w:b/>
              </w:rPr>
            </w:pPr>
            <w:r w:rsidRPr="00276685">
              <w:rPr>
                <w:b/>
              </w:rPr>
              <w:t>Objectives</w:t>
            </w:r>
          </w:p>
        </w:tc>
        <w:tc>
          <w:tcPr>
            <w:tcW w:w="5953" w:type="dxa"/>
            <w:tcBorders>
              <w:left w:val="single" w:sz="12" w:space="0" w:color="FFFFFF"/>
              <w:right w:val="nil"/>
            </w:tcBorders>
            <w:shd w:val="clear" w:color="auto" w:fill="C7D6E1"/>
          </w:tcPr>
          <w:p w14:paraId="6016E7FB" w14:textId="77777777" w:rsidR="00CB10BC" w:rsidRPr="00276685" w:rsidRDefault="00CB10BC" w:rsidP="00D07C48">
            <w:pPr>
              <w:pStyle w:val="TableText"/>
              <w:rPr>
                <w:b/>
              </w:rPr>
            </w:pPr>
            <w:r w:rsidRPr="00276685">
              <w:rPr>
                <w:b/>
              </w:rPr>
              <w:t>Activities</w:t>
            </w:r>
          </w:p>
        </w:tc>
      </w:tr>
      <w:tr w:rsidR="00CB10BC" w:rsidRPr="0022564F" w14:paraId="30EBECB9" w14:textId="77777777" w:rsidTr="00276685">
        <w:trPr>
          <w:cantSplit/>
        </w:trPr>
        <w:tc>
          <w:tcPr>
            <w:tcW w:w="2127" w:type="dxa"/>
            <w:tcBorders>
              <w:left w:val="nil"/>
              <w:bottom w:val="single" w:sz="12" w:space="0" w:color="FFFFFF"/>
              <w:right w:val="single" w:sz="12" w:space="0" w:color="FFFFFF"/>
            </w:tcBorders>
            <w:shd w:val="clear" w:color="auto" w:fill="E3EAF1"/>
          </w:tcPr>
          <w:p w14:paraId="3133C815" w14:textId="77777777" w:rsidR="00CB10BC" w:rsidRPr="00470D8E" w:rsidRDefault="00CB10BC" w:rsidP="00276685">
            <w:pPr>
              <w:pStyle w:val="TableText"/>
            </w:pPr>
            <w:r w:rsidRPr="00276685">
              <w:rPr>
                <w:b/>
              </w:rPr>
              <w:t>Objective 4.1:</w:t>
            </w:r>
            <w:r w:rsidR="00276685" w:rsidRPr="00276685">
              <w:rPr>
                <w:b/>
              </w:rPr>
              <w:br/>
            </w:r>
            <w:r w:rsidRPr="00470D8E">
              <w:t xml:space="preserve">Improve surveillance and monitoring of </w:t>
            </w:r>
            <w:r w:rsidR="0022564F" w:rsidRPr="00470D8E">
              <w:t>hepatitis C</w:t>
            </w:r>
            <w:r w:rsidRPr="00470D8E">
              <w:t>.</w:t>
            </w:r>
          </w:p>
        </w:tc>
        <w:tc>
          <w:tcPr>
            <w:tcW w:w="5953" w:type="dxa"/>
            <w:tcBorders>
              <w:left w:val="single" w:sz="12" w:space="0" w:color="FFFFFF"/>
              <w:bottom w:val="single" w:sz="12" w:space="0" w:color="E3EAF1"/>
              <w:right w:val="nil"/>
            </w:tcBorders>
          </w:tcPr>
          <w:p w14:paraId="2A8F8C45" w14:textId="77777777" w:rsidR="00CB10BC" w:rsidRPr="00470D8E" w:rsidRDefault="00CB10BC" w:rsidP="00276685">
            <w:pPr>
              <w:pStyle w:val="TableBullet"/>
            </w:pPr>
            <w:r w:rsidRPr="00470D8E">
              <w:t xml:space="preserve">Develop a surveillance system that will inform our progress towards elimination and risk factors. Work includes exploring the expansion of a national clinical data repository for the collection of data for other diseases such as </w:t>
            </w:r>
            <w:r w:rsidR="0022564F" w:rsidRPr="00470D8E">
              <w:t>hepatitis C</w:t>
            </w:r>
            <w:r w:rsidRPr="00470D8E">
              <w:t>.</w:t>
            </w:r>
          </w:p>
          <w:p w14:paraId="60050736" w14:textId="77777777" w:rsidR="00CB10BC" w:rsidRPr="00470D8E" w:rsidRDefault="00CB10BC" w:rsidP="00276685">
            <w:pPr>
              <w:pStyle w:val="TableBullet"/>
            </w:pPr>
            <w:r w:rsidRPr="00470D8E">
              <w:t>Investigate the development of a direct laboratory notification process in collaboration with the Institute of Environmental Science and Research, the New Zealand Microbiology Network and infectious diseases physicians.</w:t>
            </w:r>
          </w:p>
          <w:p w14:paraId="3BF27BC8" w14:textId="77777777" w:rsidR="00CB10BC" w:rsidRPr="00470D8E" w:rsidRDefault="00CB10BC" w:rsidP="00276685">
            <w:pPr>
              <w:pStyle w:val="TableBullet"/>
            </w:pPr>
            <w:r w:rsidRPr="00470D8E">
              <w:t>Establish an oversight group to guide and monitor implementation of the National Hepatitis C Action Plan.</w:t>
            </w:r>
          </w:p>
          <w:p w14:paraId="60838757" w14:textId="77777777" w:rsidR="00CB10BC" w:rsidRPr="00470D8E" w:rsidRDefault="00CB10BC" w:rsidP="00276685">
            <w:pPr>
              <w:pStyle w:val="TableBullet"/>
            </w:pPr>
            <w:r w:rsidRPr="00470D8E">
              <w:t>Develop a monitoring plan and indicators for 2021–2025 and undertake regular reporting on progress towards the elimination goal.</w:t>
            </w:r>
          </w:p>
        </w:tc>
      </w:tr>
      <w:tr w:rsidR="00CB10BC" w:rsidRPr="0022564F" w14:paraId="6D2F69B1" w14:textId="77777777" w:rsidTr="00276685">
        <w:trPr>
          <w:cantSplit/>
        </w:trPr>
        <w:tc>
          <w:tcPr>
            <w:tcW w:w="2127" w:type="dxa"/>
            <w:tcBorders>
              <w:top w:val="single" w:sz="12" w:space="0" w:color="FFFFFF"/>
              <w:left w:val="nil"/>
              <w:bottom w:val="single" w:sz="12" w:space="0" w:color="E3EAF1"/>
              <w:right w:val="single" w:sz="12" w:space="0" w:color="FFFFFF"/>
            </w:tcBorders>
            <w:shd w:val="clear" w:color="auto" w:fill="E3EAF1"/>
          </w:tcPr>
          <w:p w14:paraId="65E5400F" w14:textId="77777777" w:rsidR="00CB10BC" w:rsidRPr="00470D8E" w:rsidRDefault="00CB10BC" w:rsidP="00276685">
            <w:pPr>
              <w:pStyle w:val="TableText"/>
            </w:pPr>
            <w:r w:rsidRPr="00276685">
              <w:rPr>
                <w:b/>
              </w:rPr>
              <w:t>Objective 4.2:</w:t>
            </w:r>
            <w:r w:rsidR="00276685" w:rsidRPr="00276685">
              <w:rPr>
                <w:b/>
              </w:rPr>
              <w:br/>
            </w:r>
            <w:r w:rsidRPr="00470D8E">
              <w:t xml:space="preserve">Increase the linkage of diagnosed cases of </w:t>
            </w:r>
            <w:r w:rsidR="0022564F" w:rsidRPr="00470D8E">
              <w:t>hepatitis C</w:t>
            </w:r>
            <w:r w:rsidRPr="00470D8E">
              <w:t xml:space="preserve"> with treatment.</w:t>
            </w:r>
          </w:p>
        </w:tc>
        <w:tc>
          <w:tcPr>
            <w:tcW w:w="5953" w:type="dxa"/>
            <w:tcBorders>
              <w:top w:val="single" w:sz="12" w:space="0" w:color="E3EAF1"/>
              <w:left w:val="single" w:sz="12" w:space="0" w:color="FFFFFF"/>
              <w:bottom w:val="single" w:sz="12" w:space="0" w:color="E3EAF1"/>
              <w:right w:val="nil"/>
            </w:tcBorders>
          </w:tcPr>
          <w:p w14:paraId="26D76AE6" w14:textId="77777777" w:rsidR="00CB10BC" w:rsidRPr="00470D8E" w:rsidRDefault="00CB10BC" w:rsidP="00276685">
            <w:pPr>
              <w:pStyle w:val="TableBullet"/>
            </w:pPr>
            <w:r w:rsidRPr="00470D8E">
              <w:t>Explore the use of existing mechanisms, such as reviewing lessons learned from reporting currently used for syphilis and gonorrhoea, to collect more detailed data about linkage to care.</w:t>
            </w:r>
          </w:p>
          <w:p w14:paraId="312CBF2A" w14:textId="77777777" w:rsidR="00CB10BC" w:rsidRPr="00470D8E" w:rsidRDefault="00CB10BC" w:rsidP="00276685">
            <w:pPr>
              <w:pStyle w:val="TableBullet"/>
            </w:pPr>
            <w:r w:rsidRPr="00470D8E">
              <w:t xml:space="preserve">Investigate the development and implementation of a regional or local pilot of a </w:t>
            </w:r>
            <w:r w:rsidR="00470D8E" w:rsidRPr="00470D8E">
              <w:t>‘</w:t>
            </w:r>
            <w:r w:rsidRPr="00470D8E">
              <w:t>virtual</w:t>
            </w:r>
            <w:r w:rsidR="00470D8E" w:rsidRPr="00470D8E">
              <w:t>’</w:t>
            </w:r>
            <w:r w:rsidRPr="00470D8E">
              <w:t xml:space="preserve"> registry drawing on existing data streams, possibly including notifications, laboratory, primary and secondary health care data, and treatment data from PHARMAC and the Ministry of Health including achieving equitable outcomes for Māori in terms of linkage to treatment for </w:t>
            </w:r>
            <w:r w:rsidR="0022564F" w:rsidRPr="00470D8E">
              <w:t>hepatitis C</w:t>
            </w:r>
            <w:r w:rsidRPr="00470D8E">
              <w:t>.</w:t>
            </w:r>
          </w:p>
          <w:p w14:paraId="1CAE7E49" w14:textId="77777777" w:rsidR="00CB10BC" w:rsidRPr="00470D8E" w:rsidRDefault="00CB10BC" w:rsidP="00276685">
            <w:pPr>
              <w:pStyle w:val="TableBullet"/>
            </w:pPr>
            <w:r w:rsidRPr="00470D8E">
              <w:t>Evaluate the pilot to inform the development of a national registry and to improve the quality of data and data collection processes.</w:t>
            </w:r>
          </w:p>
        </w:tc>
      </w:tr>
    </w:tbl>
    <w:p w14:paraId="4EF6ADD3" w14:textId="77777777" w:rsidR="00CB10BC" w:rsidRPr="00470D8E" w:rsidRDefault="00CB10BC" w:rsidP="00276685"/>
    <w:tbl>
      <w:tblPr>
        <w:tblW w:w="0" w:type="auto"/>
        <w:tblInd w:w="5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57" w:type="dxa"/>
          <w:right w:w="57" w:type="dxa"/>
        </w:tblCellMar>
        <w:tblLook w:val="01E0" w:firstRow="1" w:lastRow="1" w:firstColumn="1" w:lastColumn="1" w:noHBand="0" w:noVBand="0"/>
      </w:tblPr>
      <w:tblGrid>
        <w:gridCol w:w="2127"/>
        <w:gridCol w:w="5953"/>
      </w:tblGrid>
      <w:tr w:rsidR="00276685" w:rsidRPr="00276685" w14:paraId="46EB0483" w14:textId="77777777" w:rsidTr="00276685">
        <w:trPr>
          <w:cantSplit/>
          <w:tblHeader/>
        </w:trPr>
        <w:tc>
          <w:tcPr>
            <w:tcW w:w="8080" w:type="dxa"/>
            <w:gridSpan w:val="2"/>
            <w:tcBorders>
              <w:top w:val="nil"/>
              <w:left w:val="nil"/>
              <w:right w:val="nil"/>
            </w:tcBorders>
            <w:shd w:val="clear" w:color="auto" w:fill="1B83A0"/>
          </w:tcPr>
          <w:p w14:paraId="687761AC" w14:textId="77777777" w:rsidR="00CB10BC" w:rsidRPr="00276685" w:rsidRDefault="00CB10BC" w:rsidP="00276685">
            <w:pPr>
              <w:pStyle w:val="TableText"/>
              <w:keepNext/>
              <w:rPr>
                <w:b/>
                <w:color w:val="FFFFFF" w:themeColor="background1"/>
              </w:rPr>
            </w:pPr>
            <w:r w:rsidRPr="00276685">
              <w:rPr>
                <w:b/>
                <w:color w:val="FFFFFF" w:themeColor="background1"/>
              </w:rPr>
              <w:lastRenderedPageBreak/>
              <w:t>FOCUS AREA 5: INTEGRATION AND ACCESS TO CARE</w:t>
            </w:r>
          </w:p>
        </w:tc>
      </w:tr>
      <w:tr w:rsidR="00CB10BC" w:rsidRPr="00276685" w14:paraId="41FD4045" w14:textId="77777777" w:rsidTr="00276685">
        <w:trPr>
          <w:cantSplit/>
          <w:tblHeader/>
        </w:trPr>
        <w:tc>
          <w:tcPr>
            <w:tcW w:w="2127" w:type="dxa"/>
            <w:tcBorders>
              <w:left w:val="nil"/>
              <w:right w:val="single" w:sz="12" w:space="0" w:color="FFFFFF"/>
            </w:tcBorders>
            <w:shd w:val="clear" w:color="auto" w:fill="C7D6E1"/>
          </w:tcPr>
          <w:p w14:paraId="4118E730" w14:textId="77777777" w:rsidR="00CB10BC" w:rsidRPr="00276685" w:rsidRDefault="00CB10BC" w:rsidP="00276685">
            <w:pPr>
              <w:pStyle w:val="TableText"/>
              <w:keepNext/>
              <w:rPr>
                <w:b/>
              </w:rPr>
            </w:pPr>
            <w:r w:rsidRPr="00276685">
              <w:rPr>
                <w:b/>
              </w:rPr>
              <w:t>Objectives</w:t>
            </w:r>
          </w:p>
        </w:tc>
        <w:tc>
          <w:tcPr>
            <w:tcW w:w="5953" w:type="dxa"/>
            <w:tcBorders>
              <w:left w:val="single" w:sz="12" w:space="0" w:color="FFFFFF"/>
              <w:right w:val="nil"/>
            </w:tcBorders>
            <w:shd w:val="clear" w:color="auto" w:fill="C7D6E1"/>
          </w:tcPr>
          <w:p w14:paraId="7369EEDB" w14:textId="77777777" w:rsidR="00CB10BC" w:rsidRPr="00276685" w:rsidRDefault="00CB10BC" w:rsidP="00276685">
            <w:pPr>
              <w:pStyle w:val="TableText"/>
              <w:rPr>
                <w:b/>
              </w:rPr>
            </w:pPr>
            <w:r w:rsidRPr="00276685">
              <w:rPr>
                <w:b/>
              </w:rPr>
              <w:t>Activities</w:t>
            </w:r>
          </w:p>
        </w:tc>
      </w:tr>
      <w:tr w:rsidR="00CB10BC" w:rsidRPr="0022564F" w14:paraId="7DC34D41" w14:textId="77777777" w:rsidTr="00276685">
        <w:trPr>
          <w:cantSplit/>
        </w:trPr>
        <w:tc>
          <w:tcPr>
            <w:tcW w:w="2127" w:type="dxa"/>
            <w:tcBorders>
              <w:left w:val="nil"/>
              <w:bottom w:val="single" w:sz="12" w:space="0" w:color="FFFFFF" w:themeColor="background1"/>
              <w:right w:val="single" w:sz="12" w:space="0" w:color="FFFFFF"/>
            </w:tcBorders>
            <w:shd w:val="clear" w:color="auto" w:fill="E3EAF1"/>
          </w:tcPr>
          <w:p w14:paraId="2B976285" w14:textId="77777777" w:rsidR="00CB10BC" w:rsidRPr="00276685" w:rsidRDefault="00CB10BC" w:rsidP="00276685">
            <w:pPr>
              <w:pStyle w:val="TableText"/>
              <w:keepNext/>
            </w:pPr>
            <w:r w:rsidRPr="00276685">
              <w:rPr>
                <w:b/>
              </w:rPr>
              <w:t>Objective 5.1:</w:t>
            </w:r>
            <w:r w:rsidR="00276685" w:rsidRPr="00276685">
              <w:br/>
            </w:r>
            <w:r w:rsidRPr="00276685">
              <w:t xml:space="preserve">Improve access to and uptake of </w:t>
            </w:r>
            <w:r w:rsidR="0022564F" w:rsidRPr="00276685">
              <w:t>hepatitis C</w:t>
            </w:r>
            <w:r w:rsidRPr="00276685">
              <w:t xml:space="preserve"> treatments.</w:t>
            </w:r>
          </w:p>
        </w:tc>
        <w:tc>
          <w:tcPr>
            <w:tcW w:w="5953" w:type="dxa"/>
            <w:tcBorders>
              <w:left w:val="single" w:sz="12" w:space="0" w:color="FFFFFF"/>
              <w:bottom w:val="single" w:sz="12" w:space="0" w:color="E3EAF1"/>
              <w:right w:val="nil"/>
            </w:tcBorders>
          </w:tcPr>
          <w:p w14:paraId="69AB5EC8" w14:textId="77777777" w:rsidR="00CB10BC" w:rsidRPr="00276685" w:rsidRDefault="00CB10BC" w:rsidP="00276685">
            <w:pPr>
              <w:pStyle w:val="TableBullet"/>
            </w:pPr>
            <w:r w:rsidRPr="00276685">
              <w:t xml:space="preserve">Support the implementation of available treatments for </w:t>
            </w:r>
            <w:r w:rsidR="0022564F" w:rsidRPr="00276685">
              <w:t>hepatitis C</w:t>
            </w:r>
            <w:r w:rsidRPr="00276685">
              <w:t xml:space="preserve"> including supporting resources and information for prescribers, pharmacies and other health professionals.</w:t>
            </w:r>
          </w:p>
          <w:p w14:paraId="6E601005" w14:textId="77777777" w:rsidR="00CB10BC" w:rsidRPr="00276685" w:rsidRDefault="00CB10BC" w:rsidP="00276685">
            <w:pPr>
              <w:pStyle w:val="TableBullet"/>
            </w:pPr>
            <w:r w:rsidRPr="00276685">
              <w:t xml:space="preserve">Support the broad coverage of pharmacies registered to provide </w:t>
            </w:r>
            <w:r w:rsidR="0022564F" w:rsidRPr="00276685">
              <w:t>hepatitis C</w:t>
            </w:r>
            <w:r w:rsidRPr="00276685">
              <w:t xml:space="preserve"> treatments.</w:t>
            </w:r>
          </w:p>
          <w:p w14:paraId="76538932" w14:textId="77777777" w:rsidR="00CB10BC" w:rsidRPr="00276685" w:rsidRDefault="00CB10BC" w:rsidP="00276685">
            <w:pPr>
              <w:pStyle w:val="TableBullet"/>
            </w:pPr>
            <w:r w:rsidRPr="00276685">
              <w:t xml:space="preserve">Monitor and report on uptake of </w:t>
            </w:r>
            <w:r w:rsidR="0022564F" w:rsidRPr="00276685">
              <w:t>hepatitis C</w:t>
            </w:r>
            <w:r w:rsidRPr="00276685">
              <w:t xml:space="preserve"> treatments and report by ethnicity and other demographic information.</w:t>
            </w:r>
          </w:p>
        </w:tc>
      </w:tr>
      <w:tr w:rsidR="00CB10BC" w:rsidRPr="0022564F" w14:paraId="6F2EBD79" w14:textId="77777777" w:rsidTr="00276685">
        <w:trPr>
          <w:cantSplit/>
        </w:trPr>
        <w:tc>
          <w:tcPr>
            <w:tcW w:w="2127" w:type="dxa"/>
            <w:tcBorders>
              <w:top w:val="single" w:sz="12" w:space="0" w:color="FFFFFF" w:themeColor="background1"/>
              <w:left w:val="nil"/>
              <w:bottom w:val="single" w:sz="12" w:space="0" w:color="FFFFFF" w:themeColor="background1"/>
              <w:right w:val="single" w:sz="12" w:space="0" w:color="FFFFFF"/>
            </w:tcBorders>
            <w:shd w:val="clear" w:color="auto" w:fill="E3EAF1"/>
          </w:tcPr>
          <w:p w14:paraId="4877ADD3" w14:textId="77777777" w:rsidR="00CB10BC" w:rsidRPr="00276685" w:rsidRDefault="00CB10BC" w:rsidP="00276685">
            <w:pPr>
              <w:pStyle w:val="TableText"/>
            </w:pPr>
            <w:r w:rsidRPr="00276685">
              <w:rPr>
                <w:b/>
              </w:rPr>
              <w:t>Objective 5.2:</w:t>
            </w:r>
            <w:r w:rsidR="00276685" w:rsidRPr="00276685">
              <w:rPr>
                <w:b/>
              </w:rPr>
              <w:br/>
            </w:r>
            <w:r w:rsidRPr="00276685">
              <w:t xml:space="preserve">Improve access to and uptake of </w:t>
            </w:r>
            <w:r w:rsidR="0022564F" w:rsidRPr="00276685">
              <w:t>hepatitis C</w:t>
            </w:r>
            <w:r w:rsidRPr="00276685">
              <w:t xml:space="preserve"> testing and treatment services in prisons.</w:t>
            </w:r>
          </w:p>
        </w:tc>
        <w:tc>
          <w:tcPr>
            <w:tcW w:w="5953" w:type="dxa"/>
            <w:tcBorders>
              <w:top w:val="single" w:sz="12" w:space="0" w:color="E3EAF1"/>
              <w:left w:val="single" w:sz="12" w:space="0" w:color="FFFFFF"/>
              <w:bottom w:val="single" w:sz="12" w:space="0" w:color="E3EAF1"/>
              <w:right w:val="nil"/>
            </w:tcBorders>
          </w:tcPr>
          <w:p w14:paraId="32545131" w14:textId="77777777" w:rsidR="00CB10BC" w:rsidRPr="00276685" w:rsidRDefault="00CB10BC" w:rsidP="00276685">
            <w:pPr>
              <w:pStyle w:val="TableBullet"/>
            </w:pPr>
            <w:r w:rsidRPr="00276685">
              <w:t xml:space="preserve">Establish the prevalence of </w:t>
            </w:r>
            <w:r w:rsidR="0022564F" w:rsidRPr="00276685">
              <w:t>hepatitis C</w:t>
            </w:r>
            <w:r w:rsidRPr="00276685">
              <w:t xml:space="preserve"> in New Zealand prisons.</w:t>
            </w:r>
          </w:p>
          <w:p w14:paraId="67BBA0F6" w14:textId="77777777" w:rsidR="00CB10BC" w:rsidRPr="00276685" w:rsidRDefault="00CB10BC" w:rsidP="00276685">
            <w:pPr>
              <w:pStyle w:val="TableBullet"/>
            </w:pPr>
            <w:r w:rsidRPr="00276685">
              <w:t xml:space="preserve">Investigate how to increase access to </w:t>
            </w:r>
            <w:r w:rsidR="0022564F" w:rsidRPr="00276685">
              <w:t>hepatitis C</w:t>
            </w:r>
            <w:r w:rsidRPr="00276685">
              <w:t xml:space="preserve"> testing, treatment and prevention services in the New Zealand corrections system.</w:t>
            </w:r>
          </w:p>
          <w:p w14:paraId="241AE73E" w14:textId="77777777" w:rsidR="00CB10BC" w:rsidRPr="00276685" w:rsidRDefault="00CB10BC" w:rsidP="00276685">
            <w:pPr>
              <w:pStyle w:val="TableBullet"/>
            </w:pPr>
            <w:r w:rsidRPr="00276685">
              <w:t xml:space="preserve">Improve access to </w:t>
            </w:r>
            <w:r w:rsidR="0022564F" w:rsidRPr="00276685">
              <w:t>hepatitis C</w:t>
            </w:r>
            <w:r w:rsidRPr="00276685">
              <w:t xml:space="preserve"> clinics in prisons providing education, testing, assessment and treatment.</w:t>
            </w:r>
          </w:p>
          <w:p w14:paraId="37260240" w14:textId="77777777" w:rsidR="00CB10BC" w:rsidRPr="00276685" w:rsidRDefault="00CB10BC" w:rsidP="00276685">
            <w:pPr>
              <w:pStyle w:val="TableBullet"/>
            </w:pPr>
            <w:r w:rsidRPr="00276685">
              <w:t xml:space="preserve">Investigate the feasibility of an opt-off approach to offering </w:t>
            </w:r>
            <w:r w:rsidR="0022564F" w:rsidRPr="00276685">
              <w:t>hepatitis C</w:t>
            </w:r>
            <w:r w:rsidRPr="00276685">
              <w:t xml:space="preserve"> testing in New Zealand.</w:t>
            </w:r>
          </w:p>
          <w:p w14:paraId="48312B17" w14:textId="77777777" w:rsidR="00CB10BC" w:rsidRPr="00276685" w:rsidRDefault="00CB10BC" w:rsidP="00276685">
            <w:pPr>
              <w:pStyle w:val="TableBullet"/>
            </w:pPr>
            <w:r w:rsidRPr="00276685">
              <w:t xml:space="preserve">Increase follow-up offers of </w:t>
            </w:r>
            <w:r w:rsidR="0022564F" w:rsidRPr="00276685">
              <w:t>hepatitis C</w:t>
            </w:r>
            <w:r w:rsidRPr="00276685">
              <w:t xml:space="preserve"> tests and timely access to further re- testing.</w:t>
            </w:r>
          </w:p>
          <w:p w14:paraId="214EE308" w14:textId="77777777" w:rsidR="00CB10BC" w:rsidRPr="00276685" w:rsidRDefault="00CB10BC" w:rsidP="00276685">
            <w:pPr>
              <w:pStyle w:val="TableBullet"/>
              <w:rPr>
                <w:spacing w:val="-2"/>
              </w:rPr>
            </w:pPr>
            <w:r w:rsidRPr="00276685">
              <w:rPr>
                <w:spacing w:val="-2"/>
              </w:rPr>
              <w:t xml:space="preserve">Investigate how to improve the availability and promotion of </w:t>
            </w:r>
            <w:r w:rsidR="0022564F" w:rsidRPr="00276685">
              <w:rPr>
                <w:spacing w:val="-2"/>
              </w:rPr>
              <w:t>hepatitis C</w:t>
            </w:r>
            <w:r w:rsidRPr="00276685">
              <w:rPr>
                <w:spacing w:val="-2"/>
              </w:rPr>
              <w:t xml:space="preserve"> information, including use of health TV and other resources tailored for prisons including resources related to tattooing in prison.</w:t>
            </w:r>
          </w:p>
          <w:p w14:paraId="6A685CEE" w14:textId="77777777" w:rsidR="00CB10BC" w:rsidRPr="00276685" w:rsidRDefault="00CB10BC" w:rsidP="00276685">
            <w:pPr>
              <w:pStyle w:val="TableBullet"/>
            </w:pPr>
            <w:r w:rsidRPr="00276685">
              <w:t>Improve prevention and harm reduction for people in prisons and transitioning into the community.</w:t>
            </w:r>
          </w:p>
          <w:p w14:paraId="40C20B0D" w14:textId="77777777" w:rsidR="00CB10BC" w:rsidRPr="00276685" w:rsidRDefault="00CB10BC" w:rsidP="00276685">
            <w:pPr>
              <w:pStyle w:val="TableBullet"/>
            </w:pPr>
            <w:r w:rsidRPr="00276685">
              <w:t xml:space="preserve">Undertake micro-elimination pilots at corrections facilities and probation services and promote </w:t>
            </w:r>
            <w:r w:rsidR="0022564F" w:rsidRPr="00276685">
              <w:t>hepatitis C</w:t>
            </w:r>
            <w:r w:rsidRPr="00276685">
              <w:t xml:space="preserve"> awareness, education and testing, including through rural probation services.</w:t>
            </w:r>
          </w:p>
        </w:tc>
      </w:tr>
      <w:tr w:rsidR="00CB10BC" w:rsidRPr="0022564F" w14:paraId="5ED21133" w14:textId="77777777" w:rsidTr="00276685">
        <w:trPr>
          <w:cantSplit/>
        </w:trPr>
        <w:tc>
          <w:tcPr>
            <w:tcW w:w="2127" w:type="dxa"/>
            <w:tcBorders>
              <w:top w:val="single" w:sz="12" w:space="0" w:color="FFFFFF" w:themeColor="background1"/>
              <w:left w:val="nil"/>
              <w:bottom w:val="single" w:sz="12" w:space="0" w:color="FFFFFF" w:themeColor="background1"/>
              <w:right w:val="single" w:sz="12" w:space="0" w:color="FFFFFF"/>
            </w:tcBorders>
            <w:shd w:val="clear" w:color="auto" w:fill="E3EAF1"/>
          </w:tcPr>
          <w:p w14:paraId="6F27BD4C" w14:textId="77777777" w:rsidR="00CB10BC" w:rsidRPr="00276685" w:rsidRDefault="00CB10BC" w:rsidP="00276685">
            <w:pPr>
              <w:pStyle w:val="TableText"/>
            </w:pPr>
            <w:r w:rsidRPr="00276685">
              <w:rPr>
                <w:b/>
              </w:rPr>
              <w:t>Objective 5.3:</w:t>
            </w:r>
            <w:r w:rsidR="00276685" w:rsidRPr="00276685">
              <w:rPr>
                <w:b/>
              </w:rPr>
              <w:br/>
            </w:r>
            <w:r w:rsidRPr="00276685">
              <w:t xml:space="preserve">Increase the integration and coordination of </w:t>
            </w:r>
            <w:r w:rsidR="0022564F" w:rsidRPr="00276685">
              <w:t>hepatitis C</w:t>
            </w:r>
            <w:r w:rsidRPr="00276685">
              <w:t xml:space="preserve"> services across the sector.</w:t>
            </w:r>
          </w:p>
        </w:tc>
        <w:tc>
          <w:tcPr>
            <w:tcW w:w="5953" w:type="dxa"/>
            <w:tcBorders>
              <w:top w:val="single" w:sz="12" w:space="0" w:color="E3EAF1"/>
              <w:left w:val="single" w:sz="12" w:space="0" w:color="FFFFFF"/>
              <w:bottom w:val="single" w:sz="12" w:space="0" w:color="E3EAF1"/>
              <w:right w:val="nil"/>
            </w:tcBorders>
          </w:tcPr>
          <w:p w14:paraId="6295EDA4" w14:textId="77777777" w:rsidR="00CB10BC" w:rsidRPr="00276685" w:rsidRDefault="00CB10BC" w:rsidP="00276685">
            <w:pPr>
              <w:pStyle w:val="TableBullet"/>
            </w:pPr>
            <w:r w:rsidRPr="00276685">
              <w:t xml:space="preserve">Continue to support </w:t>
            </w:r>
            <w:r w:rsidR="0022564F" w:rsidRPr="00276685">
              <w:t>hepatitis C</w:t>
            </w:r>
            <w:r w:rsidRPr="00276685">
              <w:t xml:space="preserve"> coordinators in each DHB region to strengthen the delivery of consistent approaches around the country, and to share innovation and best practice learning.</w:t>
            </w:r>
          </w:p>
          <w:p w14:paraId="2CCA8F1C" w14:textId="77777777" w:rsidR="00CB10BC" w:rsidRPr="00276685" w:rsidRDefault="00CB10BC" w:rsidP="00276685">
            <w:pPr>
              <w:pStyle w:val="TableBullet"/>
            </w:pPr>
            <w:r w:rsidRPr="00276685">
              <w:t>Establish a series of annual regional workshops and symposiums to encourage collaboration and sharing of innovative and successful approaches, including improving mainstream services</w:t>
            </w:r>
            <w:r w:rsidR="00470D8E" w:rsidRPr="00276685">
              <w:t>’</w:t>
            </w:r>
            <w:r w:rsidRPr="00276685">
              <w:t xml:space="preserve"> responsiveness to Māori health development and supporting </w:t>
            </w:r>
            <w:proofErr w:type="spellStart"/>
            <w:r w:rsidRPr="00276685">
              <w:t>kaupapa</w:t>
            </w:r>
            <w:proofErr w:type="spellEnd"/>
            <w:r w:rsidRPr="00276685">
              <w:t xml:space="preserve"> Māori approaches.</w:t>
            </w:r>
          </w:p>
          <w:p w14:paraId="71E0F98A" w14:textId="77777777" w:rsidR="00CB10BC" w:rsidRPr="00276685" w:rsidRDefault="00CB10BC" w:rsidP="00276685">
            <w:pPr>
              <w:pStyle w:val="TableBullet"/>
            </w:pPr>
            <w:r w:rsidRPr="00276685">
              <w:t>Strengthen the ongoing relationships between primary and secondary health care to support the implementation of a more integrated service model across the sector.</w:t>
            </w:r>
          </w:p>
        </w:tc>
      </w:tr>
      <w:tr w:rsidR="00CB10BC" w:rsidRPr="0022564F" w14:paraId="7D84F93E" w14:textId="77777777" w:rsidTr="00276685">
        <w:trPr>
          <w:cantSplit/>
        </w:trPr>
        <w:tc>
          <w:tcPr>
            <w:tcW w:w="2127" w:type="dxa"/>
            <w:tcBorders>
              <w:top w:val="single" w:sz="12" w:space="0" w:color="FFFFFF" w:themeColor="background1"/>
              <w:left w:val="nil"/>
              <w:bottom w:val="single" w:sz="12" w:space="0" w:color="E3EAF1"/>
              <w:right w:val="single" w:sz="12" w:space="0" w:color="FFFFFF"/>
            </w:tcBorders>
            <w:shd w:val="clear" w:color="auto" w:fill="E3EAF1"/>
          </w:tcPr>
          <w:p w14:paraId="3BEACB49" w14:textId="77777777" w:rsidR="00CB10BC" w:rsidRPr="00276685" w:rsidRDefault="00CB10BC" w:rsidP="00276685">
            <w:pPr>
              <w:pStyle w:val="TableText"/>
            </w:pPr>
            <w:r w:rsidRPr="00276685">
              <w:rPr>
                <w:b/>
              </w:rPr>
              <w:t>Objective 5.4:</w:t>
            </w:r>
            <w:r w:rsidR="00276685" w:rsidRPr="00276685">
              <w:rPr>
                <w:b/>
              </w:rPr>
              <w:br/>
            </w:r>
            <w:r w:rsidRPr="00276685">
              <w:t xml:space="preserve">Reduce barriers to access to </w:t>
            </w:r>
            <w:r w:rsidR="0022564F" w:rsidRPr="00276685">
              <w:t>hepatitis C</w:t>
            </w:r>
            <w:r w:rsidRPr="00276685">
              <w:t xml:space="preserve"> treatments in the community.</w:t>
            </w:r>
          </w:p>
        </w:tc>
        <w:tc>
          <w:tcPr>
            <w:tcW w:w="5953" w:type="dxa"/>
            <w:tcBorders>
              <w:top w:val="single" w:sz="12" w:space="0" w:color="E3EAF1"/>
              <w:left w:val="single" w:sz="12" w:space="0" w:color="FFFFFF"/>
              <w:bottom w:val="single" w:sz="12" w:space="0" w:color="E3EAF1"/>
              <w:right w:val="nil"/>
            </w:tcBorders>
          </w:tcPr>
          <w:p w14:paraId="39858FBA" w14:textId="77777777" w:rsidR="00CB10BC" w:rsidRPr="00276685" w:rsidRDefault="00CB10BC" w:rsidP="00276685">
            <w:pPr>
              <w:pStyle w:val="TableBullet"/>
            </w:pPr>
            <w:r w:rsidRPr="00276685">
              <w:t>Investigate the feasibility of widening prescribing to include nurses and pharmacists.</w:t>
            </w:r>
          </w:p>
          <w:p w14:paraId="53E7B51A" w14:textId="77777777" w:rsidR="00CB10BC" w:rsidRPr="00276685" w:rsidRDefault="00CB10BC" w:rsidP="00276685">
            <w:pPr>
              <w:pStyle w:val="TableBullet"/>
            </w:pPr>
            <w:r w:rsidRPr="00276685">
              <w:t xml:space="preserve">Undertake research to increase understanding about any barriers to health care and awareness for Māori in regard to </w:t>
            </w:r>
            <w:r w:rsidR="0022564F" w:rsidRPr="00276685">
              <w:t>hepatitis C</w:t>
            </w:r>
            <w:r w:rsidRPr="00276685">
              <w:t>.</w:t>
            </w:r>
          </w:p>
          <w:p w14:paraId="7B1B7AD0" w14:textId="77777777" w:rsidR="00CB10BC" w:rsidRPr="00276685" w:rsidRDefault="00CB10BC" w:rsidP="00276685">
            <w:pPr>
              <w:pStyle w:val="TableBullet"/>
            </w:pPr>
            <w:r w:rsidRPr="00276685">
              <w:t>Increase the capability and capacity of primary care services to treat more patients in the community including access to nurse-led clinics.</w:t>
            </w:r>
          </w:p>
          <w:p w14:paraId="68436BA1" w14:textId="77777777" w:rsidR="00CB10BC" w:rsidRPr="00276685" w:rsidRDefault="00CB10BC" w:rsidP="00276685">
            <w:pPr>
              <w:pStyle w:val="TableBullet"/>
            </w:pPr>
            <w:r w:rsidRPr="00276685">
              <w:t xml:space="preserve">Promote information about financial support that is available to improve access to </w:t>
            </w:r>
            <w:r w:rsidR="0022564F" w:rsidRPr="00276685">
              <w:t>hepatitis C</w:t>
            </w:r>
            <w:r w:rsidRPr="00276685">
              <w:t xml:space="preserve"> treatments in the community, such as the Work and Income Special Needs Grant, and the Community Services Card, which enables people with </w:t>
            </w:r>
            <w:r w:rsidR="0022564F" w:rsidRPr="00276685">
              <w:t>hepatitis C</w:t>
            </w:r>
            <w:r w:rsidRPr="00276685">
              <w:t xml:space="preserve"> to access free or cheaper GP visits. Promote these forms of assistance to Māori communities through Māori health and community services. Investigate the feasibility of a primary health care subsidy to pay for consultations for people newly diagnosed with chronic </w:t>
            </w:r>
            <w:r w:rsidR="0022564F" w:rsidRPr="00276685">
              <w:t>hepatitis C</w:t>
            </w:r>
            <w:r w:rsidRPr="00276685">
              <w:t>.</w:t>
            </w:r>
          </w:p>
        </w:tc>
      </w:tr>
    </w:tbl>
    <w:p w14:paraId="715AC618" w14:textId="60E57B62" w:rsidR="00CB10BC" w:rsidRPr="0022564F" w:rsidRDefault="00CB10BC" w:rsidP="005F5D27">
      <w:pPr>
        <w:pStyle w:val="Heading2-notnumbered"/>
      </w:pPr>
      <w:bookmarkStart w:id="56" w:name="Appendix_2:__Working_group_members"/>
      <w:bookmarkStart w:id="57" w:name="_bookmark23"/>
      <w:bookmarkStart w:id="58" w:name="_Toc77683912"/>
      <w:bookmarkEnd w:id="56"/>
      <w:bookmarkEnd w:id="57"/>
      <w:r w:rsidRPr="0022564F">
        <w:lastRenderedPageBreak/>
        <w:t>Appendix 2:</w:t>
      </w:r>
      <w:r w:rsidR="005F5D27">
        <w:br/>
      </w:r>
      <w:bookmarkStart w:id="59" w:name="_GoBack"/>
      <w:bookmarkEnd w:id="59"/>
      <w:r w:rsidRPr="0022564F">
        <w:t>Working group members</w:t>
      </w:r>
      <w:bookmarkEnd w:id="58"/>
    </w:p>
    <w:tbl>
      <w:tblPr>
        <w:tblW w:w="0" w:type="auto"/>
        <w:tblInd w:w="57" w:type="dxa"/>
        <w:tblBorders>
          <w:top w:val="dotted" w:sz="8" w:space="0" w:color="1B83A0"/>
          <w:left w:val="dotted" w:sz="8" w:space="0" w:color="1B83A0"/>
          <w:bottom w:val="dotted" w:sz="8" w:space="0" w:color="1B83A0"/>
          <w:right w:val="dotted" w:sz="8" w:space="0" w:color="1B83A0"/>
          <w:insideH w:val="dotted" w:sz="8" w:space="0" w:color="1B83A0"/>
          <w:insideV w:val="dotted" w:sz="8" w:space="0" w:color="1B83A0"/>
        </w:tblBorders>
        <w:tblLayout w:type="fixed"/>
        <w:tblCellMar>
          <w:left w:w="57" w:type="dxa"/>
          <w:right w:w="57" w:type="dxa"/>
        </w:tblCellMar>
        <w:tblLook w:val="01E0" w:firstRow="1" w:lastRow="1" w:firstColumn="1" w:lastColumn="1" w:noHBand="0" w:noVBand="0"/>
      </w:tblPr>
      <w:tblGrid>
        <w:gridCol w:w="1843"/>
        <w:gridCol w:w="2693"/>
        <w:gridCol w:w="3544"/>
      </w:tblGrid>
      <w:tr w:rsidR="00D35B7A" w:rsidRPr="00D35B7A" w14:paraId="147C97CF" w14:textId="77777777" w:rsidTr="00D35B7A">
        <w:trPr>
          <w:cantSplit/>
        </w:trPr>
        <w:tc>
          <w:tcPr>
            <w:tcW w:w="1843" w:type="dxa"/>
            <w:tcBorders>
              <w:top w:val="nil"/>
              <w:left w:val="nil"/>
              <w:bottom w:val="single" w:sz="12" w:space="0" w:color="FFFFFF" w:themeColor="background1"/>
              <w:right w:val="single" w:sz="12" w:space="0" w:color="FFFFFF"/>
            </w:tcBorders>
            <w:shd w:val="clear" w:color="auto" w:fill="1B83A0"/>
          </w:tcPr>
          <w:p w14:paraId="426E6940" w14:textId="77777777" w:rsidR="00CB10BC" w:rsidRPr="00704836" w:rsidRDefault="00CB10BC" w:rsidP="009E660E">
            <w:pPr>
              <w:pStyle w:val="TableText"/>
              <w:spacing w:before="55" w:after="55"/>
              <w:rPr>
                <w:b/>
                <w:color w:val="FFFFFF" w:themeColor="background1"/>
              </w:rPr>
            </w:pPr>
            <w:r w:rsidRPr="00704836">
              <w:rPr>
                <w:b/>
                <w:color w:val="FFFFFF" w:themeColor="background1"/>
              </w:rPr>
              <w:t>Member</w:t>
            </w:r>
          </w:p>
        </w:tc>
        <w:tc>
          <w:tcPr>
            <w:tcW w:w="2693" w:type="dxa"/>
            <w:tcBorders>
              <w:top w:val="nil"/>
              <w:left w:val="single" w:sz="12" w:space="0" w:color="FFFFFF"/>
              <w:bottom w:val="nil"/>
              <w:right w:val="single" w:sz="12" w:space="0" w:color="FFFFFF"/>
            </w:tcBorders>
            <w:shd w:val="clear" w:color="auto" w:fill="1B83A0"/>
          </w:tcPr>
          <w:p w14:paraId="20C890B2" w14:textId="77777777" w:rsidR="00CB10BC" w:rsidRPr="00704836" w:rsidRDefault="00CB10BC" w:rsidP="009E660E">
            <w:pPr>
              <w:pStyle w:val="TableText"/>
              <w:spacing w:before="55" w:after="55"/>
              <w:rPr>
                <w:b/>
                <w:color w:val="FFFFFF" w:themeColor="background1"/>
              </w:rPr>
            </w:pPr>
            <w:r w:rsidRPr="00704836">
              <w:rPr>
                <w:b/>
                <w:color w:val="FFFFFF" w:themeColor="background1"/>
              </w:rPr>
              <w:t>Area of representation</w:t>
            </w:r>
          </w:p>
        </w:tc>
        <w:tc>
          <w:tcPr>
            <w:tcW w:w="3544" w:type="dxa"/>
            <w:tcBorders>
              <w:top w:val="nil"/>
              <w:left w:val="single" w:sz="12" w:space="0" w:color="FFFFFF"/>
              <w:bottom w:val="nil"/>
              <w:right w:val="nil"/>
            </w:tcBorders>
            <w:shd w:val="clear" w:color="auto" w:fill="1B83A0"/>
          </w:tcPr>
          <w:p w14:paraId="4963CB57" w14:textId="77777777" w:rsidR="00CB10BC" w:rsidRPr="00704836" w:rsidRDefault="00CB10BC" w:rsidP="009E660E">
            <w:pPr>
              <w:pStyle w:val="TableText"/>
              <w:spacing w:before="55" w:after="55"/>
              <w:rPr>
                <w:b/>
                <w:color w:val="FFFFFF" w:themeColor="background1"/>
              </w:rPr>
            </w:pPr>
            <w:r w:rsidRPr="00704836">
              <w:rPr>
                <w:b/>
                <w:color w:val="FFFFFF" w:themeColor="background1"/>
              </w:rPr>
              <w:t>Role and organisation</w:t>
            </w:r>
          </w:p>
        </w:tc>
      </w:tr>
      <w:tr w:rsidR="00CB10BC" w:rsidRPr="0022564F" w14:paraId="09795560" w14:textId="77777777" w:rsidTr="00D35B7A">
        <w:trPr>
          <w:cantSplit/>
        </w:trPr>
        <w:tc>
          <w:tcPr>
            <w:tcW w:w="1843" w:type="dxa"/>
            <w:tcBorders>
              <w:top w:val="single" w:sz="12" w:space="0" w:color="FFFFFF" w:themeColor="background1"/>
              <w:left w:val="nil"/>
              <w:bottom w:val="single" w:sz="12" w:space="0" w:color="FFFFFF" w:themeColor="background1"/>
              <w:right w:val="single" w:sz="12" w:space="0" w:color="FFFFFF"/>
            </w:tcBorders>
            <w:shd w:val="clear" w:color="auto" w:fill="E3EAF1"/>
          </w:tcPr>
          <w:p w14:paraId="0AD89374" w14:textId="77777777" w:rsidR="00CB10BC" w:rsidRPr="00704836" w:rsidRDefault="00CB10BC" w:rsidP="009E660E">
            <w:pPr>
              <w:pStyle w:val="TableText"/>
              <w:spacing w:before="55" w:after="55"/>
            </w:pPr>
            <w:r w:rsidRPr="00704836">
              <w:t>Raine Berry</w:t>
            </w:r>
          </w:p>
        </w:tc>
        <w:tc>
          <w:tcPr>
            <w:tcW w:w="2693" w:type="dxa"/>
            <w:tcBorders>
              <w:top w:val="nil"/>
              <w:left w:val="single" w:sz="12" w:space="0" w:color="FFFFFF"/>
              <w:bottom w:val="single" w:sz="12" w:space="0" w:color="E3EAF1"/>
              <w:right w:val="single" w:sz="12" w:space="0" w:color="E3EAF1"/>
            </w:tcBorders>
          </w:tcPr>
          <w:p w14:paraId="319D85E9" w14:textId="77777777" w:rsidR="00CB10BC" w:rsidRPr="00704836" w:rsidRDefault="00CB10BC" w:rsidP="009E660E">
            <w:pPr>
              <w:pStyle w:val="TableText"/>
              <w:spacing w:before="55" w:after="55"/>
            </w:pPr>
            <w:r w:rsidRPr="00704836">
              <w:t>New Zealand Needle Exchange Programme</w:t>
            </w:r>
          </w:p>
        </w:tc>
        <w:tc>
          <w:tcPr>
            <w:tcW w:w="3544" w:type="dxa"/>
            <w:tcBorders>
              <w:top w:val="nil"/>
              <w:left w:val="single" w:sz="12" w:space="0" w:color="E3EAF1"/>
              <w:bottom w:val="single" w:sz="12" w:space="0" w:color="E3EAF1"/>
              <w:right w:val="nil"/>
            </w:tcBorders>
          </w:tcPr>
          <w:p w14:paraId="0326FB0A" w14:textId="77777777" w:rsidR="00CB10BC" w:rsidRPr="00704836" w:rsidRDefault="00CB10BC" w:rsidP="009E660E">
            <w:pPr>
              <w:pStyle w:val="TableText"/>
              <w:spacing w:before="55" w:after="55"/>
            </w:pPr>
            <w:r w:rsidRPr="00704836">
              <w:t>Programme practice leader, Needle Exchange Programme</w:t>
            </w:r>
          </w:p>
        </w:tc>
      </w:tr>
      <w:tr w:rsidR="00CB10BC" w:rsidRPr="0022564F" w14:paraId="6E4031F8" w14:textId="77777777" w:rsidTr="00D35B7A">
        <w:trPr>
          <w:cantSplit/>
        </w:trPr>
        <w:tc>
          <w:tcPr>
            <w:tcW w:w="1843" w:type="dxa"/>
            <w:tcBorders>
              <w:top w:val="single" w:sz="12" w:space="0" w:color="FFFFFF" w:themeColor="background1"/>
              <w:left w:val="nil"/>
              <w:bottom w:val="single" w:sz="12" w:space="0" w:color="FFFFFF" w:themeColor="background1"/>
              <w:right w:val="single" w:sz="12" w:space="0" w:color="FFFFFF"/>
            </w:tcBorders>
            <w:shd w:val="clear" w:color="auto" w:fill="E3EAF1"/>
          </w:tcPr>
          <w:p w14:paraId="0ECCF3D6" w14:textId="77777777" w:rsidR="00CB10BC" w:rsidRPr="00704836" w:rsidRDefault="00CB10BC" w:rsidP="009E660E">
            <w:pPr>
              <w:pStyle w:val="TableText"/>
              <w:spacing w:before="55" w:after="55"/>
            </w:pPr>
            <w:r w:rsidRPr="00704836">
              <w:t>Sarah Blair</w:t>
            </w:r>
          </w:p>
        </w:tc>
        <w:tc>
          <w:tcPr>
            <w:tcW w:w="2693" w:type="dxa"/>
            <w:tcBorders>
              <w:top w:val="single" w:sz="12" w:space="0" w:color="E3EAF1"/>
              <w:left w:val="single" w:sz="12" w:space="0" w:color="FFFFFF"/>
              <w:bottom w:val="single" w:sz="12" w:space="0" w:color="E3EAF1"/>
              <w:right w:val="single" w:sz="12" w:space="0" w:color="E3EAF1"/>
            </w:tcBorders>
          </w:tcPr>
          <w:p w14:paraId="67B30670" w14:textId="77777777" w:rsidR="00CB10BC" w:rsidRPr="00704836" w:rsidRDefault="00CB10BC" w:rsidP="009E660E">
            <w:pPr>
              <w:pStyle w:val="TableText"/>
              <w:spacing w:before="55" w:after="55"/>
            </w:pPr>
            <w:r w:rsidRPr="00704836">
              <w:t>Community alcohol and drug addiction services</w:t>
            </w:r>
          </w:p>
        </w:tc>
        <w:tc>
          <w:tcPr>
            <w:tcW w:w="3544" w:type="dxa"/>
            <w:tcBorders>
              <w:top w:val="single" w:sz="12" w:space="0" w:color="E3EAF1"/>
              <w:left w:val="single" w:sz="12" w:space="0" w:color="E3EAF1"/>
              <w:bottom w:val="single" w:sz="12" w:space="0" w:color="E3EAF1"/>
              <w:right w:val="nil"/>
            </w:tcBorders>
          </w:tcPr>
          <w:p w14:paraId="5A0ADFFF" w14:textId="77777777" w:rsidR="00CB10BC" w:rsidRPr="00704836" w:rsidRDefault="00CB10BC" w:rsidP="009E660E">
            <w:pPr>
              <w:pStyle w:val="TableText"/>
              <w:spacing w:before="55" w:after="55"/>
            </w:pPr>
            <w:r w:rsidRPr="00704836">
              <w:t>Addiction medicine specialist, Capital &amp; Coast DHB</w:t>
            </w:r>
          </w:p>
        </w:tc>
      </w:tr>
      <w:tr w:rsidR="00CB10BC" w:rsidRPr="0022564F" w14:paraId="7EB71C5E" w14:textId="77777777" w:rsidTr="00D35B7A">
        <w:trPr>
          <w:cantSplit/>
        </w:trPr>
        <w:tc>
          <w:tcPr>
            <w:tcW w:w="1843" w:type="dxa"/>
            <w:tcBorders>
              <w:top w:val="single" w:sz="12" w:space="0" w:color="FFFFFF" w:themeColor="background1"/>
              <w:left w:val="nil"/>
              <w:bottom w:val="single" w:sz="12" w:space="0" w:color="FFFFFF" w:themeColor="background1"/>
              <w:right w:val="single" w:sz="12" w:space="0" w:color="FFFFFF"/>
            </w:tcBorders>
            <w:shd w:val="clear" w:color="auto" w:fill="E3EAF1"/>
          </w:tcPr>
          <w:p w14:paraId="2FC9EC5C" w14:textId="77777777" w:rsidR="00CB10BC" w:rsidRPr="00704836" w:rsidRDefault="00CB10BC" w:rsidP="009E660E">
            <w:pPr>
              <w:pStyle w:val="TableText"/>
              <w:spacing w:before="55" w:after="55"/>
            </w:pPr>
            <w:r w:rsidRPr="00704836">
              <w:t>Dr Cheryl Brunton</w:t>
            </w:r>
          </w:p>
        </w:tc>
        <w:tc>
          <w:tcPr>
            <w:tcW w:w="2693" w:type="dxa"/>
            <w:tcBorders>
              <w:top w:val="single" w:sz="12" w:space="0" w:color="E3EAF1"/>
              <w:left w:val="single" w:sz="12" w:space="0" w:color="FFFFFF"/>
              <w:bottom w:val="single" w:sz="12" w:space="0" w:color="E3EAF1"/>
              <w:right w:val="single" w:sz="12" w:space="0" w:color="E3EAF1"/>
            </w:tcBorders>
          </w:tcPr>
          <w:p w14:paraId="707D433C" w14:textId="77777777" w:rsidR="00CB10BC" w:rsidRPr="00704836" w:rsidRDefault="00CB10BC" w:rsidP="009E660E">
            <w:pPr>
              <w:pStyle w:val="TableText"/>
              <w:spacing w:before="55" w:after="55"/>
            </w:pPr>
            <w:r w:rsidRPr="00704836">
              <w:t>Public health</w:t>
            </w:r>
          </w:p>
        </w:tc>
        <w:tc>
          <w:tcPr>
            <w:tcW w:w="3544" w:type="dxa"/>
            <w:tcBorders>
              <w:top w:val="single" w:sz="12" w:space="0" w:color="E3EAF1"/>
              <w:left w:val="single" w:sz="12" w:space="0" w:color="E3EAF1"/>
              <w:bottom w:val="single" w:sz="12" w:space="0" w:color="E3EAF1"/>
              <w:right w:val="nil"/>
            </w:tcBorders>
          </w:tcPr>
          <w:p w14:paraId="10894F62" w14:textId="77777777" w:rsidR="00CB10BC" w:rsidRPr="00704836" w:rsidRDefault="00CB10BC" w:rsidP="009E660E">
            <w:pPr>
              <w:pStyle w:val="TableText"/>
              <w:spacing w:before="55" w:after="55"/>
            </w:pPr>
            <w:r w:rsidRPr="00704836">
              <w:t>Medical officer of health, Community and public health, Canterbury DHB</w:t>
            </w:r>
          </w:p>
        </w:tc>
      </w:tr>
      <w:tr w:rsidR="00CB10BC" w:rsidRPr="0022564F" w14:paraId="7382DFCD" w14:textId="77777777" w:rsidTr="00D35B7A">
        <w:trPr>
          <w:cantSplit/>
        </w:trPr>
        <w:tc>
          <w:tcPr>
            <w:tcW w:w="1843" w:type="dxa"/>
            <w:tcBorders>
              <w:top w:val="single" w:sz="12" w:space="0" w:color="FFFFFF" w:themeColor="background1"/>
              <w:left w:val="nil"/>
              <w:bottom w:val="single" w:sz="12" w:space="0" w:color="FFFFFF" w:themeColor="background1"/>
              <w:right w:val="single" w:sz="12" w:space="0" w:color="FFFFFF"/>
            </w:tcBorders>
            <w:shd w:val="clear" w:color="auto" w:fill="E3EAF1"/>
          </w:tcPr>
          <w:p w14:paraId="51C84413" w14:textId="77777777" w:rsidR="00CB10BC" w:rsidRPr="00704836" w:rsidRDefault="00CB10BC" w:rsidP="009E660E">
            <w:pPr>
              <w:pStyle w:val="TableText"/>
              <w:spacing w:before="55" w:after="55"/>
            </w:pPr>
            <w:r w:rsidRPr="00704836">
              <w:t>Josephine Davis</w:t>
            </w:r>
          </w:p>
        </w:tc>
        <w:tc>
          <w:tcPr>
            <w:tcW w:w="2693" w:type="dxa"/>
            <w:tcBorders>
              <w:top w:val="single" w:sz="12" w:space="0" w:color="E3EAF1"/>
              <w:left w:val="single" w:sz="12" w:space="0" w:color="FFFFFF"/>
              <w:bottom w:val="single" w:sz="12" w:space="0" w:color="E3EAF1"/>
              <w:right w:val="single" w:sz="12" w:space="0" w:color="E3EAF1"/>
            </w:tcBorders>
          </w:tcPr>
          <w:p w14:paraId="0AE8658C" w14:textId="77777777" w:rsidR="00CB10BC" w:rsidRPr="00704836" w:rsidRDefault="00CB10BC" w:rsidP="00A109B2">
            <w:pPr>
              <w:pStyle w:val="TableText"/>
            </w:pPr>
            <w:r w:rsidRPr="00704836">
              <w:t>Māori workforce</w:t>
            </w:r>
          </w:p>
        </w:tc>
        <w:tc>
          <w:tcPr>
            <w:tcW w:w="3544" w:type="dxa"/>
            <w:tcBorders>
              <w:top w:val="single" w:sz="12" w:space="0" w:color="E3EAF1"/>
              <w:left w:val="single" w:sz="12" w:space="0" w:color="E3EAF1"/>
              <w:bottom w:val="single" w:sz="12" w:space="0" w:color="E3EAF1"/>
              <w:right w:val="nil"/>
            </w:tcBorders>
          </w:tcPr>
          <w:p w14:paraId="108C5AC5" w14:textId="77777777" w:rsidR="00CB10BC" w:rsidRPr="00704836" w:rsidRDefault="00CB10BC" w:rsidP="009E660E">
            <w:pPr>
              <w:pStyle w:val="TableText"/>
              <w:spacing w:before="55" w:after="55"/>
            </w:pPr>
            <w:r w:rsidRPr="00704836">
              <w:t>Nurse director, Manaia PHO</w:t>
            </w:r>
          </w:p>
        </w:tc>
      </w:tr>
      <w:tr w:rsidR="00CB10BC" w:rsidRPr="0022564F" w14:paraId="276C4E34" w14:textId="77777777" w:rsidTr="00D35B7A">
        <w:trPr>
          <w:cantSplit/>
        </w:trPr>
        <w:tc>
          <w:tcPr>
            <w:tcW w:w="1843" w:type="dxa"/>
            <w:tcBorders>
              <w:top w:val="single" w:sz="12" w:space="0" w:color="FFFFFF" w:themeColor="background1"/>
              <w:left w:val="nil"/>
              <w:bottom w:val="single" w:sz="12" w:space="0" w:color="FFFFFF" w:themeColor="background1"/>
              <w:right w:val="single" w:sz="12" w:space="0" w:color="FFFFFF"/>
            </w:tcBorders>
            <w:shd w:val="clear" w:color="auto" w:fill="E3EAF1"/>
          </w:tcPr>
          <w:p w14:paraId="7ED0AA10" w14:textId="77777777" w:rsidR="00CB10BC" w:rsidRPr="00704836" w:rsidRDefault="00CB10BC" w:rsidP="009E660E">
            <w:pPr>
              <w:pStyle w:val="TableText"/>
              <w:spacing w:before="55" w:after="55"/>
            </w:pPr>
            <w:r w:rsidRPr="00704836">
              <w:t>Professor Tim Dare</w:t>
            </w:r>
          </w:p>
        </w:tc>
        <w:tc>
          <w:tcPr>
            <w:tcW w:w="2693" w:type="dxa"/>
            <w:tcBorders>
              <w:top w:val="single" w:sz="12" w:space="0" w:color="E3EAF1"/>
              <w:left w:val="single" w:sz="12" w:space="0" w:color="FFFFFF"/>
              <w:bottom w:val="single" w:sz="12" w:space="0" w:color="E3EAF1"/>
              <w:right w:val="single" w:sz="12" w:space="0" w:color="E3EAF1"/>
            </w:tcBorders>
          </w:tcPr>
          <w:p w14:paraId="26192BEA" w14:textId="77777777" w:rsidR="00CB10BC" w:rsidRPr="00704836" w:rsidRDefault="00CB10BC" w:rsidP="009E660E">
            <w:pPr>
              <w:pStyle w:val="TableText"/>
              <w:spacing w:before="55" w:after="55"/>
            </w:pPr>
            <w:r w:rsidRPr="00704836">
              <w:t>Ethics and privacy</w:t>
            </w:r>
          </w:p>
        </w:tc>
        <w:tc>
          <w:tcPr>
            <w:tcW w:w="3544" w:type="dxa"/>
            <w:tcBorders>
              <w:top w:val="single" w:sz="12" w:space="0" w:color="E3EAF1"/>
              <w:left w:val="single" w:sz="12" w:space="0" w:color="E3EAF1"/>
              <w:bottom w:val="single" w:sz="12" w:space="0" w:color="E3EAF1"/>
              <w:right w:val="nil"/>
            </w:tcBorders>
          </w:tcPr>
          <w:p w14:paraId="2EB66C7A" w14:textId="77777777" w:rsidR="00CB10BC" w:rsidRPr="00704836" w:rsidRDefault="00CB10BC" w:rsidP="009E660E">
            <w:pPr>
              <w:pStyle w:val="TableText"/>
              <w:spacing w:before="55" w:after="55"/>
            </w:pPr>
            <w:r w:rsidRPr="00704836">
              <w:t>Professor of philosophy, University of Auckland</w:t>
            </w:r>
          </w:p>
        </w:tc>
      </w:tr>
      <w:tr w:rsidR="00CB10BC" w:rsidRPr="0022564F" w14:paraId="177C8714" w14:textId="77777777" w:rsidTr="00D35B7A">
        <w:trPr>
          <w:cantSplit/>
        </w:trPr>
        <w:tc>
          <w:tcPr>
            <w:tcW w:w="1843" w:type="dxa"/>
            <w:tcBorders>
              <w:top w:val="single" w:sz="12" w:space="0" w:color="FFFFFF" w:themeColor="background1"/>
              <w:left w:val="nil"/>
              <w:bottom w:val="single" w:sz="12" w:space="0" w:color="FFFFFF" w:themeColor="background1"/>
              <w:right w:val="single" w:sz="12" w:space="0" w:color="FFFFFF"/>
            </w:tcBorders>
            <w:shd w:val="clear" w:color="auto" w:fill="E3EAF1"/>
          </w:tcPr>
          <w:p w14:paraId="0100D81E" w14:textId="77777777" w:rsidR="00CB10BC" w:rsidRPr="00704836" w:rsidRDefault="00CB10BC" w:rsidP="009E660E">
            <w:pPr>
              <w:pStyle w:val="TableText"/>
              <w:spacing w:before="55" w:after="55"/>
            </w:pPr>
            <w:r w:rsidRPr="00704836">
              <w:t>Jo de Lisle</w:t>
            </w:r>
          </w:p>
        </w:tc>
        <w:tc>
          <w:tcPr>
            <w:tcW w:w="2693" w:type="dxa"/>
            <w:tcBorders>
              <w:top w:val="single" w:sz="12" w:space="0" w:color="E3EAF1"/>
              <w:left w:val="single" w:sz="12" w:space="0" w:color="FFFFFF"/>
              <w:bottom w:val="single" w:sz="12" w:space="0" w:color="E3EAF1"/>
              <w:right w:val="single" w:sz="12" w:space="0" w:color="E3EAF1"/>
            </w:tcBorders>
          </w:tcPr>
          <w:p w14:paraId="186FA55B" w14:textId="77777777" w:rsidR="00CB10BC" w:rsidRPr="00704836" w:rsidRDefault="00CB10BC" w:rsidP="009E660E">
            <w:pPr>
              <w:pStyle w:val="TableText"/>
              <w:spacing w:before="55" w:after="55"/>
            </w:pPr>
            <w:r w:rsidRPr="00704836">
              <w:t>Hepatitis C coordinators in DHB regions</w:t>
            </w:r>
          </w:p>
        </w:tc>
        <w:tc>
          <w:tcPr>
            <w:tcW w:w="3544" w:type="dxa"/>
            <w:tcBorders>
              <w:top w:val="single" w:sz="12" w:space="0" w:color="E3EAF1"/>
              <w:left w:val="single" w:sz="12" w:space="0" w:color="E3EAF1"/>
              <w:bottom w:val="single" w:sz="12" w:space="0" w:color="E3EAF1"/>
              <w:right w:val="nil"/>
            </w:tcBorders>
          </w:tcPr>
          <w:p w14:paraId="0E275F37" w14:textId="77777777" w:rsidR="00CB10BC" w:rsidRPr="00704836" w:rsidRDefault="00CB10BC" w:rsidP="009E660E">
            <w:pPr>
              <w:pStyle w:val="TableText"/>
              <w:spacing w:before="55" w:after="55"/>
            </w:pPr>
            <w:r w:rsidRPr="00704836">
              <w:t xml:space="preserve">Project manager, </w:t>
            </w:r>
            <w:proofErr w:type="spellStart"/>
            <w:r w:rsidRPr="00704836">
              <w:t>HealthShare</w:t>
            </w:r>
            <w:proofErr w:type="spellEnd"/>
            <w:r w:rsidRPr="00704836">
              <w:t xml:space="preserve"> Ltd</w:t>
            </w:r>
          </w:p>
        </w:tc>
      </w:tr>
      <w:tr w:rsidR="00CB10BC" w:rsidRPr="0022564F" w14:paraId="100B8474" w14:textId="77777777" w:rsidTr="00D35B7A">
        <w:trPr>
          <w:cantSplit/>
        </w:trPr>
        <w:tc>
          <w:tcPr>
            <w:tcW w:w="1843" w:type="dxa"/>
            <w:tcBorders>
              <w:top w:val="single" w:sz="12" w:space="0" w:color="FFFFFF" w:themeColor="background1"/>
              <w:left w:val="nil"/>
              <w:bottom w:val="single" w:sz="12" w:space="0" w:color="FFFFFF" w:themeColor="background1"/>
              <w:right w:val="single" w:sz="12" w:space="0" w:color="FFFFFF"/>
            </w:tcBorders>
            <w:shd w:val="clear" w:color="auto" w:fill="E3EAF1"/>
          </w:tcPr>
          <w:p w14:paraId="1F56CE0A" w14:textId="77777777" w:rsidR="00CB10BC" w:rsidRPr="00704836" w:rsidRDefault="00CB10BC" w:rsidP="009E660E">
            <w:pPr>
              <w:pStyle w:val="TableText"/>
              <w:spacing w:before="55" w:after="55"/>
            </w:pPr>
            <w:r w:rsidRPr="00704836">
              <w:t>Dr Tony Farrell</w:t>
            </w:r>
          </w:p>
        </w:tc>
        <w:tc>
          <w:tcPr>
            <w:tcW w:w="2693" w:type="dxa"/>
            <w:tcBorders>
              <w:top w:val="single" w:sz="12" w:space="0" w:color="E3EAF1"/>
              <w:left w:val="single" w:sz="12" w:space="0" w:color="FFFFFF"/>
              <w:bottom w:val="single" w:sz="12" w:space="0" w:color="E3EAF1"/>
              <w:right w:val="single" w:sz="12" w:space="0" w:color="E3EAF1"/>
            </w:tcBorders>
          </w:tcPr>
          <w:p w14:paraId="602B2791" w14:textId="77777777" w:rsidR="00CB10BC" w:rsidRPr="00704836" w:rsidRDefault="00CB10BC" w:rsidP="009E660E">
            <w:pPr>
              <w:pStyle w:val="TableText"/>
              <w:spacing w:before="55" w:after="55"/>
            </w:pPr>
            <w:r w:rsidRPr="00704836">
              <w:t>Royal New Zealand College of General Practitioners</w:t>
            </w:r>
          </w:p>
        </w:tc>
        <w:tc>
          <w:tcPr>
            <w:tcW w:w="3544" w:type="dxa"/>
            <w:tcBorders>
              <w:top w:val="single" w:sz="12" w:space="0" w:color="E3EAF1"/>
              <w:left w:val="single" w:sz="12" w:space="0" w:color="E3EAF1"/>
              <w:bottom w:val="single" w:sz="12" w:space="0" w:color="E3EAF1"/>
              <w:right w:val="nil"/>
            </w:tcBorders>
          </w:tcPr>
          <w:p w14:paraId="7299C445" w14:textId="77777777" w:rsidR="00CB10BC" w:rsidRPr="00704836" w:rsidRDefault="00CB10BC" w:rsidP="00704836">
            <w:pPr>
              <w:pStyle w:val="TableText"/>
              <w:spacing w:before="55" w:after="55"/>
            </w:pPr>
            <w:r w:rsidRPr="00704836">
              <w:t>GP, M</w:t>
            </w:r>
            <w:r w:rsidR="00704836">
              <w:t>oun</w:t>
            </w:r>
            <w:r w:rsidRPr="00704836">
              <w:t>t Medical Centre, M</w:t>
            </w:r>
            <w:r w:rsidR="00704836">
              <w:t>ount </w:t>
            </w:r>
            <w:r w:rsidRPr="00704836">
              <w:t>Maunganui</w:t>
            </w:r>
          </w:p>
        </w:tc>
      </w:tr>
      <w:tr w:rsidR="00CB10BC" w:rsidRPr="0022564F" w14:paraId="06BD3675" w14:textId="77777777" w:rsidTr="00D35B7A">
        <w:trPr>
          <w:cantSplit/>
        </w:trPr>
        <w:tc>
          <w:tcPr>
            <w:tcW w:w="1843" w:type="dxa"/>
            <w:tcBorders>
              <w:top w:val="single" w:sz="12" w:space="0" w:color="FFFFFF" w:themeColor="background1"/>
              <w:left w:val="nil"/>
              <w:bottom w:val="single" w:sz="12" w:space="0" w:color="FFFFFF" w:themeColor="background1"/>
              <w:right w:val="single" w:sz="12" w:space="0" w:color="FFFFFF"/>
            </w:tcBorders>
            <w:shd w:val="clear" w:color="auto" w:fill="E3EAF1"/>
          </w:tcPr>
          <w:p w14:paraId="24E51382" w14:textId="77777777" w:rsidR="00CB10BC" w:rsidRPr="00704836" w:rsidRDefault="00CB10BC" w:rsidP="009E660E">
            <w:pPr>
              <w:pStyle w:val="TableText"/>
              <w:spacing w:before="55" w:after="55"/>
            </w:pPr>
            <w:r w:rsidRPr="00704836">
              <w:t xml:space="preserve">Professor Ed </w:t>
            </w:r>
            <w:proofErr w:type="spellStart"/>
            <w:r w:rsidRPr="00704836">
              <w:t>Gane</w:t>
            </w:r>
            <w:proofErr w:type="spellEnd"/>
            <w:r w:rsidRPr="00704836">
              <w:t xml:space="preserve"> (Chair)</w:t>
            </w:r>
          </w:p>
        </w:tc>
        <w:tc>
          <w:tcPr>
            <w:tcW w:w="2693" w:type="dxa"/>
            <w:tcBorders>
              <w:top w:val="single" w:sz="12" w:space="0" w:color="E3EAF1"/>
              <w:left w:val="single" w:sz="12" w:space="0" w:color="FFFFFF"/>
              <w:bottom w:val="single" w:sz="12" w:space="0" w:color="E3EAF1"/>
              <w:right w:val="single" w:sz="12" w:space="0" w:color="E3EAF1"/>
            </w:tcBorders>
          </w:tcPr>
          <w:p w14:paraId="032A3301" w14:textId="77777777" w:rsidR="00CB10BC" w:rsidRPr="00704836" w:rsidRDefault="00CB10BC" w:rsidP="009E660E">
            <w:pPr>
              <w:pStyle w:val="TableText"/>
              <w:spacing w:before="55" w:after="55"/>
            </w:pPr>
            <w:r w:rsidRPr="00704836">
              <w:t>Hospital specialists</w:t>
            </w:r>
          </w:p>
        </w:tc>
        <w:tc>
          <w:tcPr>
            <w:tcW w:w="3544" w:type="dxa"/>
            <w:tcBorders>
              <w:top w:val="single" w:sz="12" w:space="0" w:color="E3EAF1"/>
              <w:left w:val="single" w:sz="12" w:space="0" w:color="E3EAF1"/>
              <w:bottom w:val="single" w:sz="12" w:space="0" w:color="E3EAF1"/>
              <w:right w:val="nil"/>
            </w:tcBorders>
          </w:tcPr>
          <w:p w14:paraId="04F35980" w14:textId="77777777" w:rsidR="00CB10BC" w:rsidRPr="00704836" w:rsidRDefault="00CB10BC" w:rsidP="009E660E">
            <w:pPr>
              <w:pStyle w:val="TableText"/>
              <w:spacing w:before="55" w:after="55"/>
            </w:pPr>
            <w:r w:rsidRPr="00704836">
              <w:t>Professor of Medicine, University of Auckland; Deputy director, New Zealand Liver Transplant Unit</w:t>
            </w:r>
          </w:p>
        </w:tc>
      </w:tr>
      <w:tr w:rsidR="00CB10BC" w:rsidRPr="0022564F" w14:paraId="03E1E36E" w14:textId="77777777" w:rsidTr="00D35B7A">
        <w:trPr>
          <w:cantSplit/>
        </w:trPr>
        <w:tc>
          <w:tcPr>
            <w:tcW w:w="1843" w:type="dxa"/>
            <w:tcBorders>
              <w:top w:val="single" w:sz="12" w:space="0" w:color="FFFFFF" w:themeColor="background1"/>
              <w:left w:val="nil"/>
              <w:bottom w:val="single" w:sz="12" w:space="0" w:color="FFFFFF" w:themeColor="background1"/>
              <w:right w:val="single" w:sz="12" w:space="0" w:color="FFFFFF"/>
            </w:tcBorders>
            <w:shd w:val="clear" w:color="auto" w:fill="E3EAF1"/>
          </w:tcPr>
          <w:p w14:paraId="23DEDE65" w14:textId="77777777" w:rsidR="00CB10BC" w:rsidRPr="00704836" w:rsidRDefault="00CB10BC" w:rsidP="009E660E">
            <w:pPr>
              <w:pStyle w:val="TableText"/>
              <w:spacing w:before="55" w:after="55"/>
            </w:pPr>
            <w:r w:rsidRPr="00704836">
              <w:t xml:space="preserve">Lisa </w:t>
            </w:r>
            <w:proofErr w:type="spellStart"/>
            <w:r w:rsidRPr="00704836">
              <w:t>Gestro</w:t>
            </w:r>
            <w:proofErr w:type="spellEnd"/>
          </w:p>
        </w:tc>
        <w:tc>
          <w:tcPr>
            <w:tcW w:w="2693" w:type="dxa"/>
            <w:tcBorders>
              <w:top w:val="single" w:sz="12" w:space="0" w:color="E3EAF1"/>
              <w:left w:val="single" w:sz="12" w:space="0" w:color="FFFFFF"/>
              <w:bottom w:val="single" w:sz="12" w:space="0" w:color="E3EAF1"/>
              <w:right w:val="single" w:sz="12" w:space="0" w:color="E3EAF1"/>
            </w:tcBorders>
          </w:tcPr>
          <w:p w14:paraId="3806803E" w14:textId="77777777" w:rsidR="00CB10BC" w:rsidRPr="00704836" w:rsidRDefault="00CB10BC" w:rsidP="009E660E">
            <w:pPr>
              <w:pStyle w:val="TableText"/>
              <w:spacing w:before="55" w:after="55"/>
            </w:pPr>
            <w:r w:rsidRPr="00704836">
              <w:t>DHB planning and funding</w:t>
            </w:r>
          </w:p>
        </w:tc>
        <w:tc>
          <w:tcPr>
            <w:tcW w:w="3544" w:type="dxa"/>
            <w:tcBorders>
              <w:top w:val="single" w:sz="12" w:space="0" w:color="E3EAF1"/>
              <w:left w:val="single" w:sz="12" w:space="0" w:color="E3EAF1"/>
              <w:bottom w:val="single" w:sz="12" w:space="0" w:color="E3EAF1"/>
              <w:right w:val="nil"/>
            </w:tcBorders>
          </w:tcPr>
          <w:p w14:paraId="6C729C45" w14:textId="77777777" w:rsidR="00CB10BC" w:rsidRPr="00704836" w:rsidRDefault="00CB10BC" w:rsidP="009E660E">
            <w:pPr>
              <w:pStyle w:val="TableText"/>
              <w:spacing w:before="55" w:after="55"/>
            </w:pPr>
            <w:r w:rsidRPr="00704836">
              <w:t>General manager, planning and funding, Southern DHB</w:t>
            </w:r>
          </w:p>
        </w:tc>
      </w:tr>
      <w:tr w:rsidR="00CB10BC" w:rsidRPr="0022564F" w14:paraId="43DCD1B0" w14:textId="77777777" w:rsidTr="00D35B7A">
        <w:trPr>
          <w:cantSplit/>
        </w:trPr>
        <w:tc>
          <w:tcPr>
            <w:tcW w:w="1843" w:type="dxa"/>
            <w:tcBorders>
              <w:top w:val="single" w:sz="12" w:space="0" w:color="FFFFFF" w:themeColor="background1"/>
              <w:left w:val="nil"/>
              <w:bottom w:val="single" w:sz="12" w:space="0" w:color="FFFFFF" w:themeColor="background1"/>
              <w:right w:val="single" w:sz="12" w:space="0" w:color="FFFFFF"/>
            </w:tcBorders>
            <w:shd w:val="clear" w:color="auto" w:fill="E3EAF1"/>
          </w:tcPr>
          <w:p w14:paraId="0BDE96DB" w14:textId="77777777" w:rsidR="00CB10BC" w:rsidRPr="00704836" w:rsidRDefault="00CB10BC" w:rsidP="009E660E">
            <w:pPr>
              <w:pStyle w:val="TableText"/>
              <w:spacing w:before="55" w:after="55"/>
            </w:pPr>
            <w:r w:rsidRPr="00704836">
              <w:t>Hazel Heal</w:t>
            </w:r>
          </w:p>
        </w:tc>
        <w:tc>
          <w:tcPr>
            <w:tcW w:w="2693" w:type="dxa"/>
            <w:tcBorders>
              <w:top w:val="single" w:sz="12" w:space="0" w:color="E3EAF1"/>
              <w:left w:val="single" w:sz="12" w:space="0" w:color="FFFFFF"/>
              <w:bottom w:val="single" w:sz="12" w:space="0" w:color="E3EAF1"/>
              <w:right w:val="single" w:sz="12" w:space="0" w:color="E3EAF1"/>
            </w:tcBorders>
          </w:tcPr>
          <w:p w14:paraId="754E0342" w14:textId="77777777" w:rsidR="00CB10BC" w:rsidRPr="00704836" w:rsidRDefault="00CB10BC" w:rsidP="009E660E">
            <w:pPr>
              <w:pStyle w:val="TableText"/>
              <w:spacing w:before="55" w:after="55"/>
            </w:pPr>
            <w:r w:rsidRPr="00704836">
              <w:t>Hep C Action Aotearoa</w:t>
            </w:r>
          </w:p>
        </w:tc>
        <w:tc>
          <w:tcPr>
            <w:tcW w:w="3544" w:type="dxa"/>
            <w:tcBorders>
              <w:top w:val="single" w:sz="12" w:space="0" w:color="E3EAF1"/>
              <w:left w:val="single" w:sz="12" w:space="0" w:color="E3EAF1"/>
              <w:bottom w:val="single" w:sz="12" w:space="0" w:color="E3EAF1"/>
              <w:right w:val="nil"/>
            </w:tcBorders>
          </w:tcPr>
          <w:p w14:paraId="4CDFE18E" w14:textId="77777777" w:rsidR="00CB10BC" w:rsidRPr="00704836" w:rsidRDefault="00CB10BC" w:rsidP="009E660E">
            <w:pPr>
              <w:pStyle w:val="TableText"/>
              <w:spacing w:before="55" w:after="55"/>
            </w:pPr>
            <w:r w:rsidRPr="00704836">
              <w:t>Consumer representative</w:t>
            </w:r>
          </w:p>
        </w:tc>
      </w:tr>
      <w:tr w:rsidR="00CB10BC" w:rsidRPr="0022564F" w14:paraId="3A74BBF5" w14:textId="77777777" w:rsidTr="00D35B7A">
        <w:trPr>
          <w:cantSplit/>
        </w:trPr>
        <w:tc>
          <w:tcPr>
            <w:tcW w:w="1843" w:type="dxa"/>
            <w:tcBorders>
              <w:top w:val="single" w:sz="12" w:space="0" w:color="FFFFFF" w:themeColor="background1"/>
              <w:left w:val="nil"/>
              <w:bottom w:val="single" w:sz="12" w:space="0" w:color="FFFFFF" w:themeColor="background1"/>
              <w:right w:val="single" w:sz="12" w:space="0" w:color="FFFFFF"/>
            </w:tcBorders>
            <w:shd w:val="clear" w:color="auto" w:fill="E3EAF1"/>
          </w:tcPr>
          <w:p w14:paraId="09652342" w14:textId="77777777" w:rsidR="00CB10BC" w:rsidRPr="00704836" w:rsidRDefault="00CB10BC" w:rsidP="009E660E">
            <w:pPr>
              <w:pStyle w:val="TableText"/>
              <w:spacing w:before="55" w:after="55"/>
            </w:pPr>
            <w:r w:rsidRPr="00704836">
              <w:t xml:space="preserve">Belinda </w:t>
            </w:r>
            <w:proofErr w:type="spellStart"/>
            <w:r w:rsidRPr="00704836">
              <w:t>Heaphy</w:t>
            </w:r>
            <w:proofErr w:type="spellEnd"/>
          </w:p>
        </w:tc>
        <w:tc>
          <w:tcPr>
            <w:tcW w:w="2693" w:type="dxa"/>
            <w:tcBorders>
              <w:top w:val="single" w:sz="12" w:space="0" w:color="E3EAF1"/>
              <w:left w:val="single" w:sz="12" w:space="0" w:color="FFFFFF"/>
              <w:bottom w:val="single" w:sz="12" w:space="0" w:color="E3EAF1"/>
              <w:right w:val="single" w:sz="12" w:space="0" w:color="E3EAF1"/>
            </w:tcBorders>
          </w:tcPr>
          <w:p w14:paraId="0806580C" w14:textId="77777777" w:rsidR="00CB10BC" w:rsidRPr="00704836" w:rsidRDefault="00CB10BC" w:rsidP="009E660E">
            <w:pPr>
              <w:pStyle w:val="TableText"/>
              <w:spacing w:before="55" w:after="55"/>
            </w:pPr>
            <w:r w:rsidRPr="00704836">
              <w:t>Hepatitis C nurses</w:t>
            </w:r>
          </w:p>
        </w:tc>
        <w:tc>
          <w:tcPr>
            <w:tcW w:w="3544" w:type="dxa"/>
            <w:tcBorders>
              <w:top w:val="single" w:sz="12" w:space="0" w:color="E3EAF1"/>
              <w:left w:val="single" w:sz="12" w:space="0" w:color="E3EAF1"/>
              <w:bottom w:val="single" w:sz="12" w:space="0" w:color="E3EAF1"/>
              <w:right w:val="nil"/>
            </w:tcBorders>
          </w:tcPr>
          <w:p w14:paraId="766C7941" w14:textId="77777777" w:rsidR="00CB10BC" w:rsidRPr="00704836" w:rsidRDefault="00CB10BC" w:rsidP="009E660E">
            <w:pPr>
              <w:pStyle w:val="TableText"/>
              <w:spacing w:before="55" w:after="55"/>
            </w:pPr>
            <w:r w:rsidRPr="00704836">
              <w:t>Nelson Marlborough PHO</w:t>
            </w:r>
          </w:p>
        </w:tc>
      </w:tr>
      <w:tr w:rsidR="00CB10BC" w:rsidRPr="0022564F" w14:paraId="541F559F" w14:textId="77777777" w:rsidTr="00D35B7A">
        <w:trPr>
          <w:cantSplit/>
        </w:trPr>
        <w:tc>
          <w:tcPr>
            <w:tcW w:w="1843" w:type="dxa"/>
            <w:tcBorders>
              <w:top w:val="single" w:sz="12" w:space="0" w:color="FFFFFF" w:themeColor="background1"/>
              <w:left w:val="nil"/>
              <w:bottom w:val="single" w:sz="12" w:space="0" w:color="FFFFFF" w:themeColor="background1"/>
              <w:right w:val="single" w:sz="12" w:space="0" w:color="FFFFFF"/>
            </w:tcBorders>
            <w:shd w:val="clear" w:color="auto" w:fill="E3EAF1"/>
          </w:tcPr>
          <w:p w14:paraId="2B5B7DE5" w14:textId="77777777" w:rsidR="00CB10BC" w:rsidRPr="00704836" w:rsidRDefault="00CB10BC" w:rsidP="009E660E">
            <w:pPr>
              <w:pStyle w:val="TableText"/>
              <w:spacing w:before="55" w:after="55"/>
            </w:pPr>
            <w:r w:rsidRPr="00704836">
              <w:t xml:space="preserve">Dr Helen </w:t>
            </w:r>
            <w:proofErr w:type="spellStart"/>
            <w:r w:rsidRPr="00704836">
              <w:t>Liley</w:t>
            </w:r>
            <w:proofErr w:type="spellEnd"/>
          </w:p>
        </w:tc>
        <w:tc>
          <w:tcPr>
            <w:tcW w:w="2693" w:type="dxa"/>
            <w:tcBorders>
              <w:top w:val="single" w:sz="12" w:space="0" w:color="E3EAF1"/>
              <w:left w:val="single" w:sz="12" w:space="0" w:color="FFFFFF"/>
              <w:bottom w:val="single" w:sz="12" w:space="0" w:color="E3EAF1"/>
              <w:right w:val="single" w:sz="12" w:space="0" w:color="E3EAF1"/>
            </w:tcBorders>
          </w:tcPr>
          <w:p w14:paraId="6FF99680" w14:textId="77777777" w:rsidR="00CB10BC" w:rsidRPr="00704836" w:rsidRDefault="00CB10BC" w:rsidP="009E660E">
            <w:pPr>
              <w:pStyle w:val="TableText"/>
              <w:spacing w:before="55" w:after="55"/>
            </w:pPr>
            <w:r w:rsidRPr="00704836">
              <w:t>PHO Clinical Leaders Network</w:t>
            </w:r>
          </w:p>
        </w:tc>
        <w:tc>
          <w:tcPr>
            <w:tcW w:w="3544" w:type="dxa"/>
            <w:tcBorders>
              <w:top w:val="single" w:sz="12" w:space="0" w:color="E3EAF1"/>
              <w:left w:val="single" w:sz="12" w:space="0" w:color="E3EAF1"/>
              <w:bottom w:val="single" w:sz="12" w:space="0" w:color="E3EAF1"/>
              <w:right w:val="nil"/>
            </w:tcBorders>
          </w:tcPr>
          <w:p w14:paraId="550FA44F" w14:textId="77777777" w:rsidR="00CB10BC" w:rsidRPr="00704836" w:rsidRDefault="00CB10BC" w:rsidP="009E660E">
            <w:pPr>
              <w:pStyle w:val="TableText"/>
              <w:spacing w:before="55" w:after="55"/>
            </w:pPr>
            <w:r w:rsidRPr="00704836">
              <w:t>Clinical director, primary options for acute care, East Health Services</w:t>
            </w:r>
          </w:p>
        </w:tc>
      </w:tr>
      <w:tr w:rsidR="00CB10BC" w:rsidRPr="0022564F" w14:paraId="0FEE997F" w14:textId="77777777" w:rsidTr="00D35B7A">
        <w:trPr>
          <w:cantSplit/>
        </w:trPr>
        <w:tc>
          <w:tcPr>
            <w:tcW w:w="1843" w:type="dxa"/>
            <w:tcBorders>
              <w:top w:val="single" w:sz="12" w:space="0" w:color="FFFFFF" w:themeColor="background1"/>
              <w:left w:val="nil"/>
              <w:bottom w:val="single" w:sz="12" w:space="0" w:color="FFFFFF" w:themeColor="background1"/>
              <w:right w:val="single" w:sz="12" w:space="0" w:color="FFFFFF"/>
            </w:tcBorders>
            <w:shd w:val="clear" w:color="auto" w:fill="E3EAF1"/>
          </w:tcPr>
          <w:p w14:paraId="51249651" w14:textId="77777777" w:rsidR="00CB10BC" w:rsidRPr="00704836" w:rsidRDefault="00CB10BC" w:rsidP="009E660E">
            <w:pPr>
              <w:pStyle w:val="TableText"/>
              <w:spacing w:before="55" w:after="55"/>
            </w:pPr>
            <w:r w:rsidRPr="00704836">
              <w:t xml:space="preserve">Dr Caroline </w:t>
            </w:r>
            <w:proofErr w:type="spellStart"/>
            <w:r w:rsidRPr="00704836">
              <w:t>McElnay</w:t>
            </w:r>
            <w:proofErr w:type="spellEnd"/>
          </w:p>
        </w:tc>
        <w:tc>
          <w:tcPr>
            <w:tcW w:w="2693" w:type="dxa"/>
            <w:tcBorders>
              <w:top w:val="single" w:sz="12" w:space="0" w:color="E3EAF1"/>
              <w:left w:val="single" w:sz="12" w:space="0" w:color="FFFFFF"/>
              <w:bottom w:val="single" w:sz="12" w:space="0" w:color="E3EAF1"/>
              <w:right w:val="single" w:sz="12" w:space="0" w:color="E3EAF1"/>
            </w:tcBorders>
          </w:tcPr>
          <w:p w14:paraId="03A78E4D" w14:textId="77777777" w:rsidR="00CB10BC" w:rsidRPr="00704836" w:rsidRDefault="00CB10BC" w:rsidP="009E660E">
            <w:pPr>
              <w:pStyle w:val="TableText"/>
              <w:spacing w:before="55" w:after="55"/>
            </w:pPr>
            <w:r w:rsidRPr="00704836">
              <w:t>Ministry of Health</w:t>
            </w:r>
          </w:p>
        </w:tc>
        <w:tc>
          <w:tcPr>
            <w:tcW w:w="3544" w:type="dxa"/>
            <w:tcBorders>
              <w:top w:val="single" w:sz="12" w:space="0" w:color="E3EAF1"/>
              <w:left w:val="single" w:sz="12" w:space="0" w:color="E3EAF1"/>
              <w:bottom w:val="single" w:sz="12" w:space="0" w:color="E3EAF1"/>
              <w:right w:val="nil"/>
            </w:tcBorders>
          </w:tcPr>
          <w:p w14:paraId="4E0AD087" w14:textId="77777777" w:rsidR="00CB10BC" w:rsidRPr="00704836" w:rsidRDefault="00CB10BC" w:rsidP="009E660E">
            <w:pPr>
              <w:pStyle w:val="TableText"/>
              <w:spacing w:before="55" w:after="55"/>
            </w:pPr>
            <w:r w:rsidRPr="00704836">
              <w:t>Director of Public Health, Population Health and Prevention</w:t>
            </w:r>
          </w:p>
        </w:tc>
      </w:tr>
      <w:tr w:rsidR="00CB10BC" w:rsidRPr="0022564F" w14:paraId="743FF91E" w14:textId="77777777" w:rsidTr="00D35B7A">
        <w:trPr>
          <w:cantSplit/>
        </w:trPr>
        <w:tc>
          <w:tcPr>
            <w:tcW w:w="1843" w:type="dxa"/>
            <w:tcBorders>
              <w:top w:val="single" w:sz="12" w:space="0" w:color="FFFFFF" w:themeColor="background1"/>
              <w:left w:val="nil"/>
              <w:bottom w:val="single" w:sz="12" w:space="0" w:color="FFFFFF" w:themeColor="background1"/>
              <w:right w:val="single" w:sz="12" w:space="0" w:color="FFFFFF"/>
            </w:tcBorders>
            <w:shd w:val="clear" w:color="auto" w:fill="E3EAF1"/>
          </w:tcPr>
          <w:p w14:paraId="4F83576E" w14:textId="77777777" w:rsidR="00CB10BC" w:rsidRPr="00704836" w:rsidRDefault="00CB10BC" w:rsidP="00A109B2">
            <w:pPr>
              <w:pStyle w:val="TableText"/>
            </w:pPr>
            <w:r w:rsidRPr="00704836">
              <w:t>Dr Rebecca O</w:t>
            </w:r>
            <w:r w:rsidR="00470D8E" w:rsidRPr="00704836">
              <w:t>’</w:t>
            </w:r>
            <w:r w:rsidRPr="00704836">
              <w:t>Connell</w:t>
            </w:r>
          </w:p>
        </w:tc>
        <w:tc>
          <w:tcPr>
            <w:tcW w:w="2693" w:type="dxa"/>
            <w:tcBorders>
              <w:top w:val="single" w:sz="12" w:space="0" w:color="E3EAF1"/>
              <w:left w:val="single" w:sz="12" w:space="0" w:color="FFFFFF"/>
              <w:bottom w:val="single" w:sz="12" w:space="0" w:color="E3EAF1"/>
              <w:right w:val="single" w:sz="12" w:space="0" w:color="E3EAF1"/>
            </w:tcBorders>
          </w:tcPr>
          <w:p w14:paraId="7CBDFCEF" w14:textId="77777777" w:rsidR="00CB10BC" w:rsidRPr="00704836" w:rsidRDefault="00CB10BC" w:rsidP="009E660E">
            <w:pPr>
              <w:pStyle w:val="TableText"/>
              <w:spacing w:before="55" w:after="55"/>
            </w:pPr>
            <w:r w:rsidRPr="00704836">
              <w:t>Ministry of Health</w:t>
            </w:r>
          </w:p>
        </w:tc>
        <w:tc>
          <w:tcPr>
            <w:tcW w:w="3544" w:type="dxa"/>
            <w:tcBorders>
              <w:top w:val="single" w:sz="12" w:space="0" w:color="E3EAF1"/>
              <w:left w:val="single" w:sz="12" w:space="0" w:color="E3EAF1"/>
              <w:bottom w:val="single" w:sz="12" w:space="0" w:color="E3EAF1"/>
              <w:right w:val="nil"/>
            </w:tcBorders>
          </w:tcPr>
          <w:p w14:paraId="1F9D6532" w14:textId="77777777" w:rsidR="00CB10BC" w:rsidRPr="00704836" w:rsidRDefault="00CB10BC" w:rsidP="009E660E">
            <w:pPr>
              <w:pStyle w:val="TableText"/>
              <w:spacing w:before="55" w:after="55"/>
            </w:pPr>
            <w:r w:rsidRPr="00704836">
              <w:t>Public health physician</w:t>
            </w:r>
          </w:p>
        </w:tc>
      </w:tr>
      <w:tr w:rsidR="00CB10BC" w:rsidRPr="0022564F" w14:paraId="64358911" w14:textId="77777777" w:rsidTr="00D35B7A">
        <w:trPr>
          <w:cantSplit/>
        </w:trPr>
        <w:tc>
          <w:tcPr>
            <w:tcW w:w="1843" w:type="dxa"/>
            <w:tcBorders>
              <w:top w:val="single" w:sz="12" w:space="0" w:color="FFFFFF" w:themeColor="background1"/>
              <w:left w:val="nil"/>
              <w:bottom w:val="single" w:sz="12" w:space="0" w:color="FFFFFF" w:themeColor="background1"/>
              <w:right w:val="single" w:sz="12" w:space="0" w:color="FFFFFF"/>
            </w:tcBorders>
            <w:shd w:val="clear" w:color="auto" w:fill="E3EAF1"/>
          </w:tcPr>
          <w:p w14:paraId="5544D874" w14:textId="77777777" w:rsidR="00CB10BC" w:rsidRPr="00704836" w:rsidRDefault="00CB10BC" w:rsidP="009E660E">
            <w:pPr>
              <w:pStyle w:val="TableText"/>
              <w:spacing w:before="55" w:after="55"/>
            </w:pPr>
            <w:r w:rsidRPr="00704836">
              <w:t>Derek Perkins</w:t>
            </w:r>
          </w:p>
        </w:tc>
        <w:tc>
          <w:tcPr>
            <w:tcW w:w="2693" w:type="dxa"/>
            <w:tcBorders>
              <w:top w:val="single" w:sz="12" w:space="0" w:color="E3EAF1"/>
              <w:left w:val="single" w:sz="12" w:space="0" w:color="FFFFFF"/>
              <w:bottom w:val="single" w:sz="12" w:space="0" w:color="E3EAF1"/>
              <w:right w:val="single" w:sz="12" w:space="0" w:color="E3EAF1"/>
            </w:tcBorders>
          </w:tcPr>
          <w:p w14:paraId="4D30AAFD" w14:textId="77777777" w:rsidR="00CB10BC" w:rsidRPr="00704836" w:rsidRDefault="00CB10BC" w:rsidP="009E660E">
            <w:pPr>
              <w:pStyle w:val="TableText"/>
              <w:spacing w:before="55" w:after="55"/>
            </w:pPr>
            <w:r w:rsidRPr="00704836">
              <w:t>Department of Corrections</w:t>
            </w:r>
          </w:p>
        </w:tc>
        <w:tc>
          <w:tcPr>
            <w:tcW w:w="3544" w:type="dxa"/>
            <w:tcBorders>
              <w:top w:val="single" w:sz="12" w:space="0" w:color="E3EAF1"/>
              <w:left w:val="single" w:sz="12" w:space="0" w:color="E3EAF1"/>
              <w:bottom w:val="single" w:sz="12" w:space="0" w:color="E3EAF1"/>
              <w:right w:val="nil"/>
            </w:tcBorders>
          </w:tcPr>
          <w:p w14:paraId="5F1C855F" w14:textId="77777777" w:rsidR="00CB10BC" w:rsidRPr="00704836" w:rsidRDefault="00CB10BC" w:rsidP="009E660E">
            <w:pPr>
              <w:pStyle w:val="TableText"/>
              <w:spacing w:before="55" w:after="55"/>
            </w:pPr>
            <w:r w:rsidRPr="00704836">
              <w:t>Regional clinical director, Lower North</w:t>
            </w:r>
          </w:p>
        </w:tc>
      </w:tr>
      <w:tr w:rsidR="00CB10BC" w:rsidRPr="0022564F" w14:paraId="1B805918" w14:textId="77777777" w:rsidTr="00D35B7A">
        <w:trPr>
          <w:cantSplit/>
        </w:trPr>
        <w:tc>
          <w:tcPr>
            <w:tcW w:w="1843" w:type="dxa"/>
            <w:tcBorders>
              <w:top w:val="single" w:sz="12" w:space="0" w:color="FFFFFF" w:themeColor="background1"/>
              <w:left w:val="nil"/>
              <w:bottom w:val="single" w:sz="12" w:space="0" w:color="FFFFFF" w:themeColor="background1"/>
              <w:right w:val="single" w:sz="12" w:space="0" w:color="FFFFFF"/>
            </w:tcBorders>
            <w:shd w:val="clear" w:color="auto" w:fill="E3EAF1"/>
          </w:tcPr>
          <w:p w14:paraId="74D83F2B" w14:textId="77777777" w:rsidR="00CB10BC" w:rsidRPr="00704836" w:rsidRDefault="00CB10BC" w:rsidP="009E660E">
            <w:pPr>
              <w:pStyle w:val="TableText"/>
              <w:spacing w:before="55" w:after="55"/>
            </w:pPr>
            <w:proofErr w:type="spellStart"/>
            <w:r w:rsidRPr="00704836">
              <w:t>Fuimoana</w:t>
            </w:r>
            <w:proofErr w:type="spellEnd"/>
            <w:r w:rsidRPr="00704836">
              <w:t xml:space="preserve"> Karl </w:t>
            </w:r>
            <w:proofErr w:type="spellStart"/>
            <w:r w:rsidRPr="00704836">
              <w:t>Puloto</w:t>
            </w:r>
            <w:proofErr w:type="spellEnd"/>
            <w:r w:rsidR="00210E6A">
              <w:t xml:space="preserve"> </w:t>
            </w:r>
            <w:proofErr w:type="spellStart"/>
            <w:r w:rsidRPr="00704836">
              <w:t>Endemann</w:t>
            </w:r>
            <w:proofErr w:type="spellEnd"/>
          </w:p>
        </w:tc>
        <w:tc>
          <w:tcPr>
            <w:tcW w:w="2693" w:type="dxa"/>
            <w:tcBorders>
              <w:top w:val="single" w:sz="12" w:space="0" w:color="E3EAF1"/>
              <w:left w:val="single" w:sz="12" w:space="0" w:color="FFFFFF"/>
              <w:bottom w:val="single" w:sz="12" w:space="0" w:color="E3EAF1"/>
              <w:right w:val="single" w:sz="12" w:space="0" w:color="E3EAF1"/>
            </w:tcBorders>
          </w:tcPr>
          <w:p w14:paraId="26FC4757" w14:textId="77777777" w:rsidR="00CB10BC" w:rsidRPr="00704836" w:rsidRDefault="00CB10BC" w:rsidP="009E660E">
            <w:pPr>
              <w:pStyle w:val="TableText"/>
              <w:spacing w:before="55" w:after="55"/>
            </w:pPr>
            <w:r w:rsidRPr="00704836">
              <w:t>Pacific health advisor</w:t>
            </w:r>
          </w:p>
        </w:tc>
        <w:tc>
          <w:tcPr>
            <w:tcW w:w="3544" w:type="dxa"/>
            <w:tcBorders>
              <w:top w:val="single" w:sz="12" w:space="0" w:color="E3EAF1"/>
              <w:left w:val="single" w:sz="12" w:space="0" w:color="E3EAF1"/>
              <w:bottom w:val="single" w:sz="12" w:space="0" w:color="E3EAF1"/>
              <w:right w:val="nil"/>
            </w:tcBorders>
          </w:tcPr>
          <w:p w14:paraId="37498BAE" w14:textId="77777777" w:rsidR="00CB10BC" w:rsidRPr="00704836" w:rsidRDefault="00CB10BC" w:rsidP="009E660E">
            <w:pPr>
              <w:pStyle w:val="TableText"/>
              <w:spacing w:before="55" w:after="55"/>
            </w:pPr>
            <w:r w:rsidRPr="00704836">
              <w:t>Registered nurse, Christchurch</w:t>
            </w:r>
          </w:p>
        </w:tc>
      </w:tr>
      <w:tr w:rsidR="00CB10BC" w:rsidRPr="0022564F" w14:paraId="72D0E7F4" w14:textId="77777777" w:rsidTr="00D35B7A">
        <w:trPr>
          <w:cantSplit/>
        </w:trPr>
        <w:tc>
          <w:tcPr>
            <w:tcW w:w="1843" w:type="dxa"/>
            <w:tcBorders>
              <w:top w:val="single" w:sz="12" w:space="0" w:color="FFFFFF" w:themeColor="background1"/>
              <w:left w:val="nil"/>
              <w:bottom w:val="single" w:sz="12" w:space="0" w:color="FFFFFF" w:themeColor="background1"/>
              <w:right w:val="single" w:sz="12" w:space="0" w:color="FFFFFF"/>
            </w:tcBorders>
            <w:shd w:val="clear" w:color="auto" w:fill="E3EAF1"/>
          </w:tcPr>
          <w:p w14:paraId="25E6C11E" w14:textId="77777777" w:rsidR="00CB10BC" w:rsidRPr="00704836" w:rsidRDefault="00CB10BC" w:rsidP="009E660E">
            <w:pPr>
              <w:pStyle w:val="TableText"/>
              <w:spacing w:before="55" w:after="55"/>
            </w:pPr>
            <w:r w:rsidRPr="00704836">
              <w:t>Darren Quirk</w:t>
            </w:r>
          </w:p>
        </w:tc>
        <w:tc>
          <w:tcPr>
            <w:tcW w:w="2693" w:type="dxa"/>
            <w:tcBorders>
              <w:top w:val="single" w:sz="12" w:space="0" w:color="E3EAF1"/>
              <w:left w:val="single" w:sz="12" w:space="0" w:color="FFFFFF"/>
              <w:bottom w:val="single" w:sz="12" w:space="0" w:color="E3EAF1"/>
              <w:right w:val="single" w:sz="12" w:space="0" w:color="E3EAF1"/>
            </w:tcBorders>
          </w:tcPr>
          <w:p w14:paraId="208B55BF" w14:textId="77777777" w:rsidR="00CB10BC" w:rsidRPr="00704836" w:rsidRDefault="00CB10BC" w:rsidP="009E660E">
            <w:pPr>
              <w:pStyle w:val="TableText"/>
              <w:spacing w:before="55" w:after="55"/>
            </w:pPr>
            <w:r w:rsidRPr="00704836">
              <w:t>Health Promotion Agency</w:t>
            </w:r>
          </w:p>
        </w:tc>
        <w:tc>
          <w:tcPr>
            <w:tcW w:w="3544" w:type="dxa"/>
            <w:tcBorders>
              <w:top w:val="single" w:sz="12" w:space="0" w:color="E3EAF1"/>
              <w:left w:val="single" w:sz="12" w:space="0" w:color="E3EAF1"/>
              <w:bottom w:val="single" w:sz="12" w:space="0" w:color="E3EAF1"/>
              <w:right w:val="nil"/>
            </w:tcBorders>
          </w:tcPr>
          <w:p w14:paraId="1C653C8E" w14:textId="77777777" w:rsidR="00CB10BC" w:rsidRPr="00704836" w:rsidRDefault="00CB10BC" w:rsidP="009E660E">
            <w:pPr>
              <w:pStyle w:val="TableText"/>
              <w:spacing w:before="55" w:after="55"/>
            </w:pPr>
            <w:r w:rsidRPr="00704836">
              <w:t>Marketing team lead</w:t>
            </w:r>
          </w:p>
        </w:tc>
      </w:tr>
      <w:tr w:rsidR="00CB10BC" w:rsidRPr="0022564F" w14:paraId="12F5FFA5" w14:textId="77777777" w:rsidTr="00D35B7A">
        <w:trPr>
          <w:cantSplit/>
        </w:trPr>
        <w:tc>
          <w:tcPr>
            <w:tcW w:w="1843" w:type="dxa"/>
            <w:tcBorders>
              <w:top w:val="single" w:sz="12" w:space="0" w:color="FFFFFF" w:themeColor="background1"/>
              <w:left w:val="nil"/>
              <w:bottom w:val="single" w:sz="12" w:space="0" w:color="FFFFFF" w:themeColor="background1"/>
              <w:right w:val="single" w:sz="12" w:space="0" w:color="FFFFFF"/>
            </w:tcBorders>
            <w:shd w:val="clear" w:color="auto" w:fill="E3EAF1"/>
          </w:tcPr>
          <w:p w14:paraId="535F69B6" w14:textId="77777777" w:rsidR="00CB10BC" w:rsidRPr="00704836" w:rsidRDefault="00CB10BC" w:rsidP="009E660E">
            <w:pPr>
              <w:pStyle w:val="TableText"/>
              <w:spacing w:before="55" w:after="55"/>
            </w:pPr>
            <w:proofErr w:type="spellStart"/>
            <w:r w:rsidRPr="00704836">
              <w:t>Hemaima</w:t>
            </w:r>
            <w:proofErr w:type="spellEnd"/>
            <w:r w:rsidRPr="00704836">
              <w:t xml:space="preserve"> </w:t>
            </w:r>
            <w:proofErr w:type="spellStart"/>
            <w:r w:rsidRPr="00704836">
              <w:t>Reihana</w:t>
            </w:r>
            <w:proofErr w:type="spellEnd"/>
          </w:p>
        </w:tc>
        <w:tc>
          <w:tcPr>
            <w:tcW w:w="2693" w:type="dxa"/>
            <w:tcBorders>
              <w:top w:val="single" w:sz="12" w:space="0" w:color="E3EAF1"/>
              <w:left w:val="single" w:sz="12" w:space="0" w:color="FFFFFF"/>
              <w:bottom w:val="single" w:sz="12" w:space="0" w:color="E3EAF1"/>
              <w:right w:val="single" w:sz="12" w:space="0" w:color="E3EAF1"/>
            </w:tcBorders>
          </w:tcPr>
          <w:p w14:paraId="0E673E84" w14:textId="77777777" w:rsidR="00CB10BC" w:rsidRPr="00704836" w:rsidRDefault="00CB10BC" w:rsidP="00A109B2">
            <w:pPr>
              <w:pStyle w:val="TableText"/>
            </w:pPr>
            <w:r w:rsidRPr="00704836">
              <w:t>Māori workforce</w:t>
            </w:r>
          </w:p>
        </w:tc>
        <w:tc>
          <w:tcPr>
            <w:tcW w:w="3544" w:type="dxa"/>
            <w:tcBorders>
              <w:top w:val="single" w:sz="12" w:space="0" w:color="E3EAF1"/>
              <w:left w:val="single" w:sz="12" w:space="0" w:color="E3EAF1"/>
              <w:bottom w:val="single" w:sz="12" w:space="0" w:color="E3EAF1"/>
              <w:right w:val="nil"/>
            </w:tcBorders>
          </w:tcPr>
          <w:p w14:paraId="29D607CD" w14:textId="77777777" w:rsidR="00CB10BC" w:rsidRPr="00704836" w:rsidRDefault="00CB10BC" w:rsidP="009E660E">
            <w:pPr>
              <w:pStyle w:val="TableText"/>
              <w:spacing w:before="55" w:after="55"/>
            </w:pPr>
            <w:r w:rsidRPr="00704836">
              <w:t xml:space="preserve">Nurse director, </w:t>
            </w:r>
            <w:proofErr w:type="spellStart"/>
            <w:r w:rsidRPr="00704836">
              <w:t>Te</w:t>
            </w:r>
            <w:proofErr w:type="spellEnd"/>
            <w:r w:rsidRPr="00704836">
              <w:t xml:space="preserve"> Tai </w:t>
            </w:r>
            <w:proofErr w:type="spellStart"/>
            <w:r w:rsidRPr="00704836">
              <w:t>Tokerau</w:t>
            </w:r>
            <w:proofErr w:type="spellEnd"/>
            <w:r w:rsidRPr="00704836">
              <w:t xml:space="preserve"> PHO</w:t>
            </w:r>
          </w:p>
        </w:tc>
      </w:tr>
      <w:tr w:rsidR="00CB10BC" w:rsidRPr="0022564F" w14:paraId="32405DE4" w14:textId="77777777" w:rsidTr="00D35B7A">
        <w:trPr>
          <w:cantSplit/>
        </w:trPr>
        <w:tc>
          <w:tcPr>
            <w:tcW w:w="1843" w:type="dxa"/>
            <w:tcBorders>
              <w:top w:val="single" w:sz="12" w:space="0" w:color="FFFFFF" w:themeColor="background1"/>
              <w:left w:val="nil"/>
              <w:bottom w:val="single" w:sz="12" w:space="0" w:color="FFFFFF" w:themeColor="background1"/>
              <w:right w:val="single" w:sz="12" w:space="0" w:color="FFFFFF"/>
            </w:tcBorders>
            <w:shd w:val="clear" w:color="auto" w:fill="E3EAF1"/>
          </w:tcPr>
          <w:p w14:paraId="025D0AF4" w14:textId="77777777" w:rsidR="00CB10BC" w:rsidRPr="00704836" w:rsidRDefault="00CB10BC" w:rsidP="009E660E">
            <w:pPr>
              <w:pStyle w:val="TableText"/>
              <w:spacing w:before="55" w:after="55"/>
            </w:pPr>
            <w:r w:rsidRPr="00704836">
              <w:t>Rachel Stace</w:t>
            </w:r>
          </w:p>
        </w:tc>
        <w:tc>
          <w:tcPr>
            <w:tcW w:w="2693" w:type="dxa"/>
            <w:tcBorders>
              <w:top w:val="single" w:sz="12" w:space="0" w:color="E3EAF1"/>
              <w:left w:val="single" w:sz="12" w:space="0" w:color="FFFFFF"/>
              <w:bottom w:val="single" w:sz="12" w:space="0" w:color="E3EAF1"/>
              <w:right w:val="single" w:sz="12" w:space="0" w:color="E3EAF1"/>
            </w:tcBorders>
          </w:tcPr>
          <w:p w14:paraId="4679D3FC" w14:textId="77777777" w:rsidR="00CB10BC" w:rsidRPr="00704836" w:rsidRDefault="00CB10BC" w:rsidP="009E660E">
            <w:pPr>
              <w:pStyle w:val="TableText"/>
              <w:spacing w:before="55" w:after="55"/>
            </w:pPr>
            <w:r w:rsidRPr="00704836">
              <w:t>Hep C Action Aotearoa</w:t>
            </w:r>
          </w:p>
        </w:tc>
        <w:tc>
          <w:tcPr>
            <w:tcW w:w="3544" w:type="dxa"/>
            <w:tcBorders>
              <w:top w:val="single" w:sz="12" w:space="0" w:color="E3EAF1"/>
              <w:left w:val="single" w:sz="12" w:space="0" w:color="E3EAF1"/>
              <w:bottom w:val="single" w:sz="12" w:space="0" w:color="E3EAF1"/>
              <w:right w:val="nil"/>
            </w:tcBorders>
          </w:tcPr>
          <w:p w14:paraId="4AC63DDF" w14:textId="77777777" w:rsidR="00CB10BC" w:rsidRPr="00704836" w:rsidRDefault="00CB10BC" w:rsidP="009E660E">
            <w:pPr>
              <w:pStyle w:val="TableText"/>
              <w:spacing w:before="55" w:after="55"/>
            </w:pPr>
            <w:r w:rsidRPr="00704836">
              <w:t>Consumer representative</w:t>
            </w:r>
          </w:p>
        </w:tc>
      </w:tr>
      <w:tr w:rsidR="00CB10BC" w:rsidRPr="0022564F" w14:paraId="278D8215" w14:textId="77777777" w:rsidTr="00D35B7A">
        <w:trPr>
          <w:cantSplit/>
        </w:trPr>
        <w:tc>
          <w:tcPr>
            <w:tcW w:w="1843" w:type="dxa"/>
            <w:tcBorders>
              <w:top w:val="single" w:sz="12" w:space="0" w:color="FFFFFF" w:themeColor="background1"/>
              <w:left w:val="nil"/>
              <w:bottom w:val="single" w:sz="12" w:space="0" w:color="FFFFFF" w:themeColor="background1"/>
              <w:right w:val="single" w:sz="12" w:space="0" w:color="FFFFFF"/>
            </w:tcBorders>
            <w:shd w:val="clear" w:color="auto" w:fill="E3EAF1"/>
          </w:tcPr>
          <w:p w14:paraId="6A5ED169" w14:textId="77777777" w:rsidR="00CB10BC" w:rsidRPr="00704836" w:rsidRDefault="00CB10BC" w:rsidP="009E660E">
            <w:pPr>
              <w:pStyle w:val="TableText"/>
              <w:spacing w:before="55" w:after="55"/>
            </w:pPr>
            <w:r w:rsidRPr="00704836">
              <w:t>Matthew Tyson</w:t>
            </w:r>
          </w:p>
        </w:tc>
        <w:tc>
          <w:tcPr>
            <w:tcW w:w="2693" w:type="dxa"/>
            <w:tcBorders>
              <w:top w:val="single" w:sz="12" w:space="0" w:color="E3EAF1"/>
              <w:left w:val="single" w:sz="12" w:space="0" w:color="FFFFFF"/>
              <w:bottom w:val="single" w:sz="12" w:space="0" w:color="E3EAF1"/>
              <w:right w:val="single" w:sz="12" w:space="0" w:color="E3EAF1"/>
            </w:tcBorders>
          </w:tcPr>
          <w:p w14:paraId="5294A453" w14:textId="77777777" w:rsidR="00CB10BC" w:rsidRPr="00704836" w:rsidRDefault="00CB10BC" w:rsidP="009E660E">
            <w:pPr>
              <w:pStyle w:val="TableText"/>
              <w:spacing w:before="55" w:after="55"/>
            </w:pPr>
            <w:r w:rsidRPr="00704836">
              <w:t>PHARMAC</w:t>
            </w:r>
          </w:p>
        </w:tc>
        <w:tc>
          <w:tcPr>
            <w:tcW w:w="3544" w:type="dxa"/>
            <w:tcBorders>
              <w:top w:val="single" w:sz="12" w:space="0" w:color="E3EAF1"/>
              <w:left w:val="single" w:sz="12" w:space="0" w:color="E3EAF1"/>
              <w:bottom w:val="single" w:sz="12" w:space="0" w:color="E3EAF1"/>
              <w:right w:val="nil"/>
            </w:tcBorders>
          </w:tcPr>
          <w:p w14:paraId="2B70F5AC" w14:textId="77777777" w:rsidR="00CB10BC" w:rsidRPr="00704836" w:rsidRDefault="00CB10BC" w:rsidP="009E660E">
            <w:pPr>
              <w:pStyle w:val="TableText"/>
              <w:spacing w:before="55" w:after="55"/>
            </w:pPr>
            <w:r w:rsidRPr="00704836">
              <w:t>Therapeutic group manager, PHARMAC</w:t>
            </w:r>
          </w:p>
        </w:tc>
      </w:tr>
      <w:tr w:rsidR="00CB10BC" w:rsidRPr="0022564F" w14:paraId="36BE9797" w14:textId="77777777" w:rsidTr="00D35B7A">
        <w:trPr>
          <w:cantSplit/>
        </w:trPr>
        <w:tc>
          <w:tcPr>
            <w:tcW w:w="1843" w:type="dxa"/>
            <w:tcBorders>
              <w:top w:val="single" w:sz="12" w:space="0" w:color="FFFFFF" w:themeColor="background1"/>
              <w:left w:val="nil"/>
              <w:bottom w:val="single" w:sz="12" w:space="0" w:color="FFFFFF" w:themeColor="background1"/>
              <w:right w:val="single" w:sz="12" w:space="0" w:color="FFFFFF"/>
            </w:tcBorders>
            <w:shd w:val="clear" w:color="auto" w:fill="E3EAF1"/>
          </w:tcPr>
          <w:p w14:paraId="7AC414C0" w14:textId="77777777" w:rsidR="00CB10BC" w:rsidRPr="00704836" w:rsidRDefault="00CB10BC" w:rsidP="009E660E">
            <w:pPr>
              <w:pStyle w:val="TableText"/>
              <w:spacing w:before="55" w:after="55"/>
            </w:pPr>
            <w:r w:rsidRPr="00704836">
              <w:t>Dr Arlo Upton</w:t>
            </w:r>
          </w:p>
        </w:tc>
        <w:tc>
          <w:tcPr>
            <w:tcW w:w="2693" w:type="dxa"/>
            <w:tcBorders>
              <w:top w:val="single" w:sz="12" w:space="0" w:color="E3EAF1"/>
              <w:left w:val="single" w:sz="12" w:space="0" w:color="FFFFFF"/>
              <w:bottom w:val="single" w:sz="12" w:space="0" w:color="E3EAF1"/>
              <w:right w:val="single" w:sz="12" w:space="0" w:color="E3EAF1"/>
            </w:tcBorders>
          </w:tcPr>
          <w:p w14:paraId="4F5D01A2" w14:textId="77777777" w:rsidR="00CB10BC" w:rsidRPr="00704836" w:rsidRDefault="00CB10BC" w:rsidP="009E660E">
            <w:pPr>
              <w:pStyle w:val="TableText"/>
              <w:spacing w:before="55" w:after="55"/>
            </w:pPr>
            <w:r w:rsidRPr="00704836">
              <w:t>New Zealand Microbiology Network</w:t>
            </w:r>
          </w:p>
        </w:tc>
        <w:tc>
          <w:tcPr>
            <w:tcW w:w="3544" w:type="dxa"/>
            <w:tcBorders>
              <w:top w:val="single" w:sz="12" w:space="0" w:color="E3EAF1"/>
              <w:left w:val="single" w:sz="12" w:space="0" w:color="E3EAF1"/>
              <w:bottom w:val="single" w:sz="12" w:space="0" w:color="E3EAF1"/>
              <w:right w:val="nil"/>
            </w:tcBorders>
          </w:tcPr>
          <w:p w14:paraId="3E1495AB" w14:textId="77777777" w:rsidR="00CB10BC" w:rsidRPr="00704836" w:rsidRDefault="00CB10BC" w:rsidP="009E660E">
            <w:pPr>
              <w:pStyle w:val="TableText"/>
              <w:spacing w:before="55" w:after="55"/>
            </w:pPr>
            <w:r w:rsidRPr="00704836">
              <w:t>Clinical microbiologist and lead clinical pathologist, Southern Community Laboratories</w:t>
            </w:r>
          </w:p>
        </w:tc>
      </w:tr>
      <w:tr w:rsidR="00CB10BC" w:rsidRPr="0022564F" w14:paraId="41C3EFEE" w14:textId="77777777" w:rsidTr="00D35B7A">
        <w:trPr>
          <w:cantSplit/>
        </w:trPr>
        <w:tc>
          <w:tcPr>
            <w:tcW w:w="1843" w:type="dxa"/>
            <w:tcBorders>
              <w:top w:val="single" w:sz="12" w:space="0" w:color="FFFFFF" w:themeColor="background1"/>
              <w:left w:val="nil"/>
              <w:bottom w:val="single" w:sz="12" w:space="0" w:color="E3EAF1"/>
              <w:right w:val="single" w:sz="12" w:space="0" w:color="FFFFFF"/>
            </w:tcBorders>
            <w:shd w:val="clear" w:color="auto" w:fill="E3EAF1"/>
          </w:tcPr>
          <w:p w14:paraId="48CA46DC" w14:textId="77777777" w:rsidR="00CB10BC" w:rsidRPr="00704836" w:rsidRDefault="00CB10BC" w:rsidP="009E660E">
            <w:pPr>
              <w:pStyle w:val="TableText"/>
              <w:spacing w:before="55" w:after="55"/>
            </w:pPr>
            <w:r w:rsidRPr="00704836">
              <w:t>Dr Jeffrey Wong</w:t>
            </w:r>
          </w:p>
        </w:tc>
        <w:tc>
          <w:tcPr>
            <w:tcW w:w="2693" w:type="dxa"/>
            <w:tcBorders>
              <w:top w:val="single" w:sz="12" w:space="0" w:color="E3EAF1"/>
              <w:left w:val="single" w:sz="12" w:space="0" w:color="FFFFFF"/>
              <w:bottom w:val="single" w:sz="12" w:space="0" w:color="E3EAF1"/>
              <w:right w:val="single" w:sz="12" w:space="0" w:color="E3EAF1"/>
            </w:tcBorders>
          </w:tcPr>
          <w:p w14:paraId="130D38F2" w14:textId="77777777" w:rsidR="00CB10BC" w:rsidRPr="00704836" w:rsidRDefault="00CB10BC" w:rsidP="009E660E">
            <w:pPr>
              <w:pStyle w:val="TableText"/>
              <w:spacing w:before="55" w:after="55"/>
            </w:pPr>
            <w:r w:rsidRPr="00704836">
              <w:t>Gastroenterologists</w:t>
            </w:r>
          </w:p>
        </w:tc>
        <w:tc>
          <w:tcPr>
            <w:tcW w:w="3544" w:type="dxa"/>
            <w:tcBorders>
              <w:top w:val="single" w:sz="12" w:space="0" w:color="E3EAF1"/>
              <w:left w:val="single" w:sz="12" w:space="0" w:color="E3EAF1"/>
              <w:bottom w:val="single" w:sz="12" w:space="0" w:color="E3EAF1"/>
              <w:right w:val="nil"/>
            </w:tcBorders>
          </w:tcPr>
          <w:p w14:paraId="7D4E5947" w14:textId="77777777" w:rsidR="00CB10BC" w:rsidRPr="00704836" w:rsidRDefault="00CB10BC" w:rsidP="009E660E">
            <w:pPr>
              <w:pStyle w:val="TableText"/>
              <w:spacing w:before="55" w:after="55"/>
            </w:pPr>
            <w:r w:rsidRPr="00704836">
              <w:t>Gastroenterologist, Hutt Valley DHB</w:t>
            </w:r>
          </w:p>
        </w:tc>
      </w:tr>
    </w:tbl>
    <w:p w14:paraId="14D8501C" w14:textId="77777777" w:rsidR="00CB10BC" w:rsidRPr="0022564F" w:rsidRDefault="00CB10BC" w:rsidP="009E660E">
      <w:pPr>
        <w:pStyle w:val="Note"/>
      </w:pPr>
      <w:r w:rsidRPr="0022564F">
        <w:t xml:space="preserve">Thanks also goes to Dr </w:t>
      </w:r>
      <w:proofErr w:type="spellStart"/>
      <w:r w:rsidRPr="0022564F">
        <w:t>Homie</w:t>
      </w:r>
      <w:proofErr w:type="spellEnd"/>
      <w:r w:rsidRPr="0022564F">
        <w:t xml:space="preserve"> </w:t>
      </w:r>
      <w:proofErr w:type="spellStart"/>
      <w:r w:rsidRPr="0022564F">
        <w:t>Razavi</w:t>
      </w:r>
      <w:proofErr w:type="spellEnd"/>
      <w:r w:rsidRPr="0022564F">
        <w:t xml:space="preserve"> and Professor Greg </w:t>
      </w:r>
      <w:proofErr w:type="spellStart"/>
      <w:r w:rsidRPr="0022564F">
        <w:t>Dores</w:t>
      </w:r>
      <w:proofErr w:type="spellEnd"/>
      <w:r w:rsidRPr="0022564F">
        <w:t xml:space="preserve"> for their expert advice.</w:t>
      </w:r>
    </w:p>
    <w:p w14:paraId="4986030F" w14:textId="77777777" w:rsidR="00CB10BC" w:rsidRPr="005F5D27" w:rsidRDefault="00CB10BC" w:rsidP="005F5D27">
      <w:pPr>
        <w:pStyle w:val="Heading2-notnumbered"/>
      </w:pPr>
      <w:bookmarkStart w:id="60" w:name="Appendix_3:_World_Health_Organization_vi"/>
      <w:bookmarkStart w:id="61" w:name="_bookmark24"/>
      <w:bookmarkStart w:id="62" w:name="_Toc77683913"/>
      <w:bookmarkEnd w:id="60"/>
      <w:bookmarkEnd w:id="61"/>
      <w:r w:rsidRPr="0022564F">
        <w:lastRenderedPageBreak/>
        <w:t>Appendix 3:</w:t>
      </w:r>
      <w:r w:rsidR="005F5D27">
        <w:br/>
      </w:r>
      <w:r w:rsidRPr="005F5D27">
        <w:t>World Health Organization viral hepatitis 2030 targets</w:t>
      </w:r>
      <w:bookmarkEnd w:id="62"/>
    </w:p>
    <w:tbl>
      <w:tblPr>
        <w:tblW w:w="8080" w:type="dxa"/>
        <w:tblInd w:w="5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57" w:type="dxa"/>
          <w:right w:w="57" w:type="dxa"/>
        </w:tblCellMar>
        <w:tblLook w:val="01E0" w:firstRow="1" w:lastRow="1" w:firstColumn="1" w:lastColumn="1" w:noHBand="0" w:noVBand="0"/>
      </w:tblPr>
      <w:tblGrid>
        <w:gridCol w:w="2268"/>
        <w:gridCol w:w="3261"/>
        <w:gridCol w:w="2551"/>
      </w:tblGrid>
      <w:tr w:rsidR="00704836" w:rsidRPr="00704836" w14:paraId="167404A4" w14:textId="77777777" w:rsidTr="00F84B41">
        <w:trPr>
          <w:cantSplit/>
        </w:trPr>
        <w:tc>
          <w:tcPr>
            <w:tcW w:w="8080" w:type="dxa"/>
            <w:gridSpan w:val="3"/>
            <w:tcBorders>
              <w:top w:val="nil"/>
              <w:left w:val="nil"/>
              <w:right w:val="nil"/>
            </w:tcBorders>
            <w:shd w:val="clear" w:color="auto" w:fill="1B83A0"/>
          </w:tcPr>
          <w:p w14:paraId="35303BD4" w14:textId="77777777" w:rsidR="00CB10BC" w:rsidRPr="00704836" w:rsidRDefault="00CB10BC" w:rsidP="00704836">
            <w:pPr>
              <w:pStyle w:val="TableText"/>
              <w:rPr>
                <w:b/>
                <w:color w:val="FFFFFF" w:themeColor="background1"/>
              </w:rPr>
            </w:pPr>
            <w:r w:rsidRPr="00704836">
              <w:rPr>
                <w:b/>
                <w:color w:val="FFFFFF" w:themeColor="background1"/>
              </w:rPr>
              <w:t>OVERARCHING GOAL OF THE HEPATITIS C ACTION PLAN</w:t>
            </w:r>
          </w:p>
        </w:tc>
      </w:tr>
      <w:tr w:rsidR="00704836" w:rsidRPr="00704836" w14:paraId="46BE3C45" w14:textId="77777777" w:rsidTr="00F84B41">
        <w:trPr>
          <w:cantSplit/>
        </w:trPr>
        <w:tc>
          <w:tcPr>
            <w:tcW w:w="8080" w:type="dxa"/>
            <w:gridSpan w:val="3"/>
            <w:tcBorders>
              <w:left w:val="nil"/>
              <w:right w:val="nil"/>
            </w:tcBorders>
            <w:shd w:val="clear" w:color="auto" w:fill="5D98B2"/>
          </w:tcPr>
          <w:p w14:paraId="7BE2CC22" w14:textId="77777777" w:rsidR="00CB10BC" w:rsidRPr="00704836" w:rsidRDefault="00CB10BC" w:rsidP="00704836">
            <w:pPr>
              <w:pStyle w:val="TableText"/>
              <w:rPr>
                <w:b/>
                <w:color w:val="FFFFFF" w:themeColor="background1"/>
                <w:sz w:val="9"/>
              </w:rPr>
            </w:pPr>
            <w:r w:rsidRPr="00704836">
              <w:rPr>
                <w:b/>
                <w:color w:val="FFFFFF" w:themeColor="background1"/>
              </w:rPr>
              <w:t>WHO goal: To eliminate viral hepatitis as a major public health threat by 2030</w:t>
            </w:r>
            <w:r w:rsidR="00704836" w:rsidRPr="00704836">
              <w:rPr>
                <w:rStyle w:val="FootnoteReference"/>
                <w:b/>
                <w:color w:val="FFFFFF" w:themeColor="background1"/>
              </w:rPr>
              <w:footnoteReference w:id="28"/>
            </w:r>
          </w:p>
        </w:tc>
      </w:tr>
      <w:tr w:rsidR="00CB10BC" w:rsidRPr="00704836" w14:paraId="284500D9" w14:textId="77777777" w:rsidTr="00F84B41">
        <w:trPr>
          <w:cantSplit/>
        </w:trPr>
        <w:tc>
          <w:tcPr>
            <w:tcW w:w="8080" w:type="dxa"/>
            <w:gridSpan w:val="3"/>
            <w:tcBorders>
              <w:left w:val="nil"/>
              <w:bottom w:val="single" w:sz="12" w:space="0" w:color="FFFFFF"/>
              <w:right w:val="nil"/>
            </w:tcBorders>
            <w:shd w:val="clear" w:color="auto" w:fill="C7D6E1"/>
          </w:tcPr>
          <w:p w14:paraId="0B1B1017" w14:textId="77777777" w:rsidR="00CB10BC" w:rsidRPr="00704836" w:rsidRDefault="00CB10BC" w:rsidP="00704836">
            <w:pPr>
              <w:pStyle w:val="TableText"/>
              <w:rPr>
                <w:b/>
              </w:rPr>
            </w:pPr>
            <w:r w:rsidRPr="00704836">
              <w:rPr>
                <w:b/>
              </w:rPr>
              <w:t>WHO impact targets</w:t>
            </w:r>
          </w:p>
        </w:tc>
      </w:tr>
      <w:tr w:rsidR="00704836" w:rsidRPr="0022564F" w14:paraId="2B055FD6" w14:textId="77777777" w:rsidTr="0016084E">
        <w:trPr>
          <w:cantSplit/>
        </w:trPr>
        <w:tc>
          <w:tcPr>
            <w:tcW w:w="2268" w:type="dxa"/>
            <w:tcBorders>
              <w:top w:val="single" w:sz="12" w:space="0" w:color="FFFFFF"/>
              <w:left w:val="nil"/>
              <w:bottom w:val="single" w:sz="12" w:space="0" w:color="FFFFFF"/>
              <w:right w:val="single" w:sz="12" w:space="0" w:color="FFFFFF"/>
            </w:tcBorders>
            <w:shd w:val="clear" w:color="auto" w:fill="E3EAF1"/>
          </w:tcPr>
          <w:p w14:paraId="7A3E4B09" w14:textId="77777777" w:rsidR="00704836" w:rsidRPr="0016084E" w:rsidRDefault="00704836" w:rsidP="00704836">
            <w:pPr>
              <w:pStyle w:val="TableText"/>
              <w:rPr>
                <w:b/>
              </w:rPr>
            </w:pPr>
            <w:r w:rsidRPr="0016084E">
              <w:rPr>
                <w:b/>
              </w:rPr>
              <w:t>Target area</w:t>
            </w:r>
          </w:p>
        </w:tc>
        <w:tc>
          <w:tcPr>
            <w:tcW w:w="3261" w:type="dxa"/>
            <w:tcBorders>
              <w:top w:val="single" w:sz="12" w:space="0" w:color="FFFFFF"/>
              <w:left w:val="single" w:sz="12" w:space="0" w:color="FFFFFF"/>
              <w:bottom w:val="single" w:sz="12" w:space="0" w:color="E3EAF1"/>
              <w:right w:val="nil"/>
            </w:tcBorders>
          </w:tcPr>
          <w:p w14:paraId="42D1A00A" w14:textId="77777777" w:rsidR="00704836" w:rsidRPr="00470D8E" w:rsidRDefault="00704836" w:rsidP="00704836">
            <w:pPr>
              <w:pStyle w:val="TableText"/>
            </w:pPr>
            <w:r w:rsidRPr="00704836">
              <w:rPr>
                <w:b/>
              </w:rPr>
              <w:t>Incidence:</w:t>
            </w:r>
            <w:r w:rsidRPr="00704836">
              <w:rPr>
                <w:b/>
              </w:rPr>
              <w:br/>
            </w:r>
            <w:r w:rsidRPr="00470D8E">
              <w:t>New cases of chronic viral hepatitis B and C infections</w:t>
            </w:r>
          </w:p>
        </w:tc>
        <w:tc>
          <w:tcPr>
            <w:tcW w:w="2551" w:type="dxa"/>
            <w:tcBorders>
              <w:top w:val="single" w:sz="12" w:space="0" w:color="FFFFFF"/>
              <w:left w:val="nil"/>
              <w:bottom w:val="single" w:sz="12" w:space="0" w:color="E3EAF1"/>
              <w:right w:val="nil"/>
            </w:tcBorders>
          </w:tcPr>
          <w:p w14:paraId="7EF57E90" w14:textId="77777777" w:rsidR="00704836" w:rsidRPr="00470D8E" w:rsidRDefault="00704836" w:rsidP="00704836">
            <w:pPr>
              <w:pStyle w:val="TableText"/>
            </w:pPr>
            <w:r w:rsidRPr="00704836">
              <w:rPr>
                <w:b/>
              </w:rPr>
              <w:t>Mortality:</w:t>
            </w:r>
            <w:r w:rsidRPr="00704836">
              <w:rPr>
                <w:b/>
              </w:rPr>
              <w:br/>
            </w:r>
            <w:r w:rsidRPr="00470D8E">
              <w:t>Viral hepatitis B and C deaths</w:t>
            </w:r>
          </w:p>
        </w:tc>
      </w:tr>
      <w:tr w:rsidR="00704836" w:rsidRPr="0022564F" w14:paraId="36D2AC12" w14:textId="77777777" w:rsidTr="0016084E">
        <w:trPr>
          <w:cantSplit/>
        </w:trPr>
        <w:tc>
          <w:tcPr>
            <w:tcW w:w="2268" w:type="dxa"/>
            <w:tcBorders>
              <w:top w:val="single" w:sz="12" w:space="0" w:color="FFFFFF"/>
              <w:left w:val="nil"/>
              <w:right w:val="single" w:sz="12" w:space="0" w:color="FFFFFF"/>
            </w:tcBorders>
            <w:shd w:val="clear" w:color="auto" w:fill="E3EAF1"/>
          </w:tcPr>
          <w:p w14:paraId="083A6299" w14:textId="77777777" w:rsidR="00704836" w:rsidRPr="0016084E" w:rsidRDefault="00704836" w:rsidP="00704836">
            <w:pPr>
              <w:pStyle w:val="TableText"/>
              <w:rPr>
                <w:b/>
              </w:rPr>
            </w:pPr>
            <w:r w:rsidRPr="0016084E">
              <w:rPr>
                <w:b/>
              </w:rPr>
              <w:t>2030 target</w:t>
            </w:r>
          </w:p>
        </w:tc>
        <w:tc>
          <w:tcPr>
            <w:tcW w:w="3261" w:type="dxa"/>
            <w:tcBorders>
              <w:top w:val="single" w:sz="12" w:space="0" w:color="E3EAF1"/>
              <w:left w:val="single" w:sz="12" w:space="0" w:color="FFFFFF"/>
              <w:right w:val="nil"/>
            </w:tcBorders>
          </w:tcPr>
          <w:p w14:paraId="42E5307E" w14:textId="77777777" w:rsidR="00704836" w:rsidRPr="00470D8E" w:rsidRDefault="00704836" w:rsidP="00704836">
            <w:pPr>
              <w:pStyle w:val="TableText"/>
            </w:pPr>
            <w:r w:rsidRPr="00470D8E">
              <w:t>90</w:t>
            </w:r>
            <w:r>
              <w:t> percent</w:t>
            </w:r>
            <w:r w:rsidRPr="00470D8E">
              <w:t xml:space="preserve"> reduction</w:t>
            </w:r>
          </w:p>
        </w:tc>
        <w:tc>
          <w:tcPr>
            <w:tcW w:w="2551" w:type="dxa"/>
            <w:tcBorders>
              <w:top w:val="single" w:sz="12" w:space="0" w:color="E3EAF1"/>
              <w:left w:val="single" w:sz="12" w:space="0" w:color="FFFFFF"/>
              <w:right w:val="nil"/>
            </w:tcBorders>
          </w:tcPr>
          <w:p w14:paraId="6D82325B" w14:textId="77777777" w:rsidR="00704836" w:rsidRPr="00470D8E" w:rsidRDefault="00704836" w:rsidP="00704836">
            <w:pPr>
              <w:pStyle w:val="TableText"/>
            </w:pPr>
            <w:r w:rsidRPr="00470D8E">
              <w:t>65</w:t>
            </w:r>
            <w:r>
              <w:t> percent</w:t>
            </w:r>
            <w:r w:rsidRPr="00470D8E">
              <w:t xml:space="preserve"> reduction</w:t>
            </w:r>
          </w:p>
        </w:tc>
      </w:tr>
      <w:tr w:rsidR="00704836" w:rsidRPr="00704836" w14:paraId="2305EFEB" w14:textId="77777777" w:rsidTr="00F84B41">
        <w:trPr>
          <w:cantSplit/>
        </w:trPr>
        <w:tc>
          <w:tcPr>
            <w:tcW w:w="8080" w:type="dxa"/>
            <w:gridSpan w:val="3"/>
            <w:tcBorders>
              <w:left w:val="nil"/>
              <w:right w:val="nil"/>
            </w:tcBorders>
            <w:shd w:val="clear" w:color="auto" w:fill="5D98B2"/>
          </w:tcPr>
          <w:p w14:paraId="4B1FEE4D" w14:textId="77777777" w:rsidR="00CB10BC" w:rsidRPr="00704836" w:rsidRDefault="00CB10BC" w:rsidP="00704836">
            <w:pPr>
              <w:pStyle w:val="TableText"/>
              <w:rPr>
                <w:b/>
                <w:color w:val="FFFFFF" w:themeColor="background1"/>
              </w:rPr>
            </w:pPr>
            <w:r w:rsidRPr="00704836">
              <w:rPr>
                <w:b/>
                <w:color w:val="FFFFFF" w:themeColor="background1"/>
              </w:rPr>
              <w:t xml:space="preserve">WHO service coverage targets for </w:t>
            </w:r>
            <w:r w:rsidR="0022564F" w:rsidRPr="00704836">
              <w:rPr>
                <w:b/>
                <w:color w:val="FFFFFF" w:themeColor="background1"/>
              </w:rPr>
              <w:t>hepatitis C</w:t>
            </w:r>
          </w:p>
        </w:tc>
      </w:tr>
      <w:tr w:rsidR="00CB10BC" w:rsidRPr="00704836" w14:paraId="2AD5687B" w14:textId="77777777" w:rsidTr="00F84B41">
        <w:trPr>
          <w:cantSplit/>
        </w:trPr>
        <w:tc>
          <w:tcPr>
            <w:tcW w:w="2268" w:type="dxa"/>
            <w:tcBorders>
              <w:left w:val="nil"/>
            </w:tcBorders>
            <w:shd w:val="clear" w:color="auto" w:fill="C7D6E1"/>
          </w:tcPr>
          <w:p w14:paraId="35D1CC16" w14:textId="77777777" w:rsidR="00CB10BC" w:rsidRPr="00704836" w:rsidRDefault="00CB10BC" w:rsidP="00704836">
            <w:pPr>
              <w:pStyle w:val="TableText"/>
              <w:rPr>
                <w:b/>
              </w:rPr>
            </w:pPr>
            <w:r w:rsidRPr="00704836">
              <w:rPr>
                <w:b/>
              </w:rPr>
              <w:t>Target area</w:t>
            </w:r>
          </w:p>
        </w:tc>
        <w:tc>
          <w:tcPr>
            <w:tcW w:w="5812" w:type="dxa"/>
            <w:gridSpan w:val="2"/>
            <w:tcBorders>
              <w:right w:val="nil"/>
            </w:tcBorders>
            <w:shd w:val="clear" w:color="auto" w:fill="C7D6E1"/>
          </w:tcPr>
          <w:p w14:paraId="4C8F26EE" w14:textId="77777777" w:rsidR="00CB10BC" w:rsidRPr="00704836" w:rsidRDefault="00CB10BC" w:rsidP="00704836">
            <w:pPr>
              <w:pStyle w:val="TableText"/>
              <w:rPr>
                <w:b/>
              </w:rPr>
            </w:pPr>
            <w:r w:rsidRPr="00704836">
              <w:rPr>
                <w:b/>
              </w:rPr>
              <w:t>2030 target</w:t>
            </w:r>
          </w:p>
        </w:tc>
      </w:tr>
      <w:tr w:rsidR="00CB10BC" w:rsidRPr="0022564F" w14:paraId="1657BB20" w14:textId="77777777" w:rsidTr="00F84B41">
        <w:trPr>
          <w:cantSplit/>
        </w:trPr>
        <w:tc>
          <w:tcPr>
            <w:tcW w:w="2268" w:type="dxa"/>
            <w:tcBorders>
              <w:left w:val="nil"/>
              <w:bottom w:val="single" w:sz="12" w:space="0" w:color="FFFFFF" w:themeColor="background1"/>
            </w:tcBorders>
            <w:shd w:val="clear" w:color="auto" w:fill="E3EAF1"/>
          </w:tcPr>
          <w:p w14:paraId="5815FF5D" w14:textId="77777777" w:rsidR="00CB10BC" w:rsidRPr="0016084E" w:rsidRDefault="00CB10BC" w:rsidP="00704836">
            <w:pPr>
              <w:pStyle w:val="TableText"/>
              <w:rPr>
                <w:b/>
              </w:rPr>
            </w:pPr>
            <w:r w:rsidRPr="0016084E">
              <w:rPr>
                <w:b/>
              </w:rPr>
              <w:t>Blood safety</w:t>
            </w:r>
          </w:p>
        </w:tc>
        <w:tc>
          <w:tcPr>
            <w:tcW w:w="5812" w:type="dxa"/>
            <w:gridSpan w:val="2"/>
            <w:tcBorders>
              <w:bottom w:val="single" w:sz="12" w:space="0" w:color="E3EAF1"/>
              <w:right w:val="nil"/>
            </w:tcBorders>
          </w:tcPr>
          <w:p w14:paraId="5EF273F7" w14:textId="77777777" w:rsidR="00CB10BC" w:rsidRPr="00470D8E" w:rsidRDefault="00CB10BC" w:rsidP="00704836">
            <w:pPr>
              <w:pStyle w:val="TableText"/>
            </w:pPr>
            <w:r w:rsidRPr="00470D8E">
              <w:t>100</w:t>
            </w:r>
            <w:r w:rsidR="00C2485C">
              <w:t> percent</w:t>
            </w:r>
            <w:r w:rsidRPr="00470D8E">
              <w:t xml:space="preserve"> of donations screened in a quality-assured manner</w:t>
            </w:r>
          </w:p>
        </w:tc>
      </w:tr>
      <w:tr w:rsidR="00CB10BC" w:rsidRPr="0022564F" w14:paraId="1B85CF7D" w14:textId="77777777" w:rsidTr="00F84B41">
        <w:trPr>
          <w:cantSplit/>
        </w:trPr>
        <w:tc>
          <w:tcPr>
            <w:tcW w:w="2268" w:type="dxa"/>
            <w:tcBorders>
              <w:top w:val="single" w:sz="12" w:space="0" w:color="FFFFFF" w:themeColor="background1"/>
              <w:left w:val="nil"/>
              <w:bottom w:val="single" w:sz="12" w:space="0" w:color="FFFFFF" w:themeColor="background1"/>
            </w:tcBorders>
            <w:shd w:val="clear" w:color="auto" w:fill="E3EAF1"/>
          </w:tcPr>
          <w:p w14:paraId="3EB27FC9" w14:textId="77777777" w:rsidR="00CB10BC" w:rsidRPr="00470D8E" w:rsidRDefault="00CB10BC" w:rsidP="0016084E">
            <w:pPr>
              <w:pStyle w:val="TableText"/>
            </w:pPr>
            <w:r w:rsidRPr="0016084E">
              <w:rPr>
                <w:b/>
              </w:rPr>
              <w:t>Safe injections:</w:t>
            </w:r>
            <w:r w:rsidR="0016084E" w:rsidRPr="0016084E">
              <w:rPr>
                <w:b/>
              </w:rPr>
              <w:br/>
            </w:r>
            <w:r w:rsidR="00C2485C">
              <w:t>percent</w:t>
            </w:r>
            <w:r w:rsidRPr="00470D8E">
              <w:t>age of injections administered with safety- engineered devices in and out of health facilities</w:t>
            </w:r>
          </w:p>
        </w:tc>
        <w:tc>
          <w:tcPr>
            <w:tcW w:w="5812" w:type="dxa"/>
            <w:gridSpan w:val="2"/>
            <w:tcBorders>
              <w:top w:val="single" w:sz="12" w:space="0" w:color="E3EAF1"/>
              <w:bottom w:val="single" w:sz="12" w:space="0" w:color="E3EAF1"/>
              <w:right w:val="nil"/>
            </w:tcBorders>
          </w:tcPr>
          <w:p w14:paraId="60DD0E98" w14:textId="77777777" w:rsidR="00CB10BC" w:rsidRPr="00470D8E" w:rsidRDefault="00CB10BC" w:rsidP="00704836">
            <w:pPr>
              <w:pStyle w:val="TableText"/>
            </w:pPr>
            <w:r w:rsidRPr="00470D8E">
              <w:t>90</w:t>
            </w:r>
            <w:r w:rsidR="00C2485C">
              <w:t> percent</w:t>
            </w:r>
          </w:p>
        </w:tc>
      </w:tr>
      <w:tr w:rsidR="00CB10BC" w:rsidRPr="0022564F" w14:paraId="1F58A912" w14:textId="77777777" w:rsidTr="00F84B41">
        <w:trPr>
          <w:cantSplit/>
        </w:trPr>
        <w:tc>
          <w:tcPr>
            <w:tcW w:w="2268" w:type="dxa"/>
            <w:tcBorders>
              <w:top w:val="single" w:sz="12" w:space="0" w:color="FFFFFF" w:themeColor="background1"/>
              <w:left w:val="nil"/>
              <w:bottom w:val="single" w:sz="12" w:space="0" w:color="FFFFFF" w:themeColor="background1"/>
            </w:tcBorders>
            <w:shd w:val="clear" w:color="auto" w:fill="E3EAF1"/>
          </w:tcPr>
          <w:p w14:paraId="7775A1F5" w14:textId="77777777" w:rsidR="00CB10BC" w:rsidRPr="00470D8E" w:rsidRDefault="00CB10BC" w:rsidP="0016084E">
            <w:pPr>
              <w:pStyle w:val="TableText"/>
            </w:pPr>
            <w:r w:rsidRPr="0016084E">
              <w:rPr>
                <w:b/>
              </w:rPr>
              <w:t>Harm reduction:</w:t>
            </w:r>
            <w:r w:rsidR="0016084E" w:rsidRPr="0016084E">
              <w:rPr>
                <w:b/>
              </w:rPr>
              <w:br/>
            </w:r>
            <w:r w:rsidRPr="00470D8E">
              <w:t>number of sterile needles and syringes provided per person who injects drugs per year</w:t>
            </w:r>
          </w:p>
        </w:tc>
        <w:tc>
          <w:tcPr>
            <w:tcW w:w="5812" w:type="dxa"/>
            <w:gridSpan w:val="2"/>
            <w:tcBorders>
              <w:top w:val="single" w:sz="12" w:space="0" w:color="E3EAF1"/>
              <w:bottom w:val="single" w:sz="12" w:space="0" w:color="E3EAF1"/>
              <w:right w:val="nil"/>
            </w:tcBorders>
          </w:tcPr>
          <w:p w14:paraId="76D33301" w14:textId="77777777" w:rsidR="00CB10BC" w:rsidRPr="00470D8E" w:rsidRDefault="00CB10BC" w:rsidP="00704836">
            <w:pPr>
              <w:pStyle w:val="TableText"/>
            </w:pPr>
            <w:r w:rsidRPr="00470D8E">
              <w:t>300</w:t>
            </w:r>
          </w:p>
        </w:tc>
      </w:tr>
      <w:tr w:rsidR="00CB10BC" w:rsidRPr="0022564F" w14:paraId="3D688528" w14:textId="77777777" w:rsidTr="00F84B41">
        <w:trPr>
          <w:cantSplit/>
        </w:trPr>
        <w:tc>
          <w:tcPr>
            <w:tcW w:w="2268" w:type="dxa"/>
            <w:tcBorders>
              <w:top w:val="single" w:sz="12" w:space="0" w:color="FFFFFF" w:themeColor="background1"/>
              <w:left w:val="nil"/>
              <w:bottom w:val="single" w:sz="12" w:space="0" w:color="FFFFFF" w:themeColor="background1"/>
            </w:tcBorders>
            <w:shd w:val="clear" w:color="auto" w:fill="E3EAF1"/>
          </w:tcPr>
          <w:p w14:paraId="275AED2F" w14:textId="77777777" w:rsidR="00CB10BC" w:rsidRPr="0016084E" w:rsidRDefault="00CB10BC" w:rsidP="00704836">
            <w:pPr>
              <w:pStyle w:val="TableText"/>
              <w:rPr>
                <w:b/>
              </w:rPr>
            </w:pPr>
            <w:r w:rsidRPr="0016084E">
              <w:rPr>
                <w:b/>
              </w:rPr>
              <w:t>Viral hepatitis B and C diagnosis</w:t>
            </w:r>
          </w:p>
        </w:tc>
        <w:tc>
          <w:tcPr>
            <w:tcW w:w="5812" w:type="dxa"/>
            <w:gridSpan w:val="2"/>
            <w:tcBorders>
              <w:top w:val="single" w:sz="12" w:space="0" w:color="E3EAF1"/>
              <w:bottom w:val="single" w:sz="12" w:space="0" w:color="E3EAF1"/>
              <w:right w:val="nil"/>
            </w:tcBorders>
          </w:tcPr>
          <w:p w14:paraId="6649EF26" w14:textId="77777777" w:rsidR="00CB10BC" w:rsidRPr="00470D8E" w:rsidRDefault="00CB10BC" w:rsidP="00704836">
            <w:pPr>
              <w:pStyle w:val="TableText"/>
            </w:pPr>
            <w:r w:rsidRPr="00470D8E">
              <w:t>90</w:t>
            </w:r>
            <w:r w:rsidR="00C2485C">
              <w:t> percent</w:t>
            </w:r>
            <w:r w:rsidRPr="00470D8E">
              <w:t xml:space="preserve"> of chronic hepatitis infections diagnosed</w:t>
            </w:r>
          </w:p>
        </w:tc>
      </w:tr>
      <w:tr w:rsidR="00CB10BC" w:rsidRPr="0022564F" w14:paraId="7060051E" w14:textId="77777777" w:rsidTr="00F84B41">
        <w:trPr>
          <w:cantSplit/>
        </w:trPr>
        <w:tc>
          <w:tcPr>
            <w:tcW w:w="2268" w:type="dxa"/>
            <w:tcBorders>
              <w:top w:val="single" w:sz="12" w:space="0" w:color="FFFFFF" w:themeColor="background1"/>
              <w:left w:val="nil"/>
              <w:bottom w:val="single" w:sz="12" w:space="0" w:color="FFFFFF" w:themeColor="background1"/>
            </w:tcBorders>
            <w:shd w:val="clear" w:color="auto" w:fill="E3EAF1"/>
          </w:tcPr>
          <w:p w14:paraId="6DC92F23" w14:textId="77777777" w:rsidR="00CB10BC" w:rsidRPr="0016084E" w:rsidRDefault="00CB10BC" w:rsidP="00704836">
            <w:pPr>
              <w:pStyle w:val="TableText"/>
              <w:rPr>
                <w:b/>
              </w:rPr>
            </w:pPr>
            <w:r w:rsidRPr="0016084E">
              <w:rPr>
                <w:b/>
              </w:rPr>
              <w:t>Viral hepatitis B and C treatment</w:t>
            </w:r>
          </w:p>
        </w:tc>
        <w:tc>
          <w:tcPr>
            <w:tcW w:w="5812" w:type="dxa"/>
            <w:gridSpan w:val="2"/>
            <w:tcBorders>
              <w:top w:val="single" w:sz="12" w:space="0" w:color="E3EAF1"/>
              <w:bottom w:val="single" w:sz="12" w:space="0" w:color="E3EAF1"/>
              <w:right w:val="nil"/>
            </w:tcBorders>
          </w:tcPr>
          <w:p w14:paraId="5A224939" w14:textId="77777777" w:rsidR="00CB10BC" w:rsidRPr="00470D8E" w:rsidRDefault="00CB10BC" w:rsidP="00704836">
            <w:pPr>
              <w:pStyle w:val="TableText"/>
            </w:pPr>
            <w:r w:rsidRPr="00470D8E">
              <w:t>80</w:t>
            </w:r>
            <w:r w:rsidR="00C2485C">
              <w:t> percent</w:t>
            </w:r>
            <w:r w:rsidRPr="00470D8E">
              <w:t xml:space="preserve"> of eligible persons with chronic </w:t>
            </w:r>
            <w:r w:rsidR="0022564F" w:rsidRPr="00470D8E">
              <w:t>hepatitis C</w:t>
            </w:r>
            <w:r w:rsidRPr="00470D8E">
              <w:t xml:space="preserve"> virus infection are treated 80</w:t>
            </w:r>
            <w:r w:rsidR="00C2485C">
              <w:t> percent</w:t>
            </w:r>
            <w:r w:rsidRPr="00470D8E">
              <w:t xml:space="preserve"> of eligible persons with chronic hepatitis B virus infection are treated</w:t>
            </w:r>
          </w:p>
        </w:tc>
      </w:tr>
    </w:tbl>
    <w:p w14:paraId="2EB141F1" w14:textId="77777777" w:rsidR="00CB10BC" w:rsidRPr="00470D8E" w:rsidRDefault="00CB10BC" w:rsidP="005F5D27">
      <w:pPr>
        <w:pStyle w:val="Note"/>
      </w:pPr>
      <w:r w:rsidRPr="00470D8E">
        <w:t>Source: WHO 2016.</w:t>
      </w:r>
    </w:p>
    <w:p w14:paraId="613B7FB5" w14:textId="77777777" w:rsidR="00CB10BC" w:rsidRPr="00470D8E" w:rsidRDefault="00CB10BC" w:rsidP="00F84B41"/>
    <w:p w14:paraId="429F35B2" w14:textId="77777777" w:rsidR="00CB10BC" w:rsidRPr="0022564F" w:rsidRDefault="00CB10BC" w:rsidP="00F33D81">
      <w:pPr>
        <w:pStyle w:val="Heading1-notnumbered"/>
      </w:pPr>
      <w:bookmarkStart w:id="63" w:name="References"/>
      <w:bookmarkStart w:id="64" w:name="_bookmark25"/>
      <w:bookmarkStart w:id="65" w:name="_Toc77683914"/>
      <w:bookmarkEnd w:id="63"/>
      <w:bookmarkEnd w:id="64"/>
      <w:r w:rsidRPr="0022564F">
        <w:lastRenderedPageBreak/>
        <w:t>References</w:t>
      </w:r>
      <w:bookmarkEnd w:id="65"/>
    </w:p>
    <w:p w14:paraId="70DBB990" w14:textId="77777777" w:rsidR="00CB10BC" w:rsidRPr="00470D8E" w:rsidRDefault="00CB10BC" w:rsidP="005F5D27">
      <w:pPr>
        <w:pStyle w:val="References"/>
      </w:pPr>
      <w:r w:rsidRPr="00470D8E">
        <w:t xml:space="preserve">Collaborators, Global Burden of Disease Study. 2018. Global, regional, and national age-sex-specific mortality for 282 causes of death in 195 countries and territories, 1980–2017: a systematic analysis for the Global Burden of Disease Study 2017. </w:t>
      </w:r>
      <w:r w:rsidRPr="00BC34B3">
        <w:rPr>
          <w:i/>
        </w:rPr>
        <w:t>Lancet</w:t>
      </w:r>
      <w:r w:rsidRPr="00BC34B3">
        <w:t xml:space="preserve"> </w:t>
      </w:r>
      <w:r w:rsidRPr="00470D8E">
        <w:t>392(10159): 1736–88.</w:t>
      </w:r>
    </w:p>
    <w:p w14:paraId="386AC997" w14:textId="77777777" w:rsidR="00CB10BC" w:rsidRPr="0022564F" w:rsidRDefault="00CB10BC" w:rsidP="005F5D27">
      <w:pPr>
        <w:pStyle w:val="References"/>
        <w:rPr>
          <w:sz w:val="20"/>
        </w:rPr>
      </w:pPr>
      <w:r w:rsidRPr="00470D8E">
        <w:t>Cunningham C. 2019. Accelerating the elimination of viral hepatitis for indigenous peoples.</w:t>
      </w:r>
      <w:r w:rsidR="00BC34B3">
        <w:t xml:space="preserve"> </w:t>
      </w:r>
      <w:r w:rsidRPr="00BC34B3">
        <w:rPr>
          <w:i/>
        </w:rPr>
        <w:t>Lancet Gastroenterology &amp; Hepatology</w:t>
      </w:r>
      <w:r w:rsidRPr="00BC34B3">
        <w:t xml:space="preserve"> </w:t>
      </w:r>
      <w:r w:rsidRPr="0022564F">
        <w:rPr>
          <w:sz w:val="20"/>
        </w:rPr>
        <w:t>4: 93–4.</w:t>
      </w:r>
    </w:p>
    <w:p w14:paraId="73C47E7E" w14:textId="77777777" w:rsidR="00CB10BC" w:rsidRPr="00470D8E" w:rsidRDefault="00CB10BC" w:rsidP="005F5D27">
      <w:pPr>
        <w:pStyle w:val="References"/>
      </w:pPr>
      <w:r w:rsidRPr="00470D8E">
        <w:t>Davis G, Alter M, El-</w:t>
      </w:r>
      <w:proofErr w:type="spellStart"/>
      <w:r w:rsidRPr="00470D8E">
        <w:t>Serag</w:t>
      </w:r>
      <w:proofErr w:type="spellEnd"/>
      <w:r w:rsidRPr="00470D8E">
        <w:t xml:space="preserve"> H, et al. 2010. Aging of HCV infected persons in US: a multiple cohort model of HCV prevalence and disease progression. </w:t>
      </w:r>
      <w:r w:rsidRPr="00BC34B3">
        <w:rPr>
          <w:i/>
        </w:rPr>
        <w:t>Gastroenterology</w:t>
      </w:r>
      <w:r w:rsidRPr="00BC34B3">
        <w:t xml:space="preserve"> </w:t>
      </w:r>
      <w:r w:rsidRPr="00470D8E">
        <w:t>138: 513–21.</w:t>
      </w:r>
    </w:p>
    <w:p w14:paraId="5435A367" w14:textId="77777777" w:rsidR="00CB10BC" w:rsidRPr="0022564F" w:rsidRDefault="00CB10BC" w:rsidP="005F5D27">
      <w:pPr>
        <w:pStyle w:val="References"/>
        <w:rPr>
          <w:sz w:val="20"/>
        </w:rPr>
      </w:pPr>
      <w:r w:rsidRPr="0022564F">
        <w:rPr>
          <w:sz w:val="20"/>
        </w:rPr>
        <w:t xml:space="preserve">Department of Health. 2018. </w:t>
      </w:r>
      <w:r w:rsidRPr="00BC34B3">
        <w:rPr>
          <w:i/>
        </w:rPr>
        <w:t>National Hepatitis C Strategy 2018–2022</w:t>
      </w:r>
      <w:r w:rsidRPr="00BC34B3">
        <w:t>. C</w:t>
      </w:r>
      <w:r w:rsidRPr="0022564F">
        <w:rPr>
          <w:sz w:val="20"/>
        </w:rPr>
        <w:t>anberra: Department of Health.</w:t>
      </w:r>
    </w:p>
    <w:p w14:paraId="28CA9B88" w14:textId="77777777" w:rsidR="00CB10BC" w:rsidRPr="00470D8E" w:rsidRDefault="00CB10BC" w:rsidP="005F5D27">
      <w:pPr>
        <w:pStyle w:val="References"/>
      </w:pPr>
      <w:proofErr w:type="spellStart"/>
      <w:r w:rsidRPr="00470D8E">
        <w:t>Gane</w:t>
      </w:r>
      <w:proofErr w:type="spellEnd"/>
      <w:r w:rsidRPr="00470D8E">
        <w:t xml:space="preserve"> E, Stedman C, Brunton C, et al. 2014. Impact of improved treatment on disease burden of chronic </w:t>
      </w:r>
      <w:r w:rsidR="0022564F" w:rsidRPr="00470D8E">
        <w:t>hepatitis C</w:t>
      </w:r>
      <w:r w:rsidRPr="00470D8E">
        <w:t xml:space="preserve"> in New Zealand. </w:t>
      </w:r>
      <w:r w:rsidRPr="00BC34B3">
        <w:t>New Zealand Medical Journal</w:t>
      </w:r>
      <w:r w:rsidR="00BC34B3">
        <w:br/>
      </w:r>
      <w:r w:rsidRPr="00470D8E">
        <w:t>127: 61–74.</w:t>
      </w:r>
    </w:p>
    <w:p w14:paraId="7FBD8692" w14:textId="77777777" w:rsidR="00CB10BC" w:rsidRPr="0022564F" w:rsidRDefault="00CB10BC" w:rsidP="005F5D27">
      <w:pPr>
        <w:pStyle w:val="References"/>
        <w:rPr>
          <w:sz w:val="20"/>
        </w:rPr>
      </w:pPr>
      <w:r w:rsidRPr="0022564F">
        <w:rPr>
          <w:sz w:val="20"/>
        </w:rPr>
        <w:t xml:space="preserve">Inter-Agency Committee on Drugs. 2015. </w:t>
      </w:r>
      <w:r w:rsidRPr="00BC34B3">
        <w:rPr>
          <w:i/>
        </w:rPr>
        <w:t>National Drug Policy 2015 to 2020</w:t>
      </w:r>
      <w:r w:rsidRPr="00BC34B3">
        <w:t xml:space="preserve">. </w:t>
      </w:r>
      <w:r w:rsidRPr="0022564F">
        <w:rPr>
          <w:sz w:val="20"/>
        </w:rPr>
        <w:t>Wellington: Ministry of Health.</w:t>
      </w:r>
    </w:p>
    <w:p w14:paraId="24E08AE6" w14:textId="77777777" w:rsidR="00CB10BC" w:rsidRPr="0022564F" w:rsidRDefault="00CB10BC" w:rsidP="005F5D27">
      <w:pPr>
        <w:pStyle w:val="References"/>
        <w:rPr>
          <w:sz w:val="20"/>
        </w:rPr>
      </w:pPr>
      <w:r w:rsidRPr="0022564F">
        <w:rPr>
          <w:sz w:val="20"/>
        </w:rPr>
        <w:t xml:space="preserve">Lang KE, Neil J, Wright J, et al. 2013. Qualitative investigation of barriers to accessing care by people who inject drugs in Saskatoon, Canada: perspectives of service providers. </w:t>
      </w:r>
      <w:r w:rsidRPr="00BC34B3">
        <w:rPr>
          <w:i/>
        </w:rPr>
        <w:t>Substance Abuse Treatment, Prevention, and Policy</w:t>
      </w:r>
      <w:r w:rsidRPr="00BC34B3">
        <w:t xml:space="preserve"> </w:t>
      </w:r>
      <w:r w:rsidRPr="0022564F">
        <w:rPr>
          <w:sz w:val="20"/>
        </w:rPr>
        <w:t>8: 35.</w:t>
      </w:r>
    </w:p>
    <w:p w14:paraId="553D56C5" w14:textId="77777777" w:rsidR="00CB10BC" w:rsidRPr="00470D8E" w:rsidRDefault="00CB10BC" w:rsidP="005F5D27">
      <w:pPr>
        <w:pStyle w:val="References"/>
      </w:pPr>
      <w:proofErr w:type="spellStart"/>
      <w:r w:rsidRPr="00470D8E">
        <w:t>Marinho</w:t>
      </w:r>
      <w:proofErr w:type="spellEnd"/>
      <w:r w:rsidRPr="00470D8E">
        <w:t xml:space="preserve"> RT, </w:t>
      </w:r>
      <w:proofErr w:type="spellStart"/>
      <w:r w:rsidRPr="00470D8E">
        <w:t>Barreira</w:t>
      </w:r>
      <w:proofErr w:type="spellEnd"/>
      <w:r w:rsidRPr="00470D8E">
        <w:t xml:space="preserve"> DP. </w:t>
      </w:r>
      <w:r w:rsidR="00BC34B3">
        <w:t xml:space="preserve">2013. </w:t>
      </w:r>
      <w:r w:rsidRPr="00470D8E">
        <w:t xml:space="preserve">Hepatitis C, stigma and cure. </w:t>
      </w:r>
      <w:r w:rsidRPr="00BC34B3">
        <w:rPr>
          <w:i/>
        </w:rPr>
        <w:t>World J Gastroenterol</w:t>
      </w:r>
      <w:r w:rsidRPr="00470D8E">
        <w:t xml:space="preserve"> </w:t>
      </w:r>
      <w:r w:rsidR="00BC34B3" w:rsidRPr="00BC34B3">
        <w:t>28</w:t>
      </w:r>
      <w:r w:rsidR="00BC34B3">
        <w:t> </w:t>
      </w:r>
      <w:r w:rsidRPr="00BC34B3">
        <w:t>Oct</w:t>
      </w:r>
      <w:r w:rsidR="00BC34B3">
        <w:t>:</w:t>
      </w:r>
      <w:r w:rsidRPr="00470D8E">
        <w:t>19(40):</w:t>
      </w:r>
      <w:r w:rsidR="00BC34B3">
        <w:t xml:space="preserve"> </w:t>
      </w:r>
      <w:r w:rsidRPr="00470D8E">
        <w:t>6703</w:t>
      </w:r>
      <w:r w:rsidR="00BC34B3">
        <w:t>–</w:t>
      </w:r>
      <w:r w:rsidRPr="00470D8E">
        <w:t>9.</w:t>
      </w:r>
    </w:p>
    <w:p w14:paraId="2D36ACC4" w14:textId="77777777" w:rsidR="00CB10BC" w:rsidRPr="0022564F" w:rsidRDefault="00CB10BC" w:rsidP="005F5D27">
      <w:pPr>
        <w:pStyle w:val="References"/>
        <w:rPr>
          <w:sz w:val="20"/>
        </w:rPr>
      </w:pPr>
      <w:r w:rsidRPr="0022564F">
        <w:rPr>
          <w:sz w:val="20"/>
        </w:rPr>
        <w:t xml:space="preserve">Minister of Health. 2016. </w:t>
      </w:r>
      <w:r w:rsidRPr="00BC34B3">
        <w:rPr>
          <w:i/>
        </w:rPr>
        <w:t>New Zealand Health Strategy: Future direction</w:t>
      </w:r>
      <w:r w:rsidRPr="00BC34B3">
        <w:t>.</w:t>
      </w:r>
      <w:r w:rsidRPr="0022564F">
        <w:rPr>
          <w:sz w:val="20"/>
        </w:rPr>
        <w:t xml:space="preserve"> Wellington: Ministry of Health.</w:t>
      </w:r>
    </w:p>
    <w:p w14:paraId="258EB5F1" w14:textId="77777777" w:rsidR="00CB10BC" w:rsidRPr="00470D8E" w:rsidRDefault="00CB10BC" w:rsidP="005F5D27">
      <w:pPr>
        <w:pStyle w:val="References"/>
      </w:pPr>
      <w:r w:rsidRPr="0022564F">
        <w:rPr>
          <w:sz w:val="20"/>
        </w:rPr>
        <w:t xml:space="preserve">Ministry of Health. 2002 (refreshed in 2014). </w:t>
      </w:r>
      <w:r w:rsidRPr="00BC34B3">
        <w:rPr>
          <w:i/>
        </w:rPr>
        <w:t xml:space="preserve">He Korowai </w:t>
      </w:r>
      <w:proofErr w:type="spellStart"/>
      <w:r w:rsidRPr="00BC34B3">
        <w:rPr>
          <w:i/>
        </w:rPr>
        <w:t>Oranga</w:t>
      </w:r>
      <w:proofErr w:type="spellEnd"/>
      <w:r w:rsidRPr="00BC34B3">
        <w:rPr>
          <w:i/>
        </w:rPr>
        <w:t>: Māori Health Strategy.</w:t>
      </w:r>
      <w:r w:rsidR="00BC34B3" w:rsidRPr="00BC34B3">
        <w:t xml:space="preserve"> </w:t>
      </w:r>
      <w:r w:rsidRPr="00470D8E">
        <w:t>Wellington: Ministry of Health.</w:t>
      </w:r>
    </w:p>
    <w:p w14:paraId="6EE6B71D" w14:textId="77777777" w:rsidR="00CB10BC" w:rsidRPr="00470D8E" w:rsidRDefault="00CB10BC" w:rsidP="005F5D27">
      <w:pPr>
        <w:pStyle w:val="References"/>
      </w:pPr>
      <w:r w:rsidRPr="0022564F">
        <w:rPr>
          <w:sz w:val="20"/>
        </w:rPr>
        <w:t xml:space="preserve">Ministry of Health. 2014. </w:t>
      </w:r>
      <w:r w:rsidR="00BC34B3" w:rsidRPr="00BC34B3">
        <w:rPr>
          <w:i/>
        </w:rPr>
        <w:t>’A</w:t>
      </w:r>
      <w:r w:rsidRPr="00BC34B3">
        <w:rPr>
          <w:i/>
        </w:rPr>
        <w:t xml:space="preserve">la </w:t>
      </w:r>
      <w:proofErr w:type="spellStart"/>
      <w:r w:rsidRPr="00BC34B3">
        <w:rPr>
          <w:i/>
        </w:rPr>
        <w:t>Mo</w:t>
      </w:r>
      <w:r w:rsidR="00470D8E" w:rsidRPr="00BC34B3">
        <w:rPr>
          <w:i/>
        </w:rPr>
        <w:t>’</w:t>
      </w:r>
      <w:r w:rsidRPr="00BC34B3">
        <w:rPr>
          <w:i/>
        </w:rPr>
        <w:t>ui</w:t>
      </w:r>
      <w:proofErr w:type="spellEnd"/>
      <w:r w:rsidRPr="00BC34B3">
        <w:rPr>
          <w:i/>
        </w:rPr>
        <w:t>: Pathways to Pacific Health and Wellbeing</w:t>
      </w:r>
      <w:r w:rsidR="00BC34B3">
        <w:rPr>
          <w:i/>
        </w:rPr>
        <w:br/>
      </w:r>
      <w:r w:rsidRPr="00BC34B3">
        <w:rPr>
          <w:i/>
        </w:rPr>
        <w:t>2014–2018</w:t>
      </w:r>
      <w:r w:rsidRPr="00BC34B3">
        <w:t>.</w:t>
      </w:r>
      <w:r w:rsidR="00BC34B3">
        <w:t xml:space="preserve"> </w:t>
      </w:r>
      <w:r w:rsidRPr="00470D8E">
        <w:t>Wellington: Ministry of Health.</w:t>
      </w:r>
    </w:p>
    <w:p w14:paraId="240BC833" w14:textId="77777777" w:rsidR="00CB10BC" w:rsidRPr="00470D8E" w:rsidRDefault="00CB10BC" w:rsidP="005F5D27">
      <w:pPr>
        <w:pStyle w:val="References"/>
      </w:pPr>
      <w:r w:rsidRPr="0022564F">
        <w:rPr>
          <w:sz w:val="20"/>
        </w:rPr>
        <w:t xml:space="preserve">Ministry of Health. 2020a. </w:t>
      </w:r>
      <w:r w:rsidRPr="00BC34B3">
        <w:rPr>
          <w:i/>
        </w:rPr>
        <w:t>Hepatitis C in Aotearoa New Zealand – A background document</w:t>
      </w:r>
      <w:r w:rsidRPr="00BC34B3">
        <w:t>.</w:t>
      </w:r>
      <w:r w:rsidR="00BC34B3" w:rsidRPr="00BC34B3">
        <w:t xml:space="preserve"> </w:t>
      </w:r>
      <w:r w:rsidRPr="00470D8E">
        <w:t>Wellington: Ministry of Health (in development).</w:t>
      </w:r>
    </w:p>
    <w:p w14:paraId="730C1F52" w14:textId="77777777" w:rsidR="00CB10BC" w:rsidRPr="00470D8E" w:rsidRDefault="00CB10BC" w:rsidP="005F5D27">
      <w:pPr>
        <w:pStyle w:val="References"/>
      </w:pPr>
      <w:r w:rsidRPr="0022564F">
        <w:rPr>
          <w:sz w:val="20"/>
        </w:rPr>
        <w:t xml:space="preserve">Ministry of Health. 2020b. </w:t>
      </w:r>
      <w:r w:rsidRPr="00BC34B3">
        <w:rPr>
          <w:i/>
        </w:rPr>
        <w:t xml:space="preserve">Ola </w:t>
      </w:r>
      <w:proofErr w:type="spellStart"/>
      <w:r w:rsidRPr="00BC34B3">
        <w:rPr>
          <w:i/>
        </w:rPr>
        <w:t>Manuia</w:t>
      </w:r>
      <w:proofErr w:type="spellEnd"/>
      <w:r w:rsidRPr="00BC34B3">
        <w:rPr>
          <w:i/>
        </w:rPr>
        <w:t>: Pacific Health and Wellbeing Action Plan 2020–2025.</w:t>
      </w:r>
      <w:r w:rsidR="00BC34B3">
        <w:t xml:space="preserve"> </w:t>
      </w:r>
      <w:r w:rsidRPr="00470D8E">
        <w:t>Wellington: Ministry of Health.</w:t>
      </w:r>
    </w:p>
    <w:p w14:paraId="331A81FA" w14:textId="77777777" w:rsidR="00CB10BC" w:rsidRPr="0022564F" w:rsidRDefault="00CB10BC" w:rsidP="005F5D27">
      <w:pPr>
        <w:pStyle w:val="References"/>
        <w:rPr>
          <w:sz w:val="20"/>
        </w:rPr>
      </w:pPr>
      <w:r w:rsidRPr="0022564F">
        <w:rPr>
          <w:sz w:val="20"/>
        </w:rPr>
        <w:t xml:space="preserve">Ministry of Health. 2020c. </w:t>
      </w:r>
      <w:proofErr w:type="spellStart"/>
      <w:r w:rsidRPr="00BC34B3">
        <w:rPr>
          <w:i/>
        </w:rPr>
        <w:t>Whakamaua</w:t>
      </w:r>
      <w:proofErr w:type="spellEnd"/>
      <w:r w:rsidRPr="00BC34B3">
        <w:rPr>
          <w:i/>
        </w:rPr>
        <w:t>: Māori Health Action Plan 2020–2025</w:t>
      </w:r>
      <w:r w:rsidRPr="00BC34B3">
        <w:t xml:space="preserve">. </w:t>
      </w:r>
      <w:r w:rsidRPr="0022564F">
        <w:rPr>
          <w:sz w:val="20"/>
        </w:rPr>
        <w:t>Wellington: Ministry of Health.</w:t>
      </w:r>
    </w:p>
    <w:p w14:paraId="1AF930F5" w14:textId="77777777" w:rsidR="00CB10BC" w:rsidRPr="00470D8E" w:rsidRDefault="00CB10BC" w:rsidP="005F5D27">
      <w:pPr>
        <w:pStyle w:val="References"/>
      </w:pPr>
      <w:r w:rsidRPr="00470D8E">
        <w:t>O</w:t>
      </w:r>
      <w:r w:rsidR="00470D8E" w:rsidRPr="00470D8E">
        <w:t>’</w:t>
      </w:r>
      <w:r w:rsidRPr="00470D8E">
        <w:t>Connor P, Judson G, Loan RA, et al. 2016</w:t>
      </w:r>
      <w:r w:rsidR="00BC34B3">
        <w:t>.</w:t>
      </w:r>
      <w:r w:rsidRPr="00470D8E">
        <w:t xml:space="preserve"> Prevalence of </w:t>
      </w:r>
      <w:r w:rsidR="0022564F" w:rsidRPr="00470D8E">
        <w:t>hepatitis C</w:t>
      </w:r>
      <w:r w:rsidRPr="00470D8E">
        <w:t xml:space="preserve"> among injecting drug users attending drug clinics. </w:t>
      </w:r>
      <w:r w:rsidRPr="00BC34B3">
        <w:rPr>
          <w:i/>
        </w:rPr>
        <w:t>New Zealand Medical Journal</w:t>
      </w:r>
      <w:r w:rsidRPr="00BC34B3">
        <w:t xml:space="preserve"> 129</w:t>
      </w:r>
      <w:r w:rsidRPr="00470D8E">
        <w:t>(1434): 44–8.</w:t>
      </w:r>
    </w:p>
    <w:p w14:paraId="64D7F860" w14:textId="77777777" w:rsidR="00CB10BC" w:rsidRPr="00470D8E" w:rsidRDefault="00CB10BC" w:rsidP="005F5D27">
      <w:pPr>
        <w:pStyle w:val="References"/>
      </w:pPr>
      <w:r w:rsidRPr="00470D8E">
        <w:lastRenderedPageBreak/>
        <w:t xml:space="preserve">Schauer C, Mules T, van </w:t>
      </w:r>
      <w:proofErr w:type="spellStart"/>
      <w:r w:rsidRPr="00470D8E">
        <w:t>Rijnsoever</w:t>
      </w:r>
      <w:proofErr w:type="spellEnd"/>
      <w:r w:rsidRPr="00470D8E">
        <w:t xml:space="preserve"> M, </w:t>
      </w:r>
      <w:r w:rsidR="00BC34B3">
        <w:t>et al</w:t>
      </w:r>
      <w:r w:rsidRPr="00470D8E">
        <w:t xml:space="preserve">. 2020. Increasing burden of advanced hepatocellular carcinoma in New Zealand – the need for better surveillance. </w:t>
      </w:r>
      <w:r w:rsidRPr="00BC34B3">
        <w:rPr>
          <w:i/>
        </w:rPr>
        <w:t>New Zealand Medical Journal</w:t>
      </w:r>
      <w:r w:rsidRPr="00BC34B3">
        <w:t xml:space="preserve"> 133</w:t>
      </w:r>
      <w:r w:rsidRPr="00470D8E">
        <w:t>(1515): 25–35.</w:t>
      </w:r>
    </w:p>
    <w:p w14:paraId="4C605EC1" w14:textId="77777777" w:rsidR="00CB10BC" w:rsidRPr="0022564F" w:rsidRDefault="00CB10BC" w:rsidP="005F5D27">
      <w:pPr>
        <w:pStyle w:val="References"/>
        <w:rPr>
          <w:sz w:val="20"/>
        </w:rPr>
      </w:pPr>
      <w:proofErr w:type="spellStart"/>
      <w:r w:rsidRPr="0022564F">
        <w:rPr>
          <w:sz w:val="20"/>
        </w:rPr>
        <w:t>Te</w:t>
      </w:r>
      <w:proofErr w:type="spellEnd"/>
      <w:r w:rsidRPr="0022564F">
        <w:rPr>
          <w:sz w:val="20"/>
        </w:rPr>
        <w:t xml:space="preserve"> </w:t>
      </w:r>
      <w:proofErr w:type="spellStart"/>
      <w:r w:rsidRPr="0022564F">
        <w:rPr>
          <w:sz w:val="20"/>
        </w:rPr>
        <w:t>Pou</w:t>
      </w:r>
      <w:proofErr w:type="spellEnd"/>
      <w:r w:rsidRPr="0022564F">
        <w:rPr>
          <w:sz w:val="20"/>
        </w:rPr>
        <w:t xml:space="preserve"> o </w:t>
      </w:r>
      <w:proofErr w:type="spellStart"/>
      <w:r w:rsidRPr="0022564F">
        <w:rPr>
          <w:sz w:val="20"/>
        </w:rPr>
        <w:t>Te</w:t>
      </w:r>
      <w:proofErr w:type="spellEnd"/>
      <w:r w:rsidRPr="0022564F">
        <w:rPr>
          <w:sz w:val="20"/>
        </w:rPr>
        <w:t xml:space="preserve"> </w:t>
      </w:r>
      <w:proofErr w:type="spellStart"/>
      <w:r w:rsidRPr="0022564F">
        <w:rPr>
          <w:sz w:val="20"/>
        </w:rPr>
        <w:t>Whakaaro</w:t>
      </w:r>
      <w:proofErr w:type="spellEnd"/>
      <w:r w:rsidRPr="0022564F">
        <w:rPr>
          <w:sz w:val="20"/>
        </w:rPr>
        <w:t xml:space="preserve"> Nui: The National Centre of Mental Health Research, Information and Workforce Development. 2009</w:t>
      </w:r>
      <w:r w:rsidRPr="00BC34B3">
        <w:t xml:space="preserve">. </w:t>
      </w:r>
      <w:r w:rsidRPr="00BC34B3">
        <w:rPr>
          <w:i/>
        </w:rPr>
        <w:t>Challenging Stigma and Discrimination: Essential level learning module</w:t>
      </w:r>
      <w:r w:rsidRPr="00BC34B3">
        <w:t>. Auckland</w:t>
      </w:r>
      <w:r w:rsidRPr="0022564F">
        <w:rPr>
          <w:sz w:val="20"/>
        </w:rPr>
        <w:t xml:space="preserve">: </w:t>
      </w:r>
      <w:proofErr w:type="spellStart"/>
      <w:r w:rsidRPr="0022564F">
        <w:rPr>
          <w:sz w:val="20"/>
        </w:rPr>
        <w:t>Te</w:t>
      </w:r>
      <w:proofErr w:type="spellEnd"/>
      <w:r w:rsidRPr="0022564F">
        <w:rPr>
          <w:sz w:val="20"/>
        </w:rPr>
        <w:t xml:space="preserve"> </w:t>
      </w:r>
      <w:proofErr w:type="spellStart"/>
      <w:r w:rsidRPr="0022564F">
        <w:rPr>
          <w:sz w:val="20"/>
        </w:rPr>
        <w:t>Pou</w:t>
      </w:r>
      <w:proofErr w:type="spellEnd"/>
      <w:r w:rsidRPr="0022564F">
        <w:rPr>
          <w:sz w:val="20"/>
        </w:rPr>
        <w:t xml:space="preserve"> o </w:t>
      </w:r>
      <w:proofErr w:type="spellStart"/>
      <w:r w:rsidRPr="0022564F">
        <w:rPr>
          <w:sz w:val="20"/>
        </w:rPr>
        <w:t>Te</w:t>
      </w:r>
      <w:proofErr w:type="spellEnd"/>
      <w:r w:rsidRPr="0022564F">
        <w:rPr>
          <w:sz w:val="20"/>
        </w:rPr>
        <w:t xml:space="preserve"> </w:t>
      </w:r>
      <w:proofErr w:type="spellStart"/>
      <w:r w:rsidRPr="0022564F">
        <w:rPr>
          <w:sz w:val="20"/>
        </w:rPr>
        <w:t>Whakaaro</w:t>
      </w:r>
      <w:proofErr w:type="spellEnd"/>
      <w:r w:rsidRPr="0022564F">
        <w:rPr>
          <w:sz w:val="20"/>
        </w:rPr>
        <w:t xml:space="preserve"> Nui. URL: </w:t>
      </w:r>
      <w:hyperlink r:id="rId31" w:history="1">
        <w:r w:rsidR="00BC34B3" w:rsidRPr="00BC34B3">
          <w:rPr>
            <w:rStyle w:val="Hyperlink"/>
            <w:sz w:val="20"/>
          </w:rPr>
          <w:t>https://www.tepou.co.nz/uploads/files/resource-assets/Lets-Get-Real-Challenging-Stigma-and-Discrimination-Essential-Level-Learning-Module.pdf</w:t>
        </w:r>
      </w:hyperlink>
      <w:r w:rsidRPr="0022564F">
        <w:rPr>
          <w:sz w:val="20"/>
        </w:rPr>
        <w:t xml:space="preserve"> citing: URL: </w:t>
      </w:r>
      <w:hyperlink r:id="rId32" w:history="1">
        <w:r w:rsidR="00BC34B3" w:rsidRPr="00BC34B3">
          <w:rPr>
            <w:rStyle w:val="Hyperlink"/>
            <w:sz w:val="20"/>
          </w:rPr>
          <w:t>www.health.govt.nz/ publication/minds-mine-national-plan-2014-2019</w:t>
        </w:r>
      </w:hyperlink>
      <w:r w:rsidRPr="0022564F">
        <w:rPr>
          <w:sz w:val="20"/>
        </w:rPr>
        <w:t xml:space="preserve"> and Mental Health Commission. 1998. </w:t>
      </w:r>
      <w:r w:rsidRPr="00BC34B3">
        <w:rPr>
          <w:i/>
        </w:rPr>
        <w:t>A Travel Guide for People on the Journeys Towards Equality, Respect and Rights for People who Experience Mental Illness</w:t>
      </w:r>
      <w:r w:rsidRPr="00BC34B3">
        <w:t>.</w:t>
      </w:r>
      <w:r w:rsidRPr="0022564F">
        <w:rPr>
          <w:sz w:val="20"/>
        </w:rPr>
        <w:t xml:space="preserve"> Wellington: Mental Health Commission.</w:t>
      </w:r>
    </w:p>
    <w:p w14:paraId="281FF0D3" w14:textId="77777777" w:rsidR="00CB10BC" w:rsidRPr="0022564F" w:rsidRDefault="00CB10BC" w:rsidP="005F5D27">
      <w:pPr>
        <w:pStyle w:val="References"/>
        <w:rPr>
          <w:sz w:val="20"/>
        </w:rPr>
      </w:pPr>
      <w:proofErr w:type="spellStart"/>
      <w:r w:rsidRPr="0022564F">
        <w:rPr>
          <w:sz w:val="20"/>
        </w:rPr>
        <w:t>Te</w:t>
      </w:r>
      <w:proofErr w:type="spellEnd"/>
      <w:r w:rsidRPr="0022564F">
        <w:rPr>
          <w:sz w:val="20"/>
        </w:rPr>
        <w:t xml:space="preserve"> </w:t>
      </w:r>
      <w:proofErr w:type="spellStart"/>
      <w:r w:rsidRPr="0022564F">
        <w:rPr>
          <w:sz w:val="20"/>
        </w:rPr>
        <w:t>Pou</w:t>
      </w:r>
      <w:proofErr w:type="spellEnd"/>
      <w:r w:rsidRPr="0022564F">
        <w:rPr>
          <w:sz w:val="20"/>
        </w:rPr>
        <w:t xml:space="preserve"> o </w:t>
      </w:r>
      <w:proofErr w:type="spellStart"/>
      <w:r w:rsidRPr="0022564F">
        <w:rPr>
          <w:sz w:val="20"/>
        </w:rPr>
        <w:t>Te</w:t>
      </w:r>
      <w:proofErr w:type="spellEnd"/>
      <w:r w:rsidRPr="0022564F">
        <w:rPr>
          <w:sz w:val="20"/>
        </w:rPr>
        <w:t xml:space="preserve"> </w:t>
      </w:r>
      <w:proofErr w:type="spellStart"/>
      <w:r w:rsidRPr="0022564F">
        <w:rPr>
          <w:sz w:val="20"/>
        </w:rPr>
        <w:t>Whakaaro</w:t>
      </w:r>
      <w:proofErr w:type="spellEnd"/>
      <w:r w:rsidRPr="0022564F">
        <w:rPr>
          <w:sz w:val="20"/>
        </w:rPr>
        <w:t xml:space="preserve"> Nui: The National Centre of Mental Health Research, Information and Workforce Development. 2014. </w:t>
      </w:r>
      <w:r w:rsidRPr="00BC34B3">
        <w:rPr>
          <w:i/>
        </w:rPr>
        <w:t>Equally Well: Take action to improve physical health outcomes for New Zealanders who experience mental illness</w:t>
      </w:r>
      <w:r w:rsidR="00470D8E" w:rsidRPr="00BC34B3">
        <w:rPr>
          <w:i/>
        </w:rPr>
        <w:t xml:space="preserve"> </w:t>
      </w:r>
      <w:r w:rsidRPr="00BC34B3">
        <w:rPr>
          <w:i/>
        </w:rPr>
        <w:t>and/or</w:t>
      </w:r>
      <w:r w:rsidR="00470D8E" w:rsidRPr="00BC34B3">
        <w:rPr>
          <w:i/>
        </w:rPr>
        <w:t xml:space="preserve"> </w:t>
      </w:r>
      <w:r w:rsidRPr="00BC34B3">
        <w:rPr>
          <w:i/>
        </w:rPr>
        <w:t>addiction:</w:t>
      </w:r>
      <w:r w:rsidR="00470D8E" w:rsidRPr="00BC34B3">
        <w:rPr>
          <w:i/>
        </w:rPr>
        <w:t xml:space="preserve"> </w:t>
      </w:r>
      <w:r w:rsidRPr="00BC34B3">
        <w:rPr>
          <w:i/>
        </w:rPr>
        <w:t>A</w:t>
      </w:r>
      <w:r w:rsidR="00BC34B3">
        <w:rPr>
          <w:i/>
        </w:rPr>
        <w:t> </w:t>
      </w:r>
      <w:r w:rsidRPr="00BC34B3">
        <w:rPr>
          <w:i/>
        </w:rPr>
        <w:t>consensus position paper</w:t>
      </w:r>
      <w:r w:rsidRPr="00BC34B3">
        <w:t>. A</w:t>
      </w:r>
      <w:r w:rsidRPr="0022564F">
        <w:rPr>
          <w:sz w:val="20"/>
        </w:rPr>
        <w:t xml:space="preserve">uckland: </w:t>
      </w:r>
      <w:proofErr w:type="spellStart"/>
      <w:r w:rsidRPr="0022564F">
        <w:rPr>
          <w:sz w:val="20"/>
        </w:rPr>
        <w:t>Te</w:t>
      </w:r>
      <w:proofErr w:type="spellEnd"/>
      <w:r w:rsidRPr="0022564F">
        <w:rPr>
          <w:sz w:val="20"/>
        </w:rPr>
        <w:t xml:space="preserve"> </w:t>
      </w:r>
      <w:proofErr w:type="spellStart"/>
      <w:r w:rsidRPr="0022564F">
        <w:rPr>
          <w:sz w:val="20"/>
        </w:rPr>
        <w:t>Pou</w:t>
      </w:r>
      <w:proofErr w:type="spellEnd"/>
      <w:r w:rsidRPr="0022564F">
        <w:rPr>
          <w:sz w:val="20"/>
        </w:rPr>
        <w:t xml:space="preserve"> o </w:t>
      </w:r>
      <w:proofErr w:type="spellStart"/>
      <w:r w:rsidRPr="0022564F">
        <w:rPr>
          <w:sz w:val="20"/>
        </w:rPr>
        <w:t>Te</w:t>
      </w:r>
      <w:proofErr w:type="spellEnd"/>
      <w:r w:rsidRPr="0022564F">
        <w:rPr>
          <w:sz w:val="20"/>
        </w:rPr>
        <w:t xml:space="preserve"> </w:t>
      </w:r>
      <w:proofErr w:type="spellStart"/>
      <w:r w:rsidRPr="0022564F">
        <w:rPr>
          <w:sz w:val="20"/>
        </w:rPr>
        <w:t>Whakaaro</w:t>
      </w:r>
      <w:proofErr w:type="spellEnd"/>
      <w:r w:rsidRPr="0022564F">
        <w:rPr>
          <w:sz w:val="20"/>
        </w:rPr>
        <w:t xml:space="preserve"> Nui.</w:t>
      </w:r>
    </w:p>
    <w:p w14:paraId="6C6698E7" w14:textId="77777777" w:rsidR="00CB10BC" w:rsidRPr="00470D8E" w:rsidRDefault="00CB10BC" w:rsidP="005F5D27">
      <w:pPr>
        <w:pStyle w:val="References"/>
      </w:pPr>
      <w:r w:rsidRPr="0022564F">
        <w:rPr>
          <w:sz w:val="20"/>
        </w:rPr>
        <w:t xml:space="preserve">Thomas D. 2019. Global elimination of chronic hepatitis. </w:t>
      </w:r>
      <w:r w:rsidRPr="008D46A9">
        <w:rPr>
          <w:i/>
        </w:rPr>
        <w:t>New England Journal of Medicine</w:t>
      </w:r>
      <w:r w:rsidR="00BC34B3" w:rsidRPr="00BC34B3">
        <w:t xml:space="preserve"> </w:t>
      </w:r>
      <w:r w:rsidRPr="00470D8E">
        <w:t>380: 2041–50.</w:t>
      </w:r>
    </w:p>
    <w:p w14:paraId="3704D659" w14:textId="77777777" w:rsidR="00CB10BC" w:rsidRPr="00470D8E" w:rsidRDefault="00CB10BC" w:rsidP="005F5D27">
      <w:pPr>
        <w:pStyle w:val="References"/>
      </w:pPr>
      <w:r w:rsidRPr="00470D8E">
        <w:t xml:space="preserve">United Nations Office on Drugs and Crime. 2016. </w:t>
      </w:r>
      <w:r w:rsidRPr="008D46A9">
        <w:rPr>
          <w:i/>
        </w:rPr>
        <w:t>World Drug Report</w:t>
      </w:r>
      <w:r w:rsidRPr="008D46A9">
        <w:t>.</w:t>
      </w:r>
      <w:r w:rsidRPr="00470D8E">
        <w:t xml:space="preserve"> Vienna: United Nations Office on Drugs and Crime.</w:t>
      </w:r>
    </w:p>
    <w:p w14:paraId="4F9FD4B2" w14:textId="77777777" w:rsidR="00CB10BC" w:rsidRPr="0022564F" w:rsidRDefault="00CB10BC" w:rsidP="005F5D27">
      <w:pPr>
        <w:pStyle w:val="References"/>
        <w:rPr>
          <w:sz w:val="20"/>
        </w:rPr>
      </w:pPr>
      <w:r w:rsidRPr="0022564F">
        <w:rPr>
          <w:sz w:val="20"/>
        </w:rPr>
        <w:t xml:space="preserve">United Nations Office on Drugs and Crime, International Network of People Who Use Drugs, Joint United Nations Programme on HIV/AIDS, et al. 2017. </w:t>
      </w:r>
      <w:r w:rsidRPr="008D46A9">
        <w:rPr>
          <w:i/>
        </w:rPr>
        <w:t>Implementing Comprehensive HIV and HCV Programmes with People who Inject Drugs: Practical guidance</w:t>
      </w:r>
      <w:r w:rsidR="00470D8E" w:rsidRPr="008D46A9">
        <w:rPr>
          <w:i/>
        </w:rPr>
        <w:t xml:space="preserve"> </w:t>
      </w:r>
      <w:r w:rsidRPr="008D46A9">
        <w:rPr>
          <w:i/>
        </w:rPr>
        <w:t>for collaborative interventions</w:t>
      </w:r>
      <w:r w:rsidRPr="008D46A9">
        <w:t>.</w:t>
      </w:r>
      <w:r w:rsidRPr="0022564F">
        <w:rPr>
          <w:sz w:val="20"/>
        </w:rPr>
        <w:t xml:space="preserve"> Vienna: United Nations Office on Drugs and Crime.</w:t>
      </w:r>
    </w:p>
    <w:p w14:paraId="41AF8BA1" w14:textId="77777777" w:rsidR="00CB10BC" w:rsidRPr="00470D8E" w:rsidRDefault="00CB10BC" w:rsidP="005F5D27">
      <w:pPr>
        <w:pStyle w:val="References"/>
      </w:pPr>
      <w:r w:rsidRPr="0022564F">
        <w:rPr>
          <w:sz w:val="20"/>
        </w:rPr>
        <w:t xml:space="preserve">WHO. 2015. </w:t>
      </w:r>
      <w:r w:rsidRPr="008D46A9">
        <w:rPr>
          <w:i/>
        </w:rPr>
        <w:t>Manual for the Development and Assessment of National Viral Hepatitis Plans</w:t>
      </w:r>
      <w:r w:rsidRPr="008D46A9">
        <w:t>.</w:t>
      </w:r>
      <w:r w:rsidR="008D46A9" w:rsidRPr="008D46A9">
        <w:t xml:space="preserve"> </w:t>
      </w:r>
      <w:r w:rsidRPr="00470D8E">
        <w:t>Geneva: World Health Organization.</w:t>
      </w:r>
    </w:p>
    <w:p w14:paraId="068C6699" w14:textId="77777777" w:rsidR="00CB10BC" w:rsidRPr="0022564F" w:rsidRDefault="00CB10BC" w:rsidP="005F5D27">
      <w:pPr>
        <w:pStyle w:val="References"/>
        <w:rPr>
          <w:sz w:val="20"/>
        </w:rPr>
      </w:pPr>
      <w:r w:rsidRPr="0022564F">
        <w:rPr>
          <w:sz w:val="20"/>
        </w:rPr>
        <w:t xml:space="preserve">WHO. 2016. </w:t>
      </w:r>
      <w:r w:rsidRPr="008D46A9">
        <w:rPr>
          <w:i/>
        </w:rPr>
        <w:t>Global Health Sector Strategy on Viral Hepatitis 2016–2021</w:t>
      </w:r>
      <w:r w:rsidRPr="008D46A9">
        <w:t>.</w:t>
      </w:r>
      <w:r w:rsidRPr="0022564F">
        <w:rPr>
          <w:sz w:val="20"/>
        </w:rPr>
        <w:t xml:space="preserve"> Geneva: World Health Organization.</w:t>
      </w:r>
    </w:p>
    <w:p w14:paraId="5348BD85" w14:textId="77777777" w:rsidR="00CB10BC" w:rsidRPr="0022564F" w:rsidRDefault="00CB10BC" w:rsidP="005F5D27">
      <w:pPr>
        <w:pStyle w:val="References"/>
        <w:rPr>
          <w:sz w:val="20"/>
        </w:rPr>
      </w:pPr>
      <w:r w:rsidRPr="0022564F">
        <w:rPr>
          <w:sz w:val="20"/>
        </w:rPr>
        <w:t xml:space="preserve">WHO. 2017a. </w:t>
      </w:r>
      <w:r w:rsidRPr="008D46A9">
        <w:rPr>
          <w:i/>
        </w:rPr>
        <w:t>Global Hepatitis Report.</w:t>
      </w:r>
      <w:r w:rsidRPr="0022564F">
        <w:rPr>
          <w:sz w:val="20"/>
        </w:rPr>
        <w:t xml:space="preserve"> Geneva: World Health Organization.</w:t>
      </w:r>
    </w:p>
    <w:p w14:paraId="289B6B2A" w14:textId="77777777" w:rsidR="00CB10BC" w:rsidRPr="0022564F" w:rsidRDefault="00CB10BC" w:rsidP="005F5D27">
      <w:pPr>
        <w:pStyle w:val="References"/>
        <w:rPr>
          <w:sz w:val="20"/>
        </w:rPr>
      </w:pPr>
      <w:r w:rsidRPr="0022564F">
        <w:rPr>
          <w:sz w:val="20"/>
        </w:rPr>
        <w:t xml:space="preserve">WHO. 2017b. </w:t>
      </w:r>
      <w:r w:rsidRPr="008D46A9">
        <w:rPr>
          <w:i/>
        </w:rPr>
        <w:t>Guidelines on Hepatitis B and C Testing</w:t>
      </w:r>
      <w:r w:rsidRPr="008D46A9">
        <w:t>.</w:t>
      </w:r>
      <w:r w:rsidRPr="0022564F">
        <w:rPr>
          <w:sz w:val="20"/>
        </w:rPr>
        <w:t xml:space="preserve"> Geneva: World Health Organization.</w:t>
      </w:r>
    </w:p>
    <w:p w14:paraId="6D6AE78C" w14:textId="77777777" w:rsidR="00CB10BC" w:rsidRPr="00470D8E" w:rsidRDefault="00CB10BC" w:rsidP="005F5D27">
      <w:pPr>
        <w:pStyle w:val="References"/>
      </w:pPr>
      <w:r w:rsidRPr="00470D8E">
        <w:t xml:space="preserve">WHO. 2019. </w:t>
      </w:r>
      <w:r w:rsidRPr="008D46A9">
        <w:rPr>
          <w:i/>
        </w:rPr>
        <w:t>Fact Sheet Hepatitis C</w:t>
      </w:r>
      <w:r w:rsidRPr="008D46A9">
        <w:t>.</w:t>
      </w:r>
      <w:r w:rsidRPr="00470D8E">
        <w:t xml:space="preserve"> URL: </w:t>
      </w:r>
      <w:hyperlink r:id="rId33" w:history="1">
        <w:r w:rsidR="008D46A9" w:rsidRPr="008D46A9">
          <w:rPr>
            <w:rStyle w:val="Hyperlink"/>
          </w:rPr>
          <w:t>www.who.int/news-room/fact-sheets/detail/hepatitis-c</w:t>
        </w:r>
      </w:hyperlink>
      <w:r w:rsidRPr="00470D8E">
        <w:t xml:space="preserve"> (accessed August 2019).</w:t>
      </w:r>
    </w:p>
    <w:p w14:paraId="3941D607" w14:textId="77777777" w:rsidR="00CB10BC" w:rsidRPr="00470D8E" w:rsidRDefault="00CB10BC" w:rsidP="008D46A9"/>
    <w:sectPr w:rsidR="00CB10BC" w:rsidRPr="00470D8E" w:rsidSect="00B233CE">
      <w:footerReference w:type="default" r:id="rId34"/>
      <w:pgSz w:w="11907" w:h="16834" w:code="9"/>
      <w:pgMar w:top="1418" w:right="1701" w:bottom="1134" w:left="1843"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B0BC6" w14:textId="77777777" w:rsidR="00404BC2" w:rsidRDefault="00404BC2">
      <w:r>
        <w:separator/>
      </w:r>
    </w:p>
    <w:p w14:paraId="01FF8F1D" w14:textId="77777777" w:rsidR="00404BC2" w:rsidRDefault="00404BC2"/>
  </w:endnote>
  <w:endnote w:type="continuationSeparator" w:id="0">
    <w:p w14:paraId="66695176" w14:textId="77777777" w:rsidR="00404BC2" w:rsidRDefault="00404BC2">
      <w:r>
        <w:continuationSeparator/>
      </w:r>
    </w:p>
    <w:p w14:paraId="71670E6E" w14:textId="77777777" w:rsidR="00404BC2" w:rsidRDefault="00404B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EE39D" w14:textId="77777777" w:rsidR="00BC34B3" w:rsidRPr="00581136" w:rsidRDefault="00BC34B3" w:rsidP="005A79E5">
    <w:pPr>
      <w:pStyle w:val="Footer"/>
      <w:pBdr>
        <w:bottom w:val="single" w:sz="4" w:space="1" w:color="auto"/>
      </w:pBdr>
      <w:tabs>
        <w:tab w:val="right" w:pos="9639"/>
      </w:tabs>
      <w:rPr>
        <w:b/>
      </w:rPr>
    </w:pPr>
    <w:r w:rsidRPr="00581136">
      <w:rPr>
        <w:b/>
      </w:rPr>
      <w:t>Released 20</w:t>
    </w:r>
    <w:r>
      <w:rPr>
        <w:b/>
      </w:rPr>
      <w:t>21</w:t>
    </w:r>
    <w:r w:rsidRPr="00581136">
      <w:rPr>
        <w:b/>
      </w:rPr>
      <w:tab/>
      <w:t>health.govt.nz</w:t>
    </w:r>
  </w:p>
  <w:p w14:paraId="429EB39C" w14:textId="77777777" w:rsidR="00BC34B3" w:rsidRPr="005A79E5" w:rsidRDefault="00BC34B3">
    <w:pPr>
      <w:pStyle w:val="Footer"/>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Ind w:w="-567" w:type="dxa"/>
      <w:tblLayout w:type="fixed"/>
      <w:tblLook w:val="04A0" w:firstRow="1" w:lastRow="0" w:firstColumn="1" w:lastColumn="0" w:noHBand="0" w:noVBand="1"/>
    </w:tblPr>
    <w:tblGrid>
      <w:gridCol w:w="675"/>
      <w:gridCol w:w="9072"/>
    </w:tblGrid>
    <w:tr w:rsidR="00BC34B3" w14:paraId="6BEA76EC" w14:textId="77777777" w:rsidTr="006E2886">
      <w:trPr>
        <w:cantSplit/>
      </w:trPr>
      <w:tc>
        <w:tcPr>
          <w:tcW w:w="675" w:type="dxa"/>
          <w:vAlign w:val="center"/>
        </w:tcPr>
        <w:p w14:paraId="399CE8C5" w14:textId="77777777" w:rsidR="00BC34B3" w:rsidRPr="00931466" w:rsidRDefault="00BC34B3"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492970">
            <w:rPr>
              <w:rStyle w:val="PageNumber"/>
              <w:noProof/>
            </w:rPr>
            <w:t>16</w:t>
          </w:r>
          <w:r w:rsidRPr="00931466">
            <w:rPr>
              <w:rStyle w:val="PageNumber"/>
            </w:rPr>
            <w:fldChar w:fldCharType="end"/>
          </w:r>
        </w:p>
      </w:tc>
      <w:tc>
        <w:tcPr>
          <w:tcW w:w="9072" w:type="dxa"/>
          <w:vAlign w:val="center"/>
        </w:tcPr>
        <w:p w14:paraId="539A9246" w14:textId="77777777" w:rsidR="00BC34B3" w:rsidRDefault="00BC34B3" w:rsidP="003A0247">
          <w:pPr>
            <w:pStyle w:val="RectoFooter"/>
            <w:ind w:left="-108"/>
            <w:jc w:val="left"/>
          </w:pPr>
          <w:r w:rsidRPr="003A0247">
            <w:t>National Hepatitis C Action Plan for Aotearoa New Zealand – Māhere Mahi mō te Ate Kakā C 2020–2030</w:t>
          </w:r>
        </w:p>
      </w:tc>
    </w:tr>
  </w:tbl>
  <w:p w14:paraId="1CE1205E" w14:textId="77777777" w:rsidR="00BC34B3" w:rsidRPr="00571223" w:rsidRDefault="00BC34B3" w:rsidP="00571223">
    <w:pPr>
      <w:pStyle w:val="VersoFooter"/>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4A0" w:firstRow="1" w:lastRow="0" w:firstColumn="1" w:lastColumn="0" w:noHBand="0" w:noVBand="1"/>
    </w:tblPr>
    <w:tblGrid>
      <w:gridCol w:w="8080"/>
      <w:gridCol w:w="709"/>
    </w:tblGrid>
    <w:tr w:rsidR="00BC34B3" w14:paraId="456A860C" w14:textId="77777777" w:rsidTr="006E2886">
      <w:trPr>
        <w:cantSplit/>
      </w:trPr>
      <w:tc>
        <w:tcPr>
          <w:tcW w:w="8080" w:type="dxa"/>
          <w:vAlign w:val="center"/>
        </w:tcPr>
        <w:p w14:paraId="2EC7746B" w14:textId="77777777" w:rsidR="00BC34B3" w:rsidRDefault="00BC34B3" w:rsidP="003A0247">
          <w:pPr>
            <w:pStyle w:val="RectoFooter"/>
          </w:pPr>
          <w:r w:rsidRPr="003A0247">
            <w:t>National Hepatitis C Action Plan for Aotearoa New Zealand – Māhere Mahi mō te Ate Kakā C 2020–2030</w:t>
          </w:r>
        </w:p>
      </w:tc>
      <w:tc>
        <w:tcPr>
          <w:tcW w:w="709" w:type="dxa"/>
          <w:vAlign w:val="center"/>
        </w:tcPr>
        <w:p w14:paraId="34CA0690" w14:textId="77777777" w:rsidR="00BC34B3" w:rsidRPr="00931466" w:rsidRDefault="00BC34B3"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492970">
            <w:rPr>
              <w:rStyle w:val="PageNumber"/>
              <w:noProof/>
            </w:rPr>
            <w:t>3</w:t>
          </w:r>
          <w:r w:rsidRPr="00931466">
            <w:rPr>
              <w:rStyle w:val="PageNumber"/>
            </w:rPr>
            <w:fldChar w:fldCharType="end"/>
          </w:r>
        </w:p>
      </w:tc>
    </w:tr>
  </w:tbl>
  <w:p w14:paraId="22A55BFE" w14:textId="77777777" w:rsidR="00BC34B3" w:rsidRPr="00581EB8" w:rsidRDefault="00BC34B3" w:rsidP="00581EB8">
    <w:pPr>
      <w:pStyle w:val="Footer"/>
      <w:rPr>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026" w:type="dxa"/>
      <w:tblLayout w:type="fixed"/>
      <w:tblCellMar>
        <w:left w:w="0" w:type="dxa"/>
        <w:right w:w="0" w:type="dxa"/>
      </w:tblCellMar>
      <w:tblLook w:val="04A0" w:firstRow="1" w:lastRow="0" w:firstColumn="1" w:lastColumn="0" w:noHBand="0" w:noVBand="1"/>
    </w:tblPr>
    <w:tblGrid>
      <w:gridCol w:w="14601"/>
      <w:gridCol w:w="425"/>
    </w:tblGrid>
    <w:tr w:rsidR="00BC34B3" w14:paraId="07660FB7" w14:textId="77777777" w:rsidTr="00D82C7A">
      <w:trPr>
        <w:cantSplit/>
      </w:trPr>
      <w:tc>
        <w:tcPr>
          <w:tcW w:w="14601" w:type="dxa"/>
          <w:vAlign w:val="center"/>
        </w:tcPr>
        <w:p w14:paraId="3675548C" w14:textId="77777777" w:rsidR="00BC34B3" w:rsidRDefault="00BC34B3" w:rsidP="003A0247">
          <w:pPr>
            <w:pStyle w:val="RectoFooter"/>
          </w:pPr>
          <w:r w:rsidRPr="003A0247">
            <w:t>National Hepatitis C Action Plan for Aotearoa New Zealand – Māhere Mahi mō te Ate Kakā C 2020–2030</w:t>
          </w:r>
        </w:p>
      </w:tc>
      <w:tc>
        <w:tcPr>
          <w:tcW w:w="425" w:type="dxa"/>
          <w:vAlign w:val="center"/>
        </w:tcPr>
        <w:p w14:paraId="4E394DAF" w14:textId="77777777" w:rsidR="00BC34B3" w:rsidRPr="00931466" w:rsidRDefault="00BC34B3"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492970">
            <w:rPr>
              <w:rStyle w:val="PageNumber"/>
              <w:noProof/>
            </w:rPr>
            <w:t>5</w:t>
          </w:r>
          <w:r w:rsidRPr="00931466">
            <w:rPr>
              <w:rStyle w:val="PageNumber"/>
            </w:rPr>
            <w:fldChar w:fldCharType="end"/>
          </w:r>
        </w:p>
      </w:tc>
    </w:tr>
  </w:tbl>
  <w:p w14:paraId="71758A7D" w14:textId="77777777" w:rsidR="00BC34B3" w:rsidRPr="00581EB8" w:rsidRDefault="00BC34B3" w:rsidP="00581EB8">
    <w:pPr>
      <w:pStyle w:val="Footer"/>
      <w:rPr>
        <w:sz w:val="2"/>
        <w:szCs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4A0" w:firstRow="1" w:lastRow="0" w:firstColumn="1" w:lastColumn="0" w:noHBand="0" w:noVBand="1"/>
    </w:tblPr>
    <w:tblGrid>
      <w:gridCol w:w="8080"/>
      <w:gridCol w:w="709"/>
    </w:tblGrid>
    <w:tr w:rsidR="00BC34B3" w14:paraId="61D934E9" w14:textId="77777777" w:rsidTr="006E2886">
      <w:trPr>
        <w:cantSplit/>
      </w:trPr>
      <w:tc>
        <w:tcPr>
          <w:tcW w:w="8080" w:type="dxa"/>
          <w:vAlign w:val="center"/>
        </w:tcPr>
        <w:p w14:paraId="795A12AA" w14:textId="77777777" w:rsidR="00BC34B3" w:rsidRDefault="00BC34B3" w:rsidP="003A0247">
          <w:pPr>
            <w:pStyle w:val="RectoFooter"/>
          </w:pPr>
          <w:r w:rsidRPr="003A0247">
            <w:t>National Hepatitis C Action Plan for Aotearoa New Zealand – Māhere Mahi mō te Ate Kakā C 2020–2030</w:t>
          </w:r>
        </w:p>
      </w:tc>
      <w:tc>
        <w:tcPr>
          <w:tcW w:w="709" w:type="dxa"/>
          <w:vAlign w:val="center"/>
        </w:tcPr>
        <w:p w14:paraId="0F8AFB59" w14:textId="77777777" w:rsidR="00BC34B3" w:rsidRPr="00931466" w:rsidRDefault="00BC34B3"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492970">
            <w:rPr>
              <w:rStyle w:val="PageNumber"/>
              <w:noProof/>
            </w:rPr>
            <w:t>43</w:t>
          </w:r>
          <w:r w:rsidRPr="00931466">
            <w:rPr>
              <w:rStyle w:val="PageNumber"/>
            </w:rPr>
            <w:fldChar w:fldCharType="end"/>
          </w:r>
        </w:p>
      </w:tc>
    </w:tr>
  </w:tbl>
  <w:p w14:paraId="64CFB598" w14:textId="77777777" w:rsidR="00BC34B3" w:rsidRPr="00581EB8" w:rsidRDefault="00BC34B3" w:rsidP="00581EB8">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C38AB" w14:textId="77777777" w:rsidR="00BC34B3" w:rsidRDefault="00BC34B3"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67DFA" w14:textId="77777777" w:rsidR="00BC34B3" w:rsidRDefault="00BC34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BC34B3" w14:paraId="79E4059F" w14:textId="77777777" w:rsidTr="006E2886">
      <w:trPr>
        <w:cantSplit/>
      </w:trPr>
      <w:tc>
        <w:tcPr>
          <w:tcW w:w="709" w:type="dxa"/>
          <w:vAlign w:val="center"/>
        </w:tcPr>
        <w:p w14:paraId="6F0571B8" w14:textId="77777777" w:rsidR="00BC34B3" w:rsidRPr="00931466" w:rsidRDefault="00BC34B3"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iv</w:t>
          </w:r>
          <w:r w:rsidRPr="00931466">
            <w:rPr>
              <w:rStyle w:val="PageNumber"/>
            </w:rPr>
            <w:fldChar w:fldCharType="end"/>
          </w:r>
        </w:p>
      </w:tc>
      <w:tc>
        <w:tcPr>
          <w:tcW w:w="8080" w:type="dxa"/>
          <w:vAlign w:val="center"/>
        </w:tcPr>
        <w:p w14:paraId="3EE88931" w14:textId="77777777" w:rsidR="00BC34B3" w:rsidRDefault="00BC34B3" w:rsidP="00504430">
          <w:pPr>
            <w:pStyle w:val="RectoFooter"/>
            <w:jc w:val="left"/>
          </w:pPr>
          <w:r w:rsidRPr="003A0247">
            <w:t>National Hepatitis C Action Plan for Aotearoa New Zealand – Māhere Mahi mō te Ate Kakā C 2020–2030</w:t>
          </w:r>
        </w:p>
      </w:tc>
    </w:tr>
  </w:tbl>
  <w:p w14:paraId="3BB8A963" w14:textId="77777777" w:rsidR="00BC34B3" w:rsidRPr="00571223" w:rsidRDefault="00BC34B3"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4A0" w:firstRow="1" w:lastRow="0" w:firstColumn="1" w:lastColumn="0" w:noHBand="0" w:noVBand="1"/>
    </w:tblPr>
    <w:tblGrid>
      <w:gridCol w:w="8080"/>
      <w:gridCol w:w="709"/>
    </w:tblGrid>
    <w:tr w:rsidR="00BC34B3" w14:paraId="7C7CA086" w14:textId="77777777" w:rsidTr="006B62E6">
      <w:trPr>
        <w:cantSplit/>
      </w:trPr>
      <w:tc>
        <w:tcPr>
          <w:tcW w:w="8080" w:type="dxa"/>
          <w:vAlign w:val="center"/>
        </w:tcPr>
        <w:p w14:paraId="5D219519" w14:textId="77777777" w:rsidR="00BC34B3" w:rsidRDefault="00BC34B3" w:rsidP="003A0247">
          <w:pPr>
            <w:pStyle w:val="RectoFooter"/>
          </w:pPr>
          <w:r w:rsidRPr="003A0247">
            <w:t>National Hepatitis C Action Plan for Aotearoa New Zealand – Māhere Mahi mō te Ate Kakā C 2020–2030</w:t>
          </w:r>
        </w:p>
      </w:tc>
      <w:tc>
        <w:tcPr>
          <w:tcW w:w="709" w:type="dxa"/>
          <w:vAlign w:val="center"/>
        </w:tcPr>
        <w:p w14:paraId="6C61BC2B" w14:textId="77777777" w:rsidR="00BC34B3" w:rsidRPr="00931466" w:rsidRDefault="00BC34B3"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1635B2">
            <w:rPr>
              <w:rStyle w:val="PageNumber"/>
              <w:noProof/>
            </w:rPr>
            <w:t>vii</w:t>
          </w:r>
          <w:r w:rsidRPr="00931466">
            <w:rPr>
              <w:rStyle w:val="PageNumber"/>
            </w:rPr>
            <w:fldChar w:fldCharType="end"/>
          </w:r>
        </w:p>
      </w:tc>
    </w:tr>
  </w:tbl>
  <w:p w14:paraId="54272BE4" w14:textId="77777777" w:rsidR="00BC34B3" w:rsidRPr="00581EB8" w:rsidRDefault="00BC34B3"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72950" w14:textId="77777777" w:rsidR="00BC34B3" w:rsidRPr="00571223" w:rsidRDefault="00BC34B3"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BC34B3" w14:paraId="6D4DA317" w14:textId="77777777" w:rsidTr="006E2886">
      <w:trPr>
        <w:cantSplit/>
      </w:trPr>
      <w:tc>
        <w:tcPr>
          <w:tcW w:w="709" w:type="dxa"/>
          <w:vAlign w:val="center"/>
        </w:tcPr>
        <w:p w14:paraId="3FCA84DF" w14:textId="77777777" w:rsidR="00BC34B3" w:rsidRPr="00931466" w:rsidRDefault="00BC34B3"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1635B2">
            <w:rPr>
              <w:rStyle w:val="PageNumber"/>
              <w:noProof/>
            </w:rPr>
            <w:t>viii</w:t>
          </w:r>
          <w:r w:rsidRPr="00931466">
            <w:rPr>
              <w:rStyle w:val="PageNumber"/>
            </w:rPr>
            <w:fldChar w:fldCharType="end"/>
          </w:r>
        </w:p>
      </w:tc>
      <w:tc>
        <w:tcPr>
          <w:tcW w:w="8080" w:type="dxa"/>
          <w:vAlign w:val="center"/>
        </w:tcPr>
        <w:p w14:paraId="5758309C" w14:textId="77777777" w:rsidR="00BC34B3" w:rsidRDefault="00BC34B3" w:rsidP="00504430">
          <w:pPr>
            <w:pStyle w:val="RectoFooter"/>
            <w:jc w:val="left"/>
          </w:pPr>
          <w:r w:rsidRPr="003A0247">
            <w:t>National Hepatitis C Action Plan for Aotearoa New Zealand – Māhere Mahi mō te Ate Kakā C 2020–2030</w:t>
          </w:r>
        </w:p>
      </w:tc>
    </w:tr>
  </w:tbl>
  <w:p w14:paraId="5676A210" w14:textId="77777777" w:rsidR="00BC34B3" w:rsidRPr="00571223" w:rsidRDefault="00BC34B3" w:rsidP="00571223">
    <w:pPr>
      <w:pStyle w:val="Verso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BC34B3" w14:paraId="7838F87F" w14:textId="77777777" w:rsidTr="00D662F8">
      <w:trPr>
        <w:cantSplit/>
      </w:trPr>
      <w:tc>
        <w:tcPr>
          <w:tcW w:w="709" w:type="dxa"/>
          <w:vAlign w:val="center"/>
        </w:tcPr>
        <w:p w14:paraId="46C3FAAC" w14:textId="77777777" w:rsidR="00BC34B3" w:rsidRPr="00931466" w:rsidRDefault="00BC34B3"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1635B2">
            <w:rPr>
              <w:rStyle w:val="PageNumber"/>
              <w:noProof/>
            </w:rPr>
            <w:t>x</w:t>
          </w:r>
          <w:r w:rsidRPr="00931466">
            <w:rPr>
              <w:rStyle w:val="PageNumber"/>
            </w:rPr>
            <w:fldChar w:fldCharType="end"/>
          </w:r>
        </w:p>
      </w:tc>
      <w:tc>
        <w:tcPr>
          <w:tcW w:w="8080" w:type="dxa"/>
          <w:vAlign w:val="center"/>
        </w:tcPr>
        <w:p w14:paraId="67746AFA" w14:textId="77777777" w:rsidR="00BC34B3" w:rsidRDefault="00442ED0" w:rsidP="00442ED0">
          <w:pPr>
            <w:pStyle w:val="RectoFooter"/>
            <w:jc w:val="left"/>
          </w:pPr>
          <w:r w:rsidRPr="003A0247">
            <w:t>National Hepatitis C Action Plan for Aotearoa New Zealand – Māhere Mahi mō te Ate Kakā C 2020–2030</w:t>
          </w:r>
        </w:p>
      </w:tc>
    </w:tr>
  </w:tbl>
  <w:p w14:paraId="3CA20DC2" w14:textId="77777777" w:rsidR="00BC34B3" w:rsidRPr="00571223" w:rsidRDefault="00BC34B3" w:rsidP="00571223">
    <w:pPr>
      <w:pStyle w:val="Verso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4A0" w:firstRow="1" w:lastRow="0" w:firstColumn="1" w:lastColumn="0" w:noHBand="0" w:noVBand="1"/>
    </w:tblPr>
    <w:tblGrid>
      <w:gridCol w:w="8080"/>
      <w:gridCol w:w="709"/>
    </w:tblGrid>
    <w:tr w:rsidR="00BC34B3" w14:paraId="518F636B" w14:textId="77777777" w:rsidTr="006E2886">
      <w:trPr>
        <w:cantSplit/>
      </w:trPr>
      <w:tc>
        <w:tcPr>
          <w:tcW w:w="8080" w:type="dxa"/>
          <w:vAlign w:val="center"/>
        </w:tcPr>
        <w:p w14:paraId="22B5772C" w14:textId="77777777" w:rsidR="00BC34B3" w:rsidRDefault="00BC34B3" w:rsidP="003A0247">
          <w:pPr>
            <w:pStyle w:val="RectoFooter"/>
          </w:pPr>
          <w:r w:rsidRPr="003A0247">
            <w:t>National Hepatitis C Action Plan for Aotearoa New Zealand – Māhere Mahi mō te Ate Kakā C 2020–2030</w:t>
          </w:r>
        </w:p>
      </w:tc>
      <w:tc>
        <w:tcPr>
          <w:tcW w:w="709" w:type="dxa"/>
          <w:vAlign w:val="center"/>
        </w:tcPr>
        <w:p w14:paraId="26A98CE8" w14:textId="77777777" w:rsidR="00BC34B3" w:rsidRPr="00931466" w:rsidRDefault="00BC34B3"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1635B2">
            <w:rPr>
              <w:rStyle w:val="PageNumber"/>
              <w:noProof/>
            </w:rPr>
            <w:t>ix</w:t>
          </w:r>
          <w:r w:rsidRPr="00931466">
            <w:rPr>
              <w:rStyle w:val="PageNumber"/>
            </w:rPr>
            <w:fldChar w:fldCharType="end"/>
          </w:r>
        </w:p>
      </w:tc>
    </w:tr>
  </w:tbl>
  <w:p w14:paraId="04E5D020" w14:textId="77777777" w:rsidR="00BC34B3" w:rsidRPr="00581EB8" w:rsidRDefault="00BC34B3"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7AC4D" w14:textId="77777777" w:rsidR="00404BC2" w:rsidRPr="00A26E6B" w:rsidRDefault="00404BC2" w:rsidP="00A26E6B"/>
  </w:footnote>
  <w:footnote w:type="continuationSeparator" w:id="0">
    <w:p w14:paraId="2A9B438B" w14:textId="77777777" w:rsidR="00404BC2" w:rsidRDefault="00404BC2">
      <w:r>
        <w:continuationSeparator/>
      </w:r>
    </w:p>
    <w:p w14:paraId="217AEB0A" w14:textId="77777777" w:rsidR="00404BC2" w:rsidRDefault="00404BC2"/>
  </w:footnote>
  <w:footnote w:id="1">
    <w:p w14:paraId="7A3E2CC5" w14:textId="77777777" w:rsidR="00BC34B3" w:rsidRDefault="00BC34B3" w:rsidP="00B233CE">
      <w:pPr>
        <w:pStyle w:val="FootnoteText"/>
      </w:pPr>
      <w:r>
        <w:rPr>
          <w:rStyle w:val="FootnoteReference"/>
        </w:rPr>
        <w:footnoteRef/>
      </w:r>
      <w:r>
        <w:tab/>
      </w:r>
      <w:r w:rsidRPr="00B233CE">
        <w:t>WHO has defined the elimination of viral hepatitis as a public health threat as achieving a 90 percent reduction in new chronic infections and a 65 percent reduction in mortality (WHO 2016).</w:t>
      </w:r>
    </w:p>
  </w:footnote>
  <w:footnote w:id="2">
    <w:p w14:paraId="3E487B53" w14:textId="77777777" w:rsidR="00BC34B3" w:rsidRDefault="00BC34B3">
      <w:pPr>
        <w:pStyle w:val="FootnoteText"/>
      </w:pPr>
      <w:r>
        <w:rPr>
          <w:rStyle w:val="FootnoteReference"/>
        </w:rPr>
        <w:footnoteRef/>
      </w:r>
      <w:r>
        <w:tab/>
      </w:r>
      <w:r w:rsidRPr="00470D8E">
        <w:t>Best practice indicates there is sterile equipment available to suit the needs of people who inject drugs; this may mean that a higher figure than the WHO target is needed in New Zealand.</w:t>
      </w:r>
    </w:p>
  </w:footnote>
  <w:footnote w:id="3">
    <w:p w14:paraId="7DAFFF6F" w14:textId="77777777" w:rsidR="00BC34B3" w:rsidRDefault="00BC34B3">
      <w:pPr>
        <w:pStyle w:val="FootnoteText"/>
      </w:pPr>
      <w:r>
        <w:rPr>
          <w:rStyle w:val="FootnoteReference"/>
        </w:rPr>
        <w:footnoteRef/>
      </w:r>
      <w:r>
        <w:tab/>
      </w:r>
      <w:r w:rsidRPr="00470D8E">
        <w:t>Allowing for 1,000 new chronic infections each year (</w:t>
      </w:r>
      <w:proofErr w:type="spellStart"/>
      <w:r w:rsidRPr="00470D8E">
        <w:t>Gane</w:t>
      </w:r>
      <w:proofErr w:type="spellEnd"/>
      <w:r w:rsidRPr="00470D8E">
        <w:t xml:space="preserve"> et al 2014), an estimated 45,000 New Zealanders were living with chronic hepatitis C infection in 2019.</w:t>
      </w:r>
    </w:p>
  </w:footnote>
  <w:footnote w:id="4">
    <w:p w14:paraId="63E72ED2" w14:textId="77777777" w:rsidR="00BC34B3" w:rsidRDefault="00BC34B3">
      <w:pPr>
        <w:pStyle w:val="FootnoteText"/>
      </w:pPr>
      <w:r>
        <w:rPr>
          <w:rStyle w:val="FootnoteReference"/>
        </w:rPr>
        <w:footnoteRef/>
      </w:r>
      <w:r>
        <w:tab/>
      </w:r>
      <w:r w:rsidRPr="00470D8E">
        <w:t xml:space="preserve">See </w:t>
      </w:r>
      <w:hyperlink r:id="rId1" w:history="1">
        <w:r w:rsidRPr="00533B1C">
          <w:rPr>
            <w:rStyle w:val="Hyperlink"/>
          </w:rPr>
          <w:t>https://sustainabledevelopment.un.org/sdg3</w:t>
        </w:r>
      </w:hyperlink>
      <w:r w:rsidRPr="00470D8E">
        <w:t>. Target 3.3 states: ‘By 2030, end the epidemics of AIDS, tuberculosis, malaria and neglected tropical diseases and combat hepatitis, water-borne diseases and other communicable diseases’.</w:t>
      </w:r>
    </w:p>
  </w:footnote>
  <w:footnote w:id="5">
    <w:p w14:paraId="36FC24E7" w14:textId="77777777" w:rsidR="00BC34B3" w:rsidRDefault="00BC34B3">
      <w:pPr>
        <w:pStyle w:val="FootnoteText"/>
      </w:pPr>
      <w:r>
        <w:rPr>
          <w:rStyle w:val="FootnoteReference"/>
        </w:rPr>
        <w:footnoteRef/>
      </w:r>
      <w:r>
        <w:tab/>
      </w:r>
      <w:r w:rsidRPr="00470D8E">
        <w:t>Kaitiaki is the Māori word for guardian.</w:t>
      </w:r>
    </w:p>
  </w:footnote>
  <w:footnote w:id="6">
    <w:p w14:paraId="02207A01" w14:textId="77777777" w:rsidR="00BC34B3" w:rsidRDefault="00BC34B3">
      <w:pPr>
        <w:pStyle w:val="FootnoteText"/>
      </w:pPr>
      <w:r>
        <w:rPr>
          <w:rStyle w:val="FootnoteReference"/>
        </w:rPr>
        <w:footnoteRef/>
      </w:r>
      <w:r>
        <w:tab/>
      </w:r>
      <w:r w:rsidRPr="00470D8E">
        <w:t xml:space="preserve">This is the Ministry’s official working definition of equity. See </w:t>
      </w:r>
      <w:r w:rsidRPr="001C4BEE">
        <w:rPr>
          <w:i/>
        </w:rPr>
        <w:t>Hepatitis C in Aotearoa New Zealand – A</w:t>
      </w:r>
      <w:r w:rsidR="00210E6A">
        <w:rPr>
          <w:i/>
        </w:rPr>
        <w:t> </w:t>
      </w:r>
      <w:r w:rsidRPr="001C4BEE">
        <w:rPr>
          <w:i/>
        </w:rPr>
        <w:t>background document</w:t>
      </w:r>
      <w:r w:rsidRPr="00470D8E">
        <w:t xml:space="preserve"> (Ministry of Health 2020a) for the full Ministry of Health equity statement.</w:t>
      </w:r>
    </w:p>
  </w:footnote>
  <w:footnote w:id="7">
    <w:p w14:paraId="32F521CD" w14:textId="77777777" w:rsidR="00BC34B3" w:rsidRDefault="00BC34B3">
      <w:pPr>
        <w:pStyle w:val="FootnoteText"/>
      </w:pPr>
      <w:r>
        <w:rPr>
          <w:rStyle w:val="FootnoteReference"/>
        </w:rPr>
        <w:footnoteRef/>
      </w:r>
      <w:r>
        <w:tab/>
      </w:r>
      <w:r w:rsidRPr="00470D8E">
        <w:t xml:space="preserve">See </w:t>
      </w:r>
      <w:r w:rsidRPr="004752D5">
        <w:rPr>
          <w:i/>
        </w:rPr>
        <w:t>Hepatitis C in Aotearoa New Zealand – A background document</w:t>
      </w:r>
      <w:r w:rsidRPr="00470D8E">
        <w:t xml:space="preserve"> (Ministry of Health 2020a) for a summary of the emerging data.</w:t>
      </w:r>
    </w:p>
  </w:footnote>
  <w:footnote w:id="8">
    <w:p w14:paraId="011E7A1D" w14:textId="77777777" w:rsidR="00BC34B3" w:rsidRDefault="00BC34B3">
      <w:pPr>
        <w:pStyle w:val="FootnoteText"/>
      </w:pPr>
      <w:r>
        <w:rPr>
          <w:rStyle w:val="FootnoteReference"/>
        </w:rPr>
        <w:footnoteRef/>
      </w:r>
      <w:r>
        <w:tab/>
      </w:r>
      <w:r w:rsidRPr="00470D8E">
        <w:t xml:space="preserve">See </w:t>
      </w:r>
      <w:r w:rsidRPr="004752D5">
        <w:rPr>
          <w:i/>
        </w:rPr>
        <w:t>Hepatitis C in Aotearoa New Zealand – A background document</w:t>
      </w:r>
      <w:r w:rsidRPr="00470D8E">
        <w:t xml:space="preserve"> (Ministry of Health 2020a) for more information about risk factors for hepatitis C.</w:t>
      </w:r>
    </w:p>
  </w:footnote>
  <w:footnote w:id="9">
    <w:p w14:paraId="093F5D57" w14:textId="77777777" w:rsidR="00BC34B3" w:rsidRDefault="00BC34B3">
      <w:pPr>
        <w:pStyle w:val="FootnoteText"/>
      </w:pPr>
      <w:r>
        <w:rPr>
          <w:rStyle w:val="FootnoteReference"/>
        </w:rPr>
        <w:footnoteRef/>
      </w:r>
      <w:r>
        <w:tab/>
      </w:r>
      <w:r w:rsidRPr="00470D8E">
        <w:t xml:space="preserve">See </w:t>
      </w:r>
      <w:hyperlink r:id="rId2" w:history="1">
        <w:r w:rsidRPr="00FD2D93">
          <w:rPr>
            <w:rStyle w:val="Hyperlink"/>
          </w:rPr>
          <w:t>https://systemreview.health.govt.nz/</w:t>
        </w:r>
      </w:hyperlink>
    </w:p>
  </w:footnote>
  <w:footnote w:id="10">
    <w:p w14:paraId="5EEC8BED" w14:textId="77777777" w:rsidR="00BC34B3" w:rsidRDefault="00BC34B3">
      <w:pPr>
        <w:pStyle w:val="FootnoteText"/>
      </w:pPr>
      <w:r>
        <w:rPr>
          <w:rStyle w:val="FootnoteReference"/>
        </w:rPr>
        <w:footnoteRef/>
      </w:r>
      <w:r>
        <w:tab/>
      </w:r>
      <w:r w:rsidRPr="00470D8E">
        <w:t>The National Hepatitis C Action Plan Oversight Group has replaced the Hepatitis C Implementation Advisory Group; it will guide and monitor implementation of the action plan.</w:t>
      </w:r>
    </w:p>
  </w:footnote>
  <w:footnote w:id="11">
    <w:p w14:paraId="33C0E6B7" w14:textId="77777777" w:rsidR="00BC34B3" w:rsidRDefault="00BC34B3">
      <w:pPr>
        <w:pStyle w:val="FootnoteText"/>
      </w:pPr>
      <w:r>
        <w:rPr>
          <w:rStyle w:val="FootnoteReference"/>
        </w:rPr>
        <w:footnoteRef/>
      </w:r>
      <w:r>
        <w:tab/>
      </w:r>
      <w:r w:rsidRPr="00310F09">
        <w:rPr>
          <w:rStyle w:val="FootnoteTextChar"/>
        </w:rPr>
        <w:t xml:space="preserve">To be granted acceptable standard of health (ASH), visa/residency applicants with a positive hepatitis C antibody test must provide evidence that they have been cured (that is, that they have been hepatitis C RNA negative for at least six months after direct-acting antiviral treatment) and must not be cirrhotic (on biopsy or </w:t>
      </w:r>
      <w:proofErr w:type="spellStart"/>
      <w:r w:rsidRPr="00310F09">
        <w:rPr>
          <w:rStyle w:val="FootnoteTextChar"/>
        </w:rPr>
        <w:t>Fibroscan</w:t>
      </w:r>
      <w:proofErr w:type="spellEnd"/>
      <w:r w:rsidRPr="00310F09">
        <w:rPr>
          <w:rStyle w:val="FootnoteTextChar"/>
        </w:rPr>
        <w:t>)</w:t>
      </w:r>
      <w:r>
        <w:rPr>
          <w:rStyle w:val="FootnoteTextChar"/>
        </w:rPr>
        <w:t xml:space="preserve"> </w:t>
      </w:r>
      <w:r w:rsidRPr="00310F09">
        <w:rPr>
          <w:rStyle w:val="FootnoteTextChar"/>
        </w:rPr>
        <w:t xml:space="preserve">(Ed </w:t>
      </w:r>
      <w:proofErr w:type="spellStart"/>
      <w:r w:rsidRPr="00310F09">
        <w:rPr>
          <w:rStyle w:val="FootnoteTextChar"/>
        </w:rPr>
        <w:t>Gane</w:t>
      </w:r>
      <w:proofErr w:type="spellEnd"/>
      <w:r w:rsidRPr="00310F09">
        <w:rPr>
          <w:rStyle w:val="FootnoteTextChar"/>
        </w:rPr>
        <w:t xml:space="preserve"> 2021)</w:t>
      </w:r>
      <w:r>
        <w:rPr>
          <w:rStyle w:val="FootnoteTextChar"/>
        </w:rPr>
        <w:t>.</w:t>
      </w:r>
    </w:p>
  </w:footnote>
  <w:footnote w:id="12">
    <w:p w14:paraId="0A5FD3F3" w14:textId="77777777" w:rsidR="00BC34B3" w:rsidRDefault="00BC34B3">
      <w:pPr>
        <w:pStyle w:val="FootnoteText"/>
      </w:pPr>
      <w:r>
        <w:rPr>
          <w:rStyle w:val="FootnoteReference"/>
        </w:rPr>
        <w:footnoteRef/>
      </w:r>
      <w:r>
        <w:tab/>
      </w:r>
      <w:r w:rsidRPr="00470D8E">
        <w:t>People who inject drugs, Māori and other people living with hepatitis C (including those who have previously injected drugs).</w:t>
      </w:r>
    </w:p>
  </w:footnote>
  <w:footnote w:id="13">
    <w:p w14:paraId="1952C01C" w14:textId="77777777" w:rsidR="00BC34B3" w:rsidRDefault="00BC34B3">
      <w:pPr>
        <w:pStyle w:val="FootnoteText"/>
      </w:pPr>
      <w:r>
        <w:rPr>
          <w:rStyle w:val="FootnoteReference"/>
        </w:rPr>
        <w:footnoteRef/>
      </w:r>
      <w:r>
        <w:tab/>
      </w:r>
      <w:r w:rsidRPr="00470D8E">
        <w:t xml:space="preserve">Such as men who have sex with men with HIV, those having </w:t>
      </w:r>
      <w:proofErr w:type="spellStart"/>
      <w:r w:rsidRPr="00470D8E">
        <w:t>chemsex</w:t>
      </w:r>
      <w:proofErr w:type="spellEnd"/>
      <w:r w:rsidRPr="00470D8E">
        <w:t xml:space="preserve"> (defined as using drugs to enhance sex) and those using performance and image-enhancing drugs who may not identify with people who inject drugs.</w:t>
      </w:r>
    </w:p>
  </w:footnote>
  <w:footnote w:id="14">
    <w:p w14:paraId="16A0B9CE" w14:textId="77777777" w:rsidR="00BC34B3" w:rsidRDefault="00BC34B3">
      <w:pPr>
        <w:pStyle w:val="FootnoteText"/>
      </w:pPr>
      <w:r>
        <w:rPr>
          <w:rStyle w:val="FootnoteReference"/>
        </w:rPr>
        <w:footnoteRef/>
      </w:r>
      <w:r>
        <w:tab/>
      </w:r>
      <w:r w:rsidRPr="00470D8E">
        <w:t>Relevant health care providers include primary health care providers, Māori health service providers, mental health and addiction services, needle exchange service providers, prison and probation staff and any other government or non-governmental organisations and iwi providers that have identified or requested this training.</w:t>
      </w:r>
    </w:p>
  </w:footnote>
  <w:footnote w:id="15">
    <w:p w14:paraId="2F04E030" w14:textId="77777777" w:rsidR="00BC34B3" w:rsidRDefault="00BC34B3">
      <w:pPr>
        <w:pStyle w:val="FootnoteText"/>
      </w:pPr>
      <w:r>
        <w:rPr>
          <w:rStyle w:val="FootnoteReference"/>
        </w:rPr>
        <w:footnoteRef/>
      </w:r>
      <w:r>
        <w:tab/>
      </w:r>
      <w:r w:rsidRPr="00470D8E">
        <w:t>Includes prevention and harm reduction as well as testing, diagnosis, treatment and management.</w:t>
      </w:r>
    </w:p>
  </w:footnote>
  <w:footnote w:id="16">
    <w:p w14:paraId="69196ECC" w14:textId="77777777" w:rsidR="00BC34B3" w:rsidRDefault="00BC34B3">
      <w:pPr>
        <w:pStyle w:val="FootnoteText"/>
      </w:pPr>
      <w:r>
        <w:rPr>
          <w:rStyle w:val="FootnoteReference"/>
        </w:rPr>
        <w:footnoteRef/>
      </w:r>
      <w:r>
        <w:tab/>
      </w:r>
      <w:r w:rsidRPr="00A57391">
        <w:t>The National Drug Policy describes the idea of harm minimisation in relation to drug and alcohol misuse as encompassing prevention of alcohol and other drug (AOD) misuse, as well as a reduction of harm, for example, to an individual’s health, and the social and economic harms to individuals, families, communities and society. One of the three pillars of the policy is problem limitation, which aims to reduce the harm of AOD use and includes the needle exchange programme and clinical AOD services (Inter-Agency Committee on Drugs 2015).</w:t>
      </w:r>
    </w:p>
  </w:footnote>
  <w:footnote w:id="17">
    <w:p w14:paraId="0FBC6E64" w14:textId="77777777" w:rsidR="00BC34B3" w:rsidRDefault="00BC34B3">
      <w:pPr>
        <w:pStyle w:val="FootnoteText"/>
      </w:pPr>
      <w:r>
        <w:rPr>
          <w:rStyle w:val="FootnoteReference"/>
        </w:rPr>
        <w:footnoteRef/>
      </w:r>
      <w:r>
        <w:tab/>
      </w:r>
      <w:r w:rsidRPr="00323B58">
        <w:rPr>
          <w:rStyle w:val="FootnoteTextChar"/>
        </w:rPr>
        <w:t xml:space="preserve">Presentation from Dr </w:t>
      </w:r>
      <w:proofErr w:type="spellStart"/>
      <w:r w:rsidRPr="00323B58">
        <w:rPr>
          <w:rStyle w:val="FootnoteTextChar"/>
        </w:rPr>
        <w:t>Homie</w:t>
      </w:r>
      <w:proofErr w:type="spellEnd"/>
      <w:r w:rsidRPr="00323B58">
        <w:rPr>
          <w:rStyle w:val="FootnoteTextChar"/>
        </w:rPr>
        <w:t xml:space="preserve"> </w:t>
      </w:r>
      <w:proofErr w:type="spellStart"/>
      <w:r w:rsidRPr="00323B58">
        <w:rPr>
          <w:rStyle w:val="FootnoteTextChar"/>
        </w:rPr>
        <w:t>Razavi</w:t>
      </w:r>
      <w:proofErr w:type="spellEnd"/>
      <w:r w:rsidRPr="00323B58">
        <w:rPr>
          <w:rStyle w:val="FootnoteTextChar"/>
        </w:rPr>
        <w:t xml:space="preserve"> to the Ministry of Health, July 2018. See</w:t>
      </w:r>
      <w:r>
        <w:rPr>
          <w:rStyle w:val="FootnoteTextChar"/>
        </w:rPr>
        <w:t xml:space="preserve"> </w:t>
      </w:r>
      <w:hyperlink r:id="rId3" w:history="1">
        <w:r w:rsidR="00210E6A" w:rsidRPr="00592453">
          <w:rPr>
            <w:rStyle w:val="Hyperlink"/>
          </w:rPr>
          <w:t xml:space="preserve"> https://www.youtube.com/watch?v=MPD-xNH6HZk</w:t>
        </w:r>
      </w:hyperlink>
    </w:p>
  </w:footnote>
  <w:footnote w:id="18">
    <w:p w14:paraId="4AE3A37B" w14:textId="77777777" w:rsidR="00BC34B3" w:rsidRDefault="00BC34B3">
      <w:pPr>
        <w:pStyle w:val="FootnoteText"/>
      </w:pPr>
      <w:r>
        <w:rPr>
          <w:rStyle w:val="FootnoteReference"/>
        </w:rPr>
        <w:footnoteRef/>
      </w:r>
      <w:r>
        <w:tab/>
      </w:r>
      <w:r w:rsidRPr="00470D8E">
        <w:t xml:space="preserve">Such activities must ensure that providers meet the Health Information Privacy Code when dealing with people’s health </w:t>
      </w:r>
      <w:proofErr w:type="gramStart"/>
      <w:r w:rsidRPr="00470D8E">
        <w:t>information, and</w:t>
      </w:r>
      <w:proofErr w:type="gramEnd"/>
      <w:r w:rsidRPr="00470D8E">
        <w:t xml:space="preserve"> ensure that kaitiaki of Māori data is accounted for.</w:t>
      </w:r>
    </w:p>
  </w:footnote>
  <w:footnote w:id="19">
    <w:p w14:paraId="1A038585" w14:textId="77777777" w:rsidR="00BC34B3" w:rsidRDefault="00BC34B3">
      <w:pPr>
        <w:pStyle w:val="FootnoteText"/>
      </w:pPr>
      <w:r>
        <w:rPr>
          <w:rStyle w:val="FootnoteReference"/>
        </w:rPr>
        <w:footnoteRef/>
      </w:r>
      <w:r>
        <w:tab/>
      </w:r>
      <w:r w:rsidRPr="00470D8E">
        <w:t xml:space="preserve">This activity looks at the epidemiology of those tested, so will not provide a population-level view. See </w:t>
      </w:r>
      <w:r w:rsidRPr="00210E6A">
        <w:t>objective 3.4, which outlines</w:t>
      </w:r>
      <w:r w:rsidRPr="00470D8E">
        <w:t xml:space="preserve"> a general population approach.</w:t>
      </w:r>
    </w:p>
  </w:footnote>
  <w:footnote w:id="20">
    <w:p w14:paraId="1425FF02" w14:textId="77777777" w:rsidR="00BC34B3" w:rsidRDefault="00BC34B3">
      <w:pPr>
        <w:pStyle w:val="FootnoteText"/>
      </w:pPr>
      <w:r>
        <w:rPr>
          <w:rStyle w:val="FootnoteReference"/>
        </w:rPr>
        <w:footnoteRef/>
      </w:r>
      <w:r>
        <w:tab/>
      </w:r>
      <w:r w:rsidRPr="00470D8E">
        <w:t>This</w:t>
      </w:r>
      <w:r>
        <w:t xml:space="preserve"> </w:t>
      </w:r>
      <w:r w:rsidRPr="00470D8E">
        <w:t xml:space="preserve">cost-effectiveness model was developed by Dr </w:t>
      </w:r>
      <w:proofErr w:type="spellStart"/>
      <w:r w:rsidRPr="00470D8E">
        <w:t>Homie</w:t>
      </w:r>
      <w:proofErr w:type="spellEnd"/>
      <w:r w:rsidRPr="00470D8E">
        <w:t xml:space="preserve"> </w:t>
      </w:r>
      <w:proofErr w:type="spellStart"/>
      <w:r w:rsidRPr="00470D8E">
        <w:t>Razavi</w:t>
      </w:r>
      <w:proofErr w:type="spellEnd"/>
      <w:r w:rsidRPr="00470D8E">
        <w:t>.</w:t>
      </w:r>
    </w:p>
  </w:footnote>
  <w:footnote w:id="21">
    <w:p w14:paraId="10B4B257" w14:textId="77777777" w:rsidR="00BC34B3" w:rsidRDefault="00BC34B3">
      <w:pPr>
        <w:pStyle w:val="FootnoteText"/>
      </w:pPr>
      <w:r>
        <w:rPr>
          <w:rStyle w:val="FootnoteReference"/>
        </w:rPr>
        <w:footnoteRef/>
      </w:r>
      <w:r>
        <w:tab/>
      </w:r>
      <w:r w:rsidRPr="00470D8E">
        <w:t>The Hepatitis Foundation of New Zealand has a cloud-based registry for community-based hepatitis B monitoring that was used for a hepatitis C pilot and linked patients to care.</w:t>
      </w:r>
    </w:p>
  </w:footnote>
  <w:footnote w:id="22">
    <w:p w14:paraId="7F2A796F" w14:textId="77777777" w:rsidR="00BC34B3" w:rsidRDefault="00BC34B3">
      <w:pPr>
        <w:pStyle w:val="FootnoteText"/>
      </w:pPr>
      <w:r>
        <w:rPr>
          <w:rStyle w:val="FootnoteReference"/>
        </w:rPr>
        <w:footnoteRef/>
      </w:r>
      <w:r>
        <w:tab/>
      </w:r>
      <w:r w:rsidRPr="00470D8E">
        <w:t>For example, Eclair is a national clinical data repository (CDR) which was initially set up to receive all COVID-19 test reports from laboratories across the country. Sysmex New Zealand’s Eclair CDR is a proven and trusted solution for the standardised storage, management and display of diagnostic and clinical data by DHBs and private pathology laboratory providers across New Zealand and overseas.</w:t>
      </w:r>
    </w:p>
  </w:footnote>
  <w:footnote w:id="23">
    <w:p w14:paraId="1B81A29E" w14:textId="77777777" w:rsidR="00BC34B3" w:rsidRDefault="00BC34B3" w:rsidP="00466DCE">
      <w:pPr>
        <w:pStyle w:val="FootnoteText"/>
      </w:pPr>
      <w:r>
        <w:rPr>
          <w:rStyle w:val="FootnoteReference"/>
        </w:rPr>
        <w:footnoteRef/>
      </w:r>
      <w:r>
        <w:tab/>
      </w:r>
      <w:r w:rsidRPr="00470D8E">
        <w:t>The ‘virtual’ clinical registry refers to the proposal being developed by the Ministry of Health which involves investigating ways of combining the functions of surveillance and monitoring with linkage of diagnosed cases to treatment.</w:t>
      </w:r>
    </w:p>
  </w:footnote>
  <w:footnote w:id="24">
    <w:p w14:paraId="574854A6" w14:textId="77777777" w:rsidR="00BC34B3" w:rsidRDefault="00BC34B3">
      <w:pPr>
        <w:pStyle w:val="FootnoteText"/>
      </w:pPr>
      <w:r>
        <w:rPr>
          <w:rStyle w:val="FootnoteReference"/>
        </w:rPr>
        <w:footnoteRef/>
      </w:r>
      <w:r>
        <w:tab/>
      </w:r>
      <w:r w:rsidRPr="00470D8E">
        <w:t xml:space="preserve">Pharmacies receive a professional fee for service and are first required to register as a </w:t>
      </w:r>
      <w:proofErr w:type="spellStart"/>
      <w:r w:rsidRPr="00470D8E">
        <w:t>Maviret</w:t>
      </w:r>
      <w:proofErr w:type="spellEnd"/>
      <w:r w:rsidRPr="00470D8E">
        <w:t xml:space="preserve"> AbbVie Care Pharmacy. Registration includes completing </w:t>
      </w:r>
      <w:proofErr w:type="spellStart"/>
      <w:r w:rsidRPr="00470D8E">
        <w:t>Maviret</w:t>
      </w:r>
      <w:proofErr w:type="spellEnd"/>
      <w:r w:rsidRPr="00470D8E">
        <w:t xml:space="preserve"> Quality Use of Medicines training.</w:t>
      </w:r>
    </w:p>
  </w:footnote>
  <w:footnote w:id="25">
    <w:p w14:paraId="0CE44890" w14:textId="77777777" w:rsidR="00BC34B3" w:rsidRDefault="00BC34B3">
      <w:pPr>
        <w:pStyle w:val="FootnoteText"/>
      </w:pPr>
      <w:r>
        <w:rPr>
          <w:rStyle w:val="FootnoteReference"/>
        </w:rPr>
        <w:footnoteRef/>
      </w:r>
      <w:r>
        <w:tab/>
      </w:r>
      <w:r w:rsidRPr="00470D8E">
        <w:t>We may have to adapt some of the WHO targets to the New Zealand situation; for example, the New Zealand Needle Exchange Programme has identified that 300 syringes per person who injects drugs may not be enough for the New Zealand situation; this will need further analysis before we confirm the target.</w:t>
      </w:r>
    </w:p>
  </w:footnote>
  <w:footnote w:id="26">
    <w:p w14:paraId="2CC07123" w14:textId="77777777" w:rsidR="00BC34B3" w:rsidRDefault="00BC34B3">
      <w:pPr>
        <w:pStyle w:val="FootnoteText"/>
      </w:pPr>
      <w:r>
        <w:rPr>
          <w:rStyle w:val="FootnoteReference"/>
        </w:rPr>
        <w:footnoteRef/>
      </w:r>
      <w:r w:rsidRPr="00934EB0">
        <w:tab/>
        <w:t xml:space="preserve">See </w:t>
      </w:r>
      <w:hyperlink r:id="rId4" w:history="1">
        <w:r w:rsidRPr="00934EB0">
          <w:rPr>
            <w:rStyle w:val="Hyperlink"/>
          </w:rPr>
          <w:t>https://www.health.govt.nz/publication/health-equity-assessment-tool-users-guide</w:t>
        </w:r>
      </w:hyperlink>
    </w:p>
  </w:footnote>
  <w:footnote w:id="27">
    <w:p w14:paraId="6DC127B9" w14:textId="77777777" w:rsidR="00BC34B3" w:rsidRDefault="00BC34B3">
      <w:pPr>
        <w:pStyle w:val="FootnoteText"/>
      </w:pPr>
      <w:r>
        <w:rPr>
          <w:rStyle w:val="FootnoteReference"/>
        </w:rPr>
        <w:footnoteRef/>
      </w:r>
      <w:r>
        <w:tab/>
      </w:r>
      <w:r w:rsidRPr="00276685">
        <w:rPr>
          <w:rStyle w:val="FootnoteTextChar"/>
        </w:rPr>
        <w:t xml:space="preserve">This model was developed by Dr </w:t>
      </w:r>
      <w:proofErr w:type="spellStart"/>
      <w:r w:rsidRPr="00276685">
        <w:rPr>
          <w:rStyle w:val="FootnoteTextChar"/>
        </w:rPr>
        <w:t>Homie</w:t>
      </w:r>
      <w:proofErr w:type="spellEnd"/>
      <w:r w:rsidRPr="00276685">
        <w:rPr>
          <w:rStyle w:val="FootnoteTextChar"/>
        </w:rPr>
        <w:t xml:space="preserve"> </w:t>
      </w:r>
      <w:proofErr w:type="spellStart"/>
      <w:r w:rsidRPr="00276685">
        <w:rPr>
          <w:rStyle w:val="FootnoteTextChar"/>
        </w:rPr>
        <w:t>Razavi</w:t>
      </w:r>
      <w:proofErr w:type="spellEnd"/>
      <w:r>
        <w:rPr>
          <w:rStyle w:val="FootnoteTextChar"/>
        </w:rPr>
        <w:t>.</w:t>
      </w:r>
    </w:p>
  </w:footnote>
  <w:footnote w:id="28">
    <w:p w14:paraId="261DE682" w14:textId="77777777" w:rsidR="00BC34B3" w:rsidRDefault="00BC34B3">
      <w:pPr>
        <w:pStyle w:val="FootnoteText"/>
      </w:pPr>
      <w:r>
        <w:rPr>
          <w:rStyle w:val="FootnoteReference"/>
        </w:rPr>
        <w:footnoteRef/>
      </w:r>
      <w:r>
        <w:tab/>
      </w:r>
      <w:r w:rsidRPr="00704836">
        <w:rPr>
          <w:rStyle w:val="FootnoteTextChar"/>
        </w:rPr>
        <w:t>WHO has defined the elimination of viral hepatitis as a public health threat as achieving a 90 percent reduction in new chronic infections and a 65 percent reduction in mortality (WHO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4A0" w:firstRow="1" w:lastRow="0" w:firstColumn="1" w:lastColumn="0" w:noHBand="0" w:noVBand="1"/>
    </w:tblPr>
    <w:tblGrid>
      <w:gridCol w:w="5210"/>
      <w:gridCol w:w="4429"/>
    </w:tblGrid>
    <w:tr w:rsidR="00BC34B3" w14:paraId="6AF8DFB1" w14:textId="77777777" w:rsidTr="005A79E5">
      <w:trPr>
        <w:cantSplit/>
      </w:trPr>
      <w:tc>
        <w:tcPr>
          <w:tcW w:w="5210" w:type="dxa"/>
        </w:tcPr>
        <w:p w14:paraId="69595AA6" w14:textId="77777777" w:rsidR="00BC34B3" w:rsidRDefault="00BC34B3" w:rsidP="008814E8">
          <w:pPr>
            <w:pStyle w:val="Header"/>
          </w:pPr>
          <w:r>
            <w:rPr>
              <w:noProof/>
              <w:lang w:eastAsia="en-NZ"/>
            </w:rPr>
            <w:drawing>
              <wp:inline distT="0" distB="0" distL="0" distR="0" wp14:anchorId="793B3981" wp14:editId="3286D485">
                <wp:extent cx="1395076" cy="573578"/>
                <wp:effectExtent l="0" t="0" r="0" b="0"/>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23F78D6A" w14:textId="77777777" w:rsidR="00BC34B3" w:rsidRDefault="00BC34B3" w:rsidP="008814E8">
          <w:pPr>
            <w:pStyle w:val="Header"/>
            <w:jc w:val="right"/>
          </w:pPr>
          <w:r>
            <w:rPr>
              <w:noProof/>
              <w:lang w:eastAsia="en-NZ"/>
            </w:rPr>
            <w:drawing>
              <wp:inline distT="0" distB="0" distL="0" distR="0" wp14:anchorId="2F85BC94" wp14:editId="794C4C7E">
                <wp:extent cx="1720735" cy="177135"/>
                <wp:effectExtent l="0" t="0" r="0" b="0"/>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68AA6E60" w14:textId="77777777" w:rsidR="00BC34B3" w:rsidRDefault="00BC34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3B23C" w14:textId="77777777" w:rsidR="00BC34B3" w:rsidRDefault="00BC34B3"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F625A" w14:textId="77777777" w:rsidR="00BC34B3" w:rsidRDefault="00BC34B3" w:rsidP="00900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0C3F5" w14:textId="77777777" w:rsidR="00BC34B3" w:rsidRDefault="00BC34B3" w:rsidP="00533B9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574BF" w14:textId="77777777" w:rsidR="00BC34B3" w:rsidRDefault="00BC34B3"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17C7"/>
    <w:multiLevelType w:val="multilevel"/>
    <w:tmpl w:val="90D4A294"/>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827323"/>
    <w:multiLevelType w:val="multilevel"/>
    <w:tmpl w:val="7BCCB92C"/>
    <w:lvl w:ilvl="0">
      <w:start w:val="1"/>
      <w:numFmt w:val="decimal"/>
      <w:pStyle w:val="Heading1"/>
      <w:suff w:val="nothing"/>
      <w:lvlText w:val="%1."/>
      <w:lvlJc w:val="left"/>
      <w:pPr>
        <w:ind w:left="0" w:firstLine="0"/>
      </w:pPr>
      <w:rPr>
        <w:rFonts w:hint="default"/>
      </w:rPr>
    </w:lvl>
    <w:lvl w:ilvl="1">
      <w:start w:val="1"/>
      <w:numFmt w:val="decimal"/>
      <w:pStyle w:val="Heading2"/>
      <w:lvlText w:val="%1.%2"/>
      <w:lvlJc w:val="left"/>
      <w:pPr>
        <w:ind w:left="992" w:hanging="992"/>
      </w:pPr>
      <w:rPr>
        <w:rFonts w:hint="default"/>
      </w:rPr>
    </w:lvl>
    <w:lvl w:ilvl="2">
      <w:start w:val="1"/>
      <w:numFmt w:val="decimal"/>
      <w:pStyle w:val="Heading3"/>
      <w:lvlText w:val="%1.%2.%3"/>
      <w:lvlJc w:val="left"/>
      <w:pPr>
        <w:ind w:left="992" w:hanging="99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5"/>
  </w:num>
  <w:num w:numId="2">
    <w:abstractNumId w:val="2"/>
  </w:num>
  <w:num w:numId="3">
    <w:abstractNumId w:val="4"/>
  </w:num>
  <w:num w:numId="4">
    <w:abstractNumId w:val="1"/>
  </w:num>
  <w:num w:numId="5">
    <w:abstractNumId w:val="0"/>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8EB"/>
    <w:rsid w:val="000025B8"/>
    <w:rsid w:val="00005BB5"/>
    <w:rsid w:val="000158E8"/>
    <w:rsid w:val="000172BE"/>
    <w:rsid w:val="00025A6F"/>
    <w:rsid w:val="0002618D"/>
    <w:rsid w:val="00027EFB"/>
    <w:rsid w:val="00030B26"/>
    <w:rsid w:val="00030E84"/>
    <w:rsid w:val="00032C0A"/>
    <w:rsid w:val="00035257"/>
    <w:rsid w:val="00035D68"/>
    <w:rsid w:val="00036027"/>
    <w:rsid w:val="000419A9"/>
    <w:rsid w:val="00045613"/>
    <w:rsid w:val="00047899"/>
    <w:rsid w:val="00053921"/>
    <w:rsid w:val="00054B44"/>
    <w:rsid w:val="0006006B"/>
    <w:rsid w:val="0006228D"/>
    <w:rsid w:val="00072BD6"/>
    <w:rsid w:val="00075B78"/>
    <w:rsid w:val="000763E9"/>
    <w:rsid w:val="00082CD6"/>
    <w:rsid w:val="0008437D"/>
    <w:rsid w:val="00085AFE"/>
    <w:rsid w:val="00094800"/>
    <w:rsid w:val="000953DB"/>
    <w:rsid w:val="000A0158"/>
    <w:rsid w:val="000A373D"/>
    <w:rsid w:val="000A41ED"/>
    <w:rsid w:val="000B0730"/>
    <w:rsid w:val="000B641F"/>
    <w:rsid w:val="000D09A9"/>
    <w:rsid w:val="000D19F4"/>
    <w:rsid w:val="000D58DD"/>
    <w:rsid w:val="000F1F42"/>
    <w:rsid w:val="000F23B8"/>
    <w:rsid w:val="000F2AE2"/>
    <w:rsid w:val="000F2BFF"/>
    <w:rsid w:val="00102063"/>
    <w:rsid w:val="0010541C"/>
    <w:rsid w:val="00105770"/>
    <w:rsid w:val="00106F93"/>
    <w:rsid w:val="00111D50"/>
    <w:rsid w:val="00113B8E"/>
    <w:rsid w:val="00117F59"/>
    <w:rsid w:val="0012053C"/>
    <w:rsid w:val="00122363"/>
    <w:rsid w:val="00125D45"/>
    <w:rsid w:val="001342C7"/>
    <w:rsid w:val="0013585C"/>
    <w:rsid w:val="00142261"/>
    <w:rsid w:val="00142954"/>
    <w:rsid w:val="001460E0"/>
    <w:rsid w:val="00146837"/>
    <w:rsid w:val="001472F0"/>
    <w:rsid w:val="00147F71"/>
    <w:rsid w:val="00150A6E"/>
    <w:rsid w:val="0015143D"/>
    <w:rsid w:val="0016084E"/>
    <w:rsid w:val="0016304B"/>
    <w:rsid w:val="0016318F"/>
    <w:rsid w:val="001635B2"/>
    <w:rsid w:val="0016468A"/>
    <w:rsid w:val="00166582"/>
    <w:rsid w:val="0017070E"/>
    <w:rsid w:val="00174F02"/>
    <w:rsid w:val="0018376C"/>
    <w:rsid w:val="0018662D"/>
    <w:rsid w:val="00197427"/>
    <w:rsid w:val="001A21B4"/>
    <w:rsid w:val="001A5CF5"/>
    <w:rsid w:val="001A622C"/>
    <w:rsid w:val="001A6922"/>
    <w:rsid w:val="001B39D2"/>
    <w:rsid w:val="001B4BF8"/>
    <w:rsid w:val="001B7B14"/>
    <w:rsid w:val="001C4326"/>
    <w:rsid w:val="001C4BEE"/>
    <w:rsid w:val="001C665E"/>
    <w:rsid w:val="001D3541"/>
    <w:rsid w:val="001D3E4E"/>
    <w:rsid w:val="001E254A"/>
    <w:rsid w:val="001E7386"/>
    <w:rsid w:val="001F1C3A"/>
    <w:rsid w:val="001F45A7"/>
    <w:rsid w:val="001F5E27"/>
    <w:rsid w:val="0020027C"/>
    <w:rsid w:val="00201A01"/>
    <w:rsid w:val="0020754B"/>
    <w:rsid w:val="002104D3"/>
    <w:rsid w:val="00210E6A"/>
    <w:rsid w:val="00213A33"/>
    <w:rsid w:val="0021763B"/>
    <w:rsid w:val="0022450A"/>
    <w:rsid w:val="0022564F"/>
    <w:rsid w:val="00232E9F"/>
    <w:rsid w:val="00245748"/>
    <w:rsid w:val="00246DB1"/>
    <w:rsid w:val="002476B5"/>
    <w:rsid w:val="002520CC"/>
    <w:rsid w:val="00253ECF"/>
    <w:rsid w:val="00254044"/>
    <w:rsid w:val="002546A1"/>
    <w:rsid w:val="002575E8"/>
    <w:rsid w:val="00257EF1"/>
    <w:rsid w:val="002628F4"/>
    <w:rsid w:val="00270892"/>
    <w:rsid w:val="00275D08"/>
    <w:rsid w:val="00276685"/>
    <w:rsid w:val="0028215E"/>
    <w:rsid w:val="002839AF"/>
    <w:rsid w:val="002858E3"/>
    <w:rsid w:val="0029190A"/>
    <w:rsid w:val="00292C5A"/>
    <w:rsid w:val="00295241"/>
    <w:rsid w:val="002A4DFC"/>
    <w:rsid w:val="002B047D"/>
    <w:rsid w:val="002B732B"/>
    <w:rsid w:val="002B76A7"/>
    <w:rsid w:val="002B7BEC"/>
    <w:rsid w:val="002C2219"/>
    <w:rsid w:val="002C2552"/>
    <w:rsid w:val="002C380A"/>
    <w:rsid w:val="002D0DF2"/>
    <w:rsid w:val="002D23BD"/>
    <w:rsid w:val="002E0B47"/>
    <w:rsid w:val="002F3A0D"/>
    <w:rsid w:val="002F4685"/>
    <w:rsid w:val="002F7213"/>
    <w:rsid w:val="0030382F"/>
    <w:rsid w:val="0030408D"/>
    <w:rsid w:val="003060E4"/>
    <w:rsid w:val="00310F09"/>
    <w:rsid w:val="003160E7"/>
    <w:rsid w:val="0031739E"/>
    <w:rsid w:val="00317DA3"/>
    <w:rsid w:val="003212F4"/>
    <w:rsid w:val="00321381"/>
    <w:rsid w:val="003235C6"/>
    <w:rsid w:val="003239DA"/>
    <w:rsid w:val="00323B58"/>
    <w:rsid w:val="00330615"/>
    <w:rsid w:val="003309CA"/>
    <w:rsid w:val="003325AB"/>
    <w:rsid w:val="003332D1"/>
    <w:rsid w:val="0033412B"/>
    <w:rsid w:val="0033448B"/>
    <w:rsid w:val="00341161"/>
    <w:rsid w:val="00343365"/>
    <w:rsid w:val="003445F4"/>
    <w:rsid w:val="00353501"/>
    <w:rsid w:val="00353734"/>
    <w:rsid w:val="003538D4"/>
    <w:rsid w:val="003606F8"/>
    <w:rsid w:val="003648EF"/>
    <w:rsid w:val="003673E6"/>
    <w:rsid w:val="00377264"/>
    <w:rsid w:val="003779D2"/>
    <w:rsid w:val="00385E38"/>
    <w:rsid w:val="003A0247"/>
    <w:rsid w:val="003A26A5"/>
    <w:rsid w:val="003A3761"/>
    <w:rsid w:val="003A512D"/>
    <w:rsid w:val="003A5FEA"/>
    <w:rsid w:val="003A710B"/>
    <w:rsid w:val="003B1D10"/>
    <w:rsid w:val="003C310C"/>
    <w:rsid w:val="003C76D4"/>
    <w:rsid w:val="003D137D"/>
    <w:rsid w:val="003D2CC5"/>
    <w:rsid w:val="003D3E5C"/>
    <w:rsid w:val="003D7632"/>
    <w:rsid w:val="003E04C1"/>
    <w:rsid w:val="003E0887"/>
    <w:rsid w:val="003E74C8"/>
    <w:rsid w:val="003E74E2"/>
    <w:rsid w:val="003E7C46"/>
    <w:rsid w:val="003F2106"/>
    <w:rsid w:val="003F52A7"/>
    <w:rsid w:val="003F7013"/>
    <w:rsid w:val="003F7F6A"/>
    <w:rsid w:val="0040240C"/>
    <w:rsid w:val="00404BC2"/>
    <w:rsid w:val="00413021"/>
    <w:rsid w:val="00414C35"/>
    <w:rsid w:val="004171B7"/>
    <w:rsid w:val="00427E4D"/>
    <w:rsid w:val="004301C6"/>
    <w:rsid w:val="0043478F"/>
    <w:rsid w:val="0043579A"/>
    <w:rsid w:val="0043602B"/>
    <w:rsid w:val="004367D2"/>
    <w:rsid w:val="00440BE0"/>
    <w:rsid w:val="00442A06"/>
    <w:rsid w:val="00442C1C"/>
    <w:rsid w:val="00442ED0"/>
    <w:rsid w:val="0044584B"/>
    <w:rsid w:val="00447CB7"/>
    <w:rsid w:val="00455CC9"/>
    <w:rsid w:val="00460826"/>
    <w:rsid w:val="00460B1E"/>
    <w:rsid w:val="00460EA7"/>
    <w:rsid w:val="0046195B"/>
    <w:rsid w:val="0046362D"/>
    <w:rsid w:val="0046596D"/>
    <w:rsid w:val="00466DCE"/>
    <w:rsid w:val="00470D8E"/>
    <w:rsid w:val="0047356B"/>
    <w:rsid w:val="004752D5"/>
    <w:rsid w:val="00476B21"/>
    <w:rsid w:val="004852AB"/>
    <w:rsid w:val="00487C04"/>
    <w:rsid w:val="004907E1"/>
    <w:rsid w:val="00492970"/>
    <w:rsid w:val="0049407C"/>
    <w:rsid w:val="00494C8E"/>
    <w:rsid w:val="004A035B"/>
    <w:rsid w:val="004A2108"/>
    <w:rsid w:val="004A38D7"/>
    <w:rsid w:val="004A778C"/>
    <w:rsid w:val="004B14DD"/>
    <w:rsid w:val="004B48C7"/>
    <w:rsid w:val="004C2E6A"/>
    <w:rsid w:val="004C64B8"/>
    <w:rsid w:val="004C7DF8"/>
    <w:rsid w:val="004D2A2D"/>
    <w:rsid w:val="004D479F"/>
    <w:rsid w:val="004D6689"/>
    <w:rsid w:val="004E1D1D"/>
    <w:rsid w:val="004E7AC8"/>
    <w:rsid w:val="004F05F4"/>
    <w:rsid w:val="004F0C94"/>
    <w:rsid w:val="004F4E9A"/>
    <w:rsid w:val="005019AE"/>
    <w:rsid w:val="00503749"/>
    <w:rsid w:val="00503D59"/>
    <w:rsid w:val="00504430"/>
    <w:rsid w:val="00504CF4"/>
    <w:rsid w:val="0050635B"/>
    <w:rsid w:val="005075B3"/>
    <w:rsid w:val="005151C2"/>
    <w:rsid w:val="005275E8"/>
    <w:rsid w:val="005309FE"/>
    <w:rsid w:val="0053199F"/>
    <w:rsid w:val="00531E12"/>
    <w:rsid w:val="00533B1C"/>
    <w:rsid w:val="00533B90"/>
    <w:rsid w:val="005410F8"/>
    <w:rsid w:val="005448EC"/>
    <w:rsid w:val="00545963"/>
    <w:rsid w:val="00550256"/>
    <w:rsid w:val="00553165"/>
    <w:rsid w:val="00553958"/>
    <w:rsid w:val="00556BB7"/>
    <w:rsid w:val="0055763D"/>
    <w:rsid w:val="0056067E"/>
    <w:rsid w:val="00560A2F"/>
    <w:rsid w:val="00561516"/>
    <w:rsid w:val="005621F2"/>
    <w:rsid w:val="00567B58"/>
    <w:rsid w:val="00571223"/>
    <w:rsid w:val="005763E0"/>
    <w:rsid w:val="00581136"/>
    <w:rsid w:val="00581EB8"/>
    <w:rsid w:val="005839E7"/>
    <w:rsid w:val="0058437F"/>
    <w:rsid w:val="005A2302"/>
    <w:rsid w:val="005A27CA"/>
    <w:rsid w:val="005A43BD"/>
    <w:rsid w:val="005A79E5"/>
    <w:rsid w:val="005D034C"/>
    <w:rsid w:val="005E226E"/>
    <w:rsid w:val="005E2636"/>
    <w:rsid w:val="005F420E"/>
    <w:rsid w:val="005F5D27"/>
    <w:rsid w:val="005F5F89"/>
    <w:rsid w:val="006015D7"/>
    <w:rsid w:val="00601B21"/>
    <w:rsid w:val="006041F0"/>
    <w:rsid w:val="00605C6D"/>
    <w:rsid w:val="006120CA"/>
    <w:rsid w:val="0061443A"/>
    <w:rsid w:val="00624174"/>
    <w:rsid w:val="00626CF8"/>
    <w:rsid w:val="006314AF"/>
    <w:rsid w:val="00634003"/>
    <w:rsid w:val="00634ED8"/>
    <w:rsid w:val="00636D7D"/>
    <w:rsid w:val="00637408"/>
    <w:rsid w:val="00642868"/>
    <w:rsid w:val="00647AFE"/>
    <w:rsid w:val="00650417"/>
    <w:rsid w:val="006512BC"/>
    <w:rsid w:val="0065225F"/>
    <w:rsid w:val="00653A5A"/>
    <w:rsid w:val="006554AC"/>
    <w:rsid w:val="00656F28"/>
    <w:rsid w:val="006575F4"/>
    <w:rsid w:val="006579E6"/>
    <w:rsid w:val="00660682"/>
    <w:rsid w:val="00660F74"/>
    <w:rsid w:val="00663EDC"/>
    <w:rsid w:val="00671078"/>
    <w:rsid w:val="006758CA"/>
    <w:rsid w:val="00680A04"/>
    <w:rsid w:val="00686D80"/>
    <w:rsid w:val="006938F4"/>
    <w:rsid w:val="00694895"/>
    <w:rsid w:val="00697E2E"/>
    <w:rsid w:val="006A25A2"/>
    <w:rsid w:val="006A3B87"/>
    <w:rsid w:val="006B0A88"/>
    <w:rsid w:val="006B0E73"/>
    <w:rsid w:val="006B1E3D"/>
    <w:rsid w:val="006B4A4D"/>
    <w:rsid w:val="006B5695"/>
    <w:rsid w:val="006B62E6"/>
    <w:rsid w:val="006B7B2E"/>
    <w:rsid w:val="006C66A4"/>
    <w:rsid w:val="006C78EB"/>
    <w:rsid w:val="006D1660"/>
    <w:rsid w:val="006D63E5"/>
    <w:rsid w:val="006E16A7"/>
    <w:rsid w:val="006E1753"/>
    <w:rsid w:val="006E2886"/>
    <w:rsid w:val="006E3911"/>
    <w:rsid w:val="006E69F4"/>
    <w:rsid w:val="006F1B67"/>
    <w:rsid w:val="006F4D9C"/>
    <w:rsid w:val="006F7D36"/>
    <w:rsid w:val="0070091D"/>
    <w:rsid w:val="00702854"/>
    <w:rsid w:val="00704836"/>
    <w:rsid w:val="0071741C"/>
    <w:rsid w:val="00732701"/>
    <w:rsid w:val="007359D9"/>
    <w:rsid w:val="00735F36"/>
    <w:rsid w:val="00742B90"/>
    <w:rsid w:val="0074434D"/>
    <w:rsid w:val="00752E53"/>
    <w:rsid w:val="007570C4"/>
    <w:rsid w:val="007605B8"/>
    <w:rsid w:val="00771B1E"/>
    <w:rsid w:val="00773C95"/>
    <w:rsid w:val="007775C2"/>
    <w:rsid w:val="0078171E"/>
    <w:rsid w:val="0078658E"/>
    <w:rsid w:val="007920E2"/>
    <w:rsid w:val="00794785"/>
    <w:rsid w:val="0079566E"/>
    <w:rsid w:val="00795B34"/>
    <w:rsid w:val="007A067F"/>
    <w:rsid w:val="007B1770"/>
    <w:rsid w:val="007B4D3E"/>
    <w:rsid w:val="007B64FF"/>
    <w:rsid w:val="007B7C70"/>
    <w:rsid w:val="007B7DEB"/>
    <w:rsid w:val="007C0449"/>
    <w:rsid w:val="007C43B6"/>
    <w:rsid w:val="007D2151"/>
    <w:rsid w:val="007D3B90"/>
    <w:rsid w:val="007D42CC"/>
    <w:rsid w:val="007D5DE4"/>
    <w:rsid w:val="007D7C3A"/>
    <w:rsid w:val="007E0777"/>
    <w:rsid w:val="007E1341"/>
    <w:rsid w:val="007E1B41"/>
    <w:rsid w:val="007E1EC4"/>
    <w:rsid w:val="007E30B9"/>
    <w:rsid w:val="007E74F1"/>
    <w:rsid w:val="007F0F0C"/>
    <w:rsid w:val="007F1288"/>
    <w:rsid w:val="007F3E11"/>
    <w:rsid w:val="00800A8A"/>
    <w:rsid w:val="0080155C"/>
    <w:rsid w:val="008017B4"/>
    <w:rsid w:val="008052E1"/>
    <w:rsid w:val="00811EEB"/>
    <w:rsid w:val="0082081A"/>
    <w:rsid w:val="00822F2C"/>
    <w:rsid w:val="00823DEE"/>
    <w:rsid w:val="008305E8"/>
    <w:rsid w:val="00836165"/>
    <w:rsid w:val="008365B2"/>
    <w:rsid w:val="0084640C"/>
    <w:rsid w:val="00856088"/>
    <w:rsid w:val="00860826"/>
    <w:rsid w:val="00860E21"/>
    <w:rsid w:val="00863117"/>
    <w:rsid w:val="0086388B"/>
    <w:rsid w:val="008642E5"/>
    <w:rsid w:val="00864488"/>
    <w:rsid w:val="00865183"/>
    <w:rsid w:val="00870A36"/>
    <w:rsid w:val="00872D93"/>
    <w:rsid w:val="00880470"/>
    <w:rsid w:val="00880D94"/>
    <w:rsid w:val="008814E8"/>
    <w:rsid w:val="00886F64"/>
    <w:rsid w:val="008924DE"/>
    <w:rsid w:val="008A3755"/>
    <w:rsid w:val="008B19DC"/>
    <w:rsid w:val="008B264F"/>
    <w:rsid w:val="008B56CE"/>
    <w:rsid w:val="008B5B85"/>
    <w:rsid w:val="008B6F83"/>
    <w:rsid w:val="008B7FD8"/>
    <w:rsid w:val="008C2973"/>
    <w:rsid w:val="008C6324"/>
    <w:rsid w:val="008C64C4"/>
    <w:rsid w:val="008D2CDD"/>
    <w:rsid w:val="008D46A9"/>
    <w:rsid w:val="008D74D5"/>
    <w:rsid w:val="008D7C9F"/>
    <w:rsid w:val="008E04BA"/>
    <w:rsid w:val="008E0ED1"/>
    <w:rsid w:val="008E2083"/>
    <w:rsid w:val="008E3A07"/>
    <w:rsid w:val="008E537B"/>
    <w:rsid w:val="008F29BE"/>
    <w:rsid w:val="008F4AE5"/>
    <w:rsid w:val="008F51EB"/>
    <w:rsid w:val="00900197"/>
    <w:rsid w:val="00902F55"/>
    <w:rsid w:val="0090582B"/>
    <w:rsid w:val="009060C0"/>
    <w:rsid w:val="009133F5"/>
    <w:rsid w:val="0091756F"/>
    <w:rsid w:val="00920A27"/>
    <w:rsid w:val="00921216"/>
    <w:rsid w:val="009216CC"/>
    <w:rsid w:val="00922E41"/>
    <w:rsid w:val="00925892"/>
    <w:rsid w:val="00926083"/>
    <w:rsid w:val="00926D08"/>
    <w:rsid w:val="00930D08"/>
    <w:rsid w:val="00931466"/>
    <w:rsid w:val="00932D69"/>
    <w:rsid w:val="00933030"/>
    <w:rsid w:val="00934EB0"/>
    <w:rsid w:val="009354FD"/>
    <w:rsid w:val="00935589"/>
    <w:rsid w:val="00937408"/>
    <w:rsid w:val="009427FA"/>
    <w:rsid w:val="00944647"/>
    <w:rsid w:val="0094525E"/>
    <w:rsid w:val="009469E2"/>
    <w:rsid w:val="0095565C"/>
    <w:rsid w:val="00964AB6"/>
    <w:rsid w:val="00966F9A"/>
    <w:rsid w:val="00977B8A"/>
    <w:rsid w:val="00982971"/>
    <w:rsid w:val="009845AD"/>
    <w:rsid w:val="00984835"/>
    <w:rsid w:val="0099294E"/>
    <w:rsid w:val="009933EF"/>
    <w:rsid w:val="00995BA0"/>
    <w:rsid w:val="009968E3"/>
    <w:rsid w:val="009A418B"/>
    <w:rsid w:val="009A426F"/>
    <w:rsid w:val="009A42D5"/>
    <w:rsid w:val="009A4473"/>
    <w:rsid w:val="009B05C9"/>
    <w:rsid w:val="009B19B0"/>
    <w:rsid w:val="009B286C"/>
    <w:rsid w:val="009C151C"/>
    <w:rsid w:val="009C440A"/>
    <w:rsid w:val="009D5125"/>
    <w:rsid w:val="009D60B8"/>
    <w:rsid w:val="009D7D4B"/>
    <w:rsid w:val="009E36ED"/>
    <w:rsid w:val="009E3B47"/>
    <w:rsid w:val="009E3C8C"/>
    <w:rsid w:val="009E660E"/>
    <w:rsid w:val="009E6B77"/>
    <w:rsid w:val="009F4372"/>
    <w:rsid w:val="009F460A"/>
    <w:rsid w:val="009F5B64"/>
    <w:rsid w:val="00A043FB"/>
    <w:rsid w:val="00A06BE4"/>
    <w:rsid w:val="00A0729C"/>
    <w:rsid w:val="00A073CF"/>
    <w:rsid w:val="00A07779"/>
    <w:rsid w:val="00A109B2"/>
    <w:rsid w:val="00A1166A"/>
    <w:rsid w:val="00A20B2E"/>
    <w:rsid w:val="00A24F33"/>
    <w:rsid w:val="00A25069"/>
    <w:rsid w:val="00A26E6B"/>
    <w:rsid w:val="00A3068F"/>
    <w:rsid w:val="00A3145B"/>
    <w:rsid w:val="00A339D0"/>
    <w:rsid w:val="00A3415C"/>
    <w:rsid w:val="00A41002"/>
    <w:rsid w:val="00A4201A"/>
    <w:rsid w:val="00A5465D"/>
    <w:rsid w:val="00A54B92"/>
    <w:rsid w:val="00A553CE"/>
    <w:rsid w:val="00A5677A"/>
    <w:rsid w:val="00A56DCC"/>
    <w:rsid w:val="00A57391"/>
    <w:rsid w:val="00A625E8"/>
    <w:rsid w:val="00A63DFF"/>
    <w:rsid w:val="00A64496"/>
    <w:rsid w:val="00A6490D"/>
    <w:rsid w:val="00A67033"/>
    <w:rsid w:val="00A7415D"/>
    <w:rsid w:val="00A80363"/>
    <w:rsid w:val="00A80939"/>
    <w:rsid w:val="00A83E9D"/>
    <w:rsid w:val="00A87C05"/>
    <w:rsid w:val="00A9169D"/>
    <w:rsid w:val="00A93598"/>
    <w:rsid w:val="00A97A3A"/>
    <w:rsid w:val="00AA240C"/>
    <w:rsid w:val="00AB0332"/>
    <w:rsid w:val="00AB623E"/>
    <w:rsid w:val="00AC101C"/>
    <w:rsid w:val="00AD4CF1"/>
    <w:rsid w:val="00AD5988"/>
    <w:rsid w:val="00AD6293"/>
    <w:rsid w:val="00AE1643"/>
    <w:rsid w:val="00AE16AF"/>
    <w:rsid w:val="00AE4B50"/>
    <w:rsid w:val="00AF372E"/>
    <w:rsid w:val="00AF7800"/>
    <w:rsid w:val="00B00CF5"/>
    <w:rsid w:val="00B072E0"/>
    <w:rsid w:val="00B1007E"/>
    <w:rsid w:val="00B13D41"/>
    <w:rsid w:val="00B233CE"/>
    <w:rsid w:val="00B253F6"/>
    <w:rsid w:val="00B26675"/>
    <w:rsid w:val="00B305DB"/>
    <w:rsid w:val="00B332F8"/>
    <w:rsid w:val="00B3492B"/>
    <w:rsid w:val="00B4646F"/>
    <w:rsid w:val="00B50B5B"/>
    <w:rsid w:val="00B5455E"/>
    <w:rsid w:val="00B55C7D"/>
    <w:rsid w:val="00B63038"/>
    <w:rsid w:val="00B64BD8"/>
    <w:rsid w:val="00B701D1"/>
    <w:rsid w:val="00B73AF2"/>
    <w:rsid w:val="00B73D79"/>
    <w:rsid w:val="00B7551A"/>
    <w:rsid w:val="00B76470"/>
    <w:rsid w:val="00B773F1"/>
    <w:rsid w:val="00B86AB1"/>
    <w:rsid w:val="00B87726"/>
    <w:rsid w:val="00B91B22"/>
    <w:rsid w:val="00BA7EBA"/>
    <w:rsid w:val="00BB020A"/>
    <w:rsid w:val="00BB2A06"/>
    <w:rsid w:val="00BB2CBB"/>
    <w:rsid w:val="00BB4198"/>
    <w:rsid w:val="00BC03EE"/>
    <w:rsid w:val="00BC34B3"/>
    <w:rsid w:val="00BC59F1"/>
    <w:rsid w:val="00BD3707"/>
    <w:rsid w:val="00BD488E"/>
    <w:rsid w:val="00BF3DE1"/>
    <w:rsid w:val="00BF4843"/>
    <w:rsid w:val="00BF5205"/>
    <w:rsid w:val="00C05132"/>
    <w:rsid w:val="00C12508"/>
    <w:rsid w:val="00C23728"/>
    <w:rsid w:val="00C2485C"/>
    <w:rsid w:val="00C3026C"/>
    <w:rsid w:val="00C313A9"/>
    <w:rsid w:val="00C347C8"/>
    <w:rsid w:val="00C3574C"/>
    <w:rsid w:val="00C358E4"/>
    <w:rsid w:val="00C418EE"/>
    <w:rsid w:val="00C441CF"/>
    <w:rsid w:val="00C45AA2"/>
    <w:rsid w:val="00C4792C"/>
    <w:rsid w:val="00C55BEF"/>
    <w:rsid w:val="00C57C00"/>
    <w:rsid w:val="00C601AF"/>
    <w:rsid w:val="00C61A63"/>
    <w:rsid w:val="00C66296"/>
    <w:rsid w:val="00C7394D"/>
    <w:rsid w:val="00C756B7"/>
    <w:rsid w:val="00C77282"/>
    <w:rsid w:val="00C84DE5"/>
    <w:rsid w:val="00C86248"/>
    <w:rsid w:val="00C90B31"/>
    <w:rsid w:val="00CA0D6F"/>
    <w:rsid w:val="00CA4C33"/>
    <w:rsid w:val="00CA6F4A"/>
    <w:rsid w:val="00CB10BC"/>
    <w:rsid w:val="00CB3112"/>
    <w:rsid w:val="00CB3483"/>
    <w:rsid w:val="00CB6427"/>
    <w:rsid w:val="00CC0FBE"/>
    <w:rsid w:val="00CD077C"/>
    <w:rsid w:val="00CD2119"/>
    <w:rsid w:val="00CD237A"/>
    <w:rsid w:val="00CD36AC"/>
    <w:rsid w:val="00CE12F8"/>
    <w:rsid w:val="00CE13A3"/>
    <w:rsid w:val="00CE36BC"/>
    <w:rsid w:val="00CF1747"/>
    <w:rsid w:val="00CF60ED"/>
    <w:rsid w:val="00D032ED"/>
    <w:rsid w:val="00D05D74"/>
    <w:rsid w:val="00D07C48"/>
    <w:rsid w:val="00D20C59"/>
    <w:rsid w:val="00D23323"/>
    <w:rsid w:val="00D2392A"/>
    <w:rsid w:val="00D25FFE"/>
    <w:rsid w:val="00D27922"/>
    <w:rsid w:val="00D27A64"/>
    <w:rsid w:val="00D35B7A"/>
    <w:rsid w:val="00D37D80"/>
    <w:rsid w:val="00D442F3"/>
    <w:rsid w:val="00D44483"/>
    <w:rsid w:val="00D4476F"/>
    <w:rsid w:val="00D50573"/>
    <w:rsid w:val="00D54D50"/>
    <w:rsid w:val="00D560B4"/>
    <w:rsid w:val="00D662F8"/>
    <w:rsid w:val="00D66797"/>
    <w:rsid w:val="00D7087C"/>
    <w:rsid w:val="00D70C3C"/>
    <w:rsid w:val="00D71DF7"/>
    <w:rsid w:val="00D72BE5"/>
    <w:rsid w:val="00D749A5"/>
    <w:rsid w:val="00D81462"/>
    <w:rsid w:val="00D82431"/>
    <w:rsid w:val="00D82C7A"/>
    <w:rsid w:val="00D82F26"/>
    <w:rsid w:val="00D863D0"/>
    <w:rsid w:val="00D86B00"/>
    <w:rsid w:val="00D86FB9"/>
    <w:rsid w:val="00D87C87"/>
    <w:rsid w:val="00D90BB4"/>
    <w:rsid w:val="00D90E07"/>
    <w:rsid w:val="00D932C2"/>
    <w:rsid w:val="00DA0232"/>
    <w:rsid w:val="00DA7F9E"/>
    <w:rsid w:val="00DB39CF"/>
    <w:rsid w:val="00DB7256"/>
    <w:rsid w:val="00DC0401"/>
    <w:rsid w:val="00DC20BD"/>
    <w:rsid w:val="00DD0600"/>
    <w:rsid w:val="00DD0BCD"/>
    <w:rsid w:val="00DD447A"/>
    <w:rsid w:val="00DE3B20"/>
    <w:rsid w:val="00DE6C94"/>
    <w:rsid w:val="00DE6FD7"/>
    <w:rsid w:val="00DF0C7C"/>
    <w:rsid w:val="00E10B18"/>
    <w:rsid w:val="00E23271"/>
    <w:rsid w:val="00E24F80"/>
    <w:rsid w:val="00E259F3"/>
    <w:rsid w:val="00E30985"/>
    <w:rsid w:val="00E33238"/>
    <w:rsid w:val="00E33934"/>
    <w:rsid w:val="00E376B7"/>
    <w:rsid w:val="00E42F5D"/>
    <w:rsid w:val="00E4486C"/>
    <w:rsid w:val="00E460B6"/>
    <w:rsid w:val="00E511D5"/>
    <w:rsid w:val="00E53A9F"/>
    <w:rsid w:val="00E57349"/>
    <w:rsid w:val="00E60249"/>
    <w:rsid w:val="00E62238"/>
    <w:rsid w:val="00E65269"/>
    <w:rsid w:val="00E76D66"/>
    <w:rsid w:val="00EA796A"/>
    <w:rsid w:val="00EB1856"/>
    <w:rsid w:val="00EC4D91"/>
    <w:rsid w:val="00EC50CE"/>
    <w:rsid w:val="00EC5B34"/>
    <w:rsid w:val="00ED021E"/>
    <w:rsid w:val="00ED323C"/>
    <w:rsid w:val="00EE2D5C"/>
    <w:rsid w:val="00EE4ADE"/>
    <w:rsid w:val="00EE4DE8"/>
    <w:rsid w:val="00EE5132"/>
    <w:rsid w:val="00EE5CB7"/>
    <w:rsid w:val="00EF2C77"/>
    <w:rsid w:val="00F000BF"/>
    <w:rsid w:val="00F024FE"/>
    <w:rsid w:val="00F05AD4"/>
    <w:rsid w:val="00F103BE"/>
    <w:rsid w:val="00F10EB6"/>
    <w:rsid w:val="00F13F07"/>
    <w:rsid w:val="00F140B2"/>
    <w:rsid w:val="00F16595"/>
    <w:rsid w:val="00F25970"/>
    <w:rsid w:val="00F311A9"/>
    <w:rsid w:val="00F31343"/>
    <w:rsid w:val="00F33D81"/>
    <w:rsid w:val="00F37381"/>
    <w:rsid w:val="00F410FA"/>
    <w:rsid w:val="00F4152B"/>
    <w:rsid w:val="00F46129"/>
    <w:rsid w:val="00F5180D"/>
    <w:rsid w:val="00F54E74"/>
    <w:rsid w:val="00F60D8E"/>
    <w:rsid w:val="00F63781"/>
    <w:rsid w:val="00F67496"/>
    <w:rsid w:val="00F7421E"/>
    <w:rsid w:val="00F801BA"/>
    <w:rsid w:val="00F807AD"/>
    <w:rsid w:val="00F84B41"/>
    <w:rsid w:val="00F9366A"/>
    <w:rsid w:val="00F946C9"/>
    <w:rsid w:val="00FA0EA5"/>
    <w:rsid w:val="00FA68C7"/>
    <w:rsid w:val="00FA74EE"/>
    <w:rsid w:val="00FB0A5B"/>
    <w:rsid w:val="00FB1B8E"/>
    <w:rsid w:val="00FB2464"/>
    <w:rsid w:val="00FC3711"/>
    <w:rsid w:val="00FC46E7"/>
    <w:rsid w:val="00FC5D25"/>
    <w:rsid w:val="00FD0D7E"/>
    <w:rsid w:val="00FD16C4"/>
    <w:rsid w:val="00FD2D93"/>
    <w:rsid w:val="00FD362F"/>
    <w:rsid w:val="00FD47FE"/>
    <w:rsid w:val="00FD4FFB"/>
    <w:rsid w:val="00FE022F"/>
    <w:rsid w:val="00FE6E13"/>
    <w:rsid w:val="00FE7D38"/>
    <w:rsid w:val="00FF15F6"/>
    <w:rsid w:val="00FF4EC8"/>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5EE938"/>
  <w15:docId w15:val="{86B0FCEA-1268-4905-83CA-AED9745C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81A"/>
    <w:rPr>
      <w:rFonts w:ascii="Segoe UI" w:hAnsi="Segoe UI"/>
      <w:sz w:val="21"/>
      <w:lang w:eastAsia="en-GB"/>
    </w:rPr>
  </w:style>
  <w:style w:type="paragraph" w:styleId="Heading1">
    <w:name w:val="heading 1"/>
    <w:basedOn w:val="Normal"/>
    <w:next w:val="Normal"/>
    <w:link w:val="Heading1Char"/>
    <w:uiPriority w:val="1"/>
    <w:qFormat/>
    <w:rsid w:val="00DA7F9E"/>
    <w:pPr>
      <w:pageBreakBefore/>
      <w:numPr>
        <w:numId w:val="6"/>
      </w:numPr>
      <w:spacing w:after="360"/>
      <w:outlineLvl w:val="0"/>
    </w:pPr>
    <w:rPr>
      <w:b/>
      <w:color w:val="23305D"/>
      <w:spacing w:val="-10"/>
      <w:sz w:val="72"/>
    </w:rPr>
  </w:style>
  <w:style w:type="paragraph" w:styleId="Heading2">
    <w:name w:val="heading 2"/>
    <w:basedOn w:val="Normal"/>
    <w:next w:val="Normal"/>
    <w:link w:val="Heading2Char"/>
    <w:uiPriority w:val="1"/>
    <w:qFormat/>
    <w:rsid w:val="002575E8"/>
    <w:pPr>
      <w:keepNext/>
      <w:numPr>
        <w:ilvl w:val="1"/>
        <w:numId w:val="6"/>
      </w:numPr>
      <w:spacing w:before="480" w:after="180"/>
      <w:outlineLvl w:val="1"/>
    </w:pPr>
    <w:rPr>
      <w:b/>
      <w:color w:val="0A6AB4"/>
      <w:spacing w:val="-5"/>
      <w:sz w:val="48"/>
    </w:rPr>
  </w:style>
  <w:style w:type="paragraph" w:styleId="Heading3">
    <w:name w:val="heading 3"/>
    <w:basedOn w:val="Normal"/>
    <w:next w:val="Normal"/>
    <w:link w:val="Heading3Char"/>
    <w:uiPriority w:val="1"/>
    <w:qFormat/>
    <w:rsid w:val="00030E84"/>
    <w:pPr>
      <w:keepNext/>
      <w:numPr>
        <w:ilvl w:val="2"/>
        <w:numId w:val="6"/>
      </w:numPr>
      <w:spacing w:before="360" w:after="180"/>
      <w:outlineLvl w:val="2"/>
    </w:pPr>
    <w:rPr>
      <w:color w:val="0A6AB4"/>
      <w:spacing w:val="-5"/>
      <w:sz w:val="36"/>
    </w:rPr>
  </w:style>
  <w:style w:type="paragraph" w:styleId="Heading4">
    <w:name w:val="heading 4"/>
    <w:basedOn w:val="Normal"/>
    <w:next w:val="Normal"/>
    <w:link w:val="Heading4Char"/>
    <w:uiPriority w:val="1"/>
    <w:qFormat/>
    <w:rsid w:val="00533B1C"/>
    <w:pPr>
      <w:keepNext/>
      <w:spacing w:before="36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9427FA"/>
    <w:rPr>
      <w:rFonts w:ascii="Segoe UI" w:hAnsi="Segoe UI"/>
      <w:b/>
      <w:color w:val="23305D"/>
      <w:spacing w:val="-10"/>
      <w:sz w:val="72"/>
      <w:lang w:eastAsia="en-GB"/>
    </w:rPr>
  </w:style>
  <w:style w:type="character" w:customStyle="1" w:styleId="Heading2Char">
    <w:name w:val="Heading 2 Char"/>
    <w:link w:val="Heading2"/>
    <w:uiPriority w:val="1"/>
    <w:rsid w:val="00030E84"/>
    <w:rPr>
      <w:rFonts w:ascii="Segoe UI" w:hAnsi="Segoe UI"/>
      <w:b/>
      <w:color w:val="0A6AB4"/>
      <w:spacing w:val="-5"/>
      <w:sz w:val="48"/>
      <w:lang w:eastAsia="en-GB"/>
    </w:rPr>
  </w:style>
  <w:style w:type="character" w:customStyle="1" w:styleId="Heading3Char">
    <w:name w:val="Heading 3 Char"/>
    <w:link w:val="Heading3"/>
    <w:uiPriority w:val="1"/>
    <w:rsid w:val="00030E84"/>
    <w:rPr>
      <w:rFonts w:ascii="Segoe UI" w:hAnsi="Segoe UI"/>
      <w:color w:val="0A6AB4"/>
      <w:spacing w:val="-5"/>
      <w:sz w:val="36"/>
      <w:lang w:eastAsia="en-GB"/>
    </w:rPr>
  </w:style>
  <w:style w:type="character" w:customStyle="1" w:styleId="Heading4Char">
    <w:name w:val="Heading 4 Char"/>
    <w:link w:val="Heading4"/>
    <w:uiPriority w:val="1"/>
    <w:rsid w:val="00533B1C"/>
    <w:rPr>
      <w:rFonts w:ascii="Segoe UI" w:hAnsi="Segoe UI"/>
      <w:color w:val="0A6AB4"/>
      <w:sz w:val="28"/>
      <w:lang w:eastAsia="en-GB"/>
    </w:rPr>
  </w:style>
  <w:style w:type="character" w:customStyle="1" w:styleId="Heading5Char">
    <w:name w:val="Heading 5 Char"/>
    <w:link w:val="Heading5"/>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330615"/>
    <w:pPr>
      <w:tabs>
        <w:tab w:val="right" w:pos="8080"/>
      </w:tabs>
      <w:spacing w:before="300"/>
      <w:ind w:left="567" w:right="567" w:hanging="567"/>
    </w:pPr>
    <w:rPr>
      <w:rFonts w:ascii="Segoe UI Semibold" w:hAnsi="Segoe UI Semibold"/>
      <w:sz w:val="24"/>
    </w:rPr>
  </w:style>
  <w:style w:type="paragraph" w:styleId="TOC2">
    <w:name w:val="toc 2"/>
    <w:basedOn w:val="Normal"/>
    <w:next w:val="Normal"/>
    <w:uiPriority w:val="39"/>
    <w:qFormat/>
    <w:rsid w:val="00EC4D91"/>
    <w:pPr>
      <w:tabs>
        <w:tab w:val="right" w:pos="8080"/>
      </w:tabs>
      <w:spacing w:before="60"/>
      <w:ind w:left="1134" w:right="567" w:hanging="567"/>
    </w:pPr>
  </w:style>
  <w:style w:type="paragraph" w:styleId="TOC3">
    <w:name w:val="toc 3"/>
    <w:basedOn w:val="Normal"/>
    <w:next w:val="Normal"/>
    <w:uiPriority w:val="39"/>
    <w:rsid w:val="00EC4D91"/>
    <w:pPr>
      <w:tabs>
        <w:tab w:val="right" w:pos="8080"/>
      </w:tabs>
      <w:spacing w:before="120"/>
      <w:ind w:left="1134" w:right="567" w:hanging="1134"/>
    </w:pPr>
  </w:style>
  <w:style w:type="paragraph" w:customStyle="1" w:styleId="Bullet">
    <w:name w:val="Bullet"/>
    <w:basedOn w:val="Normal"/>
    <w:link w:val="BulletChar"/>
    <w:uiPriority w:val="99"/>
    <w:qFormat/>
    <w:rsid w:val="00FA0EA5"/>
    <w:pPr>
      <w:numPr>
        <w:numId w:val="1"/>
      </w:numPr>
      <w:tabs>
        <w:tab w:val="clear" w:pos="284"/>
      </w:tabs>
      <w:spacing w:before="90"/>
    </w:pPr>
  </w:style>
  <w:style w:type="character" w:customStyle="1" w:styleId="BulletChar">
    <w:name w:val="Bullet Char"/>
    <w:link w:val="Bullet"/>
    <w:uiPriority w:val="99"/>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qFormat/>
    <w:rsid w:val="003A0247"/>
    <w:pPr>
      <w:spacing w:line="216" w:lineRule="auto"/>
      <w:ind w:right="1701"/>
    </w:pPr>
    <w:rPr>
      <w:rFonts w:ascii="Segoe UI Black" w:hAnsi="Segoe UI Black" w:cs="Lucida Sans Unicode"/>
      <w:b/>
      <w:sz w:val="68"/>
      <w:szCs w:val="72"/>
    </w:rPr>
  </w:style>
  <w:style w:type="character" w:customStyle="1" w:styleId="TitleChar">
    <w:name w:val="Title Char"/>
    <w:link w:val="Title"/>
    <w:rsid w:val="003A0247"/>
    <w:rPr>
      <w:rFonts w:ascii="Segoe UI Black" w:hAnsi="Segoe UI Black" w:cs="Lucida Sans Unicode"/>
      <w:b/>
      <w:sz w:val="68"/>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7359D9"/>
    <w:pPr>
      <w:numPr>
        <w:numId w:val="4"/>
      </w:numPr>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0419A9"/>
    <w:pPr>
      <w:pBdr>
        <w:top w:val="single" w:sz="4" w:space="12" w:color="auto"/>
        <w:left w:val="single" w:sz="4" w:space="12" w:color="auto"/>
        <w:bottom w:val="single" w:sz="4" w:space="12" w:color="auto"/>
        <w:right w:val="single" w:sz="4" w:space="12" w:color="auto"/>
      </w:pBdr>
      <w:ind w:left="568" w:right="284"/>
    </w:pPr>
  </w:style>
  <w:style w:type="paragraph" w:customStyle="1" w:styleId="IntroHead">
    <w:name w:val="IntroHead"/>
    <w:basedOn w:val="Heading1"/>
    <w:next w:val="Normal"/>
    <w:qFormat/>
    <w:rsid w:val="004C7DF8"/>
    <w:pPr>
      <w:numPr>
        <w:numId w:val="0"/>
      </w:num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3A0247"/>
    <w:rPr>
      <w:sz w:val="4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7B64FF"/>
    <w:pPr>
      <w:spacing w:after="240" w:line="228" w:lineRule="auto"/>
    </w:pPr>
    <w:rPr>
      <w:rFonts w:ascii="Segoe UI Light" w:hAnsi="Segoe UI Light"/>
      <w:color w:val="404040" w:themeColor="text1" w:themeTint="BF"/>
      <w:sz w:val="32"/>
    </w:rPr>
  </w:style>
  <w:style w:type="paragraph" w:customStyle="1" w:styleId="Roman">
    <w:name w:val="Roman"/>
    <w:basedOn w:val="Normal"/>
    <w:qFormat/>
    <w:rsid w:val="00AD6293"/>
    <w:pPr>
      <w:numPr>
        <w:ilvl w:val="5"/>
        <w:numId w:val="5"/>
      </w:numPr>
      <w:spacing w:before="90"/>
    </w:pPr>
    <w:rPr>
      <w:rFonts w:eastAsia="Arial Unicode MS"/>
    </w:rPr>
  </w:style>
  <w:style w:type="paragraph" w:styleId="Caption">
    <w:name w:val="caption"/>
    <w:basedOn w:val="Normal"/>
    <w:next w:val="Normal"/>
    <w:unhideWhenUsed/>
    <w:qFormat/>
    <w:rsid w:val="00B233CE"/>
    <w:pPr>
      <w:spacing w:after="200"/>
    </w:pPr>
    <w:rPr>
      <w:b/>
      <w:bCs/>
      <w:color w:val="4F81BD" w:themeColor="accent1"/>
      <w:sz w:val="18"/>
      <w:szCs w:val="18"/>
    </w:rPr>
  </w:style>
  <w:style w:type="table" w:styleId="TableGrid">
    <w:name w:val="Table Grid"/>
    <w:basedOn w:val="TableNormal"/>
    <w:uiPriority w:val="59"/>
    <w:rsid w:val="000F2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otnumbered">
    <w:name w:val="Heading 1 - not numbered"/>
    <w:basedOn w:val="Heading1"/>
    <w:next w:val="Normal"/>
    <w:qFormat/>
    <w:rsid w:val="0015143D"/>
    <w:pPr>
      <w:numPr>
        <w:numId w:val="0"/>
      </w:numPr>
    </w:pPr>
  </w:style>
  <w:style w:type="paragraph" w:customStyle="1" w:styleId="Heading3-notnumbered">
    <w:name w:val="Heading 3 - not numbered"/>
    <w:basedOn w:val="Heading3"/>
    <w:next w:val="Normal"/>
    <w:qFormat/>
    <w:rsid w:val="0015143D"/>
    <w:pPr>
      <w:numPr>
        <w:ilvl w:val="0"/>
        <w:numId w:val="0"/>
      </w:numPr>
    </w:pPr>
  </w:style>
  <w:style w:type="paragraph" w:customStyle="1" w:styleId="Heading2-notnumbered">
    <w:name w:val="Heading 2 - not numbered"/>
    <w:basedOn w:val="Heading2"/>
    <w:qFormat/>
    <w:rsid w:val="005F5D27"/>
    <w:pPr>
      <w:numPr>
        <w:ilvl w:val="0"/>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1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hyperlink" Target="http://www.who.int/news-room/fact-sheets/detail/hepatitis-c"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hyperlink" Target="http://www.health.govt.nz/%20publication/minds-mine-national-plan-2014-2019"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www.tepou.co.nz/uploads/files/resource-assets/Lets-Get-Real-Challenging-Stigma-and-Discrimination-Essential-Level-Learning-Modul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govt.nz" TargetMode="Externa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2.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20https://www.youtube.com/watch?v=MPD-xNH6HZk" TargetMode="External"/><Relationship Id="rId2" Type="http://schemas.openxmlformats.org/officeDocument/2006/relationships/hyperlink" Target="https://systemreview.health.govt.nz/" TargetMode="External"/><Relationship Id="rId1" Type="http://schemas.openxmlformats.org/officeDocument/2006/relationships/hyperlink" Target="https://sustainabledevelopment.un.org/sdg3" TargetMode="External"/><Relationship Id="rId4" Type="http://schemas.openxmlformats.org/officeDocument/2006/relationships/hyperlink" Target="https://www.health.govt.nz/publication/health-equity-assessment-tool-users-gui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F8D56-CDB9-47FF-8596-BC5EA4047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812CC1-6A16-4401-BDA9-2A50CF3D6F9B}">
  <ds:schemaRefs>
    <ds:schemaRef ds:uri="http://schemas.microsoft.com/sharepoint/v3/contenttype/forms"/>
  </ds:schemaRefs>
</ds:datastoreItem>
</file>

<file path=customXml/itemProps3.xml><?xml version="1.0" encoding="utf-8"?>
<ds:datastoreItem xmlns:ds="http://schemas.openxmlformats.org/officeDocument/2006/customXml" ds:itemID="{CFBA10BE-CAC6-4E2D-A6C0-16612E1340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890BC7-D3AC-4F9F-B3C0-0E7D181B7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17</TotalTime>
  <Pages>54</Pages>
  <Words>13892</Words>
  <Characters>79188</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Hepatitis C Action Plan for Aotearoa New Zealand 2020-2030</dc:title>
  <dc:creator>Ministry of Health</dc:creator>
  <cp:lastModifiedBy>Ministry of Health</cp:lastModifiedBy>
  <cp:revision>13</cp:revision>
  <cp:lastPrinted>2015-11-17T05:02:00Z</cp:lastPrinted>
  <dcterms:created xsi:type="dcterms:W3CDTF">2021-07-20T20:38:00Z</dcterms:created>
  <dcterms:modified xsi:type="dcterms:W3CDTF">2021-07-20T21:02:00Z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