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0EA6C" w14:textId="77777777" w:rsidR="00C86248" w:rsidRDefault="00707008" w:rsidP="00926083">
      <w:pPr>
        <w:pStyle w:val="Title"/>
      </w:pPr>
      <w:bookmarkStart w:id="0" w:name="_GoBack"/>
      <w:bookmarkEnd w:id="0"/>
      <w:r>
        <w:t>COVID</w:t>
      </w:r>
      <w:r>
        <w:noBreakHyphen/>
        <w:t>19</w:t>
      </w:r>
      <w:r w:rsidR="00760509">
        <w:t xml:space="preserve"> in Health Care and Support Workers in Aotearoa New Zealand</w:t>
      </w:r>
    </w:p>
    <w:p w14:paraId="6DB0EA6D" w14:textId="77777777" w:rsidR="00D27922" w:rsidRDefault="00760509" w:rsidP="00D27922">
      <w:pPr>
        <w:pStyle w:val="Subhead"/>
      </w:pPr>
      <w:r>
        <w:t>2020</w:t>
      </w:r>
    </w:p>
    <w:p w14:paraId="6DB0EA6E" w14:textId="77777777" w:rsidR="00C05132" w:rsidRDefault="00C05132" w:rsidP="00A06BE4"/>
    <w:p w14:paraId="6DB0EA6F" w14:textId="77777777" w:rsidR="00142954" w:rsidRPr="00142954" w:rsidRDefault="00142954" w:rsidP="00142954">
      <w:pPr>
        <w:sectPr w:rsidR="00142954" w:rsidRPr="00142954" w:rsidSect="00925892">
          <w:headerReference w:type="default" r:id="rId11"/>
          <w:footerReference w:type="default" r:id="rId12"/>
          <w:pgSz w:w="11907" w:h="16834" w:code="9"/>
          <w:pgMar w:top="5670" w:right="1134" w:bottom="1134" w:left="1134" w:header="567" w:footer="851" w:gutter="0"/>
          <w:pgNumType w:start="1"/>
          <w:cols w:space="720"/>
        </w:sectPr>
      </w:pPr>
    </w:p>
    <w:p w14:paraId="6DB0EA70" w14:textId="77777777" w:rsidR="00760509" w:rsidRDefault="00760509" w:rsidP="00760509">
      <w:pPr>
        <w:pStyle w:val="Heading3"/>
      </w:pPr>
      <w:r>
        <w:lastRenderedPageBreak/>
        <w:t>Acknowledgements</w:t>
      </w:r>
    </w:p>
    <w:p w14:paraId="6DB0EA71" w14:textId="77777777" w:rsidR="00760509" w:rsidRDefault="00760509" w:rsidP="00414EF9">
      <w:pPr>
        <w:rPr>
          <w:rFonts w:cs="Segoe UI"/>
        </w:rPr>
      </w:pPr>
      <w:r w:rsidRPr="00F41E20">
        <w:rPr>
          <w:lang w:eastAsia="en-NZ"/>
        </w:rPr>
        <w:t>New Zealand surveillance data was provided by ESR</w:t>
      </w:r>
      <w:r>
        <w:rPr>
          <w:lang w:eastAsia="en-NZ"/>
        </w:rPr>
        <w:t xml:space="preserve"> and</w:t>
      </w:r>
      <w:r w:rsidRPr="00F41E20">
        <w:rPr>
          <w:lang w:eastAsia="en-NZ"/>
        </w:rPr>
        <w:t xml:space="preserve"> funded by the Ministry </w:t>
      </w:r>
      <w:r>
        <w:rPr>
          <w:lang w:eastAsia="en-NZ"/>
        </w:rPr>
        <w:t xml:space="preserve">of Health </w:t>
      </w:r>
      <w:r w:rsidRPr="00F41E20">
        <w:rPr>
          <w:lang w:eastAsia="en-NZ"/>
        </w:rPr>
        <w:t>with the cooperation of the diagnostic laboratories.</w:t>
      </w:r>
      <w:r>
        <w:rPr>
          <w:lang w:eastAsia="en-NZ"/>
        </w:rPr>
        <w:t xml:space="preserve"> Analysis on transmission chains between health care workers and contacts was carried out by ESR.</w:t>
      </w:r>
      <w:r w:rsidRPr="006C20CF">
        <w:rPr>
          <w:lang w:eastAsia="en-NZ"/>
        </w:rPr>
        <w:t xml:space="preserve"> </w:t>
      </w:r>
      <w:r>
        <w:rPr>
          <w:lang w:eastAsia="en-NZ"/>
        </w:rPr>
        <w:t>The report was written by T</w:t>
      </w:r>
      <w:r w:rsidR="00414EF9">
        <w:t> </w:t>
      </w:r>
      <w:r>
        <w:rPr>
          <w:lang w:eastAsia="en-NZ"/>
        </w:rPr>
        <w:t>Luff (Office of the Director of Public Health) and M</w:t>
      </w:r>
      <w:r w:rsidR="00414EF9">
        <w:rPr>
          <w:lang w:eastAsia="en-NZ"/>
        </w:rPr>
        <w:t> </w:t>
      </w:r>
      <w:r>
        <w:rPr>
          <w:lang w:eastAsia="en-NZ"/>
        </w:rPr>
        <w:t>Turley (</w:t>
      </w:r>
      <w:r w:rsidR="00707008">
        <w:rPr>
          <w:lang w:eastAsia="en-NZ"/>
        </w:rPr>
        <w:t>COVID</w:t>
      </w:r>
      <w:r w:rsidR="00707008">
        <w:rPr>
          <w:lang w:eastAsia="en-NZ"/>
        </w:rPr>
        <w:noBreakHyphen/>
        <w:t>19</w:t>
      </w:r>
      <w:r>
        <w:rPr>
          <w:lang w:eastAsia="en-NZ"/>
        </w:rPr>
        <w:t xml:space="preserve"> Science and Insights team) with input from ESR.</w:t>
      </w:r>
    </w:p>
    <w:p w14:paraId="6DB0EA72" w14:textId="77777777" w:rsidR="00A80363" w:rsidRPr="00C05132" w:rsidRDefault="00A80363" w:rsidP="00A63DFF">
      <w:pPr>
        <w:pStyle w:val="Imprint"/>
        <w:spacing w:before="1200"/>
        <w:rPr>
          <w:rFonts w:cs="Segoe UI"/>
        </w:rPr>
      </w:pPr>
      <w:r w:rsidRPr="00C05132">
        <w:rPr>
          <w:rFonts w:cs="Segoe UI"/>
        </w:rPr>
        <w:t xml:space="preserve">Citation: </w:t>
      </w:r>
      <w:r w:rsidR="00442C1C" w:rsidRPr="00C05132">
        <w:rPr>
          <w:rFonts w:cs="Segoe UI"/>
        </w:rPr>
        <w:t xml:space="preserve">Ministry of Health. </w:t>
      </w:r>
      <w:r w:rsidR="00760509">
        <w:rPr>
          <w:rFonts w:cs="Segoe UI"/>
        </w:rPr>
        <w:t>2020</w:t>
      </w:r>
      <w:r w:rsidR="00442C1C" w:rsidRPr="00C05132">
        <w:rPr>
          <w:rFonts w:cs="Segoe UI"/>
        </w:rPr>
        <w:t xml:space="preserve">. </w:t>
      </w:r>
      <w:r w:rsidR="00707008">
        <w:rPr>
          <w:rFonts w:cs="Segoe UI"/>
          <w:i/>
        </w:rPr>
        <w:t>COVID</w:t>
      </w:r>
      <w:r w:rsidR="00707008">
        <w:rPr>
          <w:rFonts w:cs="Segoe UI"/>
          <w:i/>
        </w:rPr>
        <w:noBreakHyphen/>
        <w:t>19</w:t>
      </w:r>
      <w:r w:rsidR="00760509">
        <w:rPr>
          <w:rFonts w:cs="Segoe UI"/>
          <w:i/>
        </w:rPr>
        <w:t xml:space="preserve"> in Health Care and Support Workers in Aotearoa New Zealand</w:t>
      </w:r>
      <w:r w:rsidR="00442C1C" w:rsidRPr="00C05132">
        <w:rPr>
          <w:rFonts w:cs="Segoe UI"/>
        </w:rPr>
        <w:t>. Wellington: Ministry of Health.</w:t>
      </w:r>
    </w:p>
    <w:p w14:paraId="6DB0EA73" w14:textId="77777777" w:rsidR="00C86248" w:rsidRDefault="00C86248">
      <w:pPr>
        <w:pStyle w:val="Imprint"/>
      </w:pPr>
      <w:r>
        <w:t xml:space="preserve">Published in </w:t>
      </w:r>
      <w:r w:rsidR="00760509" w:rsidRPr="00BE6A2C">
        <w:t>October</w:t>
      </w:r>
      <w:r w:rsidR="00760509">
        <w:t xml:space="preserve"> </w:t>
      </w:r>
      <w:r w:rsidR="003235C6">
        <w:t>20</w:t>
      </w:r>
      <w:r w:rsidR="00FB0A5B">
        <w:t>20</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B0EA74" w14:textId="6376CE0F" w:rsidR="00082CD6" w:rsidRPr="009C0F2D" w:rsidRDefault="00D863D0" w:rsidP="00082CD6">
      <w:pPr>
        <w:pStyle w:val="Imprint"/>
      </w:pPr>
      <w:r>
        <w:t>ISBN</w:t>
      </w:r>
      <w:r w:rsidR="00442C1C">
        <w:t xml:space="preserve"> </w:t>
      </w:r>
      <w:r w:rsidR="00BE6A2C" w:rsidRPr="00BE6A2C">
        <w:t>978-1-99-002947-9</w:t>
      </w:r>
      <w:r w:rsidR="00BE6A2C">
        <w:t xml:space="preserve"> </w:t>
      </w:r>
      <w:r>
        <w:t>(</w:t>
      </w:r>
      <w:r w:rsidR="00442C1C">
        <w:t>online</w:t>
      </w:r>
      <w:r>
        <w:t>)</w:t>
      </w:r>
      <w:r w:rsidR="00082CD6">
        <w:br/>
      </w:r>
      <w:r w:rsidR="00082CD6" w:rsidRPr="009C0F2D">
        <w:t xml:space="preserve">HP </w:t>
      </w:r>
      <w:r w:rsidR="00E05E52">
        <w:t>7478</w:t>
      </w:r>
    </w:p>
    <w:p w14:paraId="6DB0EA75" w14:textId="77777777" w:rsidR="00C86248" w:rsidRDefault="008C64C4" w:rsidP="00D27922">
      <w:pPr>
        <w:spacing w:before="360"/>
      </w:pPr>
      <w:r>
        <w:rPr>
          <w:noProof/>
          <w:lang w:eastAsia="en-NZ"/>
        </w:rPr>
        <w:drawing>
          <wp:inline distT="0" distB="0" distL="0" distR="0" wp14:anchorId="6DB0EC68" wp14:editId="6EC5602B">
            <wp:extent cx="1413163" cy="576330"/>
            <wp:effectExtent l="0" t="0" r="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413017" cy="576270"/>
                    </a:xfrm>
                    <a:prstGeom prst="rect">
                      <a:avLst/>
                    </a:prstGeom>
                    <a:noFill/>
                    <a:ln>
                      <a:noFill/>
                    </a:ln>
                  </pic:spPr>
                </pic:pic>
              </a:graphicData>
            </a:graphic>
          </wp:inline>
        </w:drawing>
      </w:r>
    </w:p>
    <w:p w14:paraId="6DB0EA76" w14:textId="77777777" w:rsidR="00A63DFF" w:rsidRDefault="00A63DFF" w:rsidP="00A63DFF">
      <w:pPr>
        <w:pStyle w:val="Imprint"/>
        <w:spacing w:before="240" w:after="480"/>
      </w:pPr>
      <w:r>
        <w:t xml:space="preserve">This document is available at </w:t>
      </w:r>
      <w:r w:rsidRPr="00BE6A2C">
        <w:t>health.govt.nz</w:t>
      </w:r>
    </w:p>
    <w:tbl>
      <w:tblPr>
        <w:tblW w:w="0" w:type="auto"/>
        <w:tblLayout w:type="fixed"/>
        <w:tblLook w:val="04A0" w:firstRow="1" w:lastRow="0" w:firstColumn="1" w:lastColumn="0" w:noHBand="0" w:noVBand="1"/>
      </w:tblPr>
      <w:tblGrid>
        <w:gridCol w:w="1526"/>
        <w:gridCol w:w="6061"/>
      </w:tblGrid>
      <w:tr w:rsidR="00A63DFF" w:rsidRPr="00A63DFF" w14:paraId="6DB0EA79" w14:textId="77777777" w:rsidTr="00A63DFF">
        <w:trPr>
          <w:cantSplit/>
        </w:trPr>
        <w:tc>
          <w:tcPr>
            <w:tcW w:w="1526" w:type="dxa"/>
          </w:tcPr>
          <w:p w14:paraId="6DB0EA77" w14:textId="77777777" w:rsidR="00A63DFF" w:rsidRPr="00A63DFF" w:rsidRDefault="00A63DFF" w:rsidP="00F103BE">
            <w:pPr>
              <w:spacing w:before="240"/>
              <w:rPr>
                <w:rFonts w:cs="Segoe UI"/>
                <w:sz w:val="15"/>
                <w:szCs w:val="15"/>
              </w:rPr>
            </w:pPr>
            <w:r w:rsidRPr="00A63DFF">
              <w:rPr>
                <w:rFonts w:cs="Segoe UI"/>
                <w:b/>
                <w:noProof/>
                <w:sz w:val="15"/>
                <w:szCs w:val="15"/>
                <w:lang w:eastAsia="en-NZ"/>
              </w:rPr>
              <w:drawing>
                <wp:inline distT="0" distB="0" distL="0" distR="0" wp14:anchorId="6DB0EC6A" wp14:editId="6DB0EC6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6DB0EA78"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6DB0EA7A" w14:textId="77777777" w:rsidR="007E74F1" w:rsidRPr="001F45A7" w:rsidRDefault="007E74F1" w:rsidP="006E2886">
      <w:pPr>
        <w:pStyle w:val="Imprint"/>
      </w:pPr>
    </w:p>
    <w:p w14:paraId="6DB0EA7B" w14:textId="77777777" w:rsidR="00C86248" w:rsidRDefault="00C86248">
      <w:pPr>
        <w:jc w:val="center"/>
        <w:sectPr w:rsidR="00C86248" w:rsidSect="00925892">
          <w:footerReference w:type="even" r:id="rId15"/>
          <w:footerReference w:type="default" r:id="rId16"/>
          <w:pgSz w:w="11907" w:h="16834" w:code="9"/>
          <w:pgMar w:top="1701" w:right="2268" w:bottom="1134" w:left="2268" w:header="0" w:footer="0" w:gutter="0"/>
          <w:cols w:space="720"/>
          <w:vAlign w:val="bottom"/>
        </w:sectPr>
      </w:pPr>
    </w:p>
    <w:p w14:paraId="6DB0EA7C" w14:textId="77777777" w:rsidR="00C86248" w:rsidRDefault="00C86248" w:rsidP="00025A6F">
      <w:pPr>
        <w:pStyle w:val="IntroHead"/>
      </w:pPr>
      <w:bookmarkStart w:id="1" w:name="_Toc405792991"/>
      <w:bookmarkStart w:id="2" w:name="_Toc405793224"/>
      <w:r>
        <w:lastRenderedPageBreak/>
        <w:t>Contents</w:t>
      </w:r>
      <w:bookmarkEnd w:id="1"/>
      <w:bookmarkEnd w:id="2"/>
    </w:p>
    <w:p w14:paraId="342DE42A" w14:textId="1856061B" w:rsidR="001D6ABA" w:rsidRDefault="001D6ABA">
      <w:pPr>
        <w:pStyle w:val="TOC1"/>
        <w:rPr>
          <w:rFonts w:asciiTheme="minorHAnsi" w:eastAsiaTheme="minorEastAsia" w:hAnsiTheme="minorHAnsi" w:cstheme="minorBidi"/>
          <w:noProof/>
          <w:sz w:val="22"/>
          <w:szCs w:val="22"/>
          <w:lang w:eastAsia="en-NZ"/>
        </w:rPr>
      </w:pPr>
      <w:r>
        <w:rPr>
          <w:b/>
        </w:rPr>
        <w:fldChar w:fldCharType="begin"/>
      </w:r>
      <w:r>
        <w:rPr>
          <w:b/>
        </w:rPr>
        <w:instrText xml:space="preserve"> TOC \o "1-2" \h \z </w:instrText>
      </w:r>
      <w:r>
        <w:rPr>
          <w:b/>
        </w:rPr>
        <w:fldChar w:fldCharType="separate"/>
      </w:r>
      <w:hyperlink w:anchor="_Toc52372587" w:history="1">
        <w:r w:rsidRPr="003E23EE">
          <w:rPr>
            <w:rStyle w:val="Hyperlink"/>
            <w:noProof/>
          </w:rPr>
          <w:t>Key findings</w:t>
        </w:r>
        <w:r>
          <w:rPr>
            <w:noProof/>
            <w:webHidden/>
          </w:rPr>
          <w:tab/>
        </w:r>
        <w:r>
          <w:rPr>
            <w:noProof/>
            <w:webHidden/>
          </w:rPr>
          <w:fldChar w:fldCharType="begin"/>
        </w:r>
        <w:r>
          <w:rPr>
            <w:noProof/>
            <w:webHidden/>
          </w:rPr>
          <w:instrText xml:space="preserve"> PAGEREF _Toc52372587 \h </w:instrText>
        </w:r>
        <w:r>
          <w:rPr>
            <w:noProof/>
            <w:webHidden/>
          </w:rPr>
        </w:r>
        <w:r>
          <w:rPr>
            <w:noProof/>
            <w:webHidden/>
          </w:rPr>
          <w:fldChar w:fldCharType="separate"/>
        </w:r>
        <w:r w:rsidR="0096071E">
          <w:rPr>
            <w:noProof/>
            <w:webHidden/>
          </w:rPr>
          <w:t>1</w:t>
        </w:r>
        <w:r>
          <w:rPr>
            <w:noProof/>
            <w:webHidden/>
          </w:rPr>
          <w:fldChar w:fldCharType="end"/>
        </w:r>
      </w:hyperlink>
    </w:p>
    <w:p w14:paraId="5F96F559" w14:textId="79D9D4F4" w:rsidR="001D6ABA" w:rsidRDefault="00210C3A">
      <w:pPr>
        <w:pStyle w:val="TOC1"/>
        <w:rPr>
          <w:rFonts w:asciiTheme="minorHAnsi" w:eastAsiaTheme="minorEastAsia" w:hAnsiTheme="minorHAnsi" w:cstheme="minorBidi"/>
          <w:noProof/>
          <w:sz w:val="22"/>
          <w:szCs w:val="22"/>
          <w:lang w:eastAsia="en-NZ"/>
        </w:rPr>
      </w:pPr>
      <w:hyperlink w:anchor="_Toc52372588" w:history="1">
        <w:r w:rsidR="001D6ABA" w:rsidRPr="003E23EE">
          <w:rPr>
            <w:rStyle w:val="Hyperlink"/>
            <w:noProof/>
          </w:rPr>
          <w:t>Purpose of this report</w:t>
        </w:r>
        <w:r w:rsidR="001D6ABA">
          <w:rPr>
            <w:noProof/>
            <w:webHidden/>
          </w:rPr>
          <w:tab/>
        </w:r>
        <w:r w:rsidR="001D6ABA">
          <w:rPr>
            <w:noProof/>
            <w:webHidden/>
          </w:rPr>
          <w:fldChar w:fldCharType="begin"/>
        </w:r>
        <w:r w:rsidR="001D6ABA">
          <w:rPr>
            <w:noProof/>
            <w:webHidden/>
          </w:rPr>
          <w:instrText xml:space="preserve"> PAGEREF _Toc52372588 \h </w:instrText>
        </w:r>
        <w:r w:rsidR="001D6ABA">
          <w:rPr>
            <w:noProof/>
            <w:webHidden/>
          </w:rPr>
        </w:r>
        <w:r w:rsidR="001D6ABA">
          <w:rPr>
            <w:noProof/>
            <w:webHidden/>
          </w:rPr>
          <w:fldChar w:fldCharType="separate"/>
        </w:r>
        <w:r w:rsidR="0096071E">
          <w:rPr>
            <w:noProof/>
            <w:webHidden/>
          </w:rPr>
          <w:t>2</w:t>
        </w:r>
        <w:r w:rsidR="001D6ABA">
          <w:rPr>
            <w:noProof/>
            <w:webHidden/>
          </w:rPr>
          <w:fldChar w:fldCharType="end"/>
        </w:r>
      </w:hyperlink>
    </w:p>
    <w:p w14:paraId="3D4F4C38" w14:textId="7DCCDA3C" w:rsidR="001D6ABA" w:rsidRDefault="00210C3A">
      <w:pPr>
        <w:pStyle w:val="TOC1"/>
        <w:rPr>
          <w:rFonts w:asciiTheme="minorHAnsi" w:eastAsiaTheme="minorEastAsia" w:hAnsiTheme="minorHAnsi" w:cstheme="minorBidi"/>
          <w:noProof/>
          <w:sz w:val="22"/>
          <w:szCs w:val="22"/>
          <w:lang w:eastAsia="en-NZ"/>
        </w:rPr>
      </w:pPr>
      <w:hyperlink w:anchor="_Toc52372589" w:history="1">
        <w:r w:rsidR="001D6ABA" w:rsidRPr="003E23EE">
          <w:rPr>
            <w:rStyle w:val="Hyperlink"/>
            <w:noProof/>
          </w:rPr>
          <w:t>Definition of health care and support worker</w:t>
        </w:r>
        <w:r w:rsidR="001D6ABA">
          <w:rPr>
            <w:noProof/>
            <w:webHidden/>
          </w:rPr>
          <w:tab/>
        </w:r>
        <w:r w:rsidR="001D6ABA">
          <w:rPr>
            <w:noProof/>
            <w:webHidden/>
          </w:rPr>
          <w:fldChar w:fldCharType="begin"/>
        </w:r>
        <w:r w:rsidR="001D6ABA">
          <w:rPr>
            <w:noProof/>
            <w:webHidden/>
          </w:rPr>
          <w:instrText xml:space="preserve"> PAGEREF _Toc52372589 \h </w:instrText>
        </w:r>
        <w:r w:rsidR="001D6ABA">
          <w:rPr>
            <w:noProof/>
            <w:webHidden/>
          </w:rPr>
        </w:r>
        <w:r w:rsidR="001D6ABA">
          <w:rPr>
            <w:noProof/>
            <w:webHidden/>
          </w:rPr>
          <w:fldChar w:fldCharType="separate"/>
        </w:r>
        <w:r w:rsidR="0096071E">
          <w:rPr>
            <w:noProof/>
            <w:webHidden/>
          </w:rPr>
          <w:t>3</w:t>
        </w:r>
        <w:r w:rsidR="001D6ABA">
          <w:rPr>
            <w:noProof/>
            <w:webHidden/>
          </w:rPr>
          <w:fldChar w:fldCharType="end"/>
        </w:r>
      </w:hyperlink>
    </w:p>
    <w:p w14:paraId="262BE7F9" w14:textId="5D1A3218" w:rsidR="001D6ABA" w:rsidRDefault="00210C3A">
      <w:pPr>
        <w:pStyle w:val="TOC1"/>
        <w:rPr>
          <w:rFonts w:asciiTheme="minorHAnsi" w:eastAsiaTheme="minorEastAsia" w:hAnsiTheme="minorHAnsi" w:cstheme="minorBidi"/>
          <w:noProof/>
          <w:sz w:val="22"/>
          <w:szCs w:val="22"/>
          <w:lang w:eastAsia="en-NZ"/>
        </w:rPr>
      </w:pPr>
      <w:hyperlink w:anchor="_Toc52372590" w:history="1">
        <w:r w:rsidR="001D6ABA" w:rsidRPr="003E23EE">
          <w:rPr>
            <w:rStyle w:val="Hyperlink"/>
            <w:noProof/>
          </w:rPr>
          <w:t>Who is included in this report?</w:t>
        </w:r>
        <w:r w:rsidR="001D6ABA">
          <w:rPr>
            <w:noProof/>
            <w:webHidden/>
          </w:rPr>
          <w:tab/>
        </w:r>
        <w:r w:rsidR="001D6ABA">
          <w:rPr>
            <w:noProof/>
            <w:webHidden/>
          </w:rPr>
          <w:fldChar w:fldCharType="begin"/>
        </w:r>
        <w:r w:rsidR="001D6ABA">
          <w:rPr>
            <w:noProof/>
            <w:webHidden/>
          </w:rPr>
          <w:instrText xml:space="preserve"> PAGEREF _Toc52372590 \h </w:instrText>
        </w:r>
        <w:r w:rsidR="001D6ABA">
          <w:rPr>
            <w:noProof/>
            <w:webHidden/>
          </w:rPr>
        </w:r>
        <w:r w:rsidR="001D6ABA">
          <w:rPr>
            <w:noProof/>
            <w:webHidden/>
          </w:rPr>
          <w:fldChar w:fldCharType="separate"/>
        </w:r>
        <w:r w:rsidR="0096071E">
          <w:rPr>
            <w:noProof/>
            <w:webHidden/>
          </w:rPr>
          <w:t>4</w:t>
        </w:r>
        <w:r w:rsidR="001D6ABA">
          <w:rPr>
            <w:noProof/>
            <w:webHidden/>
          </w:rPr>
          <w:fldChar w:fldCharType="end"/>
        </w:r>
      </w:hyperlink>
    </w:p>
    <w:p w14:paraId="7D6EF6F2" w14:textId="232361DA" w:rsidR="001D6ABA" w:rsidRDefault="00210C3A">
      <w:pPr>
        <w:pStyle w:val="TOC1"/>
        <w:rPr>
          <w:rFonts w:asciiTheme="minorHAnsi" w:eastAsiaTheme="minorEastAsia" w:hAnsiTheme="minorHAnsi" w:cstheme="minorBidi"/>
          <w:noProof/>
          <w:sz w:val="22"/>
          <w:szCs w:val="22"/>
          <w:lang w:eastAsia="en-NZ"/>
        </w:rPr>
      </w:pPr>
      <w:hyperlink w:anchor="_Toc52372591" w:history="1">
        <w:r w:rsidR="001D6ABA" w:rsidRPr="003E23EE">
          <w:rPr>
            <w:rStyle w:val="Hyperlink"/>
            <w:noProof/>
          </w:rPr>
          <w:t>Number of COVID</w:t>
        </w:r>
        <w:r w:rsidR="001D6ABA" w:rsidRPr="003E23EE">
          <w:rPr>
            <w:rStyle w:val="Hyperlink"/>
            <w:noProof/>
          </w:rPr>
          <w:noBreakHyphen/>
          <w:t>19 cases in health care and support workers</w:t>
        </w:r>
        <w:r w:rsidR="001D6ABA">
          <w:rPr>
            <w:noProof/>
            <w:webHidden/>
          </w:rPr>
          <w:tab/>
        </w:r>
        <w:r w:rsidR="001D6ABA">
          <w:rPr>
            <w:noProof/>
            <w:webHidden/>
          </w:rPr>
          <w:fldChar w:fldCharType="begin"/>
        </w:r>
        <w:r w:rsidR="001D6ABA">
          <w:rPr>
            <w:noProof/>
            <w:webHidden/>
          </w:rPr>
          <w:instrText xml:space="preserve"> PAGEREF _Toc52372591 \h </w:instrText>
        </w:r>
        <w:r w:rsidR="001D6ABA">
          <w:rPr>
            <w:noProof/>
            <w:webHidden/>
          </w:rPr>
        </w:r>
        <w:r w:rsidR="001D6ABA">
          <w:rPr>
            <w:noProof/>
            <w:webHidden/>
          </w:rPr>
          <w:fldChar w:fldCharType="separate"/>
        </w:r>
        <w:r w:rsidR="0096071E">
          <w:rPr>
            <w:noProof/>
            <w:webHidden/>
          </w:rPr>
          <w:t>5</w:t>
        </w:r>
        <w:r w:rsidR="001D6ABA">
          <w:rPr>
            <w:noProof/>
            <w:webHidden/>
          </w:rPr>
          <w:fldChar w:fldCharType="end"/>
        </w:r>
      </w:hyperlink>
    </w:p>
    <w:p w14:paraId="2504AAA9" w14:textId="4CA633E3" w:rsidR="001D6ABA" w:rsidRDefault="00210C3A">
      <w:pPr>
        <w:pStyle w:val="TOC1"/>
        <w:rPr>
          <w:rFonts w:asciiTheme="minorHAnsi" w:eastAsiaTheme="minorEastAsia" w:hAnsiTheme="minorHAnsi" w:cstheme="minorBidi"/>
          <w:noProof/>
          <w:sz w:val="22"/>
          <w:szCs w:val="22"/>
          <w:lang w:eastAsia="en-NZ"/>
        </w:rPr>
      </w:pPr>
      <w:hyperlink w:anchor="_Toc52372592" w:history="1">
        <w:r w:rsidR="001D6ABA" w:rsidRPr="003E23EE">
          <w:rPr>
            <w:rStyle w:val="Hyperlink"/>
            <w:noProof/>
          </w:rPr>
          <w:t>Source of infection in health care and support workers</w:t>
        </w:r>
        <w:r w:rsidR="001D6ABA">
          <w:rPr>
            <w:noProof/>
            <w:webHidden/>
          </w:rPr>
          <w:tab/>
        </w:r>
        <w:r w:rsidR="001D6ABA">
          <w:rPr>
            <w:noProof/>
            <w:webHidden/>
          </w:rPr>
          <w:fldChar w:fldCharType="begin"/>
        </w:r>
        <w:r w:rsidR="001D6ABA">
          <w:rPr>
            <w:noProof/>
            <w:webHidden/>
          </w:rPr>
          <w:instrText xml:space="preserve"> PAGEREF _Toc52372592 \h </w:instrText>
        </w:r>
        <w:r w:rsidR="001D6ABA">
          <w:rPr>
            <w:noProof/>
            <w:webHidden/>
          </w:rPr>
        </w:r>
        <w:r w:rsidR="001D6ABA">
          <w:rPr>
            <w:noProof/>
            <w:webHidden/>
          </w:rPr>
          <w:fldChar w:fldCharType="separate"/>
        </w:r>
        <w:r w:rsidR="0096071E">
          <w:rPr>
            <w:noProof/>
            <w:webHidden/>
          </w:rPr>
          <w:t>7</w:t>
        </w:r>
        <w:r w:rsidR="001D6ABA">
          <w:rPr>
            <w:noProof/>
            <w:webHidden/>
          </w:rPr>
          <w:fldChar w:fldCharType="end"/>
        </w:r>
      </w:hyperlink>
    </w:p>
    <w:p w14:paraId="3F13DBE7" w14:textId="5F1E542C" w:rsidR="001D6ABA" w:rsidRDefault="00210C3A">
      <w:pPr>
        <w:pStyle w:val="TOC1"/>
        <w:rPr>
          <w:rFonts w:asciiTheme="minorHAnsi" w:eastAsiaTheme="minorEastAsia" w:hAnsiTheme="minorHAnsi" w:cstheme="minorBidi"/>
          <w:noProof/>
          <w:sz w:val="22"/>
          <w:szCs w:val="22"/>
          <w:lang w:eastAsia="en-NZ"/>
        </w:rPr>
      </w:pPr>
      <w:hyperlink w:anchor="_Toc52372593" w:history="1">
        <w:r w:rsidR="001D6ABA" w:rsidRPr="003E23EE">
          <w:rPr>
            <w:rStyle w:val="Hyperlink"/>
            <w:noProof/>
          </w:rPr>
          <w:t>Demographic characteristics of cases</w:t>
        </w:r>
        <w:r w:rsidR="001D6ABA">
          <w:rPr>
            <w:noProof/>
            <w:webHidden/>
          </w:rPr>
          <w:tab/>
        </w:r>
        <w:r w:rsidR="001D6ABA">
          <w:rPr>
            <w:noProof/>
            <w:webHidden/>
          </w:rPr>
          <w:fldChar w:fldCharType="begin"/>
        </w:r>
        <w:r w:rsidR="001D6ABA">
          <w:rPr>
            <w:noProof/>
            <w:webHidden/>
          </w:rPr>
          <w:instrText xml:space="preserve"> PAGEREF _Toc52372593 \h </w:instrText>
        </w:r>
        <w:r w:rsidR="001D6ABA">
          <w:rPr>
            <w:noProof/>
            <w:webHidden/>
          </w:rPr>
        </w:r>
        <w:r w:rsidR="001D6ABA">
          <w:rPr>
            <w:noProof/>
            <w:webHidden/>
          </w:rPr>
          <w:fldChar w:fldCharType="separate"/>
        </w:r>
        <w:r w:rsidR="0096071E">
          <w:rPr>
            <w:noProof/>
            <w:webHidden/>
          </w:rPr>
          <w:t>8</w:t>
        </w:r>
        <w:r w:rsidR="001D6ABA">
          <w:rPr>
            <w:noProof/>
            <w:webHidden/>
          </w:rPr>
          <w:fldChar w:fldCharType="end"/>
        </w:r>
      </w:hyperlink>
    </w:p>
    <w:p w14:paraId="77E803D5" w14:textId="1294544D" w:rsidR="001D6ABA" w:rsidRDefault="00210C3A">
      <w:pPr>
        <w:pStyle w:val="TOC1"/>
        <w:rPr>
          <w:rFonts w:asciiTheme="minorHAnsi" w:eastAsiaTheme="minorEastAsia" w:hAnsiTheme="minorHAnsi" w:cstheme="minorBidi"/>
          <w:noProof/>
          <w:sz w:val="22"/>
          <w:szCs w:val="22"/>
          <w:lang w:eastAsia="en-NZ"/>
        </w:rPr>
      </w:pPr>
      <w:hyperlink w:anchor="_Toc52372594" w:history="1">
        <w:r w:rsidR="001D6ABA" w:rsidRPr="003E23EE">
          <w:rPr>
            <w:rStyle w:val="Hyperlink"/>
            <w:noProof/>
          </w:rPr>
          <w:t>Location of cases and links to clusters</w:t>
        </w:r>
        <w:r w:rsidR="001D6ABA">
          <w:rPr>
            <w:noProof/>
            <w:webHidden/>
          </w:rPr>
          <w:tab/>
        </w:r>
        <w:r w:rsidR="001D6ABA">
          <w:rPr>
            <w:noProof/>
            <w:webHidden/>
          </w:rPr>
          <w:fldChar w:fldCharType="begin"/>
        </w:r>
        <w:r w:rsidR="001D6ABA">
          <w:rPr>
            <w:noProof/>
            <w:webHidden/>
          </w:rPr>
          <w:instrText xml:space="preserve"> PAGEREF _Toc52372594 \h </w:instrText>
        </w:r>
        <w:r w:rsidR="001D6ABA">
          <w:rPr>
            <w:noProof/>
            <w:webHidden/>
          </w:rPr>
        </w:r>
        <w:r w:rsidR="001D6ABA">
          <w:rPr>
            <w:noProof/>
            <w:webHidden/>
          </w:rPr>
          <w:fldChar w:fldCharType="separate"/>
        </w:r>
        <w:r w:rsidR="0096071E">
          <w:rPr>
            <w:noProof/>
            <w:webHidden/>
          </w:rPr>
          <w:t>10</w:t>
        </w:r>
        <w:r w:rsidR="001D6ABA">
          <w:rPr>
            <w:noProof/>
            <w:webHidden/>
          </w:rPr>
          <w:fldChar w:fldCharType="end"/>
        </w:r>
      </w:hyperlink>
    </w:p>
    <w:p w14:paraId="1AE7F732" w14:textId="5317AC0F" w:rsidR="001D6ABA" w:rsidRDefault="00210C3A">
      <w:pPr>
        <w:pStyle w:val="TOC1"/>
        <w:rPr>
          <w:rFonts w:asciiTheme="minorHAnsi" w:eastAsiaTheme="minorEastAsia" w:hAnsiTheme="minorHAnsi" w:cstheme="minorBidi"/>
          <w:noProof/>
          <w:sz w:val="22"/>
          <w:szCs w:val="22"/>
          <w:lang w:eastAsia="en-NZ"/>
        </w:rPr>
      </w:pPr>
      <w:hyperlink w:anchor="_Toc52372595" w:history="1">
        <w:r w:rsidR="001D6ABA" w:rsidRPr="003E23EE">
          <w:rPr>
            <w:rStyle w:val="Hyperlink"/>
            <w:noProof/>
          </w:rPr>
          <w:t>Outcomes of cases in health care and support workers</w:t>
        </w:r>
        <w:r w:rsidR="001D6ABA">
          <w:rPr>
            <w:noProof/>
            <w:webHidden/>
          </w:rPr>
          <w:tab/>
        </w:r>
        <w:r w:rsidR="001D6ABA">
          <w:rPr>
            <w:noProof/>
            <w:webHidden/>
          </w:rPr>
          <w:fldChar w:fldCharType="begin"/>
        </w:r>
        <w:r w:rsidR="001D6ABA">
          <w:rPr>
            <w:noProof/>
            <w:webHidden/>
          </w:rPr>
          <w:instrText xml:space="preserve"> PAGEREF _Toc52372595 \h </w:instrText>
        </w:r>
        <w:r w:rsidR="001D6ABA">
          <w:rPr>
            <w:noProof/>
            <w:webHidden/>
          </w:rPr>
        </w:r>
        <w:r w:rsidR="001D6ABA">
          <w:rPr>
            <w:noProof/>
            <w:webHidden/>
          </w:rPr>
          <w:fldChar w:fldCharType="separate"/>
        </w:r>
        <w:r w:rsidR="0096071E">
          <w:rPr>
            <w:noProof/>
            <w:webHidden/>
          </w:rPr>
          <w:t>11</w:t>
        </w:r>
        <w:r w:rsidR="001D6ABA">
          <w:rPr>
            <w:noProof/>
            <w:webHidden/>
          </w:rPr>
          <w:fldChar w:fldCharType="end"/>
        </w:r>
      </w:hyperlink>
    </w:p>
    <w:p w14:paraId="5002F388" w14:textId="37637A7F" w:rsidR="001D6ABA" w:rsidRDefault="00210C3A">
      <w:pPr>
        <w:pStyle w:val="TOC1"/>
        <w:rPr>
          <w:rFonts w:asciiTheme="minorHAnsi" w:eastAsiaTheme="minorEastAsia" w:hAnsiTheme="minorHAnsi" w:cstheme="minorBidi"/>
          <w:noProof/>
          <w:sz w:val="22"/>
          <w:szCs w:val="22"/>
          <w:lang w:eastAsia="en-NZ"/>
        </w:rPr>
      </w:pPr>
      <w:hyperlink w:anchor="_Toc52372596" w:history="1">
        <w:r w:rsidR="001D6ABA" w:rsidRPr="003E23EE">
          <w:rPr>
            <w:rStyle w:val="Hyperlink"/>
            <w:noProof/>
          </w:rPr>
          <w:t>Profile of people affected by workplace transmission</w:t>
        </w:r>
        <w:r w:rsidR="001D6ABA">
          <w:rPr>
            <w:noProof/>
            <w:webHidden/>
          </w:rPr>
          <w:tab/>
        </w:r>
        <w:r w:rsidR="001D6ABA">
          <w:rPr>
            <w:noProof/>
            <w:webHidden/>
          </w:rPr>
          <w:fldChar w:fldCharType="begin"/>
        </w:r>
        <w:r w:rsidR="001D6ABA">
          <w:rPr>
            <w:noProof/>
            <w:webHidden/>
          </w:rPr>
          <w:instrText xml:space="preserve"> PAGEREF _Toc52372596 \h </w:instrText>
        </w:r>
        <w:r w:rsidR="001D6ABA">
          <w:rPr>
            <w:noProof/>
            <w:webHidden/>
          </w:rPr>
        </w:r>
        <w:r w:rsidR="001D6ABA">
          <w:rPr>
            <w:noProof/>
            <w:webHidden/>
          </w:rPr>
          <w:fldChar w:fldCharType="separate"/>
        </w:r>
        <w:r w:rsidR="0096071E">
          <w:rPr>
            <w:noProof/>
            <w:webHidden/>
          </w:rPr>
          <w:t>12</w:t>
        </w:r>
        <w:r w:rsidR="001D6ABA">
          <w:rPr>
            <w:noProof/>
            <w:webHidden/>
          </w:rPr>
          <w:fldChar w:fldCharType="end"/>
        </w:r>
      </w:hyperlink>
    </w:p>
    <w:p w14:paraId="1C45955B" w14:textId="25B2EB7C" w:rsidR="001D6ABA" w:rsidRDefault="00210C3A">
      <w:pPr>
        <w:pStyle w:val="TOC2"/>
        <w:rPr>
          <w:rFonts w:asciiTheme="minorHAnsi" w:eastAsiaTheme="minorEastAsia" w:hAnsiTheme="minorHAnsi" w:cstheme="minorBidi"/>
          <w:noProof/>
          <w:sz w:val="22"/>
          <w:szCs w:val="22"/>
          <w:lang w:eastAsia="en-NZ"/>
        </w:rPr>
      </w:pPr>
      <w:hyperlink w:anchor="_Toc52372597" w:history="1">
        <w:r w:rsidR="001D6ABA" w:rsidRPr="003E23EE">
          <w:rPr>
            <w:rStyle w:val="Hyperlink"/>
            <w:noProof/>
          </w:rPr>
          <w:t>Types of health care and support workers infected by a patient, resident or client</w:t>
        </w:r>
        <w:r w:rsidR="001D6ABA">
          <w:rPr>
            <w:noProof/>
            <w:webHidden/>
          </w:rPr>
          <w:tab/>
        </w:r>
        <w:r w:rsidR="001D6ABA">
          <w:rPr>
            <w:noProof/>
            <w:webHidden/>
          </w:rPr>
          <w:fldChar w:fldCharType="begin"/>
        </w:r>
        <w:r w:rsidR="001D6ABA">
          <w:rPr>
            <w:noProof/>
            <w:webHidden/>
          </w:rPr>
          <w:instrText xml:space="preserve"> PAGEREF _Toc52372597 \h </w:instrText>
        </w:r>
        <w:r w:rsidR="001D6ABA">
          <w:rPr>
            <w:noProof/>
            <w:webHidden/>
          </w:rPr>
        </w:r>
        <w:r w:rsidR="001D6ABA">
          <w:rPr>
            <w:noProof/>
            <w:webHidden/>
          </w:rPr>
          <w:fldChar w:fldCharType="separate"/>
        </w:r>
        <w:r w:rsidR="0096071E">
          <w:rPr>
            <w:noProof/>
            <w:webHidden/>
          </w:rPr>
          <w:t>14</w:t>
        </w:r>
        <w:r w:rsidR="001D6ABA">
          <w:rPr>
            <w:noProof/>
            <w:webHidden/>
          </w:rPr>
          <w:fldChar w:fldCharType="end"/>
        </w:r>
      </w:hyperlink>
    </w:p>
    <w:p w14:paraId="347F7B95" w14:textId="23F325A4" w:rsidR="001D6ABA" w:rsidRDefault="00210C3A">
      <w:pPr>
        <w:pStyle w:val="TOC2"/>
        <w:rPr>
          <w:rFonts w:asciiTheme="minorHAnsi" w:eastAsiaTheme="minorEastAsia" w:hAnsiTheme="minorHAnsi" w:cstheme="minorBidi"/>
          <w:noProof/>
          <w:sz w:val="22"/>
          <w:szCs w:val="22"/>
          <w:lang w:eastAsia="en-NZ"/>
        </w:rPr>
      </w:pPr>
      <w:hyperlink w:anchor="_Toc52372598" w:history="1">
        <w:r w:rsidR="001D6ABA" w:rsidRPr="003E23EE">
          <w:rPr>
            <w:rStyle w:val="Hyperlink"/>
            <w:noProof/>
          </w:rPr>
          <w:t>Types of health care and support workers infected by another health care worker</w:t>
        </w:r>
        <w:r w:rsidR="001D6ABA">
          <w:rPr>
            <w:noProof/>
            <w:webHidden/>
          </w:rPr>
          <w:tab/>
        </w:r>
        <w:r w:rsidR="001D6ABA">
          <w:rPr>
            <w:noProof/>
            <w:webHidden/>
          </w:rPr>
          <w:fldChar w:fldCharType="begin"/>
        </w:r>
        <w:r w:rsidR="001D6ABA">
          <w:rPr>
            <w:noProof/>
            <w:webHidden/>
          </w:rPr>
          <w:instrText xml:space="preserve"> PAGEREF _Toc52372598 \h </w:instrText>
        </w:r>
        <w:r w:rsidR="001D6ABA">
          <w:rPr>
            <w:noProof/>
            <w:webHidden/>
          </w:rPr>
        </w:r>
        <w:r w:rsidR="001D6ABA">
          <w:rPr>
            <w:noProof/>
            <w:webHidden/>
          </w:rPr>
          <w:fldChar w:fldCharType="separate"/>
        </w:r>
        <w:r w:rsidR="0096071E">
          <w:rPr>
            <w:noProof/>
            <w:webHidden/>
          </w:rPr>
          <w:t>15</w:t>
        </w:r>
        <w:r w:rsidR="001D6ABA">
          <w:rPr>
            <w:noProof/>
            <w:webHidden/>
          </w:rPr>
          <w:fldChar w:fldCharType="end"/>
        </w:r>
      </w:hyperlink>
    </w:p>
    <w:p w14:paraId="19B4CD76" w14:textId="5B4515C0" w:rsidR="001D6ABA" w:rsidRDefault="00210C3A">
      <w:pPr>
        <w:pStyle w:val="TOC2"/>
        <w:rPr>
          <w:rFonts w:asciiTheme="minorHAnsi" w:eastAsiaTheme="minorEastAsia" w:hAnsiTheme="minorHAnsi" w:cstheme="minorBidi"/>
          <w:noProof/>
          <w:sz w:val="22"/>
          <w:szCs w:val="22"/>
          <w:lang w:eastAsia="en-NZ"/>
        </w:rPr>
      </w:pPr>
      <w:hyperlink w:anchor="_Toc52372599" w:history="1">
        <w:r w:rsidR="001D6ABA" w:rsidRPr="003E23EE">
          <w:rPr>
            <w:rStyle w:val="Hyperlink"/>
            <w:noProof/>
          </w:rPr>
          <w:t>Types of health care and support workers infected by a patient/ resident or another health care worker</w:t>
        </w:r>
        <w:r w:rsidR="001D6ABA">
          <w:rPr>
            <w:noProof/>
            <w:webHidden/>
          </w:rPr>
          <w:tab/>
        </w:r>
        <w:r w:rsidR="001D6ABA">
          <w:rPr>
            <w:noProof/>
            <w:webHidden/>
          </w:rPr>
          <w:fldChar w:fldCharType="begin"/>
        </w:r>
        <w:r w:rsidR="001D6ABA">
          <w:rPr>
            <w:noProof/>
            <w:webHidden/>
          </w:rPr>
          <w:instrText xml:space="preserve"> PAGEREF _Toc52372599 \h </w:instrText>
        </w:r>
        <w:r w:rsidR="001D6ABA">
          <w:rPr>
            <w:noProof/>
            <w:webHidden/>
          </w:rPr>
        </w:r>
        <w:r w:rsidR="001D6ABA">
          <w:rPr>
            <w:noProof/>
            <w:webHidden/>
          </w:rPr>
          <w:fldChar w:fldCharType="separate"/>
        </w:r>
        <w:r w:rsidR="0096071E">
          <w:rPr>
            <w:noProof/>
            <w:webHidden/>
          </w:rPr>
          <w:t>16</w:t>
        </w:r>
        <w:r w:rsidR="001D6ABA">
          <w:rPr>
            <w:noProof/>
            <w:webHidden/>
          </w:rPr>
          <w:fldChar w:fldCharType="end"/>
        </w:r>
      </w:hyperlink>
    </w:p>
    <w:p w14:paraId="483AE289" w14:textId="7F15CA6F" w:rsidR="001D6ABA" w:rsidRDefault="00210C3A">
      <w:pPr>
        <w:pStyle w:val="TOC1"/>
        <w:rPr>
          <w:rFonts w:asciiTheme="minorHAnsi" w:eastAsiaTheme="minorEastAsia" w:hAnsiTheme="minorHAnsi" w:cstheme="minorBidi"/>
          <w:noProof/>
          <w:sz w:val="22"/>
          <w:szCs w:val="22"/>
          <w:lang w:eastAsia="en-NZ"/>
        </w:rPr>
      </w:pPr>
      <w:hyperlink w:anchor="_Toc52372600" w:history="1">
        <w:r w:rsidR="001D6ABA" w:rsidRPr="003E23EE">
          <w:rPr>
            <w:rStyle w:val="Hyperlink"/>
            <w:noProof/>
          </w:rPr>
          <w:t>Settings where health care and support workers were a vector for transmission to patients, residents or clients</w:t>
        </w:r>
        <w:r w:rsidR="001D6ABA">
          <w:rPr>
            <w:noProof/>
            <w:webHidden/>
          </w:rPr>
          <w:tab/>
        </w:r>
        <w:r w:rsidR="001D6ABA">
          <w:rPr>
            <w:noProof/>
            <w:webHidden/>
          </w:rPr>
          <w:fldChar w:fldCharType="begin"/>
        </w:r>
        <w:r w:rsidR="001D6ABA">
          <w:rPr>
            <w:noProof/>
            <w:webHidden/>
          </w:rPr>
          <w:instrText xml:space="preserve"> PAGEREF _Toc52372600 \h </w:instrText>
        </w:r>
        <w:r w:rsidR="001D6ABA">
          <w:rPr>
            <w:noProof/>
            <w:webHidden/>
          </w:rPr>
        </w:r>
        <w:r w:rsidR="001D6ABA">
          <w:rPr>
            <w:noProof/>
            <w:webHidden/>
          </w:rPr>
          <w:fldChar w:fldCharType="separate"/>
        </w:r>
        <w:r w:rsidR="0096071E">
          <w:rPr>
            <w:noProof/>
            <w:webHidden/>
          </w:rPr>
          <w:t>17</w:t>
        </w:r>
        <w:r w:rsidR="001D6ABA">
          <w:rPr>
            <w:noProof/>
            <w:webHidden/>
          </w:rPr>
          <w:fldChar w:fldCharType="end"/>
        </w:r>
      </w:hyperlink>
    </w:p>
    <w:p w14:paraId="1611843A" w14:textId="6D62957B" w:rsidR="001D6ABA" w:rsidRDefault="00210C3A">
      <w:pPr>
        <w:pStyle w:val="TOC1"/>
        <w:rPr>
          <w:rFonts w:asciiTheme="minorHAnsi" w:eastAsiaTheme="minorEastAsia" w:hAnsiTheme="minorHAnsi" w:cstheme="minorBidi"/>
          <w:noProof/>
          <w:sz w:val="22"/>
          <w:szCs w:val="22"/>
          <w:lang w:eastAsia="en-NZ"/>
        </w:rPr>
      </w:pPr>
      <w:hyperlink w:anchor="_Toc52372601" w:history="1">
        <w:r w:rsidR="001D6ABA" w:rsidRPr="003E23EE">
          <w:rPr>
            <w:rStyle w:val="Hyperlink"/>
            <w:noProof/>
          </w:rPr>
          <w:t>What this tells us</w:t>
        </w:r>
        <w:r w:rsidR="001D6ABA">
          <w:rPr>
            <w:noProof/>
            <w:webHidden/>
          </w:rPr>
          <w:tab/>
        </w:r>
        <w:r w:rsidR="001D6ABA">
          <w:rPr>
            <w:noProof/>
            <w:webHidden/>
          </w:rPr>
          <w:fldChar w:fldCharType="begin"/>
        </w:r>
        <w:r w:rsidR="001D6ABA">
          <w:rPr>
            <w:noProof/>
            <w:webHidden/>
          </w:rPr>
          <w:instrText xml:space="preserve"> PAGEREF _Toc52372601 \h </w:instrText>
        </w:r>
        <w:r w:rsidR="001D6ABA">
          <w:rPr>
            <w:noProof/>
            <w:webHidden/>
          </w:rPr>
        </w:r>
        <w:r w:rsidR="001D6ABA">
          <w:rPr>
            <w:noProof/>
            <w:webHidden/>
          </w:rPr>
          <w:fldChar w:fldCharType="separate"/>
        </w:r>
        <w:r w:rsidR="0096071E">
          <w:rPr>
            <w:noProof/>
            <w:webHidden/>
          </w:rPr>
          <w:t>18</w:t>
        </w:r>
        <w:r w:rsidR="001D6ABA">
          <w:rPr>
            <w:noProof/>
            <w:webHidden/>
          </w:rPr>
          <w:fldChar w:fldCharType="end"/>
        </w:r>
      </w:hyperlink>
    </w:p>
    <w:p w14:paraId="390A7279" w14:textId="71A42AC3" w:rsidR="001D6ABA" w:rsidRDefault="00210C3A">
      <w:pPr>
        <w:pStyle w:val="TOC1"/>
        <w:rPr>
          <w:rFonts w:asciiTheme="minorHAnsi" w:eastAsiaTheme="minorEastAsia" w:hAnsiTheme="minorHAnsi" w:cstheme="minorBidi"/>
          <w:noProof/>
          <w:sz w:val="22"/>
          <w:szCs w:val="22"/>
          <w:lang w:eastAsia="en-NZ"/>
        </w:rPr>
      </w:pPr>
      <w:hyperlink w:anchor="_Toc52372602" w:history="1">
        <w:r w:rsidR="001D6ABA" w:rsidRPr="003E23EE">
          <w:rPr>
            <w:rStyle w:val="Hyperlink"/>
            <w:noProof/>
          </w:rPr>
          <w:t>Next steps</w:t>
        </w:r>
        <w:r w:rsidR="001D6ABA">
          <w:rPr>
            <w:noProof/>
            <w:webHidden/>
          </w:rPr>
          <w:tab/>
        </w:r>
        <w:r w:rsidR="001D6ABA">
          <w:rPr>
            <w:noProof/>
            <w:webHidden/>
          </w:rPr>
          <w:fldChar w:fldCharType="begin"/>
        </w:r>
        <w:r w:rsidR="001D6ABA">
          <w:rPr>
            <w:noProof/>
            <w:webHidden/>
          </w:rPr>
          <w:instrText xml:space="preserve"> PAGEREF _Toc52372602 \h </w:instrText>
        </w:r>
        <w:r w:rsidR="001D6ABA">
          <w:rPr>
            <w:noProof/>
            <w:webHidden/>
          </w:rPr>
        </w:r>
        <w:r w:rsidR="001D6ABA">
          <w:rPr>
            <w:noProof/>
            <w:webHidden/>
          </w:rPr>
          <w:fldChar w:fldCharType="separate"/>
        </w:r>
        <w:r w:rsidR="0096071E">
          <w:rPr>
            <w:noProof/>
            <w:webHidden/>
          </w:rPr>
          <w:t>19</w:t>
        </w:r>
        <w:r w:rsidR="001D6ABA">
          <w:rPr>
            <w:noProof/>
            <w:webHidden/>
          </w:rPr>
          <w:fldChar w:fldCharType="end"/>
        </w:r>
      </w:hyperlink>
    </w:p>
    <w:p w14:paraId="60D657C8" w14:textId="7C9A9697" w:rsidR="001D6ABA" w:rsidRDefault="00210C3A">
      <w:pPr>
        <w:pStyle w:val="TOC1"/>
        <w:rPr>
          <w:rFonts w:asciiTheme="minorHAnsi" w:eastAsiaTheme="minorEastAsia" w:hAnsiTheme="minorHAnsi" w:cstheme="minorBidi"/>
          <w:noProof/>
          <w:sz w:val="22"/>
          <w:szCs w:val="22"/>
          <w:lang w:eastAsia="en-NZ"/>
        </w:rPr>
      </w:pPr>
      <w:hyperlink w:anchor="_Toc52372603" w:history="1">
        <w:r w:rsidR="001D6ABA" w:rsidRPr="003E23EE">
          <w:rPr>
            <w:rStyle w:val="Hyperlink"/>
            <w:noProof/>
          </w:rPr>
          <w:t>Appendix: Data analysis information</w:t>
        </w:r>
        <w:r w:rsidR="001D6ABA">
          <w:rPr>
            <w:noProof/>
            <w:webHidden/>
          </w:rPr>
          <w:tab/>
        </w:r>
        <w:r w:rsidR="001D6ABA">
          <w:rPr>
            <w:noProof/>
            <w:webHidden/>
          </w:rPr>
          <w:fldChar w:fldCharType="begin"/>
        </w:r>
        <w:r w:rsidR="001D6ABA">
          <w:rPr>
            <w:noProof/>
            <w:webHidden/>
          </w:rPr>
          <w:instrText xml:space="preserve"> PAGEREF _Toc52372603 \h </w:instrText>
        </w:r>
        <w:r w:rsidR="001D6ABA">
          <w:rPr>
            <w:noProof/>
            <w:webHidden/>
          </w:rPr>
        </w:r>
        <w:r w:rsidR="001D6ABA">
          <w:rPr>
            <w:noProof/>
            <w:webHidden/>
          </w:rPr>
          <w:fldChar w:fldCharType="separate"/>
        </w:r>
        <w:r w:rsidR="0096071E">
          <w:rPr>
            <w:noProof/>
            <w:webHidden/>
          </w:rPr>
          <w:t>20</w:t>
        </w:r>
        <w:r w:rsidR="001D6ABA">
          <w:rPr>
            <w:noProof/>
            <w:webHidden/>
          </w:rPr>
          <w:fldChar w:fldCharType="end"/>
        </w:r>
      </w:hyperlink>
    </w:p>
    <w:p w14:paraId="6DB0EA8E" w14:textId="19F28CF8" w:rsidR="00C86248" w:rsidRDefault="001D6ABA">
      <w:r>
        <w:rPr>
          <w:rFonts w:ascii="Segoe UI Semibold" w:hAnsi="Segoe UI Semibold"/>
          <w:b/>
          <w:sz w:val="24"/>
        </w:rPr>
        <w:fldChar w:fldCharType="end"/>
      </w:r>
    </w:p>
    <w:p w14:paraId="6DB0EA8F" w14:textId="77777777" w:rsidR="002B76A7" w:rsidRDefault="002B76A7" w:rsidP="002B76A7">
      <w:pPr>
        <w:pStyle w:val="TOC1"/>
        <w:keepNext/>
      </w:pPr>
      <w:r>
        <w:t>List of Tables</w:t>
      </w:r>
    </w:p>
    <w:p w14:paraId="3BA73EB4" w14:textId="789C7CE9" w:rsidR="001D6ABA" w:rsidRDefault="001D6ABA">
      <w:pPr>
        <w:pStyle w:val="TOC3"/>
        <w:rPr>
          <w:rFonts w:asciiTheme="minorHAnsi" w:eastAsiaTheme="minorEastAsia" w:hAnsiTheme="minorHAnsi" w:cstheme="minorBidi"/>
          <w:noProof/>
          <w:sz w:val="22"/>
          <w:szCs w:val="22"/>
          <w:lang w:eastAsia="en-NZ"/>
        </w:rPr>
      </w:pPr>
      <w:r>
        <w:rPr>
          <w:sz w:val="20"/>
        </w:rPr>
        <w:fldChar w:fldCharType="begin"/>
      </w:r>
      <w:r>
        <w:rPr>
          <w:sz w:val="20"/>
        </w:rPr>
        <w:instrText xml:space="preserve"> TOC \h \z \t "Table,3" </w:instrText>
      </w:r>
      <w:r>
        <w:rPr>
          <w:sz w:val="20"/>
        </w:rPr>
        <w:fldChar w:fldCharType="separate"/>
      </w:r>
      <w:hyperlink w:anchor="_Toc52372611" w:history="1">
        <w:r w:rsidRPr="00377EF3">
          <w:rPr>
            <w:rStyle w:val="Hyperlink"/>
            <w:noProof/>
          </w:rPr>
          <w:t>Table 1: Likely settings and sources of infection for health care and support worker cases of COVID</w:t>
        </w:r>
        <w:r w:rsidRPr="00377EF3">
          <w:rPr>
            <w:rStyle w:val="Hyperlink"/>
            <w:noProof/>
          </w:rPr>
          <w:noBreakHyphen/>
          <w:t>19</w:t>
        </w:r>
        <w:r>
          <w:rPr>
            <w:noProof/>
            <w:webHidden/>
          </w:rPr>
          <w:tab/>
        </w:r>
        <w:r>
          <w:rPr>
            <w:noProof/>
            <w:webHidden/>
          </w:rPr>
          <w:fldChar w:fldCharType="begin"/>
        </w:r>
        <w:r>
          <w:rPr>
            <w:noProof/>
            <w:webHidden/>
          </w:rPr>
          <w:instrText xml:space="preserve"> PAGEREF _Toc52372611 \h </w:instrText>
        </w:r>
        <w:r>
          <w:rPr>
            <w:noProof/>
            <w:webHidden/>
          </w:rPr>
        </w:r>
        <w:r>
          <w:rPr>
            <w:noProof/>
            <w:webHidden/>
          </w:rPr>
          <w:fldChar w:fldCharType="separate"/>
        </w:r>
        <w:r w:rsidR="0096071E">
          <w:rPr>
            <w:noProof/>
            <w:webHidden/>
          </w:rPr>
          <w:t>7</w:t>
        </w:r>
        <w:r>
          <w:rPr>
            <w:noProof/>
            <w:webHidden/>
          </w:rPr>
          <w:fldChar w:fldCharType="end"/>
        </w:r>
      </w:hyperlink>
    </w:p>
    <w:p w14:paraId="1A1D441A" w14:textId="57364F17" w:rsidR="001D6ABA" w:rsidRDefault="00210C3A">
      <w:pPr>
        <w:pStyle w:val="TOC3"/>
        <w:rPr>
          <w:rFonts w:asciiTheme="minorHAnsi" w:eastAsiaTheme="minorEastAsia" w:hAnsiTheme="minorHAnsi" w:cstheme="minorBidi"/>
          <w:noProof/>
          <w:sz w:val="22"/>
          <w:szCs w:val="22"/>
          <w:lang w:eastAsia="en-NZ"/>
        </w:rPr>
      </w:pPr>
      <w:hyperlink w:anchor="_Toc52372612" w:history="1">
        <w:r w:rsidR="001D6ABA" w:rsidRPr="00377EF3">
          <w:rPr>
            <w:rStyle w:val="Hyperlink"/>
            <w:noProof/>
          </w:rPr>
          <w:t>Table 2: Ethnicity of Aotearoa New Zealand Nurses 2019 (from Nursing Council data provided by Health Workforce New Zealand)</w:t>
        </w:r>
        <w:r w:rsidR="001D6ABA">
          <w:rPr>
            <w:noProof/>
            <w:webHidden/>
          </w:rPr>
          <w:tab/>
        </w:r>
        <w:r w:rsidR="001D6ABA">
          <w:rPr>
            <w:noProof/>
            <w:webHidden/>
          </w:rPr>
          <w:fldChar w:fldCharType="begin"/>
        </w:r>
        <w:r w:rsidR="001D6ABA">
          <w:rPr>
            <w:noProof/>
            <w:webHidden/>
          </w:rPr>
          <w:instrText xml:space="preserve"> PAGEREF _Toc52372612 \h </w:instrText>
        </w:r>
        <w:r w:rsidR="001D6ABA">
          <w:rPr>
            <w:noProof/>
            <w:webHidden/>
          </w:rPr>
        </w:r>
        <w:r w:rsidR="001D6ABA">
          <w:rPr>
            <w:noProof/>
            <w:webHidden/>
          </w:rPr>
          <w:fldChar w:fldCharType="separate"/>
        </w:r>
        <w:r w:rsidR="0096071E">
          <w:rPr>
            <w:noProof/>
            <w:webHidden/>
          </w:rPr>
          <w:t>9</w:t>
        </w:r>
        <w:r w:rsidR="001D6ABA">
          <w:rPr>
            <w:noProof/>
            <w:webHidden/>
          </w:rPr>
          <w:fldChar w:fldCharType="end"/>
        </w:r>
      </w:hyperlink>
    </w:p>
    <w:p w14:paraId="6FCA6293" w14:textId="6274E256" w:rsidR="001D6ABA" w:rsidRDefault="00210C3A">
      <w:pPr>
        <w:pStyle w:val="TOC3"/>
        <w:rPr>
          <w:rFonts w:asciiTheme="minorHAnsi" w:eastAsiaTheme="minorEastAsia" w:hAnsiTheme="minorHAnsi" w:cstheme="minorBidi"/>
          <w:noProof/>
          <w:sz w:val="22"/>
          <w:szCs w:val="22"/>
          <w:lang w:eastAsia="en-NZ"/>
        </w:rPr>
      </w:pPr>
      <w:hyperlink w:anchor="_Toc52372613" w:history="1">
        <w:r w:rsidR="001D6ABA" w:rsidRPr="00377EF3">
          <w:rPr>
            <w:rStyle w:val="Hyperlink"/>
            <w:noProof/>
          </w:rPr>
          <w:t>Table 3: Workplace-acquired COVID</w:t>
        </w:r>
        <w:r w:rsidR="001D6ABA" w:rsidRPr="00377EF3">
          <w:rPr>
            <w:rStyle w:val="Hyperlink"/>
            <w:noProof/>
          </w:rPr>
          <w:noBreakHyphen/>
          <w:t>19 in health care and support workers by setting and health care worker role</w:t>
        </w:r>
        <w:r w:rsidR="001D6ABA">
          <w:rPr>
            <w:noProof/>
            <w:webHidden/>
          </w:rPr>
          <w:tab/>
        </w:r>
        <w:r w:rsidR="001D6ABA">
          <w:rPr>
            <w:noProof/>
            <w:webHidden/>
          </w:rPr>
          <w:fldChar w:fldCharType="begin"/>
        </w:r>
        <w:r w:rsidR="001D6ABA">
          <w:rPr>
            <w:noProof/>
            <w:webHidden/>
          </w:rPr>
          <w:instrText xml:space="preserve"> PAGEREF _Toc52372613 \h </w:instrText>
        </w:r>
        <w:r w:rsidR="001D6ABA">
          <w:rPr>
            <w:noProof/>
            <w:webHidden/>
          </w:rPr>
        </w:r>
        <w:r w:rsidR="001D6ABA">
          <w:rPr>
            <w:noProof/>
            <w:webHidden/>
          </w:rPr>
          <w:fldChar w:fldCharType="separate"/>
        </w:r>
        <w:r w:rsidR="0096071E">
          <w:rPr>
            <w:noProof/>
            <w:webHidden/>
          </w:rPr>
          <w:t>13</w:t>
        </w:r>
        <w:r w:rsidR="001D6ABA">
          <w:rPr>
            <w:noProof/>
            <w:webHidden/>
          </w:rPr>
          <w:fldChar w:fldCharType="end"/>
        </w:r>
      </w:hyperlink>
    </w:p>
    <w:p w14:paraId="42348608" w14:textId="0024C39E" w:rsidR="001D6ABA" w:rsidRDefault="00210C3A">
      <w:pPr>
        <w:pStyle w:val="TOC3"/>
        <w:rPr>
          <w:rFonts w:asciiTheme="minorHAnsi" w:eastAsiaTheme="minorEastAsia" w:hAnsiTheme="minorHAnsi" w:cstheme="minorBidi"/>
          <w:noProof/>
          <w:sz w:val="22"/>
          <w:szCs w:val="22"/>
          <w:lang w:eastAsia="en-NZ"/>
        </w:rPr>
      </w:pPr>
      <w:hyperlink w:anchor="_Toc52372614" w:history="1">
        <w:r w:rsidR="001D6ABA" w:rsidRPr="00377EF3">
          <w:rPr>
            <w:rStyle w:val="Hyperlink"/>
            <w:noProof/>
          </w:rPr>
          <w:t>Table 4: Workplace-acquired COVID</w:t>
        </w:r>
        <w:r w:rsidR="001D6ABA" w:rsidRPr="00377EF3">
          <w:rPr>
            <w:rStyle w:val="Hyperlink"/>
            <w:noProof/>
          </w:rPr>
          <w:noBreakHyphen/>
          <w:t>19: cases in health care and support workers likely transmitted from a patient or resident</w:t>
        </w:r>
        <w:r w:rsidR="001D6ABA">
          <w:rPr>
            <w:noProof/>
            <w:webHidden/>
          </w:rPr>
          <w:tab/>
        </w:r>
        <w:r w:rsidR="001D6ABA">
          <w:rPr>
            <w:noProof/>
            <w:webHidden/>
          </w:rPr>
          <w:fldChar w:fldCharType="begin"/>
        </w:r>
        <w:r w:rsidR="001D6ABA">
          <w:rPr>
            <w:noProof/>
            <w:webHidden/>
          </w:rPr>
          <w:instrText xml:space="preserve"> PAGEREF _Toc52372614 \h </w:instrText>
        </w:r>
        <w:r w:rsidR="001D6ABA">
          <w:rPr>
            <w:noProof/>
            <w:webHidden/>
          </w:rPr>
        </w:r>
        <w:r w:rsidR="001D6ABA">
          <w:rPr>
            <w:noProof/>
            <w:webHidden/>
          </w:rPr>
          <w:fldChar w:fldCharType="separate"/>
        </w:r>
        <w:r w:rsidR="0096071E">
          <w:rPr>
            <w:noProof/>
            <w:webHidden/>
          </w:rPr>
          <w:t>14</w:t>
        </w:r>
        <w:r w:rsidR="001D6ABA">
          <w:rPr>
            <w:noProof/>
            <w:webHidden/>
          </w:rPr>
          <w:fldChar w:fldCharType="end"/>
        </w:r>
      </w:hyperlink>
    </w:p>
    <w:p w14:paraId="7406B8A5" w14:textId="1CACF037" w:rsidR="001D6ABA" w:rsidRDefault="00210C3A">
      <w:pPr>
        <w:pStyle w:val="TOC3"/>
        <w:rPr>
          <w:rFonts w:asciiTheme="minorHAnsi" w:eastAsiaTheme="minorEastAsia" w:hAnsiTheme="minorHAnsi" w:cstheme="minorBidi"/>
          <w:noProof/>
          <w:sz w:val="22"/>
          <w:szCs w:val="22"/>
          <w:lang w:eastAsia="en-NZ"/>
        </w:rPr>
      </w:pPr>
      <w:hyperlink w:anchor="_Toc52372615" w:history="1">
        <w:r w:rsidR="001D6ABA" w:rsidRPr="00377EF3">
          <w:rPr>
            <w:rStyle w:val="Hyperlink"/>
            <w:noProof/>
          </w:rPr>
          <w:t>Table 5: Workplace-acquired COVID</w:t>
        </w:r>
        <w:r w:rsidR="001D6ABA" w:rsidRPr="00377EF3">
          <w:rPr>
            <w:rStyle w:val="Hyperlink"/>
            <w:noProof/>
          </w:rPr>
          <w:noBreakHyphen/>
          <w:t>19: cases in health care and support workers likely transmitted from another health care worker</w:t>
        </w:r>
        <w:r w:rsidR="001D6ABA">
          <w:rPr>
            <w:noProof/>
            <w:webHidden/>
          </w:rPr>
          <w:tab/>
        </w:r>
        <w:r w:rsidR="001D6ABA">
          <w:rPr>
            <w:noProof/>
            <w:webHidden/>
          </w:rPr>
          <w:fldChar w:fldCharType="begin"/>
        </w:r>
        <w:r w:rsidR="001D6ABA">
          <w:rPr>
            <w:noProof/>
            <w:webHidden/>
          </w:rPr>
          <w:instrText xml:space="preserve"> PAGEREF _Toc52372615 \h </w:instrText>
        </w:r>
        <w:r w:rsidR="001D6ABA">
          <w:rPr>
            <w:noProof/>
            <w:webHidden/>
          </w:rPr>
        </w:r>
        <w:r w:rsidR="001D6ABA">
          <w:rPr>
            <w:noProof/>
            <w:webHidden/>
          </w:rPr>
          <w:fldChar w:fldCharType="separate"/>
        </w:r>
        <w:r w:rsidR="0096071E">
          <w:rPr>
            <w:noProof/>
            <w:webHidden/>
          </w:rPr>
          <w:t>15</w:t>
        </w:r>
        <w:r w:rsidR="001D6ABA">
          <w:rPr>
            <w:noProof/>
            <w:webHidden/>
          </w:rPr>
          <w:fldChar w:fldCharType="end"/>
        </w:r>
      </w:hyperlink>
    </w:p>
    <w:p w14:paraId="40E686AE" w14:textId="4DB7BFD7" w:rsidR="001D6ABA" w:rsidRDefault="00210C3A">
      <w:pPr>
        <w:pStyle w:val="TOC3"/>
        <w:rPr>
          <w:rFonts w:asciiTheme="minorHAnsi" w:eastAsiaTheme="minorEastAsia" w:hAnsiTheme="minorHAnsi" w:cstheme="minorBidi"/>
          <w:noProof/>
          <w:sz w:val="22"/>
          <w:szCs w:val="22"/>
          <w:lang w:eastAsia="en-NZ"/>
        </w:rPr>
      </w:pPr>
      <w:hyperlink w:anchor="_Toc52372616" w:history="1">
        <w:r w:rsidR="001D6ABA" w:rsidRPr="00377EF3">
          <w:rPr>
            <w:rStyle w:val="Hyperlink"/>
            <w:noProof/>
          </w:rPr>
          <w:t>Table 6: Workplace-acquired COVID</w:t>
        </w:r>
        <w:r w:rsidR="001D6ABA" w:rsidRPr="00377EF3">
          <w:rPr>
            <w:rStyle w:val="Hyperlink"/>
            <w:noProof/>
          </w:rPr>
          <w:noBreakHyphen/>
          <w:t>19 cases in health care and support workers likely transmitted from either another health care worker or a patient or resident</w:t>
        </w:r>
        <w:r w:rsidR="001D6ABA">
          <w:rPr>
            <w:noProof/>
            <w:webHidden/>
          </w:rPr>
          <w:tab/>
        </w:r>
        <w:r w:rsidR="001D6ABA">
          <w:rPr>
            <w:noProof/>
            <w:webHidden/>
          </w:rPr>
          <w:fldChar w:fldCharType="begin"/>
        </w:r>
        <w:r w:rsidR="001D6ABA">
          <w:rPr>
            <w:noProof/>
            <w:webHidden/>
          </w:rPr>
          <w:instrText xml:space="preserve"> PAGEREF _Toc52372616 \h </w:instrText>
        </w:r>
        <w:r w:rsidR="001D6ABA">
          <w:rPr>
            <w:noProof/>
            <w:webHidden/>
          </w:rPr>
        </w:r>
        <w:r w:rsidR="001D6ABA">
          <w:rPr>
            <w:noProof/>
            <w:webHidden/>
          </w:rPr>
          <w:fldChar w:fldCharType="separate"/>
        </w:r>
        <w:r w:rsidR="0096071E">
          <w:rPr>
            <w:noProof/>
            <w:webHidden/>
          </w:rPr>
          <w:t>16</w:t>
        </w:r>
        <w:r w:rsidR="001D6ABA">
          <w:rPr>
            <w:noProof/>
            <w:webHidden/>
          </w:rPr>
          <w:fldChar w:fldCharType="end"/>
        </w:r>
      </w:hyperlink>
    </w:p>
    <w:p w14:paraId="66C99B0C" w14:textId="5A6F4D4C" w:rsidR="001D6ABA" w:rsidRDefault="00210C3A">
      <w:pPr>
        <w:pStyle w:val="TOC3"/>
        <w:rPr>
          <w:rFonts w:asciiTheme="minorHAnsi" w:eastAsiaTheme="minorEastAsia" w:hAnsiTheme="minorHAnsi" w:cstheme="minorBidi"/>
          <w:noProof/>
          <w:sz w:val="22"/>
          <w:szCs w:val="22"/>
          <w:lang w:eastAsia="en-NZ"/>
        </w:rPr>
      </w:pPr>
      <w:hyperlink w:anchor="_Toc52372617" w:history="1">
        <w:r w:rsidR="001D6ABA" w:rsidRPr="00377EF3">
          <w:rPr>
            <w:rStyle w:val="Hyperlink"/>
            <w:noProof/>
          </w:rPr>
          <w:t>Table 7: Roles and settings in which health care and support workers appeared to be vectors for transmission to patients or residents</w:t>
        </w:r>
        <w:r w:rsidR="001D6ABA">
          <w:rPr>
            <w:noProof/>
            <w:webHidden/>
          </w:rPr>
          <w:tab/>
        </w:r>
        <w:r w:rsidR="001D6ABA">
          <w:rPr>
            <w:noProof/>
            <w:webHidden/>
          </w:rPr>
          <w:fldChar w:fldCharType="begin"/>
        </w:r>
        <w:r w:rsidR="001D6ABA">
          <w:rPr>
            <w:noProof/>
            <w:webHidden/>
          </w:rPr>
          <w:instrText xml:space="preserve"> PAGEREF _Toc52372617 \h </w:instrText>
        </w:r>
        <w:r w:rsidR="001D6ABA">
          <w:rPr>
            <w:noProof/>
            <w:webHidden/>
          </w:rPr>
        </w:r>
        <w:r w:rsidR="001D6ABA">
          <w:rPr>
            <w:noProof/>
            <w:webHidden/>
          </w:rPr>
          <w:fldChar w:fldCharType="separate"/>
        </w:r>
        <w:r w:rsidR="0096071E">
          <w:rPr>
            <w:noProof/>
            <w:webHidden/>
          </w:rPr>
          <w:t>17</w:t>
        </w:r>
        <w:r w:rsidR="001D6ABA">
          <w:rPr>
            <w:noProof/>
            <w:webHidden/>
          </w:rPr>
          <w:fldChar w:fldCharType="end"/>
        </w:r>
      </w:hyperlink>
    </w:p>
    <w:p w14:paraId="6DB0EA97" w14:textId="5F4E1365" w:rsidR="002B76A7" w:rsidRDefault="001D6ABA" w:rsidP="003A5FEA">
      <w:r>
        <w:rPr>
          <w:sz w:val="20"/>
        </w:rPr>
        <w:fldChar w:fldCharType="end"/>
      </w:r>
    </w:p>
    <w:p w14:paraId="6DB0EA98" w14:textId="77777777" w:rsidR="0033448B" w:rsidRDefault="0033448B" w:rsidP="0033448B">
      <w:pPr>
        <w:pStyle w:val="TOC1"/>
        <w:keepNext/>
      </w:pPr>
      <w:r>
        <w:t>List of Figures</w:t>
      </w:r>
    </w:p>
    <w:p w14:paraId="30D524B0" w14:textId="30B75797" w:rsidR="001D6ABA" w:rsidRDefault="001D6ABA">
      <w:pPr>
        <w:pStyle w:val="TOC3"/>
        <w:rPr>
          <w:rFonts w:asciiTheme="minorHAnsi" w:eastAsiaTheme="minorEastAsia" w:hAnsiTheme="minorHAnsi" w:cstheme="minorBidi"/>
          <w:noProof/>
          <w:sz w:val="22"/>
          <w:szCs w:val="22"/>
          <w:lang w:eastAsia="en-NZ"/>
        </w:rPr>
      </w:pPr>
      <w:r>
        <w:fldChar w:fldCharType="begin"/>
      </w:r>
      <w:r>
        <w:instrText xml:space="preserve"> TOC \h \z \t "Figure,3" </w:instrText>
      </w:r>
      <w:r>
        <w:fldChar w:fldCharType="separate"/>
      </w:r>
      <w:hyperlink w:anchor="_Toc52372618" w:history="1">
        <w:r w:rsidRPr="00065601">
          <w:rPr>
            <w:rStyle w:val="Hyperlink"/>
            <w:noProof/>
          </w:rPr>
          <w:t>Figure 1: COVID</w:t>
        </w:r>
        <w:r w:rsidRPr="00065601">
          <w:rPr>
            <w:rStyle w:val="Hyperlink"/>
            <w:noProof/>
          </w:rPr>
          <w:noBreakHyphen/>
          <w:t>19 in health care and support workers by reporting date, compared with all other cases in Aotearoa New Zealand</w:t>
        </w:r>
        <w:r>
          <w:rPr>
            <w:noProof/>
            <w:webHidden/>
          </w:rPr>
          <w:tab/>
        </w:r>
        <w:r>
          <w:rPr>
            <w:noProof/>
            <w:webHidden/>
          </w:rPr>
          <w:fldChar w:fldCharType="begin"/>
        </w:r>
        <w:r>
          <w:rPr>
            <w:noProof/>
            <w:webHidden/>
          </w:rPr>
          <w:instrText xml:space="preserve"> PAGEREF _Toc52372618 \h </w:instrText>
        </w:r>
        <w:r>
          <w:rPr>
            <w:noProof/>
            <w:webHidden/>
          </w:rPr>
        </w:r>
        <w:r>
          <w:rPr>
            <w:noProof/>
            <w:webHidden/>
          </w:rPr>
          <w:fldChar w:fldCharType="separate"/>
        </w:r>
        <w:r w:rsidR="0096071E">
          <w:rPr>
            <w:noProof/>
            <w:webHidden/>
          </w:rPr>
          <w:t>6</w:t>
        </w:r>
        <w:r>
          <w:rPr>
            <w:noProof/>
            <w:webHidden/>
          </w:rPr>
          <w:fldChar w:fldCharType="end"/>
        </w:r>
      </w:hyperlink>
    </w:p>
    <w:p w14:paraId="7BED429C" w14:textId="3ED6A507" w:rsidR="001D6ABA" w:rsidRDefault="00210C3A">
      <w:pPr>
        <w:pStyle w:val="TOC3"/>
        <w:rPr>
          <w:rFonts w:asciiTheme="minorHAnsi" w:eastAsiaTheme="minorEastAsia" w:hAnsiTheme="minorHAnsi" w:cstheme="minorBidi"/>
          <w:noProof/>
          <w:sz w:val="22"/>
          <w:szCs w:val="22"/>
          <w:lang w:eastAsia="en-NZ"/>
        </w:rPr>
      </w:pPr>
      <w:hyperlink w:anchor="_Toc52372619" w:history="1">
        <w:r w:rsidR="001D6ABA" w:rsidRPr="00065601">
          <w:rPr>
            <w:rStyle w:val="Hyperlink"/>
            <w:noProof/>
          </w:rPr>
          <w:t>Figure 2: Percentage of health care worker cases of COVID</w:t>
        </w:r>
        <w:r w:rsidR="001D6ABA" w:rsidRPr="00065601">
          <w:rPr>
            <w:rStyle w:val="Hyperlink"/>
            <w:noProof/>
          </w:rPr>
          <w:noBreakHyphen/>
          <w:t>19 in Aotearoa New Zealand by age, compared with percentage of total cases until 12 June</w:t>
        </w:r>
        <w:r w:rsidR="001D6ABA">
          <w:rPr>
            <w:noProof/>
            <w:webHidden/>
          </w:rPr>
          <w:tab/>
        </w:r>
        <w:r w:rsidR="001D6ABA">
          <w:rPr>
            <w:noProof/>
            <w:webHidden/>
          </w:rPr>
          <w:fldChar w:fldCharType="begin"/>
        </w:r>
        <w:r w:rsidR="001D6ABA">
          <w:rPr>
            <w:noProof/>
            <w:webHidden/>
          </w:rPr>
          <w:instrText xml:space="preserve"> PAGEREF _Toc52372619 \h </w:instrText>
        </w:r>
        <w:r w:rsidR="001D6ABA">
          <w:rPr>
            <w:noProof/>
            <w:webHidden/>
          </w:rPr>
        </w:r>
        <w:r w:rsidR="001D6ABA">
          <w:rPr>
            <w:noProof/>
            <w:webHidden/>
          </w:rPr>
          <w:fldChar w:fldCharType="separate"/>
        </w:r>
        <w:r w:rsidR="0096071E">
          <w:rPr>
            <w:noProof/>
            <w:webHidden/>
          </w:rPr>
          <w:t>8</w:t>
        </w:r>
        <w:r w:rsidR="001D6ABA">
          <w:rPr>
            <w:noProof/>
            <w:webHidden/>
          </w:rPr>
          <w:fldChar w:fldCharType="end"/>
        </w:r>
      </w:hyperlink>
    </w:p>
    <w:p w14:paraId="5821503C" w14:textId="6700EF27" w:rsidR="001D6ABA" w:rsidRDefault="00210C3A">
      <w:pPr>
        <w:pStyle w:val="TOC3"/>
        <w:rPr>
          <w:rFonts w:asciiTheme="minorHAnsi" w:eastAsiaTheme="minorEastAsia" w:hAnsiTheme="minorHAnsi" w:cstheme="minorBidi"/>
          <w:noProof/>
          <w:sz w:val="22"/>
          <w:szCs w:val="22"/>
          <w:lang w:eastAsia="en-NZ"/>
        </w:rPr>
      </w:pPr>
      <w:hyperlink w:anchor="_Toc52372620" w:history="1">
        <w:r w:rsidR="001D6ABA" w:rsidRPr="00065601">
          <w:rPr>
            <w:rStyle w:val="Hyperlink"/>
            <w:noProof/>
          </w:rPr>
          <w:t>Figure 3: Ethnicity of health care and support workers with COVID</w:t>
        </w:r>
        <w:r w:rsidR="001D6ABA" w:rsidRPr="00065601">
          <w:rPr>
            <w:rStyle w:val="Hyperlink"/>
            <w:noProof/>
          </w:rPr>
          <w:noBreakHyphen/>
          <w:t>19 (as reported in EpiSurv)</w:t>
        </w:r>
        <w:r w:rsidR="001D6ABA">
          <w:rPr>
            <w:noProof/>
            <w:webHidden/>
          </w:rPr>
          <w:tab/>
        </w:r>
        <w:r w:rsidR="001D6ABA">
          <w:rPr>
            <w:noProof/>
            <w:webHidden/>
          </w:rPr>
          <w:fldChar w:fldCharType="begin"/>
        </w:r>
        <w:r w:rsidR="001D6ABA">
          <w:rPr>
            <w:noProof/>
            <w:webHidden/>
          </w:rPr>
          <w:instrText xml:space="preserve"> PAGEREF _Toc52372620 \h </w:instrText>
        </w:r>
        <w:r w:rsidR="001D6ABA">
          <w:rPr>
            <w:noProof/>
            <w:webHidden/>
          </w:rPr>
        </w:r>
        <w:r w:rsidR="001D6ABA">
          <w:rPr>
            <w:noProof/>
            <w:webHidden/>
          </w:rPr>
          <w:fldChar w:fldCharType="separate"/>
        </w:r>
        <w:r w:rsidR="0096071E">
          <w:rPr>
            <w:noProof/>
            <w:webHidden/>
          </w:rPr>
          <w:t>9</w:t>
        </w:r>
        <w:r w:rsidR="001D6ABA">
          <w:rPr>
            <w:noProof/>
            <w:webHidden/>
          </w:rPr>
          <w:fldChar w:fldCharType="end"/>
        </w:r>
      </w:hyperlink>
    </w:p>
    <w:p w14:paraId="110FE77D" w14:textId="1C4F42EA" w:rsidR="001D6ABA" w:rsidRDefault="00210C3A">
      <w:pPr>
        <w:pStyle w:val="TOC3"/>
        <w:rPr>
          <w:rFonts w:asciiTheme="minorHAnsi" w:eastAsiaTheme="minorEastAsia" w:hAnsiTheme="minorHAnsi" w:cstheme="minorBidi"/>
          <w:noProof/>
          <w:sz w:val="22"/>
          <w:szCs w:val="22"/>
          <w:lang w:eastAsia="en-NZ"/>
        </w:rPr>
      </w:pPr>
      <w:hyperlink w:anchor="_Toc52372621" w:history="1">
        <w:r w:rsidR="001D6ABA" w:rsidRPr="00065601">
          <w:rPr>
            <w:rStyle w:val="Hyperlink"/>
            <w:noProof/>
          </w:rPr>
          <w:t>Figure 4: Health care and support worker cases of COVID</w:t>
        </w:r>
        <w:r w:rsidR="001D6ABA" w:rsidRPr="00065601">
          <w:rPr>
            <w:rStyle w:val="Hyperlink"/>
            <w:noProof/>
          </w:rPr>
          <w:noBreakHyphen/>
          <w:t>19 by District Health Board</w:t>
        </w:r>
        <w:r w:rsidR="001D6ABA">
          <w:rPr>
            <w:noProof/>
            <w:webHidden/>
          </w:rPr>
          <w:tab/>
        </w:r>
        <w:r w:rsidR="001D6ABA">
          <w:rPr>
            <w:noProof/>
            <w:webHidden/>
          </w:rPr>
          <w:fldChar w:fldCharType="begin"/>
        </w:r>
        <w:r w:rsidR="001D6ABA">
          <w:rPr>
            <w:noProof/>
            <w:webHidden/>
          </w:rPr>
          <w:instrText xml:space="preserve"> PAGEREF _Toc52372621 \h </w:instrText>
        </w:r>
        <w:r w:rsidR="001D6ABA">
          <w:rPr>
            <w:noProof/>
            <w:webHidden/>
          </w:rPr>
        </w:r>
        <w:r w:rsidR="001D6ABA">
          <w:rPr>
            <w:noProof/>
            <w:webHidden/>
          </w:rPr>
          <w:fldChar w:fldCharType="separate"/>
        </w:r>
        <w:r w:rsidR="0096071E">
          <w:rPr>
            <w:noProof/>
            <w:webHidden/>
          </w:rPr>
          <w:t>10</w:t>
        </w:r>
        <w:r w:rsidR="001D6ABA">
          <w:rPr>
            <w:noProof/>
            <w:webHidden/>
          </w:rPr>
          <w:fldChar w:fldCharType="end"/>
        </w:r>
      </w:hyperlink>
    </w:p>
    <w:p w14:paraId="2A306A26" w14:textId="0EBA2A65" w:rsidR="001D6ABA" w:rsidRDefault="00210C3A">
      <w:pPr>
        <w:pStyle w:val="TOC3"/>
        <w:rPr>
          <w:rFonts w:asciiTheme="minorHAnsi" w:eastAsiaTheme="minorEastAsia" w:hAnsiTheme="minorHAnsi" w:cstheme="minorBidi"/>
          <w:noProof/>
          <w:sz w:val="22"/>
          <w:szCs w:val="22"/>
          <w:lang w:eastAsia="en-NZ"/>
        </w:rPr>
      </w:pPr>
      <w:hyperlink w:anchor="_Toc52372622" w:history="1">
        <w:r w:rsidR="001D6ABA" w:rsidRPr="00065601">
          <w:rPr>
            <w:rStyle w:val="Hyperlink"/>
            <w:noProof/>
          </w:rPr>
          <w:t>Figure 5: Workplace-acquired COVID</w:t>
        </w:r>
        <w:r w:rsidR="001D6ABA" w:rsidRPr="00065601">
          <w:rPr>
            <w:rStyle w:val="Hyperlink"/>
            <w:noProof/>
          </w:rPr>
          <w:noBreakHyphen/>
          <w:t>19 in health care and support workers by setting and health care worker role</w:t>
        </w:r>
        <w:r w:rsidR="001D6ABA">
          <w:rPr>
            <w:noProof/>
            <w:webHidden/>
          </w:rPr>
          <w:tab/>
        </w:r>
        <w:r w:rsidR="001D6ABA">
          <w:rPr>
            <w:noProof/>
            <w:webHidden/>
          </w:rPr>
          <w:fldChar w:fldCharType="begin"/>
        </w:r>
        <w:r w:rsidR="001D6ABA">
          <w:rPr>
            <w:noProof/>
            <w:webHidden/>
          </w:rPr>
          <w:instrText xml:space="preserve"> PAGEREF _Toc52372622 \h </w:instrText>
        </w:r>
        <w:r w:rsidR="001D6ABA">
          <w:rPr>
            <w:noProof/>
            <w:webHidden/>
          </w:rPr>
        </w:r>
        <w:r w:rsidR="001D6ABA">
          <w:rPr>
            <w:noProof/>
            <w:webHidden/>
          </w:rPr>
          <w:fldChar w:fldCharType="separate"/>
        </w:r>
        <w:r w:rsidR="0096071E">
          <w:rPr>
            <w:noProof/>
            <w:webHidden/>
          </w:rPr>
          <w:t>13</w:t>
        </w:r>
        <w:r w:rsidR="001D6ABA">
          <w:rPr>
            <w:noProof/>
            <w:webHidden/>
          </w:rPr>
          <w:fldChar w:fldCharType="end"/>
        </w:r>
      </w:hyperlink>
    </w:p>
    <w:p w14:paraId="6DB0EA9E" w14:textId="1E64EF13" w:rsidR="0033448B" w:rsidRPr="000A0158" w:rsidRDefault="001D6ABA" w:rsidP="0033448B">
      <w:r>
        <w:fldChar w:fldCharType="end"/>
      </w:r>
    </w:p>
    <w:p w14:paraId="6DB0EA9F" w14:textId="77777777" w:rsidR="00FB0A5B" w:rsidRDefault="00FB0A5B" w:rsidP="003A5FEA"/>
    <w:p w14:paraId="6DB0EAA0" w14:textId="77777777" w:rsidR="001D3E4E" w:rsidRDefault="001D3E4E" w:rsidP="003A5FEA">
      <w:pPr>
        <w:sectPr w:rsidR="001D3E4E" w:rsidSect="00925892">
          <w:headerReference w:type="even" r:id="rId17"/>
          <w:headerReference w:type="default" r:id="rId18"/>
          <w:footerReference w:type="even" r:id="rId19"/>
          <w:footerReference w:type="default" r:id="rId20"/>
          <w:pgSz w:w="11907" w:h="16840" w:code="9"/>
          <w:pgMar w:top="1418" w:right="1701" w:bottom="1134" w:left="1843" w:header="284" w:footer="425" w:gutter="284"/>
          <w:pgNumType w:fmt="lowerRoman"/>
          <w:cols w:space="720"/>
        </w:sectPr>
      </w:pPr>
    </w:p>
    <w:p w14:paraId="6DB0EAA1" w14:textId="77777777" w:rsidR="00760509" w:rsidRDefault="00760509" w:rsidP="00760509">
      <w:pPr>
        <w:pStyle w:val="Heading1"/>
      </w:pPr>
      <w:bookmarkStart w:id="3" w:name="_Toc52372587"/>
      <w:r>
        <w:lastRenderedPageBreak/>
        <w:t>Key findings</w:t>
      </w:r>
      <w:bookmarkEnd w:id="3"/>
    </w:p>
    <w:p w14:paraId="6DB0EAA2" w14:textId="77777777" w:rsidR="00760509" w:rsidRDefault="00760509" w:rsidP="00BC759D">
      <w:pPr>
        <w:pStyle w:val="Bullet"/>
      </w:pPr>
      <w:r>
        <w:t xml:space="preserve">As at </w:t>
      </w:r>
      <w:r w:rsidR="00707008">
        <w:t>12 June</w:t>
      </w:r>
      <w:r>
        <w:t xml:space="preserve"> 2020 there had been 167 cases of </w:t>
      </w:r>
      <w:r w:rsidR="00707008">
        <w:t>COVID</w:t>
      </w:r>
      <w:r w:rsidR="00707008">
        <w:noBreakHyphen/>
        <w:t>19</w:t>
      </w:r>
      <w:r>
        <w:t xml:space="preserve"> in health care and support workers, which represents 11</w:t>
      </w:r>
      <w:r w:rsidR="002E5C85">
        <w:t>%</w:t>
      </w:r>
      <w:r>
        <w:t xml:space="preserve"> of total cases.</w:t>
      </w:r>
    </w:p>
    <w:p w14:paraId="6DB0EAA3" w14:textId="77777777" w:rsidR="00760509" w:rsidRDefault="00760509" w:rsidP="00BC759D">
      <w:pPr>
        <w:pStyle w:val="Bullet"/>
        <w:spacing w:before="120"/>
      </w:pPr>
      <w:r>
        <w:t xml:space="preserve">Ninety-six health care and support workers with </w:t>
      </w:r>
      <w:r w:rsidR="00707008">
        <w:t>COVID</w:t>
      </w:r>
      <w:r w:rsidR="00707008">
        <w:noBreakHyphen/>
        <w:t>19</w:t>
      </w:r>
      <w:r>
        <w:t xml:space="preserve"> were likely to have been infected in the workplace. This represents 6.4</w:t>
      </w:r>
      <w:r w:rsidR="002E5C85">
        <w:t>%</w:t>
      </w:r>
      <w:r>
        <w:t xml:space="preserve"> of total cases at </w:t>
      </w:r>
      <w:r w:rsidR="00707008">
        <w:t>12 June</w:t>
      </w:r>
      <w:r>
        <w:t xml:space="preserve"> 2020.</w:t>
      </w:r>
    </w:p>
    <w:p w14:paraId="6DB0EAA4" w14:textId="77777777" w:rsidR="00760509" w:rsidRDefault="00760509" w:rsidP="00BC759D">
      <w:pPr>
        <w:pStyle w:val="Bullet"/>
        <w:spacing w:before="120"/>
      </w:pPr>
      <w:r>
        <w:t>N</w:t>
      </w:r>
      <w:r w:rsidRPr="00313BCF">
        <w:t xml:space="preserve">ine </w:t>
      </w:r>
      <w:r>
        <w:t>health care and support workers</w:t>
      </w:r>
      <w:r w:rsidRPr="00313BCF">
        <w:t xml:space="preserve"> required hospitalisation as a result of </w:t>
      </w:r>
      <w:r w:rsidR="00707008">
        <w:t>COVID</w:t>
      </w:r>
      <w:r w:rsidR="00707008">
        <w:noBreakHyphen/>
        <w:t>19</w:t>
      </w:r>
      <w:r w:rsidRPr="00313BCF">
        <w:t>, with two receiving intensive care</w:t>
      </w:r>
      <w:r>
        <w:t>. None of the workers died.</w:t>
      </w:r>
    </w:p>
    <w:p w14:paraId="6DB0EAA5" w14:textId="77777777" w:rsidR="00760509" w:rsidRDefault="00760509" w:rsidP="00BC759D">
      <w:pPr>
        <w:pStyle w:val="Bullet"/>
        <w:spacing w:before="120"/>
      </w:pPr>
      <w:r>
        <w:t>More health care assistants/caregivers in aged residential care were affected compared with other health care and support worker groups.</w:t>
      </w:r>
    </w:p>
    <w:p w14:paraId="6DB0EAA6" w14:textId="77777777" w:rsidR="00760509" w:rsidRDefault="00760509" w:rsidP="00BC759D">
      <w:pPr>
        <w:pStyle w:val="Bullet"/>
        <w:spacing w:before="120"/>
      </w:pPr>
      <w:r>
        <w:t>Most transmission between health care and support workers and patients or residents happened in the aged residential care setting.</w:t>
      </w:r>
    </w:p>
    <w:p w14:paraId="6DB0EAA7" w14:textId="77777777" w:rsidR="00760509" w:rsidRPr="00123A8B" w:rsidRDefault="00760509" w:rsidP="00BC759D">
      <w:pPr>
        <w:pStyle w:val="Bullet"/>
        <w:spacing w:before="120"/>
      </w:pPr>
      <w:r w:rsidRPr="00123A8B">
        <w:t>The majority of health care and support worker cases were part of a cluster.</w:t>
      </w:r>
    </w:p>
    <w:p w14:paraId="6DB0EAA8" w14:textId="77777777" w:rsidR="00760509" w:rsidRDefault="00760509" w:rsidP="00BC759D">
      <w:pPr>
        <w:pStyle w:val="Bullet"/>
        <w:spacing w:before="120"/>
      </w:pPr>
      <w:r>
        <w:t>There were very few instances of transmission in community health care settings.</w:t>
      </w:r>
    </w:p>
    <w:p w14:paraId="6DB0EAA9" w14:textId="77777777" w:rsidR="00760509" w:rsidRDefault="00760509" w:rsidP="00BC759D"/>
    <w:p w14:paraId="6DB0EAAA" w14:textId="77777777" w:rsidR="00760509" w:rsidRPr="00F1555B" w:rsidRDefault="00760509" w:rsidP="00760509">
      <w:pPr>
        <w:pStyle w:val="Heading1"/>
      </w:pPr>
      <w:bookmarkStart w:id="4" w:name="_Toc52372588"/>
      <w:r>
        <w:t>Purpose of this report</w:t>
      </w:r>
      <w:bookmarkEnd w:id="4"/>
    </w:p>
    <w:p w14:paraId="6DB0EAAB" w14:textId="77777777" w:rsidR="00BC759D" w:rsidRDefault="00760509" w:rsidP="00707008">
      <w:r>
        <w:t xml:space="preserve">Health care and support workers are an essential and valuable workforce. The nature of their occupation or workplace means that many are at increased risk of contracting </w:t>
      </w:r>
      <w:r w:rsidR="00707008">
        <w:t>COVID</w:t>
      </w:r>
      <w:r w:rsidR="00707008">
        <w:noBreakHyphen/>
        <w:t>19</w:t>
      </w:r>
      <w:r>
        <w:t>.</w:t>
      </w:r>
    </w:p>
    <w:p w14:paraId="6DB0EAAC" w14:textId="77777777" w:rsidR="00760509" w:rsidRDefault="00760509" w:rsidP="00707008"/>
    <w:p w14:paraId="6DB0EAAD" w14:textId="77777777" w:rsidR="00BC759D" w:rsidRDefault="00760509" w:rsidP="00707008">
      <w:r>
        <w:t>The purpose of this report is t</w:t>
      </w:r>
      <w:r w:rsidRPr="00F1555B">
        <w:t xml:space="preserve">o </w:t>
      </w:r>
      <w:r>
        <w:t xml:space="preserve">describe </w:t>
      </w:r>
      <w:r w:rsidR="00707008">
        <w:t>COVID</w:t>
      </w:r>
      <w:r w:rsidR="00707008">
        <w:noBreakHyphen/>
        <w:t>19</w:t>
      </w:r>
      <w:r>
        <w:t xml:space="preserve"> cases in health care and support workers in Aotearoa New Zealand until </w:t>
      </w:r>
      <w:r w:rsidR="00707008">
        <w:t>12 June</w:t>
      </w:r>
      <w:r>
        <w:t xml:space="preserve"> 2020, which encompasses the </w:t>
      </w:r>
      <w:r w:rsidR="00BC759D">
        <w:t>‘</w:t>
      </w:r>
      <w:r>
        <w:t>first wave</w:t>
      </w:r>
      <w:r w:rsidR="00BC759D">
        <w:t>’</w:t>
      </w:r>
      <w:r>
        <w:t xml:space="preserve"> of the virus. The report summarises the basic descriptive epidemiology of </w:t>
      </w:r>
      <w:r w:rsidR="00707008">
        <w:t>COVID</w:t>
      </w:r>
      <w:r w:rsidR="00707008">
        <w:noBreakHyphen/>
        <w:t>19</w:t>
      </w:r>
      <w:r>
        <w:t xml:space="preserve"> among these workers.</w:t>
      </w:r>
    </w:p>
    <w:p w14:paraId="6DB0EAAE" w14:textId="77777777" w:rsidR="00760509" w:rsidRDefault="00760509" w:rsidP="00707008"/>
    <w:p w14:paraId="6DB0EAAF" w14:textId="77777777" w:rsidR="00760509" w:rsidRDefault="00760509" w:rsidP="00707008">
      <w:r>
        <w:t xml:space="preserve">While this report summarises likely transmission pathways with regards to health care and support workers, it does not apportion blame to any individuals and does not give insights into how transmission happened. The report describes the demographics of all health care and support workers diagnosed with </w:t>
      </w:r>
      <w:r w:rsidR="00707008">
        <w:t>COVID</w:t>
      </w:r>
      <w:r w:rsidR="00707008">
        <w:noBreakHyphen/>
        <w:t>19</w:t>
      </w:r>
      <w:r>
        <w:t xml:space="preserve"> and then focuses on transmission in the workplace,</w:t>
      </w:r>
      <w:r w:rsidRPr="00D26E9C">
        <w:t xml:space="preserve"> </w:t>
      </w:r>
      <w:r>
        <w:t xml:space="preserve">to help identify areas of the </w:t>
      </w:r>
      <w:r w:rsidR="00707008">
        <w:t>COVID</w:t>
      </w:r>
      <w:r w:rsidR="00707008">
        <w:noBreakHyphen/>
        <w:t>19</w:t>
      </w:r>
      <w:r>
        <w:t xml:space="preserve"> response for review and strengthening.</w:t>
      </w:r>
    </w:p>
    <w:p w14:paraId="6DB0EAB0" w14:textId="77777777" w:rsidR="00760509" w:rsidRDefault="00760509" w:rsidP="00707008"/>
    <w:p w14:paraId="6DB0EAB1" w14:textId="77777777" w:rsidR="00760509" w:rsidRDefault="00760509" w:rsidP="00760509">
      <w:pPr>
        <w:pStyle w:val="Heading1"/>
      </w:pPr>
      <w:bookmarkStart w:id="5" w:name="_Toc52372589"/>
      <w:r>
        <w:t>Definition of health care and support worker</w:t>
      </w:r>
      <w:bookmarkEnd w:id="5"/>
    </w:p>
    <w:p w14:paraId="6DB0EAB2" w14:textId="77777777" w:rsidR="00760509" w:rsidRDefault="00760509" w:rsidP="00707008">
      <w:r>
        <w:t xml:space="preserve">The national notifiable diseases database, EpiSurv, asks </w:t>
      </w:r>
      <w:r w:rsidR="00BC759D">
        <w:t>‘</w:t>
      </w:r>
      <w:r>
        <w:t>Is the case a health care worker (any job in a health care setting)?</w:t>
      </w:r>
      <w:r w:rsidR="00BC759D">
        <w:t>’</w:t>
      </w:r>
      <w:r>
        <w:t xml:space="preserve"> as well as asking the specific occupation and workplace setting.</w:t>
      </w:r>
      <w:r w:rsidRPr="00707008">
        <w:rPr>
          <w:rStyle w:val="FootnoteReference"/>
        </w:rPr>
        <w:footnoteReference w:id="1"/>
      </w:r>
    </w:p>
    <w:p w14:paraId="6DB0EAB3" w14:textId="77777777" w:rsidR="00760509" w:rsidRDefault="00760509" w:rsidP="00707008"/>
    <w:p w14:paraId="6DB0EAB4" w14:textId="77777777" w:rsidR="00760509" w:rsidRDefault="00760509" w:rsidP="00707008">
      <w:r>
        <w:t>The term health care and support worker includes health care assistants and caregivers, nurses, community support workers, doctors, allied health professionals (such as occupational therapists), and administration staff who work in a health care setting such as aged residential care or a hospital. It also includes those whose work is not directly related to health care but who work in a health care setting, such as kitchen staff or security personnel working at a hospital.</w:t>
      </w:r>
    </w:p>
    <w:p w14:paraId="6DB0EAB5" w14:textId="77777777" w:rsidR="00760509" w:rsidRDefault="00760509" w:rsidP="00707008"/>
    <w:p w14:paraId="6DB0EAB6" w14:textId="77777777" w:rsidR="00760509" w:rsidRDefault="00760509" w:rsidP="00760509">
      <w:pPr>
        <w:pStyle w:val="Heading1"/>
      </w:pPr>
      <w:bookmarkStart w:id="6" w:name="_Toc52372590"/>
      <w:r>
        <w:t>Who is included in this report?</w:t>
      </w:r>
      <w:bookmarkEnd w:id="6"/>
    </w:p>
    <w:p w14:paraId="6DB0EAB7" w14:textId="77777777" w:rsidR="00BC759D" w:rsidRDefault="00760509" w:rsidP="00707008">
      <w:r>
        <w:t>A</w:t>
      </w:r>
      <w:r w:rsidRPr="00983970">
        <w:t xml:space="preserve"> total of 182 people diagnosed with </w:t>
      </w:r>
      <w:r w:rsidR="00707008">
        <w:t>COVID</w:t>
      </w:r>
      <w:r w:rsidR="00707008">
        <w:noBreakHyphen/>
        <w:t>19</w:t>
      </w:r>
      <w:r w:rsidRPr="00983970">
        <w:t xml:space="preserve"> were classified as </w:t>
      </w:r>
      <w:r>
        <w:t>health care and support workers</w:t>
      </w:r>
      <w:r w:rsidRPr="00983970">
        <w:t xml:space="preserve"> in EpiSurv, as </w:t>
      </w:r>
      <w:r>
        <w:t>at</w:t>
      </w:r>
      <w:r w:rsidRPr="00983970">
        <w:t xml:space="preserve"> </w:t>
      </w:r>
      <w:r w:rsidR="00707008">
        <w:t>12 June</w:t>
      </w:r>
      <w:r w:rsidRPr="00983970">
        <w:t xml:space="preserve">. </w:t>
      </w:r>
      <w:r>
        <w:t>Fifteen</w:t>
      </w:r>
      <w:r w:rsidRPr="00983970">
        <w:t xml:space="preserve"> of these </w:t>
      </w:r>
      <w:r>
        <w:t xml:space="preserve">182 </w:t>
      </w:r>
      <w:r w:rsidRPr="00983970">
        <w:t xml:space="preserve">cases </w:t>
      </w:r>
      <w:r>
        <w:t>have been</w:t>
      </w:r>
      <w:r w:rsidRPr="00983970">
        <w:t xml:space="preserve"> excluded</w:t>
      </w:r>
      <w:r>
        <w:t xml:space="preserve"> from this report for the following reasons</w:t>
      </w:r>
      <w:r w:rsidRPr="00983970">
        <w:t>.</w:t>
      </w:r>
    </w:p>
    <w:p w14:paraId="6DB0EAB8" w14:textId="77777777" w:rsidR="00BC759D" w:rsidRDefault="00760509" w:rsidP="00707008">
      <w:pPr>
        <w:pStyle w:val="Bullet"/>
        <w:spacing w:before="120"/>
      </w:pPr>
      <w:r>
        <w:t>I</w:t>
      </w:r>
      <w:r w:rsidRPr="00983970">
        <w:t xml:space="preserve">t was clear </w:t>
      </w:r>
      <w:r>
        <w:t>that nine</w:t>
      </w:r>
      <w:r w:rsidRPr="00983970">
        <w:t xml:space="preserve"> people who were recorded </w:t>
      </w:r>
      <w:r>
        <w:t xml:space="preserve">in EpiSurv </w:t>
      </w:r>
      <w:r w:rsidRPr="00983970">
        <w:t xml:space="preserve">as </w:t>
      </w:r>
      <w:r>
        <w:t>health care and support workers</w:t>
      </w:r>
      <w:r w:rsidRPr="00983970">
        <w:t xml:space="preserve"> were not working in a health</w:t>
      </w:r>
      <w:r>
        <w:t xml:space="preserve"> </w:t>
      </w:r>
      <w:r w:rsidRPr="00983970">
        <w:t>care setting at, or around</w:t>
      </w:r>
      <w:r>
        <w:t>,</w:t>
      </w:r>
      <w:r w:rsidRPr="00983970">
        <w:t xml:space="preserve"> the time they had </w:t>
      </w:r>
      <w:r w:rsidR="00707008">
        <w:t>COVID</w:t>
      </w:r>
      <w:r w:rsidR="00707008">
        <w:noBreakHyphen/>
        <w:t>19</w:t>
      </w:r>
      <w:r w:rsidRPr="00983970">
        <w:t xml:space="preserve">. This included people who were retired </w:t>
      </w:r>
      <w:r>
        <w:t>health care and support workers</w:t>
      </w:r>
      <w:r w:rsidRPr="00983970">
        <w:t>, those who worked in a non-health</w:t>
      </w:r>
      <w:r>
        <w:t xml:space="preserve"> </w:t>
      </w:r>
      <w:r w:rsidRPr="00983970">
        <w:t>care setting</w:t>
      </w:r>
      <w:r>
        <w:t xml:space="preserve">, such as </w:t>
      </w:r>
      <w:r w:rsidRPr="00983970">
        <w:t>an office environment outside the health</w:t>
      </w:r>
      <w:r>
        <w:t xml:space="preserve"> </w:t>
      </w:r>
      <w:r w:rsidRPr="00983970">
        <w:t xml:space="preserve">care setting, and those who </w:t>
      </w:r>
      <w:r>
        <w:t>worked</w:t>
      </w:r>
      <w:r w:rsidRPr="00983970">
        <w:t xml:space="preserve"> overseas </w:t>
      </w:r>
      <w:r>
        <w:t xml:space="preserve">but were </w:t>
      </w:r>
      <w:r w:rsidRPr="00983970">
        <w:t>visiting Aotearoa New Zealand at the time of diagnosis.</w:t>
      </w:r>
    </w:p>
    <w:p w14:paraId="6DB0EAB9" w14:textId="77777777" w:rsidR="00760509" w:rsidRPr="00983970" w:rsidRDefault="00760509" w:rsidP="00707008">
      <w:pPr>
        <w:pStyle w:val="Bullet"/>
        <w:spacing w:before="120"/>
      </w:pPr>
      <w:r w:rsidRPr="00983970">
        <w:t>Six</w:t>
      </w:r>
      <w:r>
        <w:t xml:space="preserve"> people</w:t>
      </w:r>
      <w:r w:rsidRPr="00983970">
        <w:t xml:space="preserve"> initially categorised as </w:t>
      </w:r>
      <w:r>
        <w:t>health care and support workers</w:t>
      </w:r>
      <w:r w:rsidRPr="00983970">
        <w:t xml:space="preserve"> were excluded because there was insufficient information available to determine their role or their work setting. </w:t>
      </w:r>
      <w:r>
        <w:t xml:space="preserve">All of these </w:t>
      </w:r>
      <w:r w:rsidRPr="00983970">
        <w:t xml:space="preserve">six cases </w:t>
      </w:r>
      <w:r>
        <w:t>were</w:t>
      </w:r>
      <w:r w:rsidRPr="00983970">
        <w:t xml:space="preserve"> imported.</w:t>
      </w:r>
    </w:p>
    <w:p w14:paraId="6DB0EABA" w14:textId="77777777" w:rsidR="00760509" w:rsidRDefault="00760509" w:rsidP="00707008"/>
    <w:p w14:paraId="6DB0EABB" w14:textId="77777777" w:rsidR="00760509" w:rsidRPr="00313BCF" w:rsidRDefault="00760509" w:rsidP="00760509">
      <w:pPr>
        <w:pStyle w:val="Heading1"/>
      </w:pPr>
      <w:bookmarkStart w:id="7" w:name="_Toc52372591"/>
      <w:r>
        <w:t xml:space="preserve">Number of </w:t>
      </w:r>
      <w:r w:rsidR="00707008">
        <w:t>COVID</w:t>
      </w:r>
      <w:r w:rsidR="00707008">
        <w:noBreakHyphen/>
        <w:t>19</w:t>
      </w:r>
      <w:r>
        <w:t xml:space="preserve"> cases </w:t>
      </w:r>
      <w:r w:rsidRPr="00313BCF">
        <w:t xml:space="preserve">in </w:t>
      </w:r>
      <w:r>
        <w:t>health care and support workers</w:t>
      </w:r>
      <w:bookmarkEnd w:id="7"/>
    </w:p>
    <w:p w14:paraId="6DB0EABC" w14:textId="77777777" w:rsidR="00BC759D" w:rsidRDefault="00760509" w:rsidP="00707008">
      <w:r w:rsidRPr="00313BCF">
        <w:t xml:space="preserve">The first case of </w:t>
      </w:r>
      <w:r w:rsidR="00707008">
        <w:t>COVID</w:t>
      </w:r>
      <w:r w:rsidR="00707008">
        <w:noBreakHyphen/>
        <w:t>19</w:t>
      </w:r>
      <w:r w:rsidRPr="00313BCF">
        <w:t xml:space="preserve"> in a </w:t>
      </w:r>
      <w:r>
        <w:t>health care or support worker</w:t>
      </w:r>
      <w:r w:rsidRPr="00313BCF">
        <w:t xml:space="preserve"> was reported on 17</w:t>
      </w:r>
      <w:r w:rsidR="00707008">
        <w:t> </w:t>
      </w:r>
      <w:r w:rsidRPr="00313BCF">
        <w:t>March 2020.</w:t>
      </w:r>
    </w:p>
    <w:p w14:paraId="6DB0EABD" w14:textId="77777777" w:rsidR="00760509" w:rsidRDefault="00760509" w:rsidP="00707008"/>
    <w:p w14:paraId="6DB0EABE" w14:textId="77777777" w:rsidR="00BC759D" w:rsidRDefault="00760509" w:rsidP="00707008">
      <w:r>
        <w:t>A</w:t>
      </w:r>
      <w:r w:rsidRPr="00313BCF">
        <w:t>fter</w:t>
      </w:r>
      <w:r>
        <w:t xml:space="preserve"> </w:t>
      </w:r>
      <w:r w:rsidRPr="00313BCF">
        <w:t>exclusions</w:t>
      </w:r>
      <w:r>
        <w:t>,</w:t>
      </w:r>
      <w:r w:rsidRPr="00313BCF">
        <w:t xml:space="preserve"> 167 people diagnosed with </w:t>
      </w:r>
      <w:r w:rsidR="00707008">
        <w:t>COVID</w:t>
      </w:r>
      <w:r w:rsidR="00707008">
        <w:noBreakHyphen/>
        <w:t>19</w:t>
      </w:r>
      <w:r w:rsidRPr="00313BCF">
        <w:t xml:space="preserve"> were recorded as </w:t>
      </w:r>
      <w:r>
        <w:t>health care and support workers</w:t>
      </w:r>
      <w:r w:rsidRPr="00313BCF">
        <w:t xml:space="preserve"> with an Aotearoa New Zealand workplace as </w:t>
      </w:r>
      <w:r>
        <w:t>at</w:t>
      </w:r>
      <w:r w:rsidRPr="00313BCF">
        <w:t xml:space="preserve"> </w:t>
      </w:r>
      <w:r w:rsidR="00707008">
        <w:t>12 June</w:t>
      </w:r>
      <w:r>
        <w:t>. This can be broken down into:</w:t>
      </w:r>
    </w:p>
    <w:p w14:paraId="6DB0EABF" w14:textId="77777777" w:rsidR="00760509" w:rsidRDefault="00760509" w:rsidP="00707008">
      <w:pPr>
        <w:pStyle w:val="Bullet"/>
      </w:pPr>
      <w:r>
        <w:t>73 (43.7%) health care assistants, caregivers or support workers</w:t>
      </w:r>
      <w:r w:rsidRPr="00707008">
        <w:rPr>
          <w:rStyle w:val="FootnoteReference"/>
        </w:rPr>
        <w:footnoteReference w:id="2"/>
      </w:r>
    </w:p>
    <w:p w14:paraId="6DB0EAC0" w14:textId="77777777" w:rsidR="00BC759D" w:rsidRDefault="00760509" w:rsidP="00707008">
      <w:pPr>
        <w:pStyle w:val="Bullet"/>
      </w:pPr>
      <w:r>
        <w:t>49 (29.3%) nurses</w:t>
      </w:r>
    </w:p>
    <w:p w14:paraId="6DB0EAC1" w14:textId="77777777" w:rsidR="00BC759D" w:rsidRDefault="00760509" w:rsidP="00707008">
      <w:pPr>
        <w:pStyle w:val="Bullet"/>
      </w:pPr>
      <w:r>
        <w:t>16 (9.6%) allied health professionals</w:t>
      </w:r>
    </w:p>
    <w:p w14:paraId="6DB0EAC2" w14:textId="77777777" w:rsidR="00BC759D" w:rsidRDefault="00760509" w:rsidP="00707008">
      <w:pPr>
        <w:pStyle w:val="Bullet"/>
      </w:pPr>
      <w:r>
        <w:t>11 (6.6%) administration staff</w:t>
      </w:r>
    </w:p>
    <w:p w14:paraId="6DB0EAC3" w14:textId="77777777" w:rsidR="00BC759D" w:rsidRDefault="00760509" w:rsidP="00707008">
      <w:pPr>
        <w:pStyle w:val="Bullet"/>
      </w:pPr>
      <w:r>
        <w:t>9 (5.4%) doctors</w:t>
      </w:r>
    </w:p>
    <w:p w14:paraId="6DB0EAC4" w14:textId="77777777" w:rsidR="00BC759D" w:rsidRDefault="00760509" w:rsidP="00707008">
      <w:pPr>
        <w:pStyle w:val="Bullet"/>
      </w:pPr>
      <w:r>
        <w:t>9 (5.4%) in other occupations such as cleaners, students, or catering staff.</w:t>
      </w:r>
    </w:p>
    <w:p w14:paraId="6DB0EAC5" w14:textId="77777777" w:rsidR="00760509" w:rsidRDefault="00760509" w:rsidP="00707008"/>
    <w:p w14:paraId="6DB0EAC6" w14:textId="77777777" w:rsidR="00760509" w:rsidRDefault="00760509" w:rsidP="00707008">
      <w:r>
        <w:t xml:space="preserve">Of the 167 cases, </w:t>
      </w:r>
      <w:r w:rsidRPr="00313BCF">
        <w:t xml:space="preserve">101 </w:t>
      </w:r>
      <w:r>
        <w:t xml:space="preserve">were </w:t>
      </w:r>
      <w:r w:rsidRPr="00313BCF">
        <w:t xml:space="preserve">confirmed </w:t>
      </w:r>
      <w:r>
        <w:t xml:space="preserve">(60.5%) </w:t>
      </w:r>
      <w:r w:rsidRPr="00313BCF">
        <w:t xml:space="preserve">and 66 </w:t>
      </w:r>
      <w:r>
        <w:t xml:space="preserve">were </w:t>
      </w:r>
      <w:r w:rsidRPr="00313BCF">
        <w:t xml:space="preserve">probable </w:t>
      </w:r>
      <w:r>
        <w:t>(39.5%)</w:t>
      </w:r>
      <w:r w:rsidRPr="00313BCF">
        <w:t>.</w:t>
      </w:r>
      <w:r>
        <w:t xml:space="preserve"> For total cases of </w:t>
      </w:r>
      <w:r w:rsidR="00707008">
        <w:t>COVID</w:t>
      </w:r>
      <w:r w:rsidR="00707008">
        <w:noBreakHyphen/>
        <w:t>19</w:t>
      </w:r>
      <w:r>
        <w:t xml:space="preserve"> over the same time period, 78.8</w:t>
      </w:r>
      <w:r w:rsidR="002E5C85">
        <w:t>%</w:t>
      </w:r>
      <w:r>
        <w:t xml:space="preserve"> were confirmed. The difference is likely to be because, compared to all cases, a higher proportion of</w:t>
      </w:r>
      <w:r w:rsidRPr="00065F09">
        <w:t xml:space="preserve"> </w:t>
      </w:r>
      <w:r>
        <w:t>health care and support worker cases were identified in relation to clusters between 1</w:t>
      </w:r>
      <w:r w:rsidR="00707008">
        <w:t> </w:t>
      </w:r>
      <w:r>
        <w:t>and</w:t>
      </w:r>
      <w:r w:rsidR="00707008">
        <w:t> </w:t>
      </w:r>
      <w:r>
        <w:t>8</w:t>
      </w:r>
      <w:r w:rsidR="00707008">
        <w:t> </w:t>
      </w:r>
      <w:r>
        <w:t>April when a symptomatic close contact of a case was considered a probable case and not tested. From 8 April to 7 May, symptomatic close contacts who tested negative could also be called a probable case based on a risk assessment by the medical officer of health. Probable cases were otherwise managed in the same way as confirmed cases.</w:t>
      </w:r>
    </w:p>
    <w:p w14:paraId="6DB0EAC7" w14:textId="77777777" w:rsidR="00760509" w:rsidRDefault="00760509" w:rsidP="00707008"/>
    <w:p w14:paraId="6DB0EAC8" w14:textId="6C9545EF" w:rsidR="00BC759D" w:rsidRDefault="00760509" w:rsidP="00707008">
      <w:r w:rsidRPr="00313BCF">
        <w:t xml:space="preserve">Of the </w:t>
      </w:r>
      <w:r w:rsidRPr="00DF7FB1">
        <w:t>1</w:t>
      </w:r>
      <w:r w:rsidR="00707008">
        <w:t>,</w:t>
      </w:r>
      <w:r w:rsidRPr="00DF7FB1">
        <w:t>504</w:t>
      </w:r>
      <w:r w:rsidRPr="00313BCF">
        <w:t xml:space="preserve"> cases in Aotearoa New Zealand until </w:t>
      </w:r>
      <w:r w:rsidR="00707008">
        <w:t>12 June</w:t>
      </w:r>
      <w:r w:rsidRPr="00313BCF">
        <w:t xml:space="preserve"> 2020, 11</w:t>
      </w:r>
      <w:r w:rsidR="002E5C85">
        <w:t>%</w:t>
      </w:r>
      <w:r w:rsidRPr="00313BCF">
        <w:t xml:space="preserve"> were </w:t>
      </w:r>
      <w:r>
        <w:t>health care and support workers</w:t>
      </w:r>
      <w:r w:rsidRPr="00313BCF">
        <w:t xml:space="preserve">. </w:t>
      </w:r>
      <w:r w:rsidR="00852794">
        <w:fldChar w:fldCharType="begin"/>
      </w:r>
      <w:r w:rsidR="00852794">
        <w:instrText xml:space="preserve"> REF _Ref52264491 \h </w:instrText>
      </w:r>
      <w:r w:rsidR="00852794">
        <w:fldChar w:fldCharType="separate"/>
      </w:r>
      <w:r w:rsidR="0096071E">
        <w:t xml:space="preserve">Figure </w:t>
      </w:r>
      <w:r w:rsidR="0096071E">
        <w:rPr>
          <w:noProof/>
        </w:rPr>
        <w:t>1</w:t>
      </w:r>
      <w:r w:rsidR="00852794">
        <w:fldChar w:fldCharType="end"/>
      </w:r>
      <w:r>
        <w:t xml:space="preserve"> </w:t>
      </w:r>
      <w:r w:rsidRPr="00313BCF">
        <w:t>shows</w:t>
      </w:r>
      <w:r>
        <w:t xml:space="preserve"> </w:t>
      </w:r>
      <w:r w:rsidRPr="00313BCF">
        <w:t>health</w:t>
      </w:r>
      <w:r>
        <w:t xml:space="preserve"> </w:t>
      </w:r>
      <w:r w:rsidRPr="00313BCF">
        <w:t>care</w:t>
      </w:r>
      <w:r>
        <w:t xml:space="preserve"> and support</w:t>
      </w:r>
      <w:r w:rsidRPr="00313BCF">
        <w:t xml:space="preserve"> worker infections</w:t>
      </w:r>
      <w:r>
        <w:t xml:space="preserve"> in </w:t>
      </w:r>
      <w:r w:rsidRPr="00313BCF">
        <w:t xml:space="preserve">relation </w:t>
      </w:r>
      <w:r>
        <w:t>all other</w:t>
      </w:r>
      <w:r w:rsidRPr="00313BCF">
        <w:t xml:space="preserve"> cases</w:t>
      </w:r>
      <w:r>
        <w:t xml:space="preserve">, showing a pattern generally similar to all cases. Ninety-six health care and support workers acquired </w:t>
      </w:r>
      <w:r w:rsidR="00707008">
        <w:t>COVID</w:t>
      </w:r>
      <w:r w:rsidR="00707008">
        <w:noBreakHyphen/>
        <w:t>19</w:t>
      </w:r>
      <w:r>
        <w:t xml:space="preserve"> in the workplace, representing 6.4</w:t>
      </w:r>
      <w:r w:rsidR="002E5C85">
        <w:t>%</w:t>
      </w:r>
      <w:r>
        <w:t xml:space="preserve"> of total infections.</w:t>
      </w:r>
    </w:p>
    <w:p w14:paraId="6DB0EAC9" w14:textId="77777777" w:rsidR="00760509" w:rsidRPr="00313BCF" w:rsidRDefault="00760509" w:rsidP="00707008"/>
    <w:p w14:paraId="6DB0EACA" w14:textId="2FB61232" w:rsidR="00760509" w:rsidRDefault="00707008" w:rsidP="00707008">
      <w:pPr>
        <w:pStyle w:val="Figure"/>
      </w:pPr>
      <w:bookmarkStart w:id="8" w:name="_Ref47102906"/>
      <w:bookmarkStart w:id="9" w:name="_Ref52264491"/>
      <w:bookmarkStart w:id="10" w:name="_Toc52372618"/>
      <w:r>
        <w:t xml:space="preserve">Figure </w:t>
      </w:r>
      <w:fldSimple w:instr=" SEQ Figure \* ARABIC ">
        <w:r w:rsidR="0096071E">
          <w:rPr>
            <w:noProof/>
          </w:rPr>
          <w:t>1</w:t>
        </w:r>
      </w:fldSimple>
      <w:bookmarkEnd w:id="8"/>
      <w:bookmarkEnd w:id="9"/>
      <w:r>
        <w:t>:</w:t>
      </w:r>
      <w:r w:rsidR="00760509">
        <w:t xml:space="preserve"> </w:t>
      </w:r>
      <w:r>
        <w:t>COVID</w:t>
      </w:r>
      <w:r>
        <w:noBreakHyphen/>
        <w:t>19</w:t>
      </w:r>
      <w:r w:rsidR="00760509" w:rsidRPr="00313BCF">
        <w:t xml:space="preserve"> in </w:t>
      </w:r>
      <w:r w:rsidR="00760509">
        <w:t>health care and support workers</w:t>
      </w:r>
      <w:r w:rsidR="00760509" w:rsidRPr="00313BCF">
        <w:t xml:space="preserve"> by reporting date, compared with </w:t>
      </w:r>
      <w:r w:rsidR="00760509">
        <w:t>all other</w:t>
      </w:r>
      <w:r w:rsidR="00760509" w:rsidRPr="00313BCF">
        <w:t xml:space="preserve"> cases in Aotearoa New Zealand</w:t>
      </w:r>
      <w:bookmarkEnd w:id="10"/>
    </w:p>
    <w:p w14:paraId="6DB0EACB" w14:textId="77777777" w:rsidR="007C7FA2" w:rsidRDefault="007C7FA2" w:rsidP="00852794">
      <w:r w:rsidRPr="007C7FA2">
        <w:rPr>
          <w:noProof/>
        </w:rPr>
        <w:drawing>
          <wp:inline distT="0" distB="0" distL="0" distR="0" wp14:anchorId="6DB0EC6C" wp14:editId="68A8C84B">
            <wp:extent cx="5130165" cy="3347762"/>
            <wp:effectExtent l="0" t="0" r="0" b="5080"/>
            <wp:docPr id="12" name="Picture 12" descr="This graph shows that cases in health care and support workers peaked a little later than cases in New Zealand overall, seeing their highest day on 8 April. The highest number of daily cases reported in New Zealand happened later in March and earlier in Ap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130165" cy="3347762"/>
                    </a:xfrm>
                    <a:prstGeom prst="rect">
                      <a:avLst/>
                    </a:prstGeom>
                  </pic:spPr>
                </pic:pic>
              </a:graphicData>
            </a:graphic>
          </wp:inline>
        </w:drawing>
      </w:r>
    </w:p>
    <w:p w14:paraId="6DB0EACC" w14:textId="77777777" w:rsidR="008B11F1" w:rsidRPr="00707008" w:rsidRDefault="008B11F1" w:rsidP="008B11F1"/>
    <w:p w14:paraId="6DB0EACD" w14:textId="77777777" w:rsidR="00760509" w:rsidRPr="00313BCF" w:rsidRDefault="00760509" w:rsidP="00760509">
      <w:pPr>
        <w:pStyle w:val="Heading1"/>
      </w:pPr>
      <w:bookmarkStart w:id="11" w:name="_Toc52372592"/>
      <w:r>
        <w:t>S</w:t>
      </w:r>
      <w:r w:rsidRPr="00313BCF">
        <w:t xml:space="preserve">ource of infection in </w:t>
      </w:r>
      <w:r>
        <w:t>health care and support workers</w:t>
      </w:r>
      <w:bookmarkEnd w:id="11"/>
    </w:p>
    <w:p w14:paraId="6DB0EACE" w14:textId="12A5543C" w:rsidR="00BC759D" w:rsidRDefault="00760509" w:rsidP="008B11F1">
      <w:r>
        <w:t xml:space="preserve">Of the 167 cases in health care and support workers, 60 (35.9%) were found to have been infected outside the workplace (primarily transmission within their household or imported from overseas). For 11 cases (6.6%) the source was not able to be </w:t>
      </w:r>
      <w:r w:rsidRPr="00313BCF">
        <w:t xml:space="preserve">identified </w:t>
      </w:r>
      <w:r>
        <w:t xml:space="preserve">but was thought unlikely to be the workplace </w:t>
      </w:r>
      <w:r w:rsidRPr="00313BCF">
        <w:t>(</w:t>
      </w:r>
      <w:r w:rsidR="008B11F1">
        <w:fldChar w:fldCharType="begin"/>
      </w:r>
      <w:r w:rsidR="008B11F1">
        <w:instrText xml:space="preserve"> REF _Ref47101102 \h </w:instrText>
      </w:r>
      <w:r w:rsidR="008B11F1">
        <w:fldChar w:fldCharType="separate"/>
      </w:r>
      <w:r w:rsidR="0096071E">
        <w:t xml:space="preserve">Table </w:t>
      </w:r>
      <w:r w:rsidR="0096071E">
        <w:rPr>
          <w:noProof/>
        </w:rPr>
        <w:t>1</w:t>
      </w:r>
      <w:r w:rsidR="008B11F1">
        <w:fldChar w:fldCharType="end"/>
      </w:r>
      <w:r w:rsidRPr="00313BCF">
        <w:t>).</w:t>
      </w:r>
    </w:p>
    <w:p w14:paraId="6DB0EACF" w14:textId="77777777" w:rsidR="00760509" w:rsidRDefault="00760509" w:rsidP="008B11F1"/>
    <w:p w14:paraId="6DB0EAD0" w14:textId="77777777" w:rsidR="00760509" w:rsidRDefault="00760509" w:rsidP="008B11F1">
      <w:r w:rsidRPr="00313BCF">
        <w:t xml:space="preserve">Of the 96 </w:t>
      </w:r>
      <w:r>
        <w:t>health care and support workers</w:t>
      </w:r>
      <w:r w:rsidRPr="00313BCF">
        <w:t xml:space="preserve"> </w:t>
      </w:r>
      <w:r>
        <w:t xml:space="preserve">(57.5%) </w:t>
      </w:r>
      <w:r w:rsidRPr="00313BCF">
        <w:t xml:space="preserve">who were likely to have </w:t>
      </w:r>
      <w:r>
        <w:t xml:space="preserve">been infected </w:t>
      </w:r>
      <w:r w:rsidRPr="00313BCF">
        <w:t>in the workplace</w:t>
      </w:r>
      <w:r>
        <w:t>:</w:t>
      </w:r>
    </w:p>
    <w:p w14:paraId="6DB0EAD1" w14:textId="77777777" w:rsidR="00BC759D" w:rsidRDefault="00760509" w:rsidP="008B11F1">
      <w:pPr>
        <w:pStyle w:val="Bullet"/>
      </w:pPr>
      <w:r w:rsidRPr="00313BCF">
        <w:t>42</w:t>
      </w:r>
      <w:r>
        <w:t xml:space="preserve"> people (25.1%)</w:t>
      </w:r>
      <w:r w:rsidRPr="00313BCF">
        <w:t xml:space="preserve"> were likely to have been infected by a patient, resident or client</w:t>
      </w:r>
    </w:p>
    <w:p w14:paraId="6DB0EAD2" w14:textId="77777777" w:rsidR="00760509" w:rsidRPr="00B317C0" w:rsidRDefault="00760509" w:rsidP="008B11F1">
      <w:pPr>
        <w:pStyle w:val="Bullet"/>
        <w:rPr>
          <w:lang w:val="mi-NZ"/>
        </w:rPr>
      </w:pPr>
      <w:r w:rsidRPr="00313BCF">
        <w:t>32</w:t>
      </w:r>
      <w:r>
        <w:t xml:space="preserve"> people (19.2%)</w:t>
      </w:r>
      <w:r w:rsidRPr="00313BCF">
        <w:t xml:space="preserve"> were found to have been infected by another health</w:t>
      </w:r>
      <w:r>
        <w:t xml:space="preserve"> </w:t>
      </w:r>
      <w:r w:rsidRPr="00313BCF">
        <w:t>care worker.</w:t>
      </w:r>
    </w:p>
    <w:p w14:paraId="6DB0EAD3" w14:textId="77777777" w:rsidR="00760509" w:rsidRDefault="00760509" w:rsidP="008B11F1"/>
    <w:p w14:paraId="6DB0EAD4" w14:textId="77777777" w:rsidR="00760509" w:rsidRPr="00056F45" w:rsidRDefault="00760509" w:rsidP="008B11F1">
      <w:pPr>
        <w:rPr>
          <w:lang w:val="mi-NZ"/>
        </w:rPr>
      </w:pPr>
      <w:r w:rsidRPr="00313BCF">
        <w:t xml:space="preserve">For 22 </w:t>
      </w:r>
      <w:r>
        <w:t>health care or support worker</w:t>
      </w:r>
      <w:r w:rsidRPr="00313BCF">
        <w:t xml:space="preserve"> cases</w:t>
      </w:r>
      <w:r>
        <w:t xml:space="preserve"> (13.2%)</w:t>
      </w:r>
      <w:r w:rsidRPr="00313BCF">
        <w:t>, it was not possible to determine the exact transmission pathway</w:t>
      </w:r>
      <w:r>
        <w:t>;</w:t>
      </w:r>
      <w:r w:rsidRPr="00313BCF">
        <w:t xml:space="preserve"> however</w:t>
      </w:r>
      <w:r>
        <w:t>, epidemiological investigation found it probable they were infected by either another health care or support worker or a patient (or resident or client) at the workplace.</w:t>
      </w:r>
    </w:p>
    <w:p w14:paraId="6DB0EAD5" w14:textId="77777777" w:rsidR="00760509" w:rsidRDefault="00760509" w:rsidP="008B11F1"/>
    <w:p w14:paraId="6DB0EAD6" w14:textId="1BE07BF9" w:rsidR="008B11F1" w:rsidRDefault="008B11F1" w:rsidP="008B11F1">
      <w:pPr>
        <w:pStyle w:val="Table"/>
      </w:pPr>
      <w:bookmarkStart w:id="12" w:name="_Ref47101102"/>
      <w:bookmarkStart w:id="13" w:name="_Toc52372611"/>
      <w:r>
        <w:t xml:space="preserve">Table </w:t>
      </w:r>
      <w:fldSimple w:instr=" SEQ Table \* ARABIC ">
        <w:r w:rsidR="0096071E">
          <w:rPr>
            <w:noProof/>
          </w:rPr>
          <w:t>1</w:t>
        </w:r>
      </w:fldSimple>
      <w:bookmarkEnd w:id="12"/>
      <w:r>
        <w:t>: Likely settings and sources of infection for health care and support worker cases of COVID</w:t>
      </w:r>
      <w:r>
        <w:noBreakHyphen/>
        <w:t>19</w:t>
      </w:r>
      <w:bookmarkEnd w:id="13"/>
    </w:p>
    <w:tbl>
      <w:tblPr>
        <w:tblW w:w="8080"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5529"/>
        <w:gridCol w:w="1025"/>
        <w:gridCol w:w="992"/>
        <w:gridCol w:w="534"/>
      </w:tblGrid>
      <w:tr w:rsidR="00760509" w:rsidRPr="008B11F1" w14:paraId="6DB0EADA" w14:textId="77777777" w:rsidTr="008B11F1">
        <w:trPr>
          <w:cantSplit/>
        </w:trPr>
        <w:tc>
          <w:tcPr>
            <w:tcW w:w="5529" w:type="dxa"/>
            <w:tcBorders>
              <w:top w:val="nil"/>
              <w:bottom w:val="nil"/>
            </w:tcBorders>
            <w:shd w:val="clear" w:color="auto" w:fill="D9D9D9" w:themeFill="background1" w:themeFillShade="D9"/>
            <w:noWrap/>
          </w:tcPr>
          <w:p w14:paraId="6DB0EAD7" w14:textId="77777777" w:rsidR="00760509" w:rsidRPr="008B11F1" w:rsidRDefault="00760509" w:rsidP="008B11F1">
            <w:pPr>
              <w:pStyle w:val="TableText"/>
              <w:rPr>
                <w:b/>
              </w:rPr>
            </w:pPr>
            <w:r w:rsidRPr="008B11F1">
              <w:rPr>
                <w:b/>
              </w:rPr>
              <w:t>Source of infection</w:t>
            </w:r>
          </w:p>
        </w:tc>
        <w:tc>
          <w:tcPr>
            <w:tcW w:w="2017" w:type="dxa"/>
            <w:gridSpan w:val="2"/>
            <w:tcBorders>
              <w:top w:val="nil"/>
              <w:bottom w:val="nil"/>
            </w:tcBorders>
            <w:shd w:val="clear" w:color="auto" w:fill="D9D9D9" w:themeFill="background1" w:themeFillShade="D9"/>
          </w:tcPr>
          <w:p w14:paraId="6DB0EAD8" w14:textId="77777777" w:rsidR="00760509" w:rsidRPr="008B11F1" w:rsidRDefault="00760509" w:rsidP="008B11F1">
            <w:pPr>
              <w:pStyle w:val="TableText"/>
              <w:rPr>
                <w:b/>
              </w:rPr>
            </w:pPr>
            <w:r w:rsidRPr="008B11F1">
              <w:rPr>
                <w:b/>
              </w:rPr>
              <w:t>Number of cases (%)</w:t>
            </w:r>
          </w:p>
        </w:tc>
        <w:tc>
          <w:tcPr>
            <w:tcW w:w="534" w:type="dxa"/>
            <w:tcBorders>
              <w:top w:val="nil"/>
              <w:bottom w:val="nil"/>
            </w:tcBorders>
            <w:shd w:val="clear" w:color="auto" w:fill="D9D9D9" w:themeFill="background1" w:themeFillShade="D9"/>
          </w:tcPr>
          <w:p w14:paraId="6DB0EAD9" w14:textId="77777777" w:rsidR="00760509" w:rsidRPr="008B11F1" w:rsidRDefault="00760509" w:rsidP="008B11F1">
            <w:pPr>
              <w:pStyle w:val="TableText"/>
              <w:rPr>
                <w:b/>
              </w:rPr>
            </w:pPr>
          </w:p>
        </w:tc>
      </w:tr>
      <w:tr w:rsidR="00760509" w:rsidRPr="008B11F1" w14:paraId="6DB0EADE" w14:textId="77777777" w:rsidTr="008B11F1">
        <w:trPr>
          <w:cantSplit/>
        </w:trPr>
        <w:tc>
          <w:tcPr>
            <w:tcW w:w="5529" w:type="dxa"/>
            <w:tcBorders>
              <w:top w:val="nil"/>
            </w:tcBorders>
            <w:shd w:val="clear" w:color="auto" w:fill="auto"/>
            <w:noWrap/>
          </w:tcPr>
          <w:p w14:paraId="6DB0EADB" w14:textId="77777777" w:rsidR="00760509" w:rsidRPr="008B11F1" w:rsidRDefault="00760509" w:rsidP="008B11F1">
            <w:pPr>
              <w:pStyle w:val="TableText"/>
              <w:rPr>
                <w:b/>
              </w:rPr>
            </w:pPr>
            <w:r w:rsidRPr="008B11F1">
              <w:rPr>
                <w:b/>
              </w:rPr>
              <w:t>Workplace</w:t>
            </w:r>
          </w:p>
        </w:tc>
        <w:tc>
          <w:tcPr>
            <w:tcW w:w="2017" w:type="dxa"/>
            <w:gridSpan w:val="2"/>
            <w:tcBorders>
              <w:top w:val="nil"/>
            </w:tcBorders>
            <w:shd w:val="clear" w:color="auto" w:fill="auto"/>
          </w:tcPr>
          <w:p w14:paraId="6DB0EADC" w14:textId="77777777" w:rsidR="00760509" w:rsidRPr="008B11F1" w:rsidRDefault="00760509" w:rsidP="008B11F1">
            <w:pPr>
              <w:pStyle w:val="TableText"/>
              <w:rPr>
                <w:b/>
              </w:rPr>
            </w:pPr>
            <w:r w:rsidRPr="008B11F1">
              <w:rPr>
                <w:b/>
              </w:rPr>
              <w:t>96 (57.5%)</w:t>
            </w:r>
          </w:p>
        </w:tc>
        <w:tc>
          <w:tcPr>
            <w:tcW w:w="534" w:type="dxa"/>
            <w:tcBorders>
              <w:top w:val="nil"/>
            </w:tcBorders>
            <w:shd w:val="clear" w:color="auto" w:fill="auto"/>
          </w:tcPr>
          <w:p w14:paraId="6DB0EADD" w14:textId="77777777" w:rsidR="00760509" w:rsidRPr="008B11F1" w:rsidRDefault="00760509" w:rsidP="008B11F1">
            <w:pPr>
              <w:pStyle w:val="TableText"/>
              <w:rPr>
                <w:b/>
              </w:rPr>
            </w:pPr>
          </w:p>
        </w:tc>
      </w:tr>
      <w:tr w:rsidR="00760509" w:rsidRPr="008D242E" w14:paraId="6DB0EAE2" w14:textId="77777777" w:rsidTr="008B11F1">
        <w:trPr>
          <w:cantSplit/>
        </w:trPr>
        <w:tc>
          <w:tcPr>
            <w:tcW w:w="5529" w:type="dxa"/>
            <w:shd w:val="clear" w:color="auto" w:fill="auto"/>
            <w:noWrap/>
          </w:tcPr>
          <w:p w14:paraId="6DB0EADF" w14:textId="77777777" w:rsidR="00760509" w:rsidRPr="008D242E" w:rsidRDefault="00760509" w:rsidP="008B11F1">
            <w:pPr>
              <w:pStyle w:val="TableText"/>
            </w:pPr>
            <w:r w:rsidRPr="008D242E">
              <w:t>Patient/resident</w:t>
            </w:r>
            <w:r>
              <w:t>/client</w:t>
            </w:r>
          </w:p>
        </w:tc>
        <w:tc>
          <w:tcPr>
            <w:tcW w:w="1025" w:type="dxa"/>
            <w:shd w:val="clear" w:color="auto" w:fill="auto"/>
          </w:tcPr>
          <w:p w14:paraId="6DB0EAE0" w14:textId="77777777" w:rsidR="00760509" w:rsidRPr="008D242E" w:rsidRDefault="00760509" w:rsidP="008B11F1">
            <w:pPr>
              <w:pStyle w:val="TableText"/>
            </w:pPr>
          </w:p>
        </w:tc>
        <w:tc>
          <w:tcPr>
            <w:tcW w:w="1526" w:type="dxa"/>
            <w:gridSpan w:val="2"/>
            <w:shd w:val="clear" w:color="auto" w:fill="auto"/>
          </w:tcPr>
          <w:p w14:paraId="6DB0EAE1" w14:textId="77777777" w:rsidR="00760509" w:rsidRPr="008D242E" w:rsidRDefault="00760509" w:rsidP="008B11F1">
            <w:pPr>
              <w:pStyle w:val="TableText"/>
              <w:tabs>
                <w:tab w:val="decimal" w:pos="335"/>
              </w:tabs>
            </w:pPr>
            <w:r w:rsidRPr="008D242E">
              <w:t>42</w:t>
            </w:r>
            <w:r>
              <w:t xml:space="preserve"> (25.1%)</w:t>
            </w:r>
          </w:p>
        </w:tc>
      </w:tr>
      <w:tr w:rsidR="00760509" w:rsidRPr="008D242E" w14:paraId="6DB0EAE6" w14:textId="77777777" w:rsidTr="008B11F1">
        <w:trPr>
          <w:cantSplit/>
        </w:trPr>
        <w:tc>
          <w:tcPr>
            <w:tcW w:w="5529" w:type="dxa"/>
            <w:shd w:val="clear" w:color="auto" w:fill="auto"/>
            <w:noWrap/>
          </w:tcPr>
          <w:p w14:paraId="6DB0EAE3" w14:textId="77777777" w:rsidR="00760509" w:rsidRPr="008D242E" w:rsidRDefault="00760509" w:rsidP="008B11F1">
            <w:pPr>
              <w:pStyle w:val="TableText"/>
            </w:pPr>
            <w:r w:rsidRPr="008D242E">
              <w:t>Another health</w:t>
            </w:r>
            <w:r>
              <w:t xml:space="preserve"> care</w:t>
            </w:r>
            <w:r w:rsidRPr="008D242E">
              <w:t xml:space="preserve"> </w:t>
            </w:r>
            <w:r>
              <w:t xml:space="preserve">or support </w:t>
            </w:r>
            <w:r w:rsidR="008B11F1">
              <w:t>worker</w:t>
            </w:r>
          </w:p>
        </w:tc>
        <w:tc>
          <w:tcPr>
            <w:tcW w:w="1025" w:type="dxa"/>
            <w:shd w:val="clear" w:color="auto" w:fill="auto"/>
          </w:tcPr>
          <w:p w14:paraId="6DB0EAE4" w14:textId="77777777" w:rsidR="00760509" w:rsidRPr="008D242E" w:rsidRDefault="00760509" w:rsidP="008B11F1">
            <w:pPr>
              <w:pStyle w:val="TableText"/>
            </w:pPr>
          </w:p>
        </w:tc>
        <w:tc>
          <w:tcPr>
            <w:tcW w:w="1526" w:type="dxa"/>
            <w:gridSpan w:val="2"/>
            <w:shd w:val="clear" w:color="auto" w:fill="auto"/>
          </w:tcPr>
          <w:p w14:paraId="6DB0EAE5" w14:textId="77777777" w:rsidR="00760509" w:rsidRPr="008D242E" w:rsidRDefault="00760509" w:rsidP="008B11F1">
            <w:pPr>
              <w:pStyle w:val="TableText"/>
              <w:tabs>
                <w:tab w:val="decimal" w:pos="335"/>
              </w:tabs>
            </w:pPr>
            <w:r w:rsidRPr="008D242E">
              <w:t>32</w:t>
            </w:r>
            <w:r>
              <w:t xml:space="preserve"> (19.2%)</w:t>
            </w:r>
          </w:p>
        </w:tc>
      </w:tr>
      <w:tr w:rsidR="00760509" w:rsidRPr="008D242E" w14:paraId="6DB0EAEA" w14:textId="77777777" w:rsidTr="008B11F1">
        <w:trPr>
          <w:cantSplit/>
        </w:trPr>
        <w:tc>
          <w:tcPr>
            <w:tcW w:w="5529" w:type="dxa"/>
            <w:shd w:val="clear" w:color="auto" w:fill="auto"/>
            <w:noWrap/>
          </w:tcPr>
          <w:p w14:paraId="6DB0EAE7" w14:textId="77777777" w:rsidR="00760509" w:rsidRPr="008D242E" w:rsidRDefault="00760509" w:rsidP="008B11F1">
            <w:pPr>
              <w:pStyle w:val="TableText"/>
            </w:pPr>
            <w:r>
              <w:t>Either h</w:t>
            </w:r>
            <w:r w:rsidRPr="008D242E">
              <w:t>ealth</w:t>
            </w:r>
            <w:r>
              <w:t xml:space="preserve"> care or support </w:t>
            </w:r>
            <w:r w:rsidRPr="008D242E">
              <w:t>worker or patient/resident</w:t>
            </w:r>
            <w:r>
              <w:t>/client</w:t>
            </w:r>
          </w:p>
        </w:tc>
        <w:tc>
          <w:tcPr>
            <w:tcW w:w="1025" w:type="dxa"/>
            <w:shd w:val="clear" w:color="auto" w:fill="auto"/>
          </w:tcPr>
          <w:p w14:paraId="6DB0EAE8" w14:textId="77777777" w:rsidR="00760509" w:rsidRPr="008D242E" w:rsidRDefault="00760509" w:rsidP="008B11F1">
            <w:pPr>
              <w:pStyle w:val="TableText"/>
            </w:pPr>
          </w:p>
        </w:tc>
        <w:tc>
          <w:tcPr>
            <w:tcW w:w="1526" w:type="dxa"/>
            <w:gridSpan w:val="2"/>
            <w:shd w:val="clear" w:color="auto" w:fill="auto"/>
          </w:tcPr>
          <w:p w14:paraId="6DB0EAE9" w14:textId="77777777" w:rsidR="00760509" w:rsidRPr="008D242E" w:rsidRDefault="00760509" w:rsidP="008B11F1">
            <w:pPr>
              <w:pStyle w:val="TableText"/>
              <w:tabs>
                <w:tab w:val="decimal" w:pos="335"/>
              </w:tabs>
            </w:pPr>
            <w:r w:rsidRPr="008D242E">
              <w:t>22</w:t>
            </w:r>
            <w:r>
              <w:t xml:space="preserve"> (13.2%)</w:t>
            </w:r>
          </w:p>
        </w:tc>
      </w:tr>
      <w:tr w:rsidR="00760509" w:rsidRPr="008B11F1" w14:paraId="6DB0EAEE" w14:textId="77777777" w:rsidTr="008B11F1">
        <w:trPr>
          <w:cantSplit/>
        </w:trPr>
        <w:tc>
          <w:tcPr>
            <w:tcW w:w="5529" w:type="dxa"/>
            <w:shd w:val="clear" w:color="auto" w:fill="auto"/>
            <w:noWrap/>
          </w:tcPr>
          <w:p w14:paraId="6DB0EAEB" w14:textId="77777777" w:rsidR="00760509" w:rsidRPr="008B11F1" w:rsidRDefault="00760509" w:rsidP="008B11F1">
            <w:pPr>
              <w:pStyle w:val="TableText"/>
              <w:rPr>
                <w:b/>
              </w:rPr>
            </w:pPr>
            <w:r w:rsidRPr="008B11F1">
              <w:rPr>
                <w:b/>
              </w:rPr>
              <w:t>Outside of workplace</w:t>
            </w:r>
          </w:p>
        </w:tc>
        <w:tc>
          <w:tcPr>
            <w:tcW w:w="2017" w:type="dxa"/>
            <w:gridSpan w:val="2"/>
            <w:shd w:val="clear" w:color="auto" w:fill="auto"/>
          </w:tcPr>
          <w:p w14:paraId="6DB0EAEC" w14:textId="77777777" w:rsidR="00760509" w:rsidRPr="008B11F1" w:rsidRDefault="00760509" w:rsidP="008B11F1">
            <w:pPr>
              <w:pStyle w:val="TableText"/>
              <w:rPr>
                <w:b/>
              </w:rPr>
            </w:pPr>
            <w:r w:rsidRPr="008B11F1">
              <w:rPr>
                <w:b/>
              </w:rPr>
              <w:t>60 (35.9%)</w:t>
            </w:r>
          </w:p>
        </w:tc>
        <w:tc>
          <w:tcPr>
            <w:tcW w:w="534" w:type="dxa"/>
            <w:shd w:val="clear" w:color="auto" w:fill="auto"/>
          </w:tcPr>
          <w:p w14:paraId="6DB0EAED" w14:textId="77777777" w:rsidR="00760509" w:rsidRPr="008B11F1" w:rsidRDefault="00760509" w:rsidP="008B11F1">
            <w:pPr>
              <w:pStyle w:val="TableText"/>
              <w:rPr>
                <w:b/>
              </w:rPr>
            </w:pPr>
          </w:p>
        </w:tc>
      </w:tr>
      <w:tr w:rsidR="00760509" w:rsidRPr="008D242E" w14:paraId="6DB0EAF2" w14:textId="77777777" w:rsidTr="008B11F1">
        <w:trPr>
          <w:cantSplit/>
        </w:trPr>
        <w:tc>
          <w:tcPr>
            <w:tcW w:w="5529" w:type="dxa"/>
            <w:shd w:val="clear" w:color="auto" w:fill="auto"/>
            <w:noWrap/>
          </w:tcPr>
          <w:p w14:paraId="6DB0EAEF" w14:textId="77777777" w:rsidR="00760509" w:rsidRPr="008D242E" w:rsidRDefault="00760509" w:rsidP="008B11F1">
            <w:pPr>
              <w:pStyle w:val="TableText"/>
            </w:pPr>
            <w:r w:rsidRPr="008D242E">
              <w:t>Imported</w:t>
            </w:r>
          </w:p>
        </w:tc>
        <w:tc>
          <w:tcPr>
            <w:tcW w:w="1025" w:type="dxa"/>
            <w:shd w:val="clear" w:color="auto" w:fill="auto"/>
          </w:tcPr>
          <w:p w14:paraId="6DB0EAF0" w14:textId="77777777" w:rsidR="00760509" w:rsidRPr="008D242E" w:rsidRDefault="00760509" w:rsidP="008B11F1">
            <w:pPr>
              <w:pStyle w:val="TableText"/>
            </w:pPr>
          </w:p>
        </w:tc>
        <w:tc>
          <w:tcPr>
            <w:tcW w:w="1526" w:type="dxa"/>
            <w:gridSpan w:val="2"/>
            <w:shd w:val="clear" w:color="auto" w:fill="auto"/>
          </w:tcPr>
          <w:p w14:paraId="6DB0EAF1" w14:textId="77777777" w:rsidR="00760509" w:rsidRPr="008D242E" w:rsidRDefault="00760509" w:rsidP="008B11F1">
            <w:pPr>
              <w:pStyle w:val="TableText"/>
              <w:tabs>
                <w:tab w:val="decimal" w:pos="335"/>
              </w:tabs>
            </w:pPr>
            <w:r w:rsidRPr="008D242E">
              <w:t>22</w:t>
            </w:r>
            <w:r>
              <w:t xml:space="preserve"> (13.2%)</w:t>
            </w:r>
          </w:p>
        </w:tc>
      </w:tr>
      <w:tr w:rsidR="00760509" w:rsidRPr="008D242E" w14:paraId="6DB0EAF6" w14:textId="77777777" w:rsidTr="008B11F1">
        <w:trPr>
          <w:cantSplit/>
        </w:trPr>
        <w:tc>
          <w:tcPr>
            <w:tcW w:w="5529" w:type="dxa"/>
            <w:shd w:val="clear" w:color="auto" w:fill="auto"/>
            <w:noWrap/>
          </w:tcPr>
          <w:p w14:paraId="6DB0EAF3" w14:textId="77777777" w:rsidR="00760509" w:rsidRPr="008D242E" w:rsidRDefault="00760509" w:rsidP="008B11F1">
            <w:pPr>
              <w:pStyle w:val="TableText"/>
            </w:pPr>
            <w:r w:rsidRPr="008D242E">
              <w:t>Household</w:t>
            </w:r>
          </w:p>
        </w:tc>
        <w:tc>
          <w:tcPr>
            <w:tcW w:w="1025" w:type="dxa"/>
            <w:shd w:val="clear" w:color="auto" w:fill="auto"/>
          </w:tcPr>
          <w:p w14:paraId="6DB0EAF4" w14:textId="77777777" w:rsidR="00760509" w:rsidRPr="008D242E" w:rsidRDefault="00760509" w:rsidP="008B11F1">
            <w:pPr>
              <w:pStyle w:val="TableText"/>
            </w:pPr>
          </w:p>
        </w:tc>
        <w:tc>
          <w:tcPr>
            <w:tcW w:w="1526" w:type="dxa"/>
            <w:gridSpan w:val="2"/>
            <w:shd w:val="clear" w:color="auto" w:fill="auto"/>
          </w:tcPr>
          <w:p w14:paraId="6DB0EAF5" w14:textId="77777777" w:rsidR="00760509" w:rsidRPr="008D242E" w:rsidRDefault="00760509" w:rsidP="008B11F1">
            <w:pPr>
              <w:pStyle w:val="TableText"/>
              <w:tabs>
                <w:tab w:val="decimal" w:pos="335"/>
              </w:tabs>
            </w:pPr>
            <w:r w:rsidRPr="008D242E">
              <w:t>29</w:t>
            </w:r>
            <w:r>
              <w:t xml:space="preserve"> (17.4%)</w:t>
            </w:r>
          </w:p>
        </w:tc>
      </w:tr>
      <w:tr w:rsidR="00760509" w:rsidRPr="008D242E" w14:paraId="6DB0EAFA" w14:textId="77777777" w:rsidTr="008B11F1">
        <w:trPr>
          <w:cantSplit/>
        </w:trPr>
        <w:tc>
          <w:tcPr>
            <w:tcW w:w="5529" w:type="dxa"/>
            <w:shd w:val="clear" w:color="auto" w:fill="auto"/>
            <w:noWrap/>
          </w:tcPr>
          <w:p w14:paraId="6DB0EAF7" w14:textId="77777777" w:rsidR="00760509" w:rsidRPr="008D242E" w:rsidRDefault="00760509" w:rsidP="008B11F1">
            <w:pPr>
              <w:pStyle w:val="TableText"/>
            </w:pPr>
            <w:r>
              <w:t>Non-household, non-workplace</w:t>
            </w:r>
          </w:p>
        </w:tc>
        <w:tc>
          <w:tcPr>
            <w:tcW w:w="1025" w:type="dxa"/>
            <w:shd w:val="clear" w:color="auto" w:fill="auto"/>
          </w:tcPr>
          <w:p w14:paraId="6DB0EAF8" w14:textId="77777777" w:rsidR="00760509" w:rsidRDefault="00760509" w:rsidP="008B11F1">
            <w:pPr>
              <w:pStyle w:val="TableText"/>
            </w:pPr>
          </w:p>
        </w:tc>
        <w:tc>
          <w:tcPr>
            <w:tcW w:w="1526" w:type="dxa"/>
            <w:gridSpan w:val="2"/>
            <w:shd w:val="clear" w:color="auto" w:fill="auto"/>
          </w:tcPr>
          <w:p w14:paraId="6DB0EAF9" w14:textId="77777777" w:rsidR="00760509" w:rsidRPr="008D242E" w:rsidRDefault="00760509" w:rsidP="008B11F1">
            <w:pPr>
              <w:pStyle w:val="TableText"/>
              <w:tabs>
                <w:tab w:val="decimal" w:pos="335"/>
              </w:tabs>
            </w:pPr>
            <w:r w:rsidRPr="008D242E">
              <w:t>9</w:t>
            </w:r>
            <w:r>
              <w:t xml:space="preserve"> (5.4%)</w:t>
            </w:r>
          </w:p>
        </w:tc>
      </w:tr>
      <w:tr w:rsidR="00760509" w:rsidRPr="008B11F1" w14:paraId="6DB0EAFE" w14:textId="77777777" w:rsidTr="008B11F1">
        <w:trPr>
          <w:cantSplit/>
        </w:trPr>
        <w:tc>
          <w:tcPr>
            <w:tcW w:w="5529" w:type="dxa"/>
            <w:shd w:val="clear" w:color="auto" w:fill="auto"/>
            <w:noWrap/>
            <w:hideMark/>
          </w:tcPr>
          <w:p w14:paraId="6DB0EAFB" w14:textId="77777777" w:rsidR="00760509" w:rsidRPr="008B11F1" w:rsidRDefault="00760509" w:rsidP="008B11F1">
            <w:pPr>
              <w:pStyle w:val="TableText"/>
              <w:rPr>
                <w:b/>
              </w:rPr>
            </w:pPr>
            <w:r w:rsidRPr="008B11F1">
              <w:rPr>
                <w:b/>
              </w:rPr>
              <w:t>Unknown</w:t>
            </w:r>
          </w:p>
        </w:tc>
        <w:tc>
          <w:tcPr>
            <w:tcW w:w="2017" w:type="dxa"/>
            <w:gridSpan w:val="2"/>
            <w:shd w:val="clear" w:color="auto" w:fill="auto"/>
          </w:tcPr>
          <w:p w14:paraId="6DB0EAFC" w14:textId="77777777" w:rsidR="00760509" w:rsidRPr="008B11F1" w:rsidRDefault="00760509" w:rsidP="008B11F1">
            <w:pPr>
              <w:pStyle w:val="TableText"/>
              <w:rPr>
                <w:b/>
              </w:rPr>
            </w:pPr>
            <w:r w:rsidRPr="008B11F1">
              <w:rPr>
                <w:b/>
              </w:rPr>
              <w:t>11 (6.6%)</w:t>
            </w:r>
          </w:p>
        </w:tc>
        <w:tc>
          <w:tcPr>
            <w:tcW w:w="534" w:type="dxa"/>
            <w:shd w:val="clear" w:color="auto" w:fill="auto"/>
          </w:tcPr>
          <w:p w14:paraId="6DB0EAFD" w14:textId="77777777" w:rsidR="00760509" w:rsidRPr="008B11F1" w:rsidRDefault="00760509" w:rsidP="008B11F1">
            <w:pPr>
              <w:pStyle w:val="TableText"/>
              <w:rPr>
                <w:b/>
              </w:rPr>
            </w:pPr>
          </w:p>
        </w:tc>
      </w:tr>
      <w:tr w:rsidR="00760509" w:rsidRPr="008B11F1" w14:paraId="6DB0EB02" w14:textId="77777777" w:rsidTr="008B11F1">
        <w:trPr>
          <w:cantSplit/>
        </w:trPr>
        <w:tc>
          <w:tcPr>
            <w:tcW w:w="5529" w:type="dxa"/>
            <w:shd w:val="clear" w:color="auto" w:fill="auto"/>
            <w:noWrap/>
            <w:hideMark/>
          </w:tcPr>
          <w:p w14:paraId="6DB0EAFF" w14:textId="77777777" w:rsidR="00760509" w:rsidRPr="008B11F1" w:rsidRDefault="00760509" w:rsidP="008B11F1">
            <w:pPr>
              <w:pStyle w:val="TableText"/>
              <w:rPr>
                <w:b/>
              </w:rPr>
            </w:pPr>
            <w:r w:rsidRPr="008B11F1">
              <w:rPr>
                <w:b/>
              </w:rPr>
              <w:t>Total</w:t>
            </w:r>
          </w:p>
        </w:tc>
        <w:tc>
          <w:tcPr>
            <w:tcW w:w="2017" w:type="dxa"/>
            <w:gridSpan w:val="2"/>
            <w:shd w:val="clear" w:color="auto" w:fill="auto"/>
          </w:tcPr>
          <w:p w14:paraId="6DB0EB00" w14:textId="77777777" w:rsidR="00760509" w:rsidRPr="008B11F1" w:rsidRDefault="00760509" w:rsidP="008B11F1">
            <w:pPr>
              <w:pStyle w:val="TableText"/>
              <w:rPr>
                <w:b/>
              </w:rPr>
            </w:pPr>
            <w:r w:rsidRPr="008B11F1">
              <w:rPr>
                <w:b/>
              </w:rPr>
              <w:t>167</w:t>
            </w:r>
          </w:p>
        </w:tc>
        <w:tc>
          <w:tcPr>
            <w:tcW w:w="534" w:type="dxa"/>
            <w:shd w:val="clear" w:color="auto" w:fill="auto"/>
          </w:tcPr>
          <w:p w14:paraId="6DB0EB01" w14:textId="77777777" w:rsidR="00760509" w:rsidRPr="008B11F1" w:rsidRDefault="00760509" w:rsidP="008B11F1">
            <w:pPr>
              <w:pStyle w:val="TableText"/>
              <w:rPr>
                <w:b/>
              </w:rPr>
            </w:pPr>
          </w:p>
        </w:tc>
      </w:tr>
    </w:tbl>
    <w:p w14:paraId="6DB0EB03" w14:textId="77777777" w:rsidR="008B11F1" w:rsidRDefault="008B11F1" w:rsidP="008B11F1"/>
    <w:p w14:paraId="6DB0EB04" w14:textId="77777777" w:rsidR="00760509" w:rsidRPr="00313BCF" w:rsidRDefault="00760509" w:rsidP="00760509">
      <w:pPr>
        <w:pStyle w:val="Heading1"/>
      </w:pPr>
      <w:bookmarkStart w:id="14" w:name="_Toc52372593"/>
      <w:r>
        <w:t>D</w:t>
      </w:r>
      <w:r w:rsidRPr="00313BCF">
        <w:t>emog</w:t>
      </w:r>
      <w:r>
        <w:t>raphic characteristics of cases</w:t>
      </w:r>
      <w:bookmarkEnd w:id="14"/>
    </w:p>
    <w:p w14:paraId="6DB0EB05" w14:textId="7BB7382E" w:rsidR="00BC759D" w:rsidRDefault="00760509" w:rsidP="00760509">
      <w:r w:rsidRPr="00313BCF">
        <w:t>77</w:t>
      </w:r>
      <w:r>
        <w:t>.2</w:t>
      </w:r>
      <w:r w:rsidRPr="00313BCF">
        <w:t xml:space="preserve">% of </w:t>
      </w:r>
      <w:r>
        <w:t>health care and support workers</w:t>
      </w:r>
      <w:r w:rsidRPr="00313BCF">
        <w:t xml:space="preserve"> who were diagnosed with </w:t>
      </w:r>
      <w:r w:rsidR="00707008">
        <w:t>COVID</w:t>
      </w:r>
      <w:r w:rsidR="00707008">
        <w:noBreakHyphen/>
        <w:t>19</w:t>
      </w:r>
      <w:r w:rsidRPr="00313BCF">
        <w:t xml:space="preserve"> were </w:t>
      </w:r>
      <w:r>
        <w:t>recorded</w:t>
      </w:r>
      <w:r w:rsidRPr="00313BCF">
        <w:t xml:space="preserve"> as female, and 2</w:t>
      </w:r>
      <w:r>
        <w:t>2.8</w:t>
      </w:r>
      <w:r w:rsidR="002E5C85">
        <w:t>%</w:t>
      </w:r>
      <w:r w:rsidRPr="00313BCF">
        <w:t xml:space="preserve"> as male. </w:t>
      </w:r>
      <w:r>
        <w:t>This is compared with 55.7</w:t>
      </w:r>
      <w:r w:rsidR="002E5C85">
        <w:t>%</w:t>
      </w:r>
      <w:r>
        <w:t xml:space="preserve"> of total cases recorded as female and 44.3</w:t>
      </w:r>
      <w:r w:rsidR="002E5C85">
        <w:t>%</w:t>
      </w:r>
      <w:r>
        <w:t xml:space="preserve"> as male. </w:t>
      </w:r>
      <w:r w:rsidRPr="00313BCF">
        <w:t xml:space="preserve">The age of </w:t>
      </w:r>
      <w:r>
        <w:t>health care and support workers</w:t>
      </w:r>
      <w:r w:rsidRPr="00313BCF">
        <w:t xml:space="preserve"> ranged from 20 to 69 with a mean age of 41</w:t>
      </w:r>
      <w:r>
        <w:t>, reflective of the working age population.</w:t>
      </w:r>
      <w:r w:rsidRPr="008B11F1">
        <w:rPr>
          <w:rStyle w:val="FootnoteReference"/>
        </w:rPr>
        <w:footnoteReference w:id="3"/>
      </w:r>
      <w:r w:rsidRPr="00313BCF">
        <w:t xml:space="preserve"> Two </w:t>
      </w:r>
      <w:r>
        <w:t>health care and support workers</w:t>
      </w:r>
      <w:r w:rsidRPr="00313BCF">
        <w:t xml:space="preserve"> were over 65. The age distribution is seen in </w:t>
      </w:r>
      <w:r w:rsidR="008B11F1">
        <w:fldChar w:fldCharType="begin"/>
      </w:r>
      <w:r w:rsidR="008B11F1">
        <w:instrText xml:space="preserve"> REF _Ref52265234 \h </w:instrText>
      </w:r>
      <w:r w:rsidR="008B11F1">
        <w:fldChar w:fldCharType="separate"/>
      </w:r>
      <w:r w:rsidR="0096071E">
        <w:t xml:space="preserve">Figure </w:t>
      </w:r>
      <w:r w:rsidR="0096071E">
        <w:rPr>
          <w:noProof/>
        </w:rPr>
        <w:t>2</w:t>
      </w:r>
      <w:r w:rsidR="008B11F1">
        <w:fldChar w:fldCharType="end"/>
      </w:r>
      <w:r>
        <w:t>, in comparison to total cases</w:t>
      </w:r>
      <w:r w:rsidRPr="00313BCF">
        <w:t>.</w:t>
      </w:r>
    </w:p>
    <w:p w14:paraId="6DB0EB06" w14:textId="77777777" w:rsidR="00760509" w:rsidRDefault="00760509" w:rsidP="008B11F1">
      <w:bookmarkStart w:id="15" w:name="_Ref47101016"/>
    </w:p>
    <w:p w14:paraId="6DB0EB07" w14:textId="66AB2DEA" w:rsidR="00760509" w:rsidRPr="00AD274E" w:rsidRDefault="00707008" w:rsidP="00707008">
      <w:pPr>
        <w:pStyle w:val="Figure"/>
      </w:pPr>
      <w:bookmarkStart w:id="16" w:name="_Ref52265234"/>
      <w:bookmarkStart w:id="17" w:name="_Toc52372619"/>
      <w:r>
        <w:t xml:space="preserve">Figure </w:t>
      </w:r>
      <w:fldSimple w:instr=" SEQ Figure \* ARABIC ">
        <w:r w:rsidR="0096071E">
          <w:rPr>
            <w:noProof/>
          </w:rPr>
          <w:t>2</w:t>
        </w:r>
      </w:fldSimple>
      <w:bookmarkEnd w:id="15"/>
      <w:bookmarkEnd w:id="16"/>
      <w:r>
        <w:t>:</w:t>
      </w:r>
      <w:r w:rsidR="00760509" w:rsidRPr="00AD274E">
        <w:t xml:space="preserve"> Percentage of health</w:t>
      </w:r>
      <w:r w:rsidR="00760509">
        <w:t xml:space="preserve"> </w:t>
      </w:r>
      <w:r w:rsidR="00760509" w:rsidRPr="00AD274E">
        <w:t xml:space="preserve">care worker cases of </w:t>
      </w:r>
      <w:r>
        <w:t>COVID</w:t>
      </w:r>
      <w:r>
        <w:noBreakHyphen/>
        <w:t>19</w:t>
      </w:r>
      <w:r w:rsidR="00760509" w:rsidRPr="00AD274E">
        <w:t xml:space="preserve"> in Aotearoa New</w:t>
      </w:r>
      <w:r w:rsidR="008B11F1">
        <w:t> </w:t>
      </w:r>
      <w:r w:rsidR="00760509" w:rsidRPr="00AD274E">
        <w:t>Zealand by age, compared with percentage of total cases</w:t>
      </w:r>
      <w:r w:rsidR="00760509">
        <w:t xml:space="preserve"> until </w:t>
      </w:r>
      <w:r>
        <w:t>12 June</w:t>
      </w:r>
      <w:bookmarkEnd w:id="17"/>
    </w:p>
    <w:p w14:paraId="6DB0EB08" w14:textId="77777777" w:rsidR="007C7FA2" w:rsidRDefault="00873DA1" w:rsidP="008B11F1">
      <w:r w:rsidRPr="00873DA1">
        <w:rPr>
          <w:noProof/>
        </w:rPr>
        <w:drawing>
          <wp:inline distT="0" distB="0" distL="0" distR="0" wp14:anchorId="6DB0EC6E" wp14:editId="0C68196F">
            <wp:extent cx="5130165" cy="3347762"/>
            <wp:effectExtent l="0" t="0" r="0" b="5080"/>
            <wp:docPr id="15" name="Picture 15" descr="This graph shows that a higher proportion of health care workers cases of COVID-19 occurred in people in the 30-39 and 40-49 age groups than they did in the general population. The rates were similar for the 20-29 and 50-59 age group, and substantially lower in all other ag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30165" cy="3347762"/>
                    </a:xfrm>
                    <a:prstGeom prst="rect">
                      <a:avLst/>
                    </a:prstGeom>
                  </pic:spPr>
                </pic:pic>
              </a:graphicData>
            </a:graphic>
          </wp:inline>
        </w:drawing>
      </w:r>
    </w:p>
    <w:p w14:paraId="6DB0EB09" w14:textId="77777777" w:rsidR="008B11F1" w:rsidRDefault="008B11F1" w:rsidP="008B11F1"/>
    <w:p w14:paraId="6DB0EB0A" w14:textId="2B6F75C6" w:rsidR="00760509" w:rsidRDefault="00760509" w:rsidP="00F4406E">
      <w:r>
        <w:t>The ethnicity</w:t>
      </w:r>
      <w:r w:rsidRPr="00F4406E">
        <w:rPr>
          <w:rStyle w:val="FootnoteReference"/>
        </w:rPr>
        <w:footnoteReference w:id="4"/>
      </w:r>
      <w:r>
        <w:t xml:space="preserve"> of the</w:t>
      </w:r>
      <w:r w:rsidRPr="00313BCF">
        <w:t xml:space="preserve"> </w:t>
      </w:r>
      <w:r>
        <w:t>health care and support workers</w:t>
      </w:r>
      <w:r w:rsidRPr="00313BCF">
        <w:t xml:space="preserve"> who were diagnosed with </w:t>
      </w:r>
      <w:r w:rsidR="00707008">
        <w:t>COVID</w:t>
      </w:r>
      <w:r w:rsidR="00707008">
        <w:noBreakHyphen/>
        <w:t>19</w:t>
      </w:r>
      <w:r>
        <w:t xml:space="preserve"> can be broken down as follows (see </w:t>
      </w:r>
      <w:r w:rsidR="00F4406E">
        <w:fldChar w:fldCharType="begin"/>
      </w:r>
      <w:r w:rsidR="00F4406E">
        <w:instrText xml:space="preserve"> REF _Ref52265286 \h </w:instrText>
      </w:r>
      <w:r w:rsidR="00F4406E">
        <w:fldChar w:fldCharType="separate"/>
      </w:r>
      <w:r w:rsidR="0096071E">
        <w:t xml:space="preserve">Figure </w:t>
      </w:r>
      <w:r w:rsidR="0096071E">
        <w:rPr>
          <w:noProof/>
        </w:rPr>
        <w:t>3</w:t>
      </w:r>
      <w:r w:rsidR="00F4406E">
        <w:fldChar w:fldCharType="end"/>
      </w:r>
      <w:r>
        <w:t>):</w:t>
      </w:r>
    </w:p>
    <w:p w14:paraId="6DB0EB0B" w14:textId="77777777" w:rsidR="00760509" w:rsidRDefault="00760509" w:rsidP="00F4406E">
      <w:pPr>
        <w:pStyle w:val="Bullet"/>
      </w:pPr>
      <w:r>
        <w:t>4.8</w:t>
      </w:r>
      <w:r w:rsidRPr="00313BCF">
        <w:t xml:space="preserve">% Māori </w:t>
      </w:r>
      <w:r>
        <w:t>(compared to 8.6% of all cases)</w:t>
      </w:r>
    </w:p>
    <w:p w14:paraId="6DB0EB0C" w14:textId="77777777" w:rsidR="00760509" w:rsidRDefault="00760509" w:rsidP="00F4406E">
      <w:pPr>
        <w:pStyle w:val="Bullet"/>
      </w:pPr>
      <w:r w:rsidRPr="00313BCF">
        <w:t>9.</w:t>
      </w:r>
      <w:r>
        <w:t>6</w:t>
      </w:r>
      <w:r w:rsidRPr="00313BCF">
        <w:t>% Pacific</w:t>
      </w:r>
      <w:r>
        <w:t xml:space="preserve"> </w:t>
      </w:r>
      <w:r w:rsidR="00674E8D">
        <w:t>p</w:t>
      </w:r>
      <w:r>
        <w:t>eoples</w:t>
      </w:r>
      <w:r w:rsidRPr="00313BCF">
        <w:t xml:space="preserve"> </w:t>
      </w:r>
      <w:r>
        <w:t>(compared to 5.4% of all cases)</w:t>
      </w:r>
    </w:p>
    <w:p w14:paraId="6DB0EB0D" w14:textId="77777777" w:rsidR="00BC759D" w:rsidRDefault="00760509" w:rsidP="00F4406E">
      <w:pPr>
        <w:pStyle w:val="Bullet"/>
      </w:pPr>
      <w:r w:rsidRPr="00313BCF">
        <w:t xml:space="preserve">35.3% Asian </w:t>
      </w:r>
      <w:r>
        <w:t>(compared to 12.6% of all cases)</w:t>
      </w:r>
    </w:p>
    <w:p w14:paraId="6DB0EB0E" w14:textId="77777777" w:rsidR="00760509" w:rsidRDefault="00760509" w:rsidP="00F4406E">
      <w:pPr>
        <w:pStyle w:val="Bullet"/>
      </w:pPr>
      <w:r>
        <w:t>50.3%</w:t>
      </w:r>
      <w:r w:rsidRPr="00313BCF">
        <w:t xml:space="preserve"> European or </w:t>
      </w:r>
      <w:r w:rsidR="00674E8D">
        <w:t>O</w:t>
      </w:r>
      <w:r w:rsidRPr="00313BCF">
        <w:t>ther (including Pākehā/New Zealand European)</w:t>
      </w:r>
      <w:r>
        <w:t xml:space="preserve"> (compared to 73.4% of all cases).</w:t>
      </w:r>
    </w:p>
    <w:p w14:paraId="6DB0EB0F" w14:textId="79FFDFB4" w:rsidR="00760509" w:rsidRDefault="00707008" w:rsidP="00873DA1">
      <w:pPr>
        <w:pStyle w:val="Figure"/>
        <w:spacing w:before="360"/>
      </w:pPr>
      <w:bookmarkStart w:id="18" w:name="_Ref52265286"/>
      <w:bookmarkStart w:id="19" w:name="_Toc52372620"/>
      <w:r>
        <w:t xml:space="preserve">Figure </w:t>
      </w:r>
      <w:fldSimple w:instr=" SEQ Figure \* ARABIC ">
        <w:r w:rsidR="0096071E">
          <w:rPr>
            <w:noProof/>
          </w:rPr>
          <w:t>3</w:t>
        </w:r>
      </w:fldSimple>
      <w:bookmarkEnd w:id="18"/>
      <w:r>
        <w:t>:</w:t>
      </w:r>
      <w:r w:rsidR="00760509">
        <w:t xml:space="preserve"> Ethnicity of health care and support workers with </w:t>
      </w:r>
      <w:r>
        <w:t>COVID</w:t>
      </w:r>
      <w:r>
        <w:noBreakHyphen/>
        <w:t>19</w:t>
      </w:r>
      <w:r w:rsidR="00760509">
        <w:t xml:space="preserve"> (as reported in EpiSurv)</w:t>
      </w:r>
      <w:bookmarkEnd w:id="19"/>
    </w:p>
    <w:p w14:paraId="6DB0EB10" w14:textId="77777777" w:rsidR="00873DA1" w:rsidRDefault="00873DA1" w:rsidP="00461BBC">
      <w:r w:rsidRPr="00873DA1">
        <w:rPr>
          <w:noProof/>
        </w:rPr>
        <w:drawing>
          <wp:inline distT="0" distB="0" distL="0" distR="0" wp14:anchorId="6DB0EC70" wp14:editId="297FC64D">
            <wp:extent cx="5130165" cy="3353242"/>
            <wp:effectExtent l="0" t="0" r="0" b="0"/>
            <wp:docPr id="17" name="Picture 17" descr="This graph shows that 8 cases of COVID-19 in health care and support workers were in people who identified as Māori, 16 in Pacific peoples, 59 in Asians and 84 in European or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130165" cy="3353242"/>
                    </a:xfrm>
                    <a:prstGeom prst="rect">
                      <a:avLst/>
                    </a:prstGeom>
                  </pic:spPr>
                </pic:pic>
              </a:graphicData>
            </a:graphic>
          </wp:inline>
        </w:drawing>
      </w:r>
    </w:p>
    <w:p w14:paraId="6DB0EB11" w14:textId="77777777" w:rsidR="0023565F" w:rsidRDefault="0023565F" w:rsidP="0023565F"/>
    <w:p w14:paraId="6DB0EB12" w14:textId="0D6E07FA" w:rsidR="00BC759D" w:rsidRDefault="00760509" w:rsidP="0023565F">
      <w:r w:rsidRPr="00844404">
        <w:t xml:space="preserve">Demographic characteristics of all </w:t>
      </w:r>
      <w:r>
        <w:t>health care and support workers</w:t>
      </w:r>
      <w:r w:rsidRPr="00844404">
        <w:t xml:space="preserve"> in New Zealand were not available in full to </w:t>
      </w:r>
      <w:r>
        <w:t>enable</w:t>
      </w:r>
      <w:r w:rsidRPr="00844404">
        <w:t xml:space="preserve"> comparison</w:t>
      </w:r>
      <w:r>
        <w:t>. I</w:t>
      </w:r>
      <w:r w:rsidRPr="00844404">
        <w:t>n particular</w:t>
      </w:r>
      <w:r>
        <w:t>,</w:t>
      </w:r>
      <w:r w:rsidRPr="00844404">
        <w:t xml:space="preserve"> health</w:t>
      </w:r>
      <w:r>
        <w:t xml:space="preserve"> </w:t>
      </w:r>
      <w:r w:rsidRPr="00844404">
        <w:t>care assistant</w:t>
      </w:r>
      <w:r>
        <w:t>/c</w:t>
      </w:r>
      <w:r w:rsidRPr="00844404">
        <w:t>aregiver</w:t>
      </w:r>
      <w:r>
        <w:t xml:space="preserve"> </w:t>
      </w:r>
      <w:r w:rsidRPr="00844404">
        <w:t>data was not available</w:t>
      </w:r>
      <w:r>
        <w:t xml:space="preserve">; however, nursing data suggests the recorded ethnicity of health care worker cases is reflective of the workforce (see </w:t>
      </w:r>
      <w:r w:rsidR="00461BBC">
        <w:fldChar w:fldCharType="begin"/>
      </w:r>
      <w:r w:rsidR="00461BBC">
        <w:instrText xml:space="preserve"> REF _Ref52265619 \h </w:instrText>
      </w:r>
      <w:r w:rsidR="00461BBC">
        <w:fldChar w:fldCharType="separate"/>
      </w:r>
      <w:r w:rsidR="0096071E">
        <w:t>Table </w:t>
      </w:r>
      <w:r w:rsidR="0096071E">
        <w:rPr>
          <w:noProof/>
        </w:rPr>
        <w:t>2</w:t>
      </w:r>
      <w:r w:rsidR="00461BBC">
        <w:fldChar w:fldCharType="end"/>
      </w:r>
      <w:r>
        <w:t>).</w:t>
      </w:r>
    </w:p>
    <w:p w14:paraId="6DB0EB13" w14:textId="77777777" w:rsidR="00760509" w:rsidRDefault="00760509" w:rsidP="00461BBC"/>
    <w:p w14:paraId="6DB0EB14" w14:textId="450D2258" w:rsidR="00461BBC" w:rsidRDefault="00461BBC" w:rsidP="00461BBC">
      <w:pPr>
        <w:pStyle w:val="Table"/>
      </w:pPr>
      <w:bookmarkStart w:id="20" w:name="_Ref52265619"/>
      <w:bookmarkStart w:id="21" w:name="_Toc52372612"/>
      <w:r>
        <w:t>Table </w:t>
      </w:r>
      <w:fldSimple w:instr=" SEQ Table \* ARABIC ">
        <w:r w:rsidR="0096071E">
          <w:rPr>
            <w:noProof/>
          </w:rPr>
          <w:t>2</w:t>
        </w:r>
      </w:fldSimple>
      <w:bookmarkEnd w:id="20"/>
      <w:r>
        <w:t>: Ethnicity of Aotearoa New Zealand Nurses 2019 (from Nursing Council data provided by Health Workforce New Zealand)</w:t>
      </w:r>
      <w:bookmarkEnd w:id="21"/>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2461"/>
        <w:gridCol w:w="2809"/>
        <w:gridCol w:w="2810"/>
      </w:tblGrid>
      <w:tr w:rsidR="00760509" w:rsidRPr="00461BBC" w14:paraId="6DB0EB18" w14:textId="77777777" w:rsidTr="00461BBC">
        <w:trPr>
          <w:cantSplit/>
        </w:trPr>
        <w:tc>
          <w:tcPr>
            <w:tcW w:w="2461" w:type="dxa"/>
            <w:tcBorders>
              <w:top w:val="nil"/>
              <w:bottom w:val="nil"/>
            </w:tcBorders>
            <w:shd w:val="clear" w:color="auto" w:fill="D9D9D9" w:themeFill="background1" w:themeFillShade="D9"/>
          </w:tcPr>
          <w:p w14:paraId="6DB0EB15" w14:textId="77777777" w:rsidR="00760509" w:rsidRPr="00461BBC" w:rsidRDefault="00760509" w:rsidP="00461BBC">
            <w:pPr>
              <w:pStyle w:val="TableText"/>
              <w:rPr>
                <w:b/>
              </w:rPr>
            </w:pPr>
            <w:r w:rsidRPr="00461BBC">
              <w:rPr>
                <w:b/>
              </w:rPr>
              <w:t>Ethnicity</w:t>
            </w:r>
          </w:p>
        </w:tc>
        <w:tc>
          <w:tcPr>
            <w:tcW w:w="2809" w:type="dxa"/>
            <w:tcBorders>
              <w:top w:val="nil"/>
              <w:bottom w:val="nil"/>
            </w:tcBorders>
            <w:shd w:val="clear" w:color="auto" w:fill="D9D9D9" w:themeFill="background1" w:themeFillShade="D9"/>
          </w:tcPr>
          <w:p w14:paraId="6DB0EB16" w14:textId="77777777" w:rsidR="00760509" w:rsidRPr="00461BBC" w:rsidRDefault="00760509" w:rsidP="00461BBC">
            <w:pPr>
              <w:pStyle w:val="TableText"/>
              <w:jc w:val="center"/>
              <w:rPr>
                <w:b/>
              </w:rPr>
            </w:pPr>
            <w:r w:rsidRPr="00461BBC">
              <w:rPr>
                <w:b/>
              </w:rPr>
              <w:t>Nurses working across all specialities</w:t>
            </w:r>
          </w:p>
        </w:tc>
        <w:tc>
          <w:tcPr>
            <w:tcW w:w="2810" w:type="dxa"/>
            <w:tcBorders>
              <w:top w:val="nil"/>
              <w:bottom w:val="nil"/>
            </w:tcBorders>
            <w:shd w:val="clear" w:color="auto" w:fill="D9D9D9" w:themeFill="background1" w:themeFillShade="D9"/>
          </w:tcPr>
          <w:p w14:paraId="6DB0EB17" w14:textId="77777777" w:rsidR="00760509" w:rsidRPr="00461BBC" w:rsidRDefault="00760509" w:rsidP="00461BBC">
            <w:pPr>
              <w:pStyle w:val="TableText"/>
              <w:jc w:val="center"/>
              <w:rPr>
                <w:b/>
              </w:rPr>
            </w:pPr>
            <w:r w:rsidRPr="00461BBC">
              <w:rPr>
                <w:b/>
              </w:rPr>
              <w:t>Nurses working in continuing care of older people</w:t>
            </w:r>
            <w:r w:rsidRPr="00461BBC">
              <w:rPr>
                <w:b/>
              </w:rPr>
              <w:br/>
              <w:t>(aged residential care)</w:t>
            </w:r>
          </w:p>
        </w:tc>
      </w:tr>
      <w:tr w:rsidR="00760509" w14:paraId="6DB0EB1C" w14:textId="77777777" w:rsidTr="00461BBC">
        <w:trPr>
          <w:cantSplit/>
        </w:trPr>
        <w:tc>
          <w:tcPr>
            <w:tcW w:w="2461" w:type="dxa"/>
            <w:tcBorders>
              <w:top w:val="nil"/>
            </w:tcBorders>
            <w:shd w:val="clear" w:color="auto" w:fill="auto"/>
          </w:tcPr>
          <w:p w14:paraId="6DB0EB19" w14:textId="77777777" w:rsidR="00760509" w:rsidRDefault="00461BBC" w:rsidP="00461BBC">
            <w:pPr>
              <w:pStyle w:val="TableText"/>
            </w:pPr>
            <w:r>
              <w:t>Māori</w:t>
            </w:r>
          </w:p>
        </w:tc>
        <w:tc>
          <w:tcPr>
            <w:tcW w:w="2809" w:type="dxa"/>
            <w:tcBorders>
              <w:top w:val="nil"/>
            </w:tcBorders>
            <w:shd w:val="clear" w:color="auto" w:fill="auto"/>
          </w:tcPr>
          <w:p w14:paraId="6DB0EB1A" w14:textId="77777777" w:rsidR="00760509" w:rsidRDefault="00760509" w:rsidP="00461BBC">
            <w:pPr>
              <w:pStyle w:val="TableText"/>
              <w:tabs>
                <w:tab w:val="decimal" w:pos="1310"/>
              </w:tabs>
            </w:pPr>
            <w:r w:rsidRPr="00844404">
              <w:t>7.5%</w:t>
            </w:r>
          </w:p>
        </w:tc>
        <w:tc>
          <w:tcPr>
            <w:tcW w:w="2810" w:type="dxa"/>
            <w:tcBorders>
              <w:top w:val="nil"/>
            </w:tcBorders>
            <w:shd w:val="clear" w:color="auto" w:fill="auto"/>
          </w:tcPr>
          <w:p w14:paraId="6DB0EB1B" w14:textId="77777777" w:rsidR="00760509" w:rsidRDefault="00760509" w:rsidP="00461BBC">
            <w:pPr>
              <w:pStyle w:val="TableText"/>
              <w:tabs>
                <w:tab w:val="decimal" w:pos="1310"/>
              </w:tabs>
            </w:pPr>
            <w:r w:rsidRPr="00844404">
              <w:t>5.5%</w:t>
            </w:r>
          </w:p>
        </w:tc>
      </w:tr>
      <w:tr w:rsidR="00760509" w14:paraId="6DB0EB20" w14:textId="77777777" w:rsidTr="00461BBC">
        <w:trPr>
          <w:cantSplit/>
        </w:trPr>
        <w:tc>
          <w:tcPr>
            <w:tcW w:w="2461" w:type="dxa"/>
            <w:shd w:val="clear" w:color="auto" w:fill="auto"/>
          </w:tcPr>
          <w:p w14:paraId="6DB0EB1D" w14:textId="77777777" w:rsidR="00760509" w:rsidRDefault="00760509" w:rsidP="00674E8D">
            <w:pPr>
              <w:pStyle w:val="TableText"/>
            </w:pPr>
            <w:r w:rsidRPr="00844404">
              <w:t xml:space="preserve">Pacific </w:t>
            </w:r>
            <w:r w:rsidR="00674E8D">
              <w:t>p</w:t>
            </w:r>
            <w:r w:rsidRPr="00844404">
              <w:t>eoples</w:t>
            </w:r>
          </w:p>
        </w:tc>
        <w:tc>
          <w:tcPr>
            <w:tcW w:w="2809" w:type="dxa"/>
            <w:shd w:val="clear" w:color="auto" w:fill="auto"/>
          </w:tcPr>
          <w:p w14:paraId="6DB0EB1E" w14:textId="77777777" w:rsidR="00760509" w:rsidRDefault="00760509" w:rsidP="00461BBC">
            <w:pPr>
              <w:pStyle w:val="TableText"/>
              <w:tabs>
                <w:tab w:val="decimal" w:pos="1310"/>
              </w:tabs>
            </w:pPr>
            <w:r w:rsidRPr="00844404">
              <w:t>3.7%</w:t>
            </w:r>
          </w:p>
        </w:tc>
        <w:tc>
          <w:tcPr>
            <w:tcW w:w="2810" w:type="dxa"/>
            <w:shd w:val="clear" w:color="auto" w:fill="auto"/>
          </w:tcPr>
          <w:p w14:paraId="6DB0EB1F" w14:textId="77777777" w:rsidR="00760509" w:rsidRDefault="00760509" w:rsidP="00461BBC">
            <w:pPr>
              <w:pStyle w:val="TableText"/>
              <w:tabs>
                <w:tab w:val="decimal" w:pos="1310"/>
              </w:tabs>
            </w:pPr>
            <w:r w:rsidRPr="00844404">
              <w:t>3.4%</w:t>
            </w:r>
          </w:p>
        </w:tc>
      </w:tr>
      <w:tr w:rsidR="00760509" w14:paraId="6DB0EB24" w14:textId="77777777" w:rsidTr="00461BBC">
        <w:trPr>
          <w:cantSplit/>
        </w:trPr>
        <w:tc>
          <w:tcPr>
            <w:tcW w:w="2461" w:type="dxa"/>
            <w:shd w:val="clear" w:color="auto" w:fill="auto"/>
          </w:tcPr>
          <w:p w14:paraId="6DB0EB21" w14:textId="77777777" w:rsidR="00760509" w:rsidRDefault="00760509" w:rsidP="00461BBC">
            <w:pPr>
              <w:pStyle w:val="TableText"/>
            </w:pPr>
            <w:r w:rsidRPr="00844404">
              <w:t>Asian/Indian</w:t>
            </w:r>
          </w:p>
        </w:tc>
        <w:tc>
          <w:tcPr>
            <w:tcW w:w="2809" w:type="dxa"/>
            <w:shd w:val="clear" w:color="auto" w:fill="auto"/>
          </w:tcPr>
          <w:p w14:paraId="6DB0EB22" w14:textId="77777777" w:rsidR="00760509" w:rsidRDefault="00760509" w:rsidP="00461BBC">
            <w:pPr>
              <w:pStyle w:val="TableText"/>
              <w:tabs>
                <w:tab w:val="decimal" w:pos="1310"/>
              </w:tabs>
            </w:pPr>
            <w:r w:rsidRPr="00844404">
              <w:t>22.3%</w:t>
            </w:r>
          </w:p>
        </w:tc>
        <w:tc>
          <w:tcPr>
            <w:tcW w:w="2810" w:type="dxa"/>
            <w:shd w:val="clear" w:color="auto" w:fill="auto"/>
          </w:tcPr>
          <w:p w14:paraId="6DB0EB23" w14:textId="77777777" w:rsidR="00760509" w:rsidRDefault="00760509" w:rsidP="00461BBC">
            <w:pPr>
              <w:pStyle w:val="TableText"/>
              <w:tabs>
                <w:tab w:val="decimal" w:pos="1310"/>
              </w:tabs>
            </w:pPr>
            <w:r w:rsidRPr="00844404">
              <w:t>45%</w:t>
            </w:r>
          </w:p>
        </w:tc>
      </w:tr>
      <w:tr w:rsidR="00760509" w14:paraId="6DB0EB28" w14:textId="77777777" w:rsidTr="00461BBC">
        <w:trPr>
          <w:cantSplit/>
        </w:trPr>
        <w:tc>
          <w:tcPr>
            <w:tcW w:w="2461" w:type="dxa"/>
            <w:shd w:val="clear" w:color="auto" w:fill="auto"/>
          </w:tcPr>
          <w:p w14:paraId="6DB0EB25" w14:textId="77777777" w:rsidR="00760509" w:rsidRPr="00844404" w:rsidRDefault="00760509" w:rsidP="00674E8D">
            <w:pPr>
              <w:pStyle w:val="TableText"/>
            </w:pPr>
            <w:r w:rsidRPr="00844404">
              <w:t>European/</w:t>
            </w:r>
            <w:r w:rsidR="00674E8D">
              <w:t>O</w:t>
            </w:r>
            <w:r w:rsidRPr="00844404">
              <w:t>ther</w:t>
            </w:r>
          </w:p>
        </w:tc>
        <w:tc>
          <w:tcPr>
            <w:tcW w:w="2809" w:type="dxa"/>
            <w:shd w:val="clear" w:color="auto" w:fill="auto"/>
          </w:tcPr>
          <w:p w14:paraId="6DB0EB26" w14:textId="77777777" w:rsidR="00760509" w:rsidRPr="00844404" w:rsidRDefault="00760509" w:rsidP="00461BBC">
            <w:pPr>
              <w:pStyle w:val="TableText"/>
              <w:tabs>
                <w:tab w:val="decimal" w:pos="1310"/>
              </w:tabs>
            </w:pPr>
            <w:r w:rsidRPr="00844404">
              <w:t>66.4%</w:t>
            </w:r>
          </w:p>
        </w:tc>
        <w:tc>
          <w:tcPr>
            <w:tcW w:w="2810" w:type="dxa"/>
            <w:shd w:val="clear" w:color="auto" w:fill="auto"/>
          </w:tcPr>
          <w:p w14:paraId="6DB0EB27" w14:textId="77777777" w:rsidR="00760509" w:rsidRDefault="00760509" w:rsidP="00461BBC">
            <w:pPr>
              <w:pStyle w:val="TableText"/>
              <w:tabs>
                <w:tab w:val="decimal" w:pos="1310"/>
              </w:tabs>
            </w:pPr>
            <w:r w:rsidRPr="00844404">
              <w:t>46%</w:t>
            </w:r>
          </w:p>
        </w:tc>
      </w:tr>
    </w:tbl>
    <w:p w14:paraId="6DB0EB29" w14:textId="77777777" w:rsidR="00461BBC" w:rsidRDefault="00461BBC" w:rsidP="00461BBC"/>
    <w:p w14:paraId="6DB0EB2A" w14:textId="77777777" w:rsidR="00BC759D" w:rsidRDefault="00760509" w:rsidP="00461BBC">
      <w:r>
        <w:t>Overall, the demographic characteristics of health care worker cases are likely to reflect the health care workforce demographics (in particular aged residential care) with a high proportion of female health care and support workers, people of working age and a majority of people of Asian and European/</w:t>
      </w:r>
      <w:r w:rsidR="00674E8D">
        <w:t>O</w:t>
      </w:r>
      <w:r>
        <w:t>ther ethnicity.</w:t>
      </w:r>
    </w:p>
    <w:p w14:paraId="6DB0EB2B" w14:textId="77777777" w:rsidR="00760509" w:rsidRPr="00313BCF" w:rsidRDefault="00760509" w:rsidP="001D6733"/>
    <w:p w14:paraId="6DB0EB2C" w14:textId="77777777" w:rsidR="00760509" w:rsidRPr="00313BCF" w:rsidRDefault="00760509" w:rsidP="00760509">
      <w:pPr>
        <w:pStyle w:val="Heading1"/>
      </w:pPr>
      <w:bookmarkStart w:id="22" w:name="_Toc52372594"/>
      <w:r>
        <w:t>Location of cases and links to clusters</w:t>
      </w:r>
      <w:bookmarkEnd w:id="22"/>
    </w:p>
    <w:p w14:paraId="6DB0EB2D" w14:textId="77777777" w:rsidR="00760509" w:rsidRDefault="00760509" w:rsidP="00A43BEB">
      <w:r>
        <w:t>Of the health care and support worker cases,</w:t>
      </w:r>
      <w:r w:rsidRPr="00313BCF">
        <w:t xml:space="preserve"> 132 (79%) were linked to a cluster (of </w:t>
      </w:r>
      <w:r>
        <w:t>three</w:t>
      </w:r>
      <w:r w:rsidRPr="00313BCF">
        <w:t xml:space="preserve"> or more cases</w:t>
      </w:r>
      <w:r>
        <w:t xml:space="preserve"> and involving more than one household</w:t>
      </w:r>
      <w:r w:rsidRPr="00313BCF">
        <w:t>), compared with 46% of all cases. While this includes clusters unrelated to health</w:t>
      </w:r>
      <w:r>
        <w:t xml:space="preserve"> </w:t>
      </w:r>
      <w:r w:rsidRPr="00313BCF">
        <w:t xml:space="preserve">care settings, three major clusters in aged residential care facilities accounted for nearly half (49%) of all cases in </w:t>
      </w:r>
      <w:r>
        <w:t>health care and support workers.</w:t>
      </w:r>
    </w:p>
    <w:p w14:paraId="6DB0EB2E" w14:textId="77777777" w:rsidR="00760509" w:rsidRDefault="00760509" w:rsidP="00A43BEB"/>
    <w:p w14:paraId="6DB0EB2F" w14:textId="030A5D88" w:rsidR="00BC759D" w:rsidRDefault="00A43BEB" w:rsidP="00A43BEB">
      <w:r>
        <w:fldChar w:fldCharType="begin"/>
      </w:r>
      <w:r>
        <w:instrText xml:space="preserve"> REF _Ref52265973 \h </w:instrText>
      </w:r>
      <w:r>
        <w:fldChar w:fldCharType="separate"/>
      </w:r>
      <w:r w:rsidR="0096071E">
        <w:t xml:space="preserve">Figure </w:t>
      </w:r>
      <w:r w:rsidR="0096071E">
        <w:rPr>
          <w:noProof/>
        </w:rPr>
        <w:t>4</w:t>
      </w:r>
      <w:r>
        <w:fldChar w:fldCharType="end"/>
      </w:r>
      <w:r w:rsidR="00760509">
        <w:t xml:space="preserve"> </w:t>
      </w:r>
      <w:r w:rsidR="00760509" w:rsidRPr="00313BCF">
        <w:t xml:space="preserve">shows </w:t>
      </w:r>
      <w:r w:rsidR="00760509">
        <w:t xml:space="preserve">the </w:t>
      </w:r>
      <w:r w:rsidR="00760509" w:rsidRPr="00313BCF">
        <w:t xml:space="preserve">distribution of cases in </w:t>
      </w:r>
      <w:r w:rsidR="00760509">
        <w:t>health care and support workers</w:t>
      </w:r>
      <w:r w:rsidR="00760509" w:rsidRPr="00313BCF">
        <w:t xml:space="preserve"> by district health board (DHB).</w:t>
      </w:r>
      <w:r w:rsidR="00760509">
        <w:t xml:space="preserve"> DHBs that did not have any cases in health care and support workers are not listed.</w:t>
      </w:r>
    </w:p>
    <w:p w14:paraId="6DB0EB30" w14:textId="77777777" w:rsidR="00760509" w:rsidRDefault="00760509" w:rsidP="00A43BEB"/>
    <w:p w14:paraId="6DB0EB31" w14:textId="77777777" w:rsidR="00760509" w:rsidRDefault="00760509" w:rsidP="00A43BEB">
      <w:r w:rsidRPr="00313BCF">
        <w:t xml:space="preserve">The DHB areas with the largest number of cases in </w:t>
      </w:r>
      <w:r>
        <w:t>health care and support workers</w:t>
      </w:r>
      <w:r w:rsidRPr="00313BCF">
        <w:t xml:space="preserve"> were Canterbury (48), Waitematā (37), Waikato (21) and Auckland (18).</w:t>
      </w:r>
      <w:r w:rsidR="00BC759D">
        <w:t xml:space="preserve"> </w:t>
      </w:r>
      <w:r>
        <w:t>The higher numbers of health care and support worker cases in these regions reflect clusters in these areas.</w:t>
      </w:r>
    </w:p>
    <w:p w14:paraId="6DB0EB32" w14:textId="77777777" w:rsidR="00760509" w:rsidRDefault="00760509" w:rsidP="00A43BEB"/>
    <w:p w14:paraId="6DB0EB33" w14:textId="55CBDAA2" w:rsidR="00A43BEB" w:rsidRPr="00482468" w:rsidRDefault="00A43BEB" w:rsidP="00A43BEB">
      <w:pPr>
        <w:pStyle w:val="Figure"/>
      </w:pPr>
      <w:bookmarkStart w:id="23" w:name="_Ref52265973"/>
      <w:bookmarkStart w:id="24" w:name="_Toc52372621"/>
      <w:r>
        <w:t xml:space="preserve">Figure </w:t>
      </w:r>
      <w:fldSimple w:instr=" SEQ Figure \* ARABIC ">
        <w:r w:rsidR="0096071E">
          <w:rPr>
            <w:noProof/>
          </w:rPr>
          <w:t>4</w:t>
        </w:r>
      </w:fldSimple>
      <w:bookmarkEnd w:id="23"/>
      <w:r>
        <w:t>: Health care and support worker cases of COVID</w:t>
      </w:r>
      <w:r>
        <w:noBreakHyphen/>
        <w:t>19 by District Health Board</w:t>
      </w:r>
      <w:bookmarkEnd w:id="24"/>
    </w:p>
    <w:p w14:paraId="6DB0EB34" w14:textId="77777777" w:rsidR="0023565F" w:rsidRDefault="0023565F" w:rsidP="00CB0598">
      <w:r w:rsidRPr="0023565F">
        <w:rPr>
          <w:noProof/>
        </w:rPr>
        <w:drawing>
          <wp:inline distT="0" distB="0" distL="0" distR="0" wp14:anchorId="6DB0EC72" wp14:editId="66A02E76">
            <wp:extent cx="5130165" cy="3353242"/>
            <wp:effectExtent l="0" t="0" r="0" b="0"/>
            <wp:docPr id="18" name="Picture 18" descr="This graph shows that Canterbury DHB had the highest number of COVID-19 cases with nearly 50, followed by Waitemata with nearly 40. Auckland and Waikato both had about 20, Counties Manukau and Southern each had about 10, and Lakes, Bay of Plenty, Tairawhiti, Hawke's Bay, Whanganui, MidCentral, Hutt Valley, Capital &amp; Coast and West Coast each had fewer than ten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30165" cy="3353242"/>
                    </a:xfrm>
                    <a:prstGeom prst="rect">
                      <a:avLst/>
                    </a:prstGeom>
                  </pic:spPr>
                </pic:pic>
              </a:graphicData>
            </a:graphic>
          </wp:inline>
        </w:drawing>
      </w:r>
    </w:p>
    <w:p w14:paraId="6DB0EB35" w14:textId="77777777" w:rsidR="0023565F" w:rsidRPr="00313BCF" w:rsidRDefault="0023565F" w:rsidP="00CB0598"/>
    <w:p w14:paraId="6DB0EB36" w14:textId="77777777" w:rsidR="00760509" w:rsidRPr="00313BCF" w:rsidRDefault="00760509" w:rsidP="00760509">
      <w:pPr>
        <w:pStyle w:val="Heading1"/>
      </w:pPr>
      <w:bookmarkStart w:id="25" w:name="_Toc52372595"/>
      <w:r>
        <w:t>O</w:t>
      </w:r>
      <w:r w:rsidRPr="00313BCF">
        <w:t xml:space="preserve">utcomes of cases in </w:t>
      </w:r>
      <w:r>
        <w:t>health care and support workers</w:t>
      </w:r>
      <w:bookmarkEnd w:id="25"/>
    </w:p>
    <w:p w14:paraId="6DB0EB37" w14:textId="77777777" w:rsidR="00BC759D" w:rsidRDefault="00760509" w:rsidP="00CB0598">
      <w:r w:rsidRPr="00313BCF">
        <w:t xml:space="preserve">Nine </w:t>
      </w:r>
      <w:r>
        <w:t>health care and support workers</w:t>
      </w:r>
      <w:r w:rsidRPr="00313BCF">
        <w:t xml:space="preserve"> required hospitalisation as a result of </w:t>
      </w:r>
      <w:r w:rsidR="00707008">
        <w:t>COVID</w:t>
      </w:r>
      <w:r w:rsidR="00707008">
        <w:noBreakHyphen/>
        <w:t>19</w:t>
      </w:r>
      <w:r w:rsidRPr="00313BCF">
        <w:t>, with two receiving intensive care.</w:t>
      </w:r>
    </w:p>
    <w:p w14:paraId="6DB0EB38" w14:textId="77777777" w:rsidR="00760509" w:rsidRDefault="00760509" w:rsidP="00CB0598"/>
    <w:p w14:paraId="6DB0EB39" w14:textId="77777777" w:rsidR="00BC759D" w:rsidRDefault="00760509" w:rsidP="00CB0598">
      <w:r>
        <w:t xml:space="preserve">A lower proportion of health care worker with </w:t>
      </w:r>
      <w:r w:rsidR="00707008">
        <w:t>COVID</w:t>
      </w:r>
      <w:r w:rsidR="00707008">
        <w:noBreakHyphen/>
        <w:t>19</w:t>
      </w:r>
      <w:r>
        <w:t xml:space="preserve"> were hospitalised compared with overall cases (3% compared with 6% of total cases).</w:t>
      </w:r>
    </w:p>
    <w:p w14:paraId="6DB0EB3A" w14:textId="77777777" w:rsidR="00760509" w:rsidRDefault="00760509" w:rsidP="00CB0598"/>
    <w:p w14:paraId="6DB0EB3B" w14:textId="77777777" w:rsidR="00760509" w:rsidRDefault="00760509" w:rsidP="00CB0598">
      <w:r>
        <w:t xml:space="preserve">None of the nine hospitalised health care and support workers were over the age of 65, but two were over 60. Of the health care and support worker cases up to </w:t>
      </w:r>
      <w:r w:rsidR="00707008">
        <w:t>12 June</w:t>
      </w:r>
      <w:r>
        <w:t>, all have been recorded as recovered</w:t>
      </w:r>
      <w:r w:rsidRPr="00CB0598">
        <w:rPr>
          <w:rStyle w:val="FootnoteReference"/>
        </w:rPr>
        <w:footnoteReference w:id="5"/>
      </w:r>
      <w:r>
        <w:t xml:space="preserve"> and there were no deaths.</w:t>
      </w:r>
    </w:p>
    <w:p w14:paraId="6DB0EB3C" w14:textId="77777777" w:rsidR="00760509" w:rsidRPr="00313BCF" w:rsidRDefault="00760509" w:rsidP="00CB0598"/>
    <w:p w14:paraId="6DB0EB3D" w14:textId="77777777" w:rsidR="00760509" w:rsidRPr="0097422C" w:rsidRDefault="00760509" w:rsidP="00760509">
      <w:pPr>
        <w:pStyle w:val="Heading1"/>
      </w:pPr>
      <w:bookmarkStart w:id="26" w:name="_Toc52372596"/>
      <w:r>
        <w:t>Profile of people affected by workplace transmission</w:t>
      </w:r>
      <w:bookmarkEnd w:id="26"/>
    </w:p>
    <w:p w14:paraId="6DB0EB3E" w14:textId="77777777" w:rsidR="00760509" w:rsidRDefault="00760509" w:rsidP="00CB0598">
      <w:r>
        <w:t>Of the 96 health care and support workers who were infected in the workplace:</w:t>
      </w:r>
    </w:p>
    <w:p w14:paraId="6DB0EB3F" w14:textId="77777777" w:rsidR="00760509" w:rsidRDefault="00760509" w:rsidP="00CB0598">
      <w:pPr>
        <w:pStyle w:val="Bullet"/>
      </w:pPr>
      <w:r>
        <w:t xml:space="preserve">60 (62.5%) </w:t>
      </w:r>
      <w:r w:rsidRPr="00313BCF">
        <w:t xml:space="preserve">worked in an aged </w:t>
      </w:r>
      <w:r>
        <w:t xml:space="preserve">residential </w:t>
      </w:r>
      <w:r w:rsidRPr="00313BCF">
        <w:t>care setting</w:t>
      </w:r>
    </w:p>
    <w:p w14:paraId="6DB0EB40" w14:textId="77777777" w:rsidR="00BC759D" w:rsidRDefault="00760509" w:rsidP="00CB0598">
      <w:pPr>
        <w:pStyle w:val="Bullet"/>
      </w:pPr>
      <w:r w:rsidRPr="00313BCF">
        <w:t>26 (27%) worked in a hospital</w:t>
      </w:r>
    </w:p>
    <w:p w14:paraId="6DB0EB41" w14:textId="77777777" w:rsidR="00BC759D" w:rsidRDefault="00760509" w:rsidP="00CB0598">
      <w:pPr>
        <w:pStyle w:val="Bullet"/>
      </w:pPr>
      <w:r w:rsidRPr="00313BCF">
        <w:t>10 (10.4%) worked in the community.</w:t>
      </w:r>
    </w:p>
    <w:p w14:paraId="6DB0EB42" w14:textId="77777777" w:rsidR="00760509" w:rsidRDefault="00760509" w:rsidP="00CB0598"/>
    <w:p w14:paraId="6DB0EB43" w14:textId="530C78A5" w:rsidR="00760509" w:rsidRDefault="00760509" w:rsidP="00CB0598">
      <w:r w:rsidRPr="00313BCF">
        <w:t xml:space="preserve">As seen </w:t>
      </w:r>
      <w:r w:rsidRPr="0097422C">
        <w:t xml:space="preserve">in </w:t>
      </w:r>
      <w:r w:rsidR="00CB0598">
        <w:fldChar w:fldCharType="begin"/>
      </w:r>
      <w:r w:rsidR="00CB0598">
        <w:instrText xml:space="preserve"> REF _Ref52266079 \h </w:instrText>
      </w:r>
      <w:r w:rsidR="00CB0598">
        <w:fldChar w:fldCharType="separate"/>
      </w:r>
      <w:r w:rsidR="0096071E">
        <w:t xml:space="preserve">Figure </w:t>
      </w:r>
      <w:r w:rsidR="0096071E">
        <w:rPr>
          <w:noProof/>
        </w:rPr>
        <w:t>5</w:t>
      </w:r>
      <w:r w:rsidR="00CB0598">
        <w:fldChar w:fldCharType="end"/>
      </w:r>
      <w:r w:rsidRPr="0097422C">
        <w:t xml:space="preserve"> and </w:t>
      </w:r>
      <w:r w:rsidR="00CB0598">
        <w:fldChar w:fldCharType="begin"/>
      </w:r>
      <w:r w:rsidR="00CB0598">
        <w:instrText xml:space="preserve"> REF _Ref47101173 \h </w:instrText>
      </w:r>
      <w:r w:rsidR="00CB0598">
        <w:fldChar w:fldCharType="separate"/>
      </w:r>
      <w:r w:rsidR="0096071E">
        <w:t xml:space="preserve">Table </w:t>
      </w:r>
      <w:r w:rsidR="0096071E">
        <w:rPr>
          <w:noProof/>
        </w:rPr>
        <w:t>3</w:t>
      </w:r>
      <w:r w:rsidR="00CB0598">
        <w:fldChar w:fldCharType="end"/>
      </w:r>
      <w:r w:rsidRPr="0097422C">
        <w:t>, the</w:t>
      </w:r>
      <w:r>
        <w:t xml:space="preserve"> majority</w:t>
      </w:r>
      <w:r w:rsidRPr="00313BCF">
        <w:t xml:space="preserve"> </w:t>
      </w:r>
      <w:r>
        <w:t xml:space="preserve">(76.7%) </w:t>
      </w:r>
      <w:r w:rsidRPr="00313BCF">
        <w:t xml:space="preserve">of </w:t>
      </w:r>
      <w:r>
        <w:t>health care workers</w:t>
      </w:r>
      <w:r w:rsidRPr="00313BCF">
        <w:t xml:space="preserve"> </w:t>
      </w:r>
      <w:r>
        <w:t xml:space="preserve">in aged residential care </w:t>
      </w:r>
      <w:r w:rsidRPr="00313BCF">
        <w:t xml:space="preserve">worked in </w:t>
      </w:r>
      <w:r w:rsidRPr="007C793F">
        <w:t>a health</w:t>
      </w:r>
      <w:r w:rsidRPr="00FE6F4F">
        <w:t xml:space="preserve"> </w:t>
      </w:r>
      <w:r w:rsidRPr="007C793F">
        <w:t>care assistant/caregiver</w:t>
      </w:r>
      <w:r w:rsidRPr="003173A3">
        <w:t xml:space="preserve"> role and 20% were nurses. This pattern was different in the hospital setting</w:t>
      </w:r>
      <w:r>
        <w:t>,</w:t>
      </w:r>
      <w:r w:rsidRPr="003173A3">
        <w:t xml:space="preserve"> where</w:t>
      </w:r>
      <w:r>
        <w:t xml:space="preserve"> the</w:t>
      </w:r>
      <w:r w:rsidRPr="003173A3">
        <w:t xml:space="preserve"> </w:t>
      </w:r>
      <w:r>
        <w:t>highest proportion of infections was among</w:t>
      </w:r>
      <w:r w:rsidRPr="00313BCF">
        <w:t xml:space="preserve"> nursing staff</w:t>
      </w:r>
      <w:r>
        <w:t xml:space="preserve"> (7</w:t>
      </w:r>
      <w:r w:rsidRPr="00313BCF">
        <w:t>6.7%</w:t>
      </w:r>
      <w:r>
        <w:t>) and health care assistants/caregivers made up only 11.5% of cases</w:t>
      </w:r>
      <w:r w:rsidRPr="00313BCF">
        <w:t>.</w:t>
      </w:r>
    </w:p>
    <w:p w14:paraId="6DB0EB44" w14:textId="77777777" w:rsidR="00760509" w:rsidRDefault="00760509" w:rsidP="00CB0598"/>
    <w:p w14:paraId="6DB0EB45" w14:textId="77777777" w:rsidR="00760509" w:rsidRPr="0071665C" w:rsidRDefault="00760509" w:rsidP="00CB0598">
      <w:r>
        <w:t xml:space="preserve">The length of time spent with </w:t>
      </w:r>
      <w:r w:rsidR="00707008">
        <w:t>COVID</w:t>
      </w:r>
      <w:r w:rsidR="00707008">
        <w:noBreakHyphen/>
        <w:t>19</w:t>
      </w:r>
      <w:r>
        <w:t xml:space="preserve"> positive patients or residents (exposure time) is a factor in the risk of a health care or support worker being infected with </w:t>
      </w:r>
      <w:r w:rsidR="00707008">
        <w:t>COVID</w:t>
      </w:r>
      <w:r w:rsidR="00707008">
        <w:noBreakHyphen/>
        <w:t>19</w:t>
      </w:r>
      <w:r>
        <w:t xml:space="preserve">. This may be a contribution to the higher numbers of </w:t>
      </w:r>
      <w:r w:rsidRPr="007C793F">
        <w:t>health</w:t>
      </w:r>
      <w:r w:rsidRPr="00FE6F4F">
        <w:t xml:space="preserve"> </w:t>
      </w:r>
      <w:r w:rsidRPr="007C793F">
        <w:t>care assistants/caregivers</w:t>
      </w:r>
      <w:r>
        <w:t xml:space="preserve"> seen in the aged residential care setting and for nurses in the hospital setting.</w:t>
      </w:r>
    </w:p>
    <w:p w14:paraId="6DB0EB46" w14:textId="77777777" w:rsidR="00760509" w:rsidRDefault="00760509" w:rsidP="00CB0598"/>
    <w:p w14:paraId="6DB0EB47" w14:textId="464895D4" w:rsidR="00CB0598" w:rsidRDefault="00CB0598" w:rsidP="00CB0598">
      <w:pPr>
        <w:pStyle w:val="Figure"/>
        <w:rPr>
          <w:noProof/>
        </w:rPr>
      </w:pPr>
      <w:bookmarkStart w:id="27" w:name="_Ref52266079"/>
      <w:bookmarkStart w:id="28" w:name="_Toc52372622"/>
      <w:r>
        <w:t xml:space="preserve">Figure </w:t>
      </w:r>
      <w:fldSimple w:instr=" SEQ Figure \* ARABIC ">
        <w:r w:rsidR="0096071E">
          <w:rPr>
            <w:noProof/>
          </w:rPr>
          <w:t>5</w:t>
        </w:r>
      </w:fldSimple>
      <w:bookmarkEnd w:id="27"/>
      <w:r>
        <w:t xml:space="preserve">: </w:t>
      </w:r>
      <w:r>
        <w:rPr>
          <w:noProof/>
        </w:rPr>
        <w:t>Workplace-acquired COVID</w:t>
      </w:r>
      <w:r>
        <w:rPr>
          <w:noProof/>
        </w:rPr>
        <w:noBreakHyphen/>
        <w:t>19 in health care and support workers by setting and health care worker role</w:t>
      </w:r>
      <w:bookmarkEnd w:id="28"/>
    </w:p>
    <w:p w14:paraId="6DB0EB48" w14:textId="77777777" w:rsidR="002107B3" w:rsidRDefault="002107B3" w:rsidP="002107B3">
      <w:pPr>
        <w:keepNext/>
      </w:pPr>
      <w:bookmarkStart w:id="29" w:name="_Ref47101120"/>
      <w:r w:rsidRPr="002107B3">
        <w:rPr>
          <w:noProof/>
        </w:rPr>
        <w:drawing>
          <wp:inline distT="0" distB="0" distL="0" distR="0" wp14:anchorId="6DB0EC74" wp14:editId="699061DD">
            <wp:extent cx="5130165" cy="3347762"/>
            <wp:effectExtent l="0" t="0" r="0" b="5080"/>
            <wp:docPr id="19" name="Picture 19" descr="This graph shows that most cases in health care and support workers in aged residential care were in health care assistants/caregivers/support workers with about 45. The next largest segment, about 15 workers, were nurses. Cases classified as other and administration were also linked to aged residential care. In hospital, the vast majority of cases were in nurses. In the community, the vast majority were in health care assistants/caregivers/support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130165" cy="3347762"/>
                    </a:xfrm>
                    <a:prstGeom prst="rect">
                      <a:avLst/>
                    </a:prstGeom>
                  </pic:spPr>
                </pic:pic>
              </a:graphicData>
            </a:graphic>
          </wp:inline>
        </w:drawing>
      </w:r>
    </w:p>
    <w:p w14:paraId="6DB0EB49" w14:textId="77777777" w:rsidR="002107B3" w:rsidRDefault="002107B3" w:rsidP="00CB0598"/>
    <w:p w14:paraId="6DB0EB4A" w14:textId="24121F91" w:rsidR="00CB0598" w:rsidRDefault="00CB0598" w:rsidP="00CB0598">
      <w:pPr>
        <w:pStyle w:val="Table"/>
      </w:pPr>
      <w:bookmarkStart w:id="30" w:name="_Ref47101173"/>
      <w:bookmarkStart w:id="31" w:name="_Toc52372613"/>
      <w:r>
        <w:t xml:space="preserve">Table </w:t>
      </w:r>
      <w:fldSimple w:instr=" SEQ Table \* ARABIC ">
        <w:r w:rsidR="0096071E">
          <w:rPr>
            <w:noProof/>
          </w:rPr>
          <w:t>3</w:t>
        </w:r>
      </w:fldSimple>
      <w:bookmarkEnd w:id="30"/>
      <w:r>
        <w:t>: Workplace-acquired COVID</w:t>
      </w:r>
      <w:r>
        <w:noBreakHyphen/>
        <w:t>19 in health care and support workers by setting and health care worker role</w:t>
      </w:r>
      <w:bookmarkEnd w:id="31"/>
    </w:p>
    <w:bookmarkEnd w:id="29"/>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3077"/>
        <w:gridCol w:w="1743"/>
        <w:gridCol w:w="1134"/>
        <w:gridCol w:w="1134"/>
        <w:gridCol w:w="992"/>
      </w:tblGrid>
      <w:tr w:rsidR="00CB0598" w:rsidRPr="00CB0598" w14:paraId="6DB0EB50" w14:textId="77777777" w:rsidTr="00833B95">
        <w:trPr>
          <w:cantSplit/>
        </w:trPr>
        <w:tc>
          <w:tcPr>
            <w:tcW w:w="3077" w:type="dxa"/>
            <w:tcBorders>
              <w:top w:val="nil"/>
              <w:bottom w:val="nil"/>
            </w:tcBorders>
            <w:shd w:val="clear" w:color="auto" w:fill="D9D9D9" w:themeFill="background1" w:themeFillShade="D9"/>
            <w:noWrap/>
            <w:hideMark/>
          </w:tcPr>
          <w:p w14:paraId="6DB0EB4B" w14:textId="77777777" w:rsidR="00760509" w:rsidRPr="00CB0598" w:rsidRDefault="00760509" w:rsidP="00CB0598">
            <w:pPr>
              <w:pStyle w:val="TableText"/>
              <w:rPr>
                <w:b/>
                <w:lang w:eastAsia="en-NZ"/>
              </w:rPr>
            </w:pPr>
          </w:p>
        </w:tc>
        <w:tc>
          <w:tcPr>
            <w:tcW w:w="1743" w:type="dxa"/>
            <w:tcBorders>
              <w:top w:val="nil"/>
              <w:bottom w:val="nil"/>
            </w:tcBorders>
            <w:shd w:val="clear" w:color="auto" w:fill="D9D9D9" w:themeFill="background1" w:themeFillShade="D9"/>
            <w:noWrap/>
            <w:hideMark/>
          </w:tcPr>
          <w:p w14:paraId="6DB0EB4C" w14:textId="77777777" w:rsidR="00760509" w:rsidRPr="00CB0598" w:rsidRDefault="00760509" w:rsidP="00CB0598">
            <w:pPr>
              <w:pStyle w:val="TableText"/>
              <w:jc w:val="center"/>
              <w:rPr>
                <w:b/>
                <w:lang w:eastAsia="en-NZ"/>
              </w:rPr>
            </w:pPr>
            <w:r w:rsidRPr="00CB0598">
              <w:rPr>
                <w:b/>
                <w:lang w:eastAsia="en-NZ"/>
              </w:rPr>
              <w:t>Aged residential care</w:t>
            </w:r>
          </w:p>
        </w:tc>
        <w:tc>
          <w:tcPr>
            <w:tcW w:w="1134" w:type="dxa"/>
            <w:tcBorders>
              <w:top w:val="nil"/>
              <w:bottom w:val="nil"/>
            </w:tcBorders>
            <w:shd w:val="clear" w:color="auto" w:fill="D9D9D9" w:themeFill="background1" w:themeFillShade="D9"/>
            <w:noWrap/>
            <w:hideMark/>
          </w:tcPr>
          <w:p w14:paraId="6DB0EB4D" w14:textId="77777777" w:rsidR="00760509" w:rsidRPr="00CB0598" w:rsidRDefault="00760509" w:rsidP="00CB0598">
            <w:pPr>
              <w:pStyle w:val="TableText"/>
              <w:jc w:val="center"/>
              <w:rPr>
                <w:b/>
                <w:lang w:eastAsia="en-NZ"/>
              </w:rPr>
            </w:pPr>
            <w:r w:rsidRPr="00CB0598">
              <w:rPr>
                <w:b/>
                <w:lang w:eastAsia="en-NZ"/>
              </w:rPr>
              <w:t>Hospital</w:t>
            </w:r>
          </w:p>
        </w:tc>
        <w:tc>
          <w:tcPr>
            <w:tcW w:w="1134" w:type="dxa"/>
            <w:tcBorders>
              <w:top w:val="nil"/>
              <w:bottom w:val="nil"/>
            </w:tcBorders>
            <w:shd w:val="clear" w:color="auto" w:fill="D9D9D9" w:themeFill="background1" w:themeFillShade="D9"/>
            <w:noWrap/>
            <w:hideMark/>
          </w:tcPr>
          <w:p w14:paraId="6DB0EB4E" w14:textId="77777777" w:rsidR="00760509" w:rsidRPr="00CB0598" w:rsidRDefault="00760509" w:rsidP="00CB0598">
            <w:pPr>
              <w:pStyle w:val="TableText"/>
              <w:jc w:val="center"/>
              <w:rPr>
                <w:b/>
                <w:lang w:eastAsia="en-NZ"/>
              </w:rPr>
            </w:pPr>
            <w:r w:rsidRPr="00CB0598">
              <w:rPr>
                <w:b/>
                <w:lang w:eastAsia="en-NZ"/>
              </w:rPr>
              <w:t>Community</w:t>
            </w:r>
          </w:p>
        </w:tc>
        <w:tc>
          <w:tcPr>
            <w:tcW w:w="992" w:type="dxa"/>
            <w:tcBorders>
              <w:top w:val="nil"/>
              <w:bottom w:val="nil"/>
            </w:tcBorders>
            <w:shd w:val="clear" w:color="auto" w:fill="D9D9D9" w:themeFill="background1" w:themeFillShade="D9"/>
            <w:noWrap/>
            <w:hideMark/>
          </w:tcPr>
          <w:p w14:paraId="6DB0EB4F" w14:textId="77777777" w:rsidR="00760509" w:rsidRPr="00CB0598" w:rsidRDefault="00760509" w:rsidP="00CB0598">
            <w:pPr>
              <w:pStyle w:val="TableText"/>
              <w:jc w:val="center"/>
              <w:rPr>
                <w:b/>
                <w:lang w:eastAsia="en-NZ"/>
              </w:rPr>
            </w:pPr>
            <w:r w:rsidRPr="00CB0598">
              <w:rPr>
                <w:b/>
                <w:lang w:eastAsia="en-NZ"/>
              </w:rPr>
              <w:t>Total</w:t>
            </w:r>
          </w:p>
        </w:tc>
      </w:tr>
      <w:tr w:rsidR="00760509" w:rsidRPr="006D074A" w14:paraId="6DB0EB56" w14:textId="77777777" w:rsidTr="00833B95">
        <w:trPr>
          <w:cantSplit/>
        </w:trPr>
        <w:tc>
          <w:tcPr>
            <w:tcW w:w="3077" w:type="dxa"/>
            <w:tcBorders>
              <w:top w:val="nil"/>
            </w:tcBorders>
            <w:shd w:val="clear" w:color="auto" w:fill="auto"/>
            <w:noWrap/>
            <w:hideMark/>
          </w:tcPr>
          <w:p w14:paraId="6DB0EB51" w14:textId="77777777" w:rsidR="00760509" w:rsidRPr="001F5027" w:rsidRDefault="00760509" w:rsidP="00CB0598">
            <w:pPr>
              <w:pStyle w:val="TableText"/>
              <w:rPr>
                <w:lang w:eastAsia="en-NZ"/>
              </w:rPr>
            </w:pPr>
            <w:r w:rsidRPr="001F5027">
              <w:rPr>
                <w:lang w:eastAsia="en-NZ"/>
              </w:rPr>
              <w:t>Health</w:t>
            </w:r>
            <w:r>
              <w:rPr>
                <w:lang w:eastAsia="en-NZ"/>
              </w:rPr>
              <w:t xml:space="preserve"> </w:t>
            </w:r>
            <w:r w:rsidRPr="001F5027">
              <w:rPr>
                <w:lang w:eastAsia="en-NZ"/>
              </w:rPr>
              <w:t>care assistant/car</w:t>
            </w:r>
            <w:r>
              <w:rPr>
                <w:lang w:eastAsia="en-NZ"/>
              </w:rPr>
              <w:t>egiver/</w:t>
            </w:r>
            <w:r w:rsidR="00CB0598">
              <w:rPr>
                <w:lang w:eastAsia="en-NZ"/>
              </w:rPr>
              <w:t xml:space="preserve"> </w:t>
            </w:r>
            <w:r>
              <w:rPr>
                <w:lang w:eastAsia="en-NZ"/>
              </w:rPr>
              <w:t>support worker</w:t>
            </w:r>
          </w:p>
        </w:tc>
        <w:tc>
          <w:tcPr>
            <w:tcW w:w="1743" w:type="dxa"/>
            <w:tcBorders>
              <w:top w:val="nil"/>
            </w:tcBorders>
            <w:shd w:val="clear" w:color="auto" w:fill="auto"/>
            <w:noWrap/>
            <w:hideMark/>
          </w:tcPr>
          <w:p w14:paraId="6DB0EB52" w14:textId="77777777" w:rsidR="00760509" w:rsidRPr="00E96497" w:rsidRDefault="00760509" w:rsidP="00CB0598">
            <w:pPr>
              <w:pStyle w:val="TableText"/>
              <w:tabs>
                <w:tab w:val="decimal" w:pos="977"/>
              </w:tabs>
              <w:rPr>
                <w:rFonts w:cstheme="minorHAnsi"/>
                <w:color w:val="000000"/>
                <w:lang w:eastAsia="en-NZ"/>
              </w:rPr>
            </w:pPr>
            <w:r w:rsidRPr="00E96497">
              <w:rPr>
                <w:rFonts w:cstheme="minorHAnsi"/>
                <w:color w:val="000000"/>
                <w:lang w:eastAsia="en-NZ"/>
              </w:rPr>
              <w:t>46</w:t>
            </w:r>
          </w:p>
        </w:tc>
        <w:tc>
          <w:tcPr>
            <w:tcW w:w="1134" w:type="dxa"/>
            <w:tcBorders>
              <w:top w:val="nil"/>
            </w:tcBorders>
            <w:shd w:val="clear" w:color="auto" w:fill="auto"/>
            <w:noWrap/>
            <w:hideMark/>
          </w:tcPr>
          <w:p w14:paraId="6DB0EB53" w14:textId="77777777" w:rsidR="00760509" w:rsidRPr="00E96497" w:rsidRDefault="00760509" w:rsidP="00CB0598">
            <w:pPr>
              <w:pStyle w:val="TableText"/>
              <w:tabs>
                <w:tab w:val="decimal" w:pos="510"/>
              </w:tabs>
              <w:rPr>
                <w:rFonts w:cstheme="minorHAnsi"/>
                <w:color w:val="000000"/>
                <w:lang w:eastAsia="en-NZ"/>
              </w:rPr>
            </w:pPr>
            <w:r w:rsidRPr="00E96497">
              <w:rPr>
                <w:rFonts w:cstheme="minorHAnsi"/>
                <w:color w:val="000000"/>
                <w:lang w:eastAsia="en-NZ"/>
              </w:rPr>
              <w:t>3</w:t>
            </w:r>
          </w:p>
        </w:tc>
        <w:tc>
          <w:tcPr>
            <w:tcW w:w="1134" w:type="dxa"/>
            <w:tcBorders>
              <w:top w:val="nil"/>
            </w:tcBorders>
            <w:shd w:val="clear" w:color="auto" w:fill="auto"/>
            <w:noWrap/>
            <w:hideMark/>
          </w:tcPr>
          <w:p w14:paraId="6DB0EB54" w14:textId="77777777" w:rsidR="00760509" w:rsidRPr="00E96497" w:rsidRDefault="00760509" w:rsidP="00CB0598">
            <w:pPr>
              <w:pStyle w:val="TableText"/>
              <w:tabs>
                <w:tab w:val="decimal" w:pos="652"/>
              </w:tabs>
              <w:rPr>
                <w:rFonts w:cstheme="minorHAnsi"/>
                <w:color w:val="000000"/>
                <w:lang w:eastAsia="en-NZ"/>
              </w:rPr>
            </w:pPr>
            <w:r w:rsidRPr="00E96497">
              <w:rPr>
                <w:rFonts w:cstheme="minorHAnsi"/>
                <w:color w:val="000000"/>
                <w:lang w:eastAsia="en-NZ"/>
              </w:rPr>
              <w:t>7</w:t>
            </w:r>
          </w:p>
        </w:tc>
        <w:tc>
          <w:tcPr>
            <w:tcW w:w="992" w:type="dxa"/>
            <w:tcBorders>
              <w:top w:val="nil"/>
            </w:tcBorders>
            <w:shd w:val="clear" w:color="auto" w:fill="auto"/>
            <w:noWrap/>
            <w:hideMark/>
          </w:tcPr>
          <w:p w14:paraId="6DB0EB55" w14:textId="77777777" w:rsidR="00760509" w:rsidRPr="00E96497" w:rsidRDefault="00760509" w:rsidP="00CB0598">
            <w:pPr>
              <w:pStyle w:val="TableText"/>
              <w:tabs>
                <w:tab w:val="decimal" w:pos="558"/>
              </w:tabs>
              <w:rPr>
                <w:rFonts w:cstheme="minorHAnsi"/>
                <w:lang w:eastAsia="en-NZ"/>
              </w:rPr>
            </w:pPr>
            <w:r w:rsidRPr="00E96497">
              <w:rPr>
                <w:rFonts w:cstheme="minorHAnsi"/>
                <w:lang w:eastAsia="en-NZ"/>
              </w:rPr>
              <w:t>56</w:t>
            </w:r>
          </w:p>
        </w:tc>
      </w:tr>
      <w:tr w:rsidR="00760509" w:rsidRPr="006D074A" w14:paraId="6DB0EB5C" w14:textId="77777777" w:rsidTr="00833B95">
        <w:trPr>
          <w:cantSplit/>
        </w:trPr>
        <w:tc>
          <w:tcPr>
            <w:tcW w:w="3077" w:type="dxa"/>
            <w:shd w:val="clear" w:color="auto" w:fill="auto"/>
            <w:noWrap/>
            <w:hideMark/>
          </w:tcPr>
          <w:p w14:paraId="6DB0EB57" w14:textId="77777777" w:rsidR="00760509" w:rsidRPr="001F5027" w:rsidRDefault="00760509" w:rsidP="00CB0598">
            <w:pPr>
              <w:pStyle w:val="TableText"/>
              <w:rPr>
                <w:lang w:eastAsia="en-NZ"/>
              </w:rPr>
            </w:pPr>
            <w:r w:rsidRPr="001F5027">
              <w:rPr>
                <w:lang w:eastAsia="en-NZ"/>
              </w:rPr>
              <w:t>Nurse</w:t>
            </w:r>
          </w:p>
        </w:tc>
        <w:tc>
          <w:tcPr>
            <w:tcW w:w="1743" w:type="dxa"/>
            <w:shd w:val="clear" w:color="auto" w:fill="auto"/>
            <w:noWrap/>
            <w:hideMark/>
          </w:tcPr>
          <w:p w14:paraId="6DB0EB58" w14:textId="77777777" w:rsidR="00760509" w:rsidRPr="00E96497" w:rsidRDefault="00760509" w:rsidP="00CB0598">
            <w:pPr>
              <w:pStyle w:val="TableText"/>
              <w:tabs>
                <w:tab w:val="decimal" w:pos="977"/>
              </w:tabs>
              <w:rPr>
                <w:rFonts w:cstheme="minorHAnsi"/>
                <w:color w:val="000000"/>
                <w:lang w:eastAsia="en-NZ"/>
              </w:rPr>
            </w:pPr>
            <w:r w:rsidRPr="00E96497">
              <w:rPr>
                <w:rFonts w:cstheme="minorHAnsi"/>
                <w:color w:val="000000"/>
                <w:lang w:eastAsia="en-NZ"/>
              </w:rPr>
              <w:t>12</w:t>
            </w:r>
          </w:p>
        </w:tc>
        <w:tc>
          <w:tcPr>
            <w:tcW w:w="1134" w:type="dxa"/>
            <w:shd w:val="clear" w:color="auto" w:fill="auto"/>
            <w:noWrap/>
            <w:hideMark/>
          </w:tcPr>
          <w:p w14:paraId="6DB0EB59" w14:textId="77777777" w:rsidR="00760509" w:rsidRPr="00E96497" w:rsidRDefault="00760509" w:rsidP="00CB0598">
            <w:pPr>
              <w:pStyle w:val="TableText"/>
              <w:tabs>
                <w:tab w:val="decimal" w:pos="510"/>
              </w:tabs>
              <w:rPr>
                <w:rFonts w:cstheme="minorHAnsi"/>
                <w:color w:val="000000"/>
                <w:lang w:eastAsia="en-NZ"/>
              </w:rPr>
            </w:pPr>
            <w:r w:rsidRPr="00E96497">
              <w:rPr>
                <w:rFonts w:cstheme="minorHAnsi"/>
                <w:color w:val="000000"/>
                <w:lang w:eastAsia="en-NZ"/>
              </w:rPr>
              <w:t>20</w:t>
            </w:r>
          </w:p>
        </w:tc>
        <w:tc>
          <w:tcPr>
            <w:tcW w:w="1134" w:type="dxa"/>
            <w:shd w:val="clear" w:color="auto" w:fill="auto"/>
            <w:noWrap/>
            <w:hideMark/>
          </w:tcPr>
          <w:p w14:paraId="6DB0EB5A" w14:textId="77777777" w:rsidR="00760509" w:rsidRPr="00E96497" w:rsidRDefault="00760509" w:rsidP="00CB0598">
            <w:pPr>
              <w:pStyle w:val="TableText"/>
              <w:tabs>
                <w:tab w:val="decimal" w:pos="652"/>
              </w:tabs>
              <w:rPr>
                <w:rFonts w:cstheme="minorHAnsi"/>
                <w:color w:val="000000"/>
                <w:lang w:eastAsia="en-NZ"/>
              </w:rPr>
            </w:pPr>
            <w:r w:rsidRPr="00E96497">
              <w:rPr>
                <w:rFonts w:cstheme="minorHAnsi"/>
                <w:color w:val="000000"/>
                <w:lang w:eastAsia="en-NZ"/>
              </w:rPr>
              <w:t>0</w:t>
            </w:r>
          </w:p>
        </w:tc>
        <w:tc>
          <w:tcPr>
            <w:tcW w:w="992" w:type="dxa"/>
            <w:shd w:val="clear" w:color="auto" w:fill="auto"/>
            <w:noWrap/>
            <w:hideMark/>
          </w:tcPr>
          <w:p w14:paraId="6DB0EB5B" w14:textId="77777777" w:rsidR="00760509" w:rsidRPr="00E96497" w:rsidRDefault="00760509" w:rsidP="00CB0598">
            <w:pPr>
              <w:pStyle w:val="TableText"/>
              <w:tabs>
                <w:tab w:val="decimal" w:pos="558"/>
              </w:tabs>
              <w:rPr>
                <w:rFonts w:cstheme="minorHAnsi"/>
                <w:lang w:eastAsia="en-NZ"/>
              </w:rPr>
            </w:pPr>
            <w:r w:rsidRPr="00E96497">
              <w:rPr>
                <w:rFonts w:cstheme="minorHAnsi"/>
                <w:lang w:eastAsia="en-NZ"/>
              </w:rPr>
              <w:t>33</w:t>
            </w:r>
          </w:p>
        </w:tc>
      </w:tr>
      <w:tr w:rsidR="00760509" w:rsidRPr="006D074A" w14:paraId="6DB0EB62" w14:textId="77777777" w:rsidTr="00833B95">
        <w:trPr>
          <w:cantSplit/>
        </w:trPr>
        <w:tc>
          <w:tcPr>
            <w:tcW w:w="3077" w:type="dxa"/>
            <w:shd w:val="clear" w:color="auto" w:fill="auto"/>
            <w:noWrap/>
            <w:hideMark/>
          </w:tcPr>
          <w:p w14:paraId="6DB0EB5D" w14:textId="77777777" w:rsidR="00760509" w:rsidRPr="001F5027" w:rsidRDefault="00760509" w:rsidP="00CB0598">
            <w:pPr>
              <w:pStyle w:val="TableText"/>
              <w:rPr>
                <w:lang w:eastAsia="en-NZ"/>
              </w:rPr>
            </w:pPr>
            <w:r w:rsidRPr="001F5027">
              <w:rPr>
                <w:lang w:eastAsia="en-NZ"/>
              </w:rPr>
              <w:t>Doctor</w:t>
            </w:r>
          </w:p>
        </w:tc>
        <w:tc>
          <w:tcPr>
            <w:tcW w:w="1743" w:type="dxa"/>
            <w:shd w:val="clear" w:color="auto" w:fill="auto"/>
            <w:noWrap/>
            <w:hideMark/>
          </w:tcPr>
          <w:p w14:paraId="6DB0EB5E" w14:textId="77777777" w:rsidR="00760509" w:rsidRPr="00E96497" w:rsidRDefault="00760509" w:rsidP="00CB0598">
            <w:pPr>
              <w:pStyle w:val="TableText"/>
              <w:tabs>
                <w:tab w:val="decimal" w:pos="977"/>
              </w:tabs>
              <w:rPr>
                <w:rFonts w:cstheme="minorHAnsi"/>
                <w:color w:val="000000"/>
                <w:lang w:eastAsia="en-NZ"/>
              </w:rPr>
            </w:pPr>
            <w:r w:rsidRPr="00E96497">
              <w:rPr>
                <w:rFonts w:cstheme="minorHAnsi"/>
                <w:color w:val="000000"/>
                <w:lang w:eastAsia="en-NZ"/>
              </w:rPr>
              <w:t>0</w:t>
            </w:r>
          </w:p>
        </w:tc>
        <w:tc>
          <w:tcPr>
            <w:tcW w:w="1134" w:type="dxa"/>
            <w:shd w:val="clear" w:color="auto" w:fill="auto"/>
            <w:noWrap/>
            <w:hideMark/>
          </w:tcPr>
          <w:p w14:paraId="6DB0EB5F" w14:textId="77777777" w:rsidR="00760509" w:rsidRPr="00E96497" w:rsidRDefault="00760509" w:rsidP="00CB0598">
            <w:pPr>
              <w:pStyle w:val="TableText"/>
              <w:tabs>
                <w:tab w:val="decimal" w:pos="510"/>
              </w:tabs>
              <w:rPr>
                <w:rFonts w:cstheme="minorHAnsi"/>
                <w:color w:val="000000"/>
                <w:lang w:eastAsia="en-NZ"/>
              </w:rPr>
            </w:pPr>
            <w:r w:rsidRPr="00E96497">
              <w:rPr>
                <w:rFonts w:cstheme="minorHAnsi"/>
                <w:color w:val="000000"/>
                <w:lang w:eastAsia="en-NZ"/>
              </w:rPr>
              <w:t>1</w:t>
            </w:r>
          </w:p>
        </w:tc>
        <w:tc>
          <w:tcPr>
            <w:tcW w:w="1134" w:type="dxa"/>
            <w:shd w:val="clear" w:color="auto" w:fill="auto"/>
            <w:noWrap/>
            <w:hideMark/>
          </w:tcPr>
          <w:p w14:paraId="6DB0EB60" w14:textId="77777777" w:rsidR="00760509" w:rsidRPr="00E96497" w:rsidRDefault="00760509" w:rsidP="00CB0598">
            <w:pPr>
              <w:pStyle w:val="TableText"/>
              <w:tabs>
                <w:tab w:val="decimal" w:pos="652"/>
              </w:tabs>
              <w:rPr>
                <w:rFonts w:cstheme="minorHAnsi"/>
                <w:color w:val="000000"/>
                <w:lang w:eastAsia="en-NZ"/>
              </w:rPr>
            </w:pPr>
            <w:r w:rsidRPr="00E96497">
              <w:rPr>
                <w:rFonts w:cstheme="minorHAnsi"/>
                <w:color w:val="000000"/>
                <w:lang w:eastAsia="en-NZ"/>
              </w:rPr>
              <w:t>1</w:t>
            </w:r>
          </w:p>
        </w:tc>
        <w:tc>
          <w:tcPr>
            <w:tcW w:w="992" w:type="dxa"/>
            <w:shd w:val="clear" w:color="auto" w:fill="auto"/>
            <w:noWrap/>
            <w:hideMark/>
          </w:tcPr>
          <w:p w14:paraId="6DB0EB61" w14:textId="77777777" w:rsidR="00760509" w:rsidRPr="00E96497" w:rsidRDefault="00760509" w:rsidP="00CB0598">
            <w:pPr>
              <w:pStyle w:val="TableText"/>
              <w:tabs>
                <w:tab w:val="decimal" w:pos="558"/>
              </w:tabs>
              <w:rPr>
                <w:rFonts w:cstheme="minorHAnsi"/>
                <w:lang w:eastAsia="en-NZ"/>
              </w:rPr>
            </w:pPr>
            <w:r w:rsidRPr="00E96497">
              <w:rPr>
                <w:rFonts w:cstheme="minorHAnsi"/>
                <w:lang w:eastAsia="en-NZ"/>
              </w:rPr>
              <w:t>2</w:t>
            </w:r>
          </w:p>
        </w:tc>
      </w:tr>
      <w:tr w:rsidR="00760509" w:rsidRPr="006D074A" w14:paraId="6DB0EB68" w14:textId="77777777" w:rsidTr="00833B95">
        <w:trPr>
          <w:cantSplit/>
        </w:trPr>
        <w:tc>
          <w:tcPr>
            <w:tcW w:w="3077" w:type="dxa"/>
            <w:shd w:val="clear" w:color="auto" w:fill="auto"/>
            <w:noWrap/>
            <w:hideMark/>
          </w:tcPr>
          <w:p w14:paraId="6DB0EB63" w14:textId="77777777" w:rsidR="00760509" w:rsidRPr="001F5027" w:rsidRDefault="00760509" w:rsidP="00CB0598">
            <w:pPr>
              <w:pStyle w:val="TableText"/>
              <w:rPr>
                <w:lang w:eastAsia="en-NZ"/>
              </w:rPr>
            </w:pPr>
            <w:r w:rsidRPr="001F5027">
              <w:rPr>
                <w:lang w:eastAsia="en-NZ"/>
              </w:rPr>
              <w:t>Allied health</w:t>
            </w:r>
            <w:r>
              <w:rPr>
                <w:lang w:eastAsia="en-NZ"/>
              </w:rPr>
              <w:t xml:space="preserve"> professional</w:t>
            </w:r>
          </w:p>
        </w:tc>
        <w:tc>
          <w:tcPr>
            <w:tcW w:w="1743" w:type="dxa"/>
            <w:shd w:val="clear" w:color="auto" w:fill="auto"/>
            <w:noWrap/>
            <w:hideMark/>
          </w:tcPr>
          <w:p w14:paraId="6DB0EB64" w14:textId="77777777" w:rsidR="00760509" w:rsidRPr="00E96497" w:rsidRDefault="00760509" w:rsidP="00CB0598">
            <w:pPr>
              <w:pStyle w:val="TableText"/>
              <w:tabs>
                <w:tab w:val="decimal" w:pos="977"/>
              </w:tabs>
              <w:rPr>
                <w:rFonts w:cstheme="minorHAnsi"/>
                <w:lang w:eastAsia="en-NZ"/>
              </w:rPr>
            </w:pPr>
            <w:r w:rsidRPr="00E96497">
              <w:rPr>
                <w:rFonts w:cstheme="minorHAnsi"/>
                <w:lang w:eastAsia="en-NZ"/>
              </w:rPr>
              <w:t>0</w:t>
            </w:r>
          </w:p>
        </w:tc>
        <w:tc>
          <w:tcPr>
            <w:tcW w:w="1134" w:type="dxa"/>
            <w:shd w:val="clear" w:color="auto" w:fill="auto"/>
            <w:noWrap/>
            <w:hideMark/>
          </w:tcPr>
          <w:p w14:paraId="6DB0EB65" w14:textId="77777777" w:rsidR="00760509" w:rsidRPr="00E96497" w:rsidRDefault="00760509" w:rsidP="00CB0598">
            <w:pPr>
              <w:pStyle w:val="TableText"/>
              <w:tabs>
                <w:tab w:val="decimal" w:pos="510"/>
              </w:tabs>
              <w:rPr>
                <w:rFonts w:cstheme="minorHAnsi"/>
                <w:lang w:eastAsia="en-NZ"/>
              </w:rPr>
            </w:pPr>
            <w:r w:rsidRPr="00E96497">
              <w:rPr>
                <w:rFonts w:cstheme="minorHAnsi"/>
                <w:lang w:eastAsia="en-NZ"/>
              </w:rPr>
              <w:t>0</w:t>
            </w:r>
          </w:p>
        </w:tc>
        <w:tc>
          <w:tcPr>
            <w:tcW w:w="1134" w:type="dxa"/>
            <w:shd w:val="clear" w:color="auto" w:fill="auto"/>
            <w:noWrap/>
            <w:hideMark/>
          </w:tcPr>
          <w:p w14:paraId="6DB0EB66" w14:textId="77777777" w:rsidR="00760509" w:rsidRPr="00E96497" w:rsidRDefault="00760509" w:rsidP="00CB0598">
            <w:pPr>
              <w:pStyle w:val="TableText"/>
              <w:tabs>
                <w:tab w:val="decimal" w:pos="652"/>
              </w:tabs>
              <w:rPr>
                <w:rFonts w:cstheme="minorHAnsi"/>
                <w:lang w:eastAsia="en-NZ"/>
              </w:rPr>
            </w:pPr>
            <w:r w:rsidRPr="00E96497">
              <w:rPr>
                <w:rFonts w:cstheme="minorHAnsi"/>
                <w:lang w:eastAsia="en-NZ"/>
              </w:rPr>
              <w:t>0</w:t>
            </w:r>
          </w:p>
        </w:tc>
        <w:tc>
          <w:tcPr>
            <w:tcW w:w="992" w:type="dxa"/>
            <w:shd w:val="clear" w:color="auto" w:fill="auto"/>
            <w:noWrap/>
            <w:hideMark/>
          </w:tcPr>
          <w:p w14:paraId="6DB0EB67" w14:textId="77777777" w:rsidR="00760509" w:rsidRPr="00E96497" w:rsidRDefault="00760509" w:rsidP="00CB0598">
            <w:pPr>
              <w:pStyle w:val="TableText"/>
              <w:tabs>
                <w:tab w:val="decimal" w:pos="558"/>
              </w:tabs>
              <w:rPr>
                <w:rFonts w:cstheme="minorHAnsi"/>
                <w:lang w:eastAsia="en-NZ"/>
              </w:rPr>
            </w:pPr>
            <w:r w:rsidRPr="00E96497">
              <w:rPr>
                <w:rFonts w:cstheme="minorHAnsi"/>
                <w:lang w:eastAsia="en-NZ"/>
              </w:rPr>
              <w:t>0</w:t>
            </w:r>
          </w:p>
        </w:tc>
      </w:tr>
      <w:tr w:rsidR="00760509" w:rsidRPr="006D074A" w14:paraId="6DB0EB6E" w14:textId="77777777" w:rsidTr="00833B95">
        <w:trPr>
          <w:cantSplit/>
        </w:trPr>
        <w:tc>
          <w:tcPr>
            <w:tcW w:w="3077" w:type="dxa"/>
            <w:shd w:val="clear" w:color="auto" w:fill="auto"/>
            <w:noWrap/>
            <w:hideMark/>
          </w:tcPr>
          <w:p w14:paraId="6DB0EB69" w14:textId="77777777" w:rsidR="00760509" w:rsidRPr="001F5027" w:rsidRDefault="00760509" w:rsidP="00CB0598">
            <w:pPr>
              <w:pStyle w:val="TableText"/>
              <w:rPr>
                <w:lang w:eastAsia="en-NZ"/>
              </w:rPr>
            </w:pPr>
            <w:r w:rsidRPr="001F5027">
              <w:rPr>
                <w:lang w:eastAsia="en-NZ"/>
              </w:rPr>
              <w:t>Administration</w:t>
            </w:r>
          </w:p>
        </w:tc>
        <w:tc>
          <w:tcPr>
            <w:tcW w:w="1743" w:type="dxa"/>
            <w:shd w:val="clear" w:color="auto" w:fill="auto"/>
            <w:noWrap/>
            <w:hideMark/>
          </w:tcPr>
          <w:p w14:paraId="6DB0EB6A" w14:textId="77777777" w:rsidR="00760509" w:rsidRPr="00E96497" w:rsidRDefault="00760509" w:rsidP="00CB0598">
            <w:pPr>
              <w:pStyle w:val="TableText"/>
              <w:tabs>
                <w:tab w:val="decimal" w:pos="977"/>
              </w:tabs>
              <w:rPr>
                <w:rFonts w:cstheme="minorHAnsi"/>
                <w:color w:val="000000"/>
                <w:lang w:eastAsia="en-NZ"/>
              </w:rPr>
            </w:pPr>
            <w:r w:rsidRPr="00E96497">
              <w:rPr>
                <w:rFonts w:cstheme="minorHAnsi"/>
                <w:color w:val="000000"/>
                <w:lang w:eastAsia="en-NZ"/>
              </w:rPr>
              <w:t>1</w:t>
            </w:r>
          </w:p>
        </w:tc>
        <w:tc>
          <w:tcPr>
            <w:tcW w:w="1134" w:type="dxa"/>
            <w:shd w:val="clear" w:color="auto" w:fill="auto"/>
            <w:noWrap/>
            <w:hideMark/>
          </w:tcPr>
          <w:p w14:paraId="6DB0EB6B" w14:textId="77777777" w:rsidR="00760509" w:rsidRPr="00E96497" w:rsidRDefault="00760509" w:rsidP="00CB0598">
            <w:pPr>
              <w:pStyle w:val="TableText"/>
              <w:tabs>
                <w:tab w:val="decimal" w:pos="510"/>
              </w:tabs>
              <w:rPr>
                <w:rFonts w:cstheme="minorHAnsi"/>
                <w:color w:val="000000"/>
                <w:lang w:eastAsia="en-NZ"/>
              </w:rPr>
            </w:pPr>
            <w:r w:rsidRPr="00E96497">
              <w:rPr>
                <w:rFonts w:cstheme="minorHAnsi"/>
                <w:color w:val="000000"/>
                <w:lang w:eastAsia="en-NZ"/>
              </w:rPr>
              <w:t>1</w:t>
            </w:r>
          </w:p>
        </w:tc>
        <w:tc>
          <w:tcPr>
            <w:tcW w:w="1134" w:type="dxa"/>
            <w:shd w:val="clear" w:color="auto" w:fill="auto"/>
            <w:noWrap/>
            <w:hideMark/>
          </w:tcPr>
          <w:p w14:paraId="6DB0EB6C" w14:textId="77777777" w:rsidR="00760509" w:rsidRPr="00E96497" w:rsidRDefault="00760509" w:rsidP="00CB0598">
            <w:pPr>
              <w:pStyle w:val="TableText"/>
              <w:tabs>
                <w:tab w:val="decimal" w:pos="652"/>
              </w:tabs>
              <w:rPr>
                <w:rFonts w:cstheme="minorHAnsi"/>
                <w:color w:val="000000"/>
                <w:lang w:eastAsia="en-NZ"/>
              </w:rPr>
            </w:pPr>
            <w:r w:rsidRPr="00E96497">
              <w:rPr>
                <w:rFonts w:cstheme="minorHAnsi"/>
                <w:color w:val="000000"/>
                <w:lang w:eastAsia="en-NZ"/>
              </w:rPr>
              <w:t>1</w:t>
            </w:r>
          </w:p>
        </w:tc>
        <w:tc>
          <w:tcPr>
            <w:tcW w:w="992" w:type="dxa"/>
            <w:shd w:val="clear" w:color="auto" w:fill="auto"/>
            <w:noWrap/>
            <w:hideMark/>
          </w:tcPr>
          <w:p w14:paraId="6DB0EB6D" w14:textId="77777777" w:rsidR="00760509" w:rsidRPr="00E96497" w:rsidRDefault="00760509" w:rsidP="00CB0598">
            <w:pPr>
              <w:pStyle w:val="TableText"/>
              <w:tabs>
                <w:tab w:val="decimal" w:pos="558"/>
              </w:tabs>
              <w:rPr>
                <w:rFonts w:cstheme="minorHAnsi"/>
                <w:lang w:eastAsia="en-NZ"/>
              </w:rPr>
            </w:pPr>
            <w:r w:rsidRPr="00E96497">
              <w:rPr>
                <w:rFonts w:cstheme="minorHAnsi"/>
                <w:lang w:eastAsia="en-NZ"/>
              </w:rPr>
              <w:t>3</w:t>
            </w:r>
          </w:p>
        </w:tc>
      </w:tr>
      <w:tr w:rsidR="00760509" w:rsidRPr="006D074A" w14:paraId="6DB0EB74" w14:textId="77777777" w:rsidTr="00833B95">
        <w:trPr>
          <w:cantSplit/>
        </w:trPr>
        <w:tc>
          <w:tcPr>
            <w:tcW w:w="3077" w:type="dxa"/>
            <w:shd w:val="clear" w:color="auto" w:fill="auto"/>
            <w:noWrap/>
            <w:hideMark/>
          </w:tcPr>
          <w:p w14:paraId="6DB0EB6F" w14:textId="77777777" w:rsidR="00760509" w:rsidRPr="001F5027" w:rsidRDefault="00760509" w:rsidP="00CB0598">
            <w:pPr>
              <w:pStyle w:val="TableText"/>
              <w:rPr>
                <w:lang w:eastAsia="en-NZ"/>
              </w:rPr>
            </w:pPr>
            <w:r w:rsidRPr="001F5027">
              <w:rPr>
                <w:lang w:eastAsia="en-NZ"/>
              </w:rPr>
              <w:t>Other</w:t>
            </w:r>
          </w:p>
        </w:tc>
        <w:tc>
          <w:tcPr>
            <w:tcW w:w="1743" w:type="dxa"/>
            <w:shd w:val="clear" w:color="auto" w:fill="auto"/>
            <w:noWrap/>
            <w:hideMark/>
          </w:tcPr>
          <w:p w14:paraId="6DB0EB70" w14:textId="77777777" w:rsidR="00760509" w:rsidRPr="00E96497" w:rsidRDefault="00760509" w:rsidP="00CB0598">
            <w:pPr>
              <w:pStyle w:val="TableText"/>
              <w:tabs>
                <w:tab w:val="decimal" w:pos="977"/>
              </w:tabs>
              <w:rPr>
                <w:rFonts w:cstheme="minorHAnsi"/>
                <w:color w:val="000000"/>
                <w:lang w:eastAsia="en-NZ"/>
              </w:rPr>
            </w:pPr>
            <w:r w:rsidRPr="00E96497">
              <w:rPr>
                <w:rFonts w:cstheme="minorHAnsi"/>
                <w:color w:val="000000"/>
                <w:lang w:eastAsia="en-NZ"/>
              </w:rPr>
              <w:t>1</w:t>
            </w:r>
          </w:p>
        </w:tc>
        <w:tc>
          <w:tcPr>
            <w:tcW w:w="1134" w:type="dxa"/>
            <w:shd w:val="clear" w:color="auto" w:fill="auto"/>
            <w:noWrap/>
            <w:hideMark/>
          </w:tcPr>
          <w:p w14:paraId="6DB0EB71" w14:textId="77777777" w:rsidR="00760509" w:rsidRPr="00E96497" w:rsidRDefault="00760509" w:rsidP="00CB0598">
            <w:pPr>
              <w:pStyle w:val="TableText"/>
              <w:tabs>
                <w:tab w:val="decimal" w:pos="510"/>
              </w:tabs>
              <w:rPr>
                <w:rFonts w:cstheme="minorHAnsi"/>
                <w:color w:val="000000"/>
                <w:lang w:eastAsia="en-NZ"/>
              </w:rPr>
            </w:pPr>
            <w:r w:rsidRPr="00E96497">
              <w:rPr>
                <w:rFonts w:cstheme="minorHAnsi"/>
                <w:color w:val="000000"/>
                <w:lang w:eastAsia="en-NZ"/>
              </w:rPr>
              <w:t>1</w:t>
            </w:r>
          </w:p>
        </w:tc>
        <w:tc>
          <w:tcPr>
            <w:tcW w:w="1134" w:type="dxa"/>
            <w:shd w:val="clear" w:color="auto" w:fill="auto"/>
            <w:noWrap/>
            <w:hideMark/>
          </w:tcPr>
          <w:p w14:paraId="6DB0EB72" w14:textId="77777777" w:rsidR="00760509" w:rsidRPr="00E96497" w:rsidRDefault="00760509" w:rsidP="00CB0598">
            <w:pPr>
              <w:pStyle w:val="TableText"/>
              <w:tabs>
                <w:tab w:val="decimal" w:pos="652"/>
              </w:tabs>
              <w:rPr>
                <w:rFonts w:cstheme="minorHAnsi"/>
                <w:color w:val="000000"/>
                <w:lang w:eastAsia="en-NZ"/>
              </w:rPr>
            </w:pPr>
            <w:r w:rsidRPr="00E96497">
              <w:rPr>
                <w:rFonts w:cstheme="minorHAnsi"/>
                <w:color w:val="000000"/>
                <w:lang w:eastAsia="en-NZ"/>
              </w:rPr>
              <w:t>1</w:t>
            </w:r>
          </w:p>
        </w:tc>
        <w:tc>
          <w:tcPr>
            <w:tcW w:w="992" w:type="dxa"/>
            <w:shd w:val="clear" w:color="auto" w:fill="auto"/>
            <w:noWrap/>
            <w:hideMark/>
          </w:tcPr>
          <w:p w14:paraId="6DB0EB73" w14:textId="77777777" w:rsidR="00760509" w:rsidRPr="00E96497" w:rsidRDefault="00760509" w:rsidP="00CB0598">
            <w:pPr>
              <w:pStyle w:val="TableText"/>
              <w:tabs>
                <w:tab w:val="decimal" w:pos="558"/>
              </w:tabs>
              <w:rPr>
                <w:rFonts w:cstheme="minorHAnsi"/>
                <w:lang w:eastAsia="en-NZ"/>
              </w:rPr>
            </w:pPr>
            <w:r w:rsidRPr="00E96497">
              <w:rPr>
                <w:rFonts w:cstheme="minorHAnsi"/>
                <w:lang w:eastAsia="en-NZ"/>
              </w:rPr>
              <w:t>3</w:t>
            </w:r>
          </w:p>
        </w:tc>
      </w:tr>
      <w:tr w:rsidR="00760509" w:rsidRPr="00CB0598" w14:paraId="6DB0EB7A" w14:textId="77777777" w:rsidTr="00833B95">
        <w:trPr>
          <w:cantSplit/>
        </w:trPr>
        <w:tc>
          <w:tcPr>
            <w:tcW w:w="3077" w:type="dxa"/>
            <w:shd w:val="clear" w:color="auto" w:fill="auto"/>
            <w:noWrap/>
            <w:hideMark/>
          </w:tcPr>
          <w:p w14:paraId="6DB0EB75" w14:textId="77777777" w:rsidR="00760509" w:rsidRPr="00CB0598" w:rsidRDefault="00760509" w:rsidP="00CB0598">
            <w:pPr>
              <w:pStyle w:val="TableText"/>
              <w:rPr>
                <w:b/>
                <w:lang w:eastAsia="en-NZ"/>
              </w:rPr>
            </w:pPr>
            <w:r w:rsidRPr="00CB0598">
              <w:rPr>
                <w:b/>
                <w:lang w:eastAsia="en-NZ"/>
              </w:rPr>
              <w:t>Total</w:t>
            </w:r>
          </w:p>
        </w:tc>
        <w:tc>
          <w:tcPr>
            <w:tcW w:w="1743" w:type="dxa"/>
            <w:shd w:val="clear" w:color="auto" w:fill="auto"/>
            <w:noWrap/>
            <w:hideMark/>
          </w:tcPr>
          <w:p w14:paraId="6DB0EB76" w14:textId="77777777" w:rsidR="00760509" w:rsidRPr="00CB0598" w:rsidRDefault="00760509" w:rsidP="00CB0598">
            <w:pPr>
              <w:pStyle w:val="TableText"/>
              <w:tabs>
                <w:tab w:val="decimal" w:pos="977"/>
              </w:tabs>
              <w:rPr>
                <w:rFonts w:cstheme="minorHAnsi"/>
                <w:b/>
                <w:lang w:eastAsia="en-NZ"/>
              </w:rPr>
            </w:pPr>
            <w:r w:rsidRPr="00CB0598">
              <w:rPr>
                <w:rFonts w:cstheme="minorHAnsi"/>
                <w:b/>
                <w:lang w:eastAsia="en-NZ"/>
              </w:rPr>
              <w:t>60</w:t>
            </w:r>
          </w:p>
        </w:tc>
        <w:tc>
          <w:tcPr>
            <w:tcW w:w="1134" w:type="dxa"/>
            <w:shd w:val="clear" w:color="auto" w:fill="auto"/>
            <w:noWrap/>
            <w:hideMark/>
          </w:tcPr>
          <w:p w14:paraId="6DB0EB77" w14:textId="77777777" w:rsidR="00760509" w:rsidRPr="00CB0598" w:rsidRDefault="00760509" w:rsidP="00CB0598">
            <w:pPr>
              <w:pStyle w:val="TableText"/>
              <w:tabs>
                <w:tab w:val="decimal" w:pos="510"/>
              </w:tabs>
              <w:rPr>
                <w:rFonts w:cstheme="minorHAnsi"/>
                <w:b/>
                <w:lang w:eastAsia="en-NZ"/>
              </w:rPr>
            </w:pPr>
            <w:r w:rsidRPr="00CB0598">
              <w:rPr>
                <w:rFonts w:cstheme="minorHAnsi"/>
                <w:b/>
                <w:lang w:eastAsia="en-NZ"/>
              </w:rPr>
              <w:t>26</w:t>
            </w:r>
          </w:p>
        </w:tc>
        <w:tc>
          <w:tcPr>
            <w:tcW w:w="1134" w:type="dxa"/>
            <w:shd w:val="clear" w:color="auto" w:fill="auto"/>
            <w:noWrap/>
            <w:hideMark/>
          </w:tcPr>
          <w:p w14:paraId="6DB0EB78" w14:textId="77777777" w:rsidR="00760509" w:rsidRPr="00CB0598" w:rsidRDefault="00760509" w:rsidP="00CB0598">
            <w:pPr>
              <w:pStyle w:val="TableText"/>
              <w:tabs>
                <w:tab w:val="decimal" w:pos="652"/>
              </w:tabs>
              <w:rPr>
                <w:rFonts w:cstheme="minorHAnsi"/>
                <w:b/>
                <w:lang w:eastAsia="en-NZ"/>
              </w:rPr>
            </w:pPr>
            <w:r w:rsidRPr="00CB0598">
              <w:rPr>
                <w:rFonts w:cstheme="minorHAnsi"/>
                <w:b/>
                <w:lang w:eastAsia="en-NZ"/>
              </w:rPr>
              <w:t>10</w:t>
            </w:r>
          </w:p>
        </w:tc>
        <w:tc>
          <w:tcPr>
            <w:tcW w:w="992" w:type="dxa"/>
            <w:shd w:val="clear" w:color="auto" w:fill="auto"/>
            <w:noWrap/>
            <w:hideMark/>
          </w:tcPr>
          <w:p w14:paraId="6DB0EB79" w14:textId="77777777" w:rsidR="00760509" w:rsidRPr="00CB0598" w:rsidRDefault="00760509" w:rsidP="00CB0598">
            <w:pPr>
              <w:pStyle w:val="TableText"/>
              <w:tabs>
                <w:tab w:val="decimal" w:pos="558"/>
              </w:tabs>
              <w:rPr>
                <w:rFonts w:cstheme="minorHAnsi"/>
                <w:b/>
                <w:lang w:eastAsia="en-NZ"/>
              </w:rPr>
            </w:pPr>
            <w:r w:rsidRPr="00CB0598">
              <w:rPr>
                <w:rFonts w:cstheme="minorHAnsi"/>
                <w:b/>
                <w:lang w:eastAsia="en-NZ"/>
              </w:rPr>
              <w:t>96</w:t>
            </w:r>
          </w:p>
        </w:tc>
      </w:tr>
    </w:tbl>
    <w:p w14:paraId="6DB0EB7B" w14:textId="77777777" w:rsidR="00760509" w:rsidRDefault="00760509" w:rsidP="00CB0598">
      <w:pPr>
        <w:pStyle w:val="Heading2"/>
        <w:spacing w:before="720"/>
      </w:pPr>
      <w:bookmarkStart w:id="32" w:name="_Toc52372597"/>
      <w:r>
        <w:t>Types of health care and support workers infected by a patient, resident or client</w:t>
      </w:r>
      <w:bookmarkEnd w:id="32"/>
    </w:p>
    <w:p w14:paraId="6DB0EB7C" w14:textId="39286821" w:rsidR="00BC759D" w:rsidRDefault="00760509" w:rsidP="001678BE">
      <w:pPr>
        <w:keepNext/>
      </w:pPr>
      <w:r>
        <w:t xml:space="preserve">Of the 42 health care and support workers likely to have been infected by a patient or resident, over half were health care assistants/caregivers and nurses working in aged residential </w:t>
      </w:r>
      <w:r w:rsidRPr="00313BCF">
        <w:t>care (</w:t>
      </w:r>
      <w:r w:rsidR="008A6FA6">
        <w:fldChar w:fldCharType="begin"/>
      </w:r>
      <w:r w:rsidR="008A6FA6">
        <w:instrText xml:space="preserve"> REF _Ref47101211 \h </w:instrText>
      </w:r>
      <w:r w:rsidR="008A6FA6">
        <w:fldChar w:fldCharType="separate"/>
      </w:r>
      <w:r w:rsidR="0096071E">
        <w:t xml:space="preserve">Table </w:t>
      </w:r>
      <w:r w:rsidR="0096071E">
        <w:rPr>
          <w:noProof/>
        </w:rPr>
        <w:t>4</w:t>
      </w:r>
      <w:r w:rsidR="008A6FA6">
        <w:fldChar w:fldCharType="end"/>
      </w:r>
      <w:r w:rsidRPr="00313BCF">
        <w:t>).</w:t>
      </w:r>
    </w:p>
    <w:p w14:paraId="6DB0EB7D" w14:textId="77777777" w:rsidR="00760509" w:rsidRDefault="00760509" w:rsidP="001678BE">
      <w:pPr>
        <w:keepNext/>
      </w:pPr>
    </w:p>
    <w:p w14:paraId="6DB0EB7E" w14:textId="77777777" w:rsidR="00BC759D" w:rsidRDefault="00760509" w:rsidP="008A6FA6">
      <w:bookmarkStart w:id="33" w:name="_Hlk51619462"/>
      <w:r>
        <w:t xml:space="preserve">Until </w:t>
      </w:r>
      <w:r w:rsidR="00707008">
        <w:t>12 June</w:t>
      </w:r>
      <w:r>
        <w:t xml:space="preserve"> 2020, </w:t>
      </w:r>
      <w:bookmarkStart w:id="34" w:name="_Hlk51618232"/>
      <w:r>
        <w:t xml:space="preserve">94 people with </w:t>
      </w:r>
      <w:r w:rsidR="00707008">
        <w:t>COVID</w:t>
      </w:r>
      <w:r w:rsidR="00707008">
        <w:noBreakHyphen/>
        <w:t>19</w:t>
      </w:r>
      <w:r>
        <w:t xml:space="preserve"> were cared for in hospitals across the country with only 11 instances of patient-to-staff transmission</w:t>
      </w:r>
      <w:bookmarkEnd w:id="34"/>
      <w:r>
        <w:t>.</w:t>
      </w:r>
      <w:r w:rsidRPr="00353E20">
        <w:t xml:space="preserve"> </w:t>
      </w:r>
      <w:r>
        <w:t>This indicates overall infection, prevention and control (IPC) practices were good and protected the majority of our health care and support workers in hospitals. S</w:t>
      </w:r>
      <w:r w:rsidRPr="00313BCF">
        <w:t xml:space="preserve">even of the 10 </w:t>
      </w:r>
      <w:r>
        <w:t xml:space="preserve">hospital-based </w:t>
      </w:r>
      <w:r w:rsidRPr="00313BCF">
        <w:t xml:space="preserve">nurses who were diagnosed with </w:t>
      </w:r>
      <w:r w:rsidR="00707008">
        <w:t>COVID</w:t>
      </w:r>
      <w:r w:rsidR="00707008">
        <w:noBreakHyphen/>
        <w:t>19</w:t>
      </w:r>
      <w:r w:rsidRPr="00313BCF">
        <w:t xml:space="preserve"> were caring for residents transferred</w:t>
      </w:r>
      <w:r>
        <w:t xml:space="preserve"> from aged residential care settings, as was the one health care assistant in a hospital setting</w:t>
      </w:r>
      <w:bookmarkEnd w:id="33"/>
      <w:r>
        <w:t>.</w:t>
      </w:r>
    </w:p>
    <w:p w14:paraId="6DB0EB7F" w14:textId="77777777" w:rsidR="00760509" w:rsidRDefault="00760509" w:rsidP="008A6FA6"/>
    <w:p w14:paraId="6DB0EB80" w14:textId="77777777" w:rsidR="00760509" w:rsidRDefault="00760509" w:rsidP="008A6FA6">
      <w:bookmarkStart w:id="35" w:name="_Hlk51619539"/>
      <w:r>
        <w:t>Other than one doctor in a community care setting, there were no other instances of doctors, allied health professionals, support workers, administration staff, or other staff based in a health care setting (such as security or kitchen staff) who were likely to have been infected by a patient, resident or client.</w:t>
      </w:r>
    </w:p>
    <w:bookmarkEnd w:id="35"/>
    <w:p w14:paraId="6DB0EB81" w14:textId="77777777" w:rsidR="00760509" w:rsidRDefault="00760509" w:rsidP="008A6FA6"/>
    <w:p w14:paraId="6DB0EB82" w14:textId="77777777" w:rsidR="00760509" w:rsidRDefault="00760509" w:rsidP="008A6FA6">
      <w:r>
        <w:t>Of the 42 cases involving transmission from patient/resident/client to health care or support worker, 40 were associated with clusters.</w:t>
      </w:r>
    </w:p>
    <w:p w14:paraId="6DB0EB83" w14:textId="77777777" w:rsidR="00760509" w:rsidRDefault="00760509" w:rsidP="008A6FA6"/>
    <w:p w14:paraId="6DB0EB84" w14:textId="6F43CA77" w:rsidR="008A6FA6" w:rsidRDefault="008A6FA6" w:rsidP="008A6FA6">
      <w:pPr>
        <w:pStyle w:val="Table"/>
      </w:pPr>
      <w:bookmarkStart w:id="36" w:name="_Ref47101211"/>
      <w:bookmarkStart w:id="37" w:name="_Toc52372614"/>
      <w:r>
        <w:t xml:space="preserve">Table </w:t>
      </w:r>
      <w:fldSimple w:instr=" SEQ Table \* ARABIC ">
        <w:r w:rsidR="0096071E">
          <w:rPr>
            <w:noProof/>
          </w:rPr>
          <w:t>4</w:t>
        </w:r>
      </w:fldSimple>
      <w:bookmarkEnd w:id="36"/>
      <w:r>
        <w:t>:</w:t>
      </w:r>
      <w:bookmarkStart w:id="38" w:name="_Hlk47100473"/>
      <w:r>
        <w:t xml:space="preserve"> Workplace-acquired COVID</w:t>
      </w:r>
      <w:r>
        <w:noBreakHyphen/>
        <w:t xml:space="preserve">19: cases in health care and support workers likely transmitted from </w:t>
      </w:r>
      <w:bookmarkEnd w:id="38"/>
      <w:r>
        <w:t>a patient or resident</w:t>
      </w:r>
      <w:bookmarkEnd w:id="37"/>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3077"/>
        <w:gridCol w:w="1743"/>
        <w:gridCol w:w="1134"/>
        <w:gridCol w:w="1134"/>
        <w:gridCol w:w="992"/>
      </w:tblGrid>
      <w:tr w:rsidR="008A6FA6" w:rsidRPr="00CB0598" w14:paraId="6DB0EB8A" w14:textId="77777777" w:rsidTr="00833B95">
        <w:trPr>
          <w:cantSplit/>
        </w:trPr>
        <w:tc>
          <w:tcPr>
            <w:tcW w:w="3077" w:type="dxa"/>
            <w:tcBorders>
              <w:top w:val="nil"/>
              <w:bottom w:val="nil"/>
            </w:tcBorders>
            <w:shd w:val="clear" w:color="auto" w:fill="D9D9D9" w:themeFill="background1" w:themeFillShade="D9"/>
            <w:noWrap/>
            <w:hideMark/>
          </w:tcPr>
          <w:p w14:paraId="6DB0EB85" w14:textId="77777777" w:rsidR="008A6FA6" w:rsidRPr="00CB0598" w:rsidRDefault="008A6FA6" w:rsidP="007C7FA2">
            <w:pPr>
              <w:pStyle w:val="TableText"/>
              <w:rPr>
                <w:b/>
                <w:lang w:eastAsia="en-NZ"/>
              </w:rPr>
            </w:pPr>
          </w:p>
        </w:tc>
        <w:tc>
          <w:tcPr>
            <w:tcW w:w="1743" w:type="dxa"/>
            <w:tcBorders>
              <w:top w:val="nil"/>
              <w:bottom w:val="nil"/>
            </w:tcBorders>
            <w:shd w:val="clear" w:color="auto" w:fill="D9D9D9" w:themeFill="background1" w:themeFillShade="D9"/>
            <w:noWrap/>
            <w:hideMark/>
          </w:tcPr>
          <w:p w14:paraId="6DB0EB86" w14:textId="77777777" w:rsidR="008A6FA6" w:rsidRPr="00CB0598" w:rsidRDefault="008A6FA6" w:rsidP="007C7FA2">
            <w:pPr>
              <w:pStyle w:val="TableText"/>
              <w:jc w:val="center"/>
              <w:rPr>
                <w:b/>
                <w:lang w:eastAsia="en-NZ"/>
              </w:rPr>
            </w:pPr>
            <w:r w:rsidRPr="00CB0598">
              <w:rPr>
                <w:b/>
                <w:lang w:eastAsia="en-NZ"/>
              </w:rPr>
              <w:t>Aged residential care</w:t>
            </w:r>
          </w:p>
        </w:tc>
        <w:tc>
          <w:tcPr>
            <w:tcW w:w="1134" w:type="dxa"/>
            <w:tcBorders>
              <w:top w:val="nil"/>
              <w:bottom w:val="nil"/>
            </w:tcBorders>
            <w:shd w:val="clear" w:color="auto" w:fill="D9D9D9" w:themeFill="background1" w:themeFillShade="D9"/>
            <w:noWrap/>
            <w:hideMark/>
          </w:tcPr>
          <w:p w14:paraId="6DB0EB87" w14:textId="77777777" w:rsidR="008A6FA6" w:rsidRPr="00CB0598" w:rsidRDefault="008A6FA6" w:rsidP="007C7FA2">
            <w:pPr>
              <w:pStyle w:val="TableText"/>
              <w:jc w:val="center"/>
              <w:rPr>
                <w:b/>
                <w:lang w:eastAsia="en-NZ"/>
              </w:rPr>
            </w:pPr>
            <w:r w:rsidRPr="00CB0598">
              <w:rPr>
                <w:b/>
                <w:lang w:eastAsia="en-NZ"/>
              </w:rPr>
              <w:t>Hospital</w:t>
            </w:r>
          </w:p>
        </w:tc>
        <w:tc>
          <w:tcPr>
            <w:tcW w:w="1134" w:type="dxa"/>
            <w:tcBorders>
              <w:top w:val="nil"/>
              <w:bottom w:val="nil"/>
            </w:tcBorders>
            <w:shd w:val="clear" w:color="auto" w:fill="D9D9D9" w:themeFill="background1" w:themeFillShade="D9"/>
            <w:noWrap/>
            <w:hideMark/>
          </w:tcPr>
          <w:p w14:paraId="6DB0EB88" w14:textId="77777777" w:rsidR="008A6FA6" w:rsidRPr="00CB0598" w:rsidRDefault="008A6FA6" w:rsidP="007C7FA2">
            <w:pPr>
              <w:pStyle w:val="TableText"/>
              <w:jc w:val="center"/>
              <w:rPr>
                <w:b/>
                <w:lang w:eastAsia="en-NZ"/>
              </w:rPr>
            </w:pPr>
            <w:r w:rsidRPr="00CB0598">
              <w:rPr>
                <w:b/>
                <w:lang w:eastAsia="en-NZ"/>
              </w:rPr>
              <w:t>Community</w:t>
            </w:r>
          </w:p>
        </w:tc>
        <w:tc>
          <w:tcPr>
            <w:tcW w:w="992" w:type="dxa"/>
            <w:tcBorders>
              <w:top w:val="nil"/>
              <w:bottom w:val="nil"/>
            </w:tcBorders>
            <w:shd w:val="clear" w:color="auto" w:fill="D9D9D9" w:themeFill="background1" w:themeFillShade="D9"/>
            <w:noWrap/>
            <w:hideMark/>
          </w:tcPr>
          <w:p w14:paraId="6DB0EB89" w14:textId="77777777" w:rsidR="008A6FA6" w:rsidRPr="00CB0598" w:rsidRDefault="008A6FA6" w:rsidP="007C7FA2">
            <w:pPr>
              <w:pStyle w:val="TableText"/>
              <w:jc w:val="center"/>
              <w:rPr>
                <w:b/>
                <w:lang w:eastAsia="en-NZ"/>
              </w:rPr>
            </w:pPr>
            <w:r w:rsidRPr="00CB0598">
              <w:rPr>
                <w:b/>
                <w:lang w:eastAsia="en-NZ"/>
              </w:rPr>
              <w:t>Total</w:t>
            </w:r>
          </w:p>
        </w:tc>
      </w:tr>
      <w:tr w:rsidR="008A6FA6" w:rsidRPr="00E96497" w14:paraId="6DB0EB90" w14:textId="77777777" w:rsidTr="00833B95">
        <w:trPr>
          <w:cantSplit/>
        </w:trPr>
        <w:tc>
          <w:tcPr>
            <w:tcW w:w="3077" w:type="dxa"/>
            <w:tcBorders>
              <w:top w:val="nil"/>
            </w:tcBorders>
            <w:shd w:val="clear" w:color="auto" w:fill="auto"/>
            <w:noWrap/>
            <w:hideMark/>
          </w:tcPr>
          <w:p w14:paraId="6DB0EB8B" w14:textId="77777777" w:rsidR="008A6FA6" w:rsidRPr="001F5027" w:rsidRDefault="008A6FA6" w:rsidP="007C7FA2">
            <w:pPr>
              <w:pStyle w:val="TableText"/>
              <w:rPr>
                <w:lang w:eastAsia="en-NZ"/>
              </w:rPr>
            </w:pPr>
            <w:r w:rsidRPr="001F5027">
              <w:rPr>
                <w:lang w:eastAsia="en-NZ"/>
              </w:rPr>
              <w:t>Health</w:t>
            </w:r>
            <w:r>
              <w:rPr>
                <w:lang w:eastAsia="en-NZ"/>
              </w:rPr>
              <w:t xml:space="preserve"> </w:t>
            </w:r>
            <w:r w:rsidRPr="001F5027">
              <w:rPr>
                <w:lang w:eastAsia="en-NZ"/>
              </w:rPr>
              <w:t>care assistant/car</w:t>
            </w:r>
            <w:r>
              <w:rPr>
                <w:lang w:eastAsia="en-NZ"/>
              </w:rPr>
              <w:t>egiver/ support worker</w:t>
            </w:r>
          </w:p>
        </w:tc>
        <w:tc>
          <w:tcPr>
            <w:tcW w:w="1743" w:type="dxa"/>
            <w:tcBorders>
              <w:top w:val="nil"/>
            </w:tcBorders>
            <w:shd w:val="clear" w:color="auto" w:fill="auto"/>
            <w:noWrap/>
          </w:tcPr>
          <w:p w14:paraId="6DB0EB8C" w14:textId="77777777" w:rsidR="008A6FA6" w:rsidRPr="00944B01" w:rsidRDefault="008A6FA6" w:rsidP="008A6FA6">
            <w:pPr>
              <w:pStyle w:val="TableText"/>
              <w:tabs>
                <w:tab w:val="decimal" w:pos="835"/>
              </w:tabs>
              <w:rPr>
                <w:lang w:eastAsia="en-NZ"/>
              </w:rPr>
            </w:pPr>
            <w:r w:rsidRPr="00944B01">
              <w:rPr>
                <w:lang w:eastAsia="en-NZ"/>
              </w:rPr>
              <w:t>19</w:t>
            </w:r>
          </w:p>
        </w:tc>
        <w:tc>
          <w:tcPr>
            <w:tcW w:w="1134" w:type="dxa"/>
            <w:tcBorders>
              <w:top w:val="nil"/>
            </w:tcBorders>
            <w:shd w:val="clear" w:color="auto" w:fill="auto"/>
            <w:noWrap/>
          </w:tcPr>
          <w:p w14:paraId="6DB0EB8D" w14:textId="77777777" w:rsidR="008A6FA6" w:rsidRPr="00944B01" w:rsidRDefault="008A6FA6" w:rsidP="008A6FA6">
            <w:pPr>
              <w:pStyle w:val="TableText"/>
              <w:tabs>
                <w:tab w:val="decimal" w:pos="542"/>
              </w:tabs>
              <w:rPr>
                <w:lang w:eastAsia="en-NZ"/>
              </w:rPr>
            </w:pPr>
            <w:r w:rsidRPr="00944B01">
              <w:rPr>
                <w:lang w:eastAsia="en-NZ"/>
              </w:rPr>
              <w:t>1</w:t>
            </w:r>
          </w:p>
        </w:tc>
        <w:tc>
          <w:tcPr>
            <w:tcW w:w="1134" w:type="dxa"/>
            <w:tcBorders>
              <w:top w:val="nil"/>
            </w:tcBorders>
            <w:shd w:val="clear" w:color="auto" w:fill="auto"/>
            <w:noWrap/>
          </w:tcPr>
          <w:p w14:paraId="6DB0EB8E" w14:textId="77777777" w:rsidR="008A6FA6" w:rsidRPr="00944B01" w:rsidRDefault="008A6FA6" w:rsidP="008A6FA6">
            <w:pPr>
              <w:pStyle w:val="TableText"/>
              <w:jc w:val="center"/>
              <w:rPr>
                <w:lang w:eastAsia="en-NZ"/>
              </w:rPr>
            </w:pPr>
            <w:r w:rsidRPr="00944B01">
              <w:rPr>
                <w:lang w:eastAsia="en-NZ"/>
              </w:rPr>
              <w:t>4</w:t>
            </w:r>
          </w:p>
        </w:tc>
        <w:tc>
          <w:tcPr>
            <w:tcW w:w="992" w:type="dxa"/>
            <w:tcBorders>
              <w:top w:val="nil"/>
            </w:tcBorders>
            <w:shd w:val="clear" w:color="auto" w:fill="auto"/>
            <w:noWrap/>
          </w:tcPr>
          <w:p w14:paraId="6DB0EB8F" w14:textId="77777777" w:rsidR="008A6FA6" w:rsidRPr="00944B01" w:rsidRDefault="008A6FA6" w:rsidP="008A6FA6">
            <w:pPr>
              <w:pStyle w:val="TableText"/>
              <w:tabs>
                <w:tab w:val="decimal" w:pos="558"/>
              </w:tabs>
              <w:rPr>
                <w:lang w:eastAsia="en-NZ"/>
              </w:rPr>
            </w:pPr>
            <w:r w:rsidRPr="00944B01">
              <w:rPr>
                <w:lang w:eastAsia="en-NZ"/>
              </w:rPr>
              <w:t>24</w:t>
            </w:r>
          </w:p>
        </w:tc>
      </w:tr>
      <w:tr w:rsidR="008A6FA6" w:rsidRPr="00E96497" w14:paraId="6DB0EB96" w14:textId="77777777" w:rsidTr="00833B95">
        <w:trPr>
          <w:cantSplit/>
        </w:trPr>
        <w:tc>
          <w:tcPr>
            <w:tcW w:w="3077" w:type="dxa"/>
            <w:shd w:val="clear" w:color="auto" w:fill="auto"/>
            <w:noWrap/>
            <w:hideMark/>
          </w:tcPr>
          <w:p w14:paraId="6DB0EB91" w14:textId="77777777" w:rsidR="008A6FA6" w:rsidRPr="001F5027" w:rsidRDefault="008A6FA6" w:rsidP="007C7FA2">
            <w:pPr>
              <w:pStyle w:val="TableText"/>
              <w:rPr>
                <w:lang w:eastAsia="en-NZ"/>
              </w:rPr>
            </w:pPr>
            <w:r w:rsidRPr="001F5027">
              <w:rPr>
                <w:lang w:eastAsia="en-NZ"/>
              </w:rPr>
              <w:t>Nurse</w:t>
            </w:r>
          </w:p>
        </w:tc>
        <w:tc>
          <w:tcPr>
            <w:tcW w:w="1743" w:type="dxa"/>
            <w:shd w:val="clear" w:color="auto" w:fill="auto"/>
            <w:noWrap/>
          </w:tcPr>
          <w:p w14:paraId="6DB0EB92" w14:textId="77777777" w:rsidR="008A6FA6" w:rsidRPr="00944B01" w:rsidRDefault="008A6FA6" w:rsidP="008A6FA6">
            <w:pPr>
              <w:pStyle w:val="TableText"/>
              <w:tabs>
                <w:tab w:val="decimal" w:pos="835"/>
              </w:tabs>
              <w:rPr>
                <w:lang w:eastAsia="en-NZ"/>
              </w:rPr>
            </w:pPr>
            <w:r>
              <w:rPr>
                <w:lang w:eastAsia="en-NZ"/>
              </w:rPr>
              <w:t>6</w:t>
            </w:r>
          </w:p>
        </w:tc>
        <w:tc>
          <w:tcPr>
            <w:tcW w:w="1134" w:type="dxa"/>
            <w:shd w:val="clear" w:color="auto" w:fill="auto"/>
            <w:noWrap/>
          </w:tcPr>
          <w:p w14:paraId="6DB0EB93" w14:textId="77777777" w:rsidR="008A6FA6" w:rsidRPr="00944B01" w:rsidRDefault="008A6FA6" w:rsidP="008A6FA6">
            <w:pPr>
              <w:pStyle w:val="TableText"/>
              <w:tabs>
                <w:tab w:val="decimal" w:pos="542"/>
              </w:tabs>
              <w:rPr>
                <w:lang w:eastAsia="en-NZ"/>
              </w:rPr>
            </w:pPr>
            <w:r w:rsidRPr="00944B01">
              <w:rPr>
                <w:lang w:eastAsia="en-NZ"/>
              </w:rPr>
              <w:t>10</w:t>
            </w:r>
          </w:p>
        </w:tc>
        <w:tc>
          <w:tcPr>
            <w:tcW w:w="1134" w:type="dxa"/>
            <w:shd w:val="clear" w:color="auto" w:fill="auto"/>
            <w:noWrap/>
          </w:tcPr>
          <w:p w14:paraId="6DB0EB94" w14:textId="77777777" w:rsidR="008A6FA6" w:rsidRPr="00944B01" w:rsidRDefault="008A6FA6" w:rsidP="008A6FA6">
            <w:pPr>
              <w:pStyle w:val="TableText"/>
              <w:jc w:val="center"/>
              <w:rPr>
                <w:lang w:eastAsia="en-NZ"/>
              </w:rPr>
            </w:pPr>
            <w:r w:rsidRPr="00944B01">
              <w:rPr>
                <w:lang w:eastAsia="en-NZ"/>
              </w:rPr>
              <w:t>0</w:t>
            </w:r>
          </w:p>
        </w:tc>
        <w:tc>
          <w:tcPr>
            <w:tcW w:w="992" w:type="dxa"/>
            <w:shd w:val="clear" w:color="auto" w:fill="auto"/>
            <w:noWrap/>
          </w:tcPr>
          <w:p w14:paraId="6DB0EB95" w14:textId="77777777" w:rsidR="008A6FA6" w:rsidRPr="00944B01" w:rsidRDefault="008A6FA6" w:rsidP="008A6FA6">
            <w:pPr>
              <w:pStyle w:val="TableText"/>
              <w:tabs>
                <w:tab w:val="decimal" w:pos="558"/>
              </w:tabs>
              <w:rPr>
                <w:lang w:eastAsia="en-NZ"/>
              </w:rPr>
            </w:pPr>
            <w:r w:rsidRPr="00944B01">
              <w:rPr>
                <w:lang w:eastAsia="en-NZ"/>
              </w:rPr>
              <w:t>1</w:t>
            </w:r>
            <w:r>
              <w:rPr>
                <w:lang w:eastAsia="en-NZ"/>
              </w:rPr>
              <w:t>6</w:t>
            </w:r>
          </w:p>
        </w:tc>
      </w:tr>
      <w:tr w:rsidR="008A6FA6" w:rsidRPr="00E96497" w14:paraId="6DB0EB9C" w14:textId="77777777" w:rsidTr="00833B95">
        <w:trPr>
          <w:cantSplit/>
        </w:trPr>
        <w:tc>
          <w:tcPr>
            <w:tcW w:w="3077" w:type="dxa"/>
            <w:shd w:val="clear" w:color="auto" w:fill="auto"/>
            <w:noWrap/>
            <w:hideMark/>
          </w:tcPr>
          <w:p w14:paraId="6DB0EB97" w14:textId="77777777" w:rsidR="008A6FA6" w:rsidRPr="001F5027" w:rsidRDefault="008A6FA6" w:rsidP="007C7FA2">
            <w:pPr>
              <w:pStyle w:val="TableText"/>
              <w:rPr>
                <w:lang w:eastAsia="en-NZ"/>
              </w:rPr>
            </w:pPr>
            <w:r w:rsidRPr="001F5027">
              <w:rPr>
                <w:lang w:eastAsia="en-NZ"/>
              </w:rPr>
              <w:t>Doctor</w:t>
            </w:r>
          </w:p>
        </w:tc>
        <w:tc>
          <w:tcPr>
            <w:tcW w:w="1743" w:type="dxa"/>
            <w:shd w:val="clear" w:color="auto" w:fill="auto"/>
            <w:noWrap/>
          </w:tcPr>
          <w:p w14:paraId="6DB0EB98" w14:textId="77777777" w:rsidR="008A6FA6" w:rsidRPr="00944B01" w:rsidRDefault="008A6FA6" w:rsidP="008A6FA6">
            <w:pPr>
              <w:pStyle w:val="TableText"/>
              <w:tabs>
                <w:tab w:val="decimal" w:pos="835"/>
              </w:tabs>
              <w:rPr>
                <w:lang w:eastAsia="en-NZ"/>
              </w:rPr>
            </w:pPr>
            <w:r w:rsidRPr="00944B01">
              <w:rPr>
                <w:lang w:eastAsia="en-NZ"/>
              </w:rPr>
              <w:t>0</w:t>
            </w:r>
          </w:p>
        </w:tc>
        <w:tc>
          <w:tcPr>
            <w:tcW w:w="1134" w:type="dxa"/>
            <w:shd w:val="clear" w:color="auto" w:fill="auto"/>
            <w:noWrap/>
          </w:tcPr>
          <w:p w14:paraId="6DB0EB99" w14:textId="77777777" w:rsidR="008A6FA6" w:rsidRPr="00944B01" w:rsidRDefault="008A6FA6" w:rsidP="008A6FA6">
            <w:pPr>
              <w:pStyle w:val="TableText"/>
              <w:tabs>
                <w:tab w:val="decimal" w:pos="542"/>
              </w:tabs>
              <w:rPr>
                <w:lang w:eastAsia="en-NZ"/>
              </w:rPr>
            </w:pPr>
            <w:r w:rsidRPr="00944B01">
              <w:rPr>
                <w:lang w:eastAsia="en-NZ"/>
              </w:rPr>
              <w:t>0</w:t>
            </w:r>
          </w:p>
        </w:tc>
        <w:tc>
          <w:tcPr>
            <w:tcW w:w="1134" w:type="dxa"/>
            <w:shd w:val="clear" w:color="auto" w:fill="auto"/>
            <w:noWrap/>
          </w:tcPr>
          <w:p w14:paraId="6DB0EB9A" w14:textId="77777777" w:rsidR="008A6FA6" w:rsidRPr="00944B01" w:rsidRDefault="008A6FA6" w:rsidP="008A6FA6">
            <w:pPr>
              <w:pStyle w:val="TableText"/>
              <w:jc w:val="center"/>
              <w:rPr>
                <w:lang w:eastAsia="en-NZ"/>
              </w:rPr>
            </w:pPr>
            <w:r w:rsidRPr="00944B01">
              <w:rPr>
                <w:lang w:eastAsia="en-NZ"/>
              </w:rPr>
              <w:t>1</w:t>
            </w:r>
          </w:p>
        </w:tc>
        <w:tc>
          <w:tcPr>
            <w:tcW w:w="992" w:type="dxa"/>
            <w:shd w:val="clear" w:color="auto" w:fill="auto"/>
            <w:noWrap/>
          </w:tcPr>
          <w:p w14:paraId="6DB0EB9B" w14:textId="77777777" w:rsidR="008A6FA6" w:rsidRPr="00944B01" w:rsidRDefault="008A6FA6" w:rsidP="008A6FA6">
            <w:pPr>
              <w:pStyle w:val="TableText"/>
              <w:tabs>
                <w:tab w:val="decimal" w:pos="558"/>
              </w:tabs>
              <w:rPr>
                <w:lang w:eastAsia="en-NZ"/>
              </w:rPr>
            </w:pPr>
            <w:r w:rsidRPr="00944B01">
              <w:rPr>
                <w:lang w:eastAsia="en-NZ"/>
              </w:rPr>
              <w:t>1</w:t>
            </w:r>
          </w:p>
        </w:tc>
      </w:tr>
      <w:tr w:rsidR="008A6FA6" w:rsidRPr="00E96497" w14:paraId="6DB0EBA2" w14:textId="77777777" w:rsidTr="00833B95">
        <w:trPr>
          <w:cantSplit/>
        </w:trPr>
        <w:tc>
          <w:tcPr>
            <w:tcW w:w="3077" w:type="dxa"/>
            <w:shd w:val="clear" w:color="auto" w:fill="auto"/>
            <w:noWrap/>
            <w:hideMark/>
          </w:tcPr>
          <w:p w14:paraId="6DB0EB9D" w14:textId="77777777" w:rsidR="008A6FA6" w:rsidRPr="001F5027" w:rsidRDefault="008A6FA6" w:rsidP="007C7FA2">
            <w:pPr>
              <w:pStyle w:val="TableText"/>
              <w:rPr>
                <w:lang w:eastAsia="en-NZ"/>
              </w:rPr>
            </w:pPr>
            <w:r w:rsidRPr="001F5027">
              <w:rPr>
                <w:lang w:eastAsia="en-NZ"/>
              </w:rPr>
              <w:t>Allied health</w:t>
            </w:r>
            <w:r>
              <w:rPr>
                <w:lang w:eastAsia="en-NZ"/>
              </w:rPr>
              <w:t xml:space="preserve"> professional</w:t>
            </w:r>
          </w:p>
        </w:tc>
        <w:tc>
          <w:tcPr>
            <w:tcW w:w="1743" w:type="dxa"/>
            <w:shd w:val="clear" w:color="auto" w:fill="auto"/>
            <w:noWrap/>
          </w:tcPr>
          <w:p w14:paraId="6DB0EB9E" w14:textId="77777777" w:rsidR="008A6FA6" w:rsidRPr="00944B01" w:rsidRDefault="008A6FA6" w:rsidP="008A6FA6">
            <w:pPr>
              <w:pStyle w:val="TableText"/>
              <w:tabs>
                <w:tab w:val="decimal" w:pos="835"/>
              </w:tabs>
              <w:rPr>
                <w:lang w:eastAsia="en-NZ"/>
              </w:rPr>
            </w:pPr>
            <w:r w:rsidRPr="00944B01">
              <w:rPr>
                <w:lang w:eastAsia="en-NZ"/>
              </w:rPr>
              <w:t>0</w:t>
            </w:r>
          </w:p>
        </w:tc>
        <w:tc>
          <w:tcPr>
            <w:tcW w:w="1134" w:type="dxa"/>
            <w:shd w:val="clear" w:color="auto" w:fill="auto"/>
            <w:noWrap/>
          </w:tcPr>
          <w:p w14:paraId="6DB0EB9F" w14:textId="77777777" w:rsidR="008A6FA6" w:rsidRPr="00944B01" w:rsidRDefault="008A6FA6" w:rsidP="008A6FA6">
            <w:pPr>
              <w:pStyle w:val="TableText"/>
              <w:tabs>
                <w:tab w:val="decimal" w:pos="542"/>
              </w:tabs>
              <w:rPr>
                <w:lang w:eastAsia="en-NZ"/>
              </w:rPr>
            </w:pPr>
            <w:r w:rsidRPr="00944B01">
              <w:rPr>
                <w:lang w:eastAsia="en-NZ"/>
              </w:rPr>
              <w:t>0</w:t>
            </w:r>
          </w:p>
        </w:tc>
        <w:tc>
          <w:tcPr>
            <w:tcW w:w="1134" w:type="dxa"/>
            <w:shd w:val="clear" w:color="auto" w:fill="auto"/>
            <w:noWrap/>
          </w:tcPr>
          <w:p w14:paraId="6DB0EBA0" w14:textId="77777777" w:rsidR="008A6FA6" w:rsidRPr="00944B01" w:rsidRDefault="008A6FA6" w:rsidP="008A6FA6">
            <w:pPr>
              <w:pStyle w:val="TableText"/>
              <w:jc w:val="center"/>
              <w:rPr>
                <w:lang w:eastAsia="en-NZ"/>
              </w:rPr>
            </w:pPr>
            <w:r w:rsidRPr="00944B01">
              <w:rPr>
                <w:lang w:eastAsia="en-NZ"/>
              </w:rPr>
              <w:t>0</w:t>
            </w:r>
          </w:p>
        </w:tc>
        <w:tc>
          <w:tcPr>
            <w:tcW w:w="992" w:type="dxa"/>
            <w:shd w:val="clear" w:color="auto" w:fill="auto"/>
            <w:noWrap/>
          </w:tcPr>
          <w:p w14:paraId="6DB0EBA1" w14:textId="77777777" w:rsidR="008A6FA6" w:rsidRPr="00944B01" w:rsidRDefault="008A6FA6" w:rsidP="008A6FA6">
            <w:pPr>
              <w:pStyle w:val="TableText"/>
              <w:tabs>
                <w:tab w:val="decimal" w:pos="558"/>
              </w:tabs>
              <w:rPr>
                <w:lang w:eastAsia="en-NZ"/>
              </w:rPr>
            </w:pPr>
            <w:r w:rsidRPr="00944B01">
              <w:rPr>
                <w:lang w:eastAsia="en-NZ"/>
              </w:rPr>
              <w:t>0</w:t>
            </w:r>
          </w:p>
        </w:tc>
      </w:tr>
      <w:tr w:rsidR="008A6FA6" w:rsidRPr="00E96497" w14:paraId="6DB0EBA8" w14:textId="77777777" w:rsidTr="00833B95">
        <w:trPr>
          <w:cantSplit/>
        </w:trPr>
        <w:tc>
          <w:tcPr>
            <w:tcW w:w="3077" w:type="dxa"/>
            <w:shd w:val="clear" w:color="auto" w:fill="auto"/>
            <w:noWrap/>
            <w:hideMark/>
          </w:tcPr>
          <w:p w14:paraId="6DB0EBA3" w14:textId="77777777" w:rsidR="008A6FA6" w:rsidRPr="001F5027" w:rsidRDefault="008A6FA6" w:rsidP="007C7FA2">
            <w:pPr>
              <w:pStyle w:val="TableText"/>
              <w:rPr>
                <w:lang w:eastAsia="en-NZ"/>
              </w:rPr>
            </w:pPr>
            <w:r w:rsidRPr="001F5027">
              <w:rPr>
                <w:lang w:eastAsia="en-NZ"/>
              </w:rPr>
              <w:t>Administration</w:t>
            </w:r>
          </w:p>
        </w:tc>
        <w:tc>
          <w:tcPr>
            <w:tcW w:w="1743" w:type="dxa"/>
            <w:shd w:val="clear" w:color="auto" w:fill="auto"/>
            <w:noWrap/>
          </w:tcPr>
          <w:p w14:paraId="6DB0EBA4" w14:textId="77777777" w:rsidR="008A6FA6" w:rsidRPr="00944B01" w:rsidRDefault="008A6FA6" w:rsidP="008A6FA6">
            <w:pPr>
              <w:pStyle w:val="TableText"/>
              <w:tabs>
                <w:tab w:val="decimal" w:pos="835"/>
              </w:tabs>
              <w:rPr>
                <w:lang w:eastAsia="en-NZ"/>
              </w:rPr>
            </w:pPr>
            <w:r>
              <w:rPr>
                <w:lang w:eastAsia="en-NZ"/>
              </w:rPr>
              <w:t>0</w:t>
            </w:r>
          </w:p>
        </w:tc>
        <w:tc>
          <w:tcPr>
            <w:tcW w:w="1134" w:type="dxa"/>
            <w:shd w:val="clear" w:color="auto" w:fill="auto"/>
            <w:noWrap/>
          </w:tcPr>
          <w:p w14:paraId="6DB0EBA5" w14:textId="77777777" w:rsidR="008A6FA6" w:rsidRPr="00944B01" w:rsidRDefault="008A6FA6" w:rsidP="008A6FA6">
            <w:pPr>
              <w:pStyle w:val="TableText"/>
              <w:tabs>
                <w:tab w:val="decimal" w:pos="542"/>
              </w:tabs>
              <w:rPr>
                <w:lang w:eastAsia="en-NZ"/>
              </w:rPr>
            </w:pPr>
            <w:r w:rsidRPr="00944B01">
              <w:rPr>
                <w:lang w:eastAsia="en-NZ"/>
              </w:rPr>
              <w:t>0</w:t>
            </w:r>
          </w:p>
        </w:tc>
        <w:tc>
          <w:tcPr>
            <w:tcW w:w="1134" w:type="dxa"/>
            <w:shd w:val="clear" w:color="auto" w:fill="auto"/>
            <w:noWrap/>
          </w:tcPr>
          <w:p w14:paraId="6DB0EBA6" w14:textId="77777777" w:rsidR="008A6FA6" w:rsidRPr="00944B01" w:rsidRDefault="008A6FA6" w:rsidP="008A6FA6">
            <w:pPr>
              <w:pStyle w:val="TableText"/>
              <w:jc w:val="center"/>
              <w:rPr>
                <w:lang w:eastAsia="en-NZ"/>
              </w:rPr>
            </w:pPr>
            <w:r w:rsidRPr="00944B01">
              <w:rPr>
                <w:lang w:eastAsia="en-NZ"/>
              </w:rPr>
              <w:t>0</w:t>
            </w:r>
          </w:p>
        </w:tc>
        <w:tc>
          <w:tcPr>
            <w:tcW w:w="992" w:type="dxa"/>
            <w:shd w:val="clear" w:color="auto" w:fill="auto"/>
            <w:noWrap/>
          </w:tcPr>
          <w:p w14:paraId="6DB0EBA7" w14:textId="77777777" w:rsidR="008A6FA6" w:rsidRPr="00944B01" w:rsidRDefault="008A6FA6" w:rsidP="008A6FA6">
            <w:pPr>
              <w:pStyle w:val="TableText"/>
              <w:tabs>
                <w:tab w:val="decimal" w:pos="558"/>
              </w:tabs>
              <w:rPr>
                <w:lang w:eastAsia="en-NZ"/>
              </w:rPr>
            </w:pPr>
            <w:r w:rsidRPr="00944B01">
              <w:rPr>
                <w:lang w:eastAsia="en-NZ"/>
              </w:rPr>
              <w:t>0</w:t>
            </w:r>
          </w:p>
        </w:tc>
      </w:tr>
      <w:tr w:rsidR="008A6FA6" w:rsidRPr="00E96497" w14:paraId="6DB0EBAE" w14:textId="77777777" w:rsidTr="00833B95">
        <w:trPr>
          <w:cantSplit/>
        </w:trPr>
        <w:tc>
          <w:tcPr>
            <w:tcW w:w="3077" w:type="dxa"/>
            <w:shd w:val="clear" w:color="auto" w:fill="auto"/>
            <w:noWrap/>
            <w:hideMark/>
          </w:tcPr>
          <w:p w14:paraId="6DB0EBA9" w14:textId="77777777" w:rsidR="008A6FA6" w:rsidRPr="001F5027" w:rsidRDefault="008A6FA6" w:rsidP="007C7FA2">
            <w:pPr>
              <w:pStyle w:val="TableText"/>
              <w:rPr>
                <w:lang w:eastAsia="en-NZ"/>
              </w:rPr>
            </w:pPr>
            <w:r w:rsidRPr="001F5027">
              <w:rPr>
                <w:lang w:eastAsia="en-NZ"/>
              </w:rPr>
              <w:t>Other</w:t>
            </w:r>
          </w:p>
        </w:tc>
        <w:tc>
          <w:tcPr>
            <w:tcW w:w="1743" w:type="dxa"/>
            <w:shd w:val="clear" w:color="auto" w:fill="auto"/>
            <w:noWrap/>
          </w:tcPr>
          <w:p w14:paraId="6DB0EBAA" w14:textId="77777777" w:rsidR="008A6FA6" w:rsidRDefault="008A6FA6" w:rsidP="008A6FA6">
            <w:pPr>
              <w:pStyle w:val="TableText"/>
              <w:tabs>
                <w:tab w:val="decimal" w:pos="835"/>
              </w:tabs>
              <w:rPr>
                <w:lang w:eastAsia="en-NZ"/>
              </w:rPr>
            </w:pPr>
            <w:r>
              <w:rPr>
                <w:lang w:eastAsia="en-NZ"/>
              </w:rPr>
              <w:t>1</w:t>
            </w:r>
          </w:p>
        </w:tc>
        <w:tc>
          <w:tcPr>
            <w:tcW w:w="1134" w:type="dxa"/>
            <w:shd w:val="clear" w:color="auto" w:fill="auto"/>
            <w:noWrap/>
          </w:tcPr>
          <w:p w14:paraId="6DB0EBAB" w14:textId="77777777" w:rsidR="008A6FA6" w:rsidRPr="00944B01" w:rsidRDefault="008A6FA6" w:rsidP="008A6FA6">
            <w:pPr>
              <w:pStyle w:val="TableText"/>
              <w:tabs>
                <w:tab w:val="decimal" w:pos="542"/>
              </w:tabs>
              <w:rPr>
                <w:lang w:eastAsia="en-NZ"/>
              </w:rPr>
            </w:pPr>
            <w:r>
              <w:rPr>
                <w:lang w:eastAsia="en-NZ"/>
              </w:rPr>
              <w:t>0</w:t>
            </w:r>
          </w:p>
        </w:tc>
        <w:tc>
          <w:tcPr>
            <w:tcW w:w="1134" w:type="dxa"/>
            <w:shd w:val="clear" w:color="auto" w:fill="auto"/>
            <w:noWrap/>
          </w:tcPr>
          <w:p w14:paraId="6DB0EBAC" w14:textId="77777777" w:rsidR="008A6FA6" w:rsidRPr="00944B01" w:rsidRDefault="008A6FA6" w:rsidP="008A6FA6">
            <w:pPr>
              <w:pStyle w:val="TableText"/>
              <w:jc w:val="center"/>
              <w:rPr>
                <w:lang w:eastAsia="en-NZ"/>
              </w:rPr>
            </w:pPr>
            <w:r>
              <w:rPr>
                <w:lang w:eastAsia="en-NZ"/>
              </w:rPr>
              <w:t>0</w:t>
            </w:r>
          </w:p>
        </w:tc>
        <w:tc>
          <w:tcPr>
            <w:tcW w:w="992" w:type="dxa"/>
            <w:shd w:val="clear" w:color="auto" w:fill="auto"/>
            <w:noWrap/>
          </w:tcPr>
          <w:p w14:paraId="6DB0EBAD" w14:textId="77777777" w:rsidR="008A6FA6" w:rsidRPr="00944B01" w:rsidRDefault="008A6FA6" w:rsidP="008A6FA6">
            <w:pPr>
              <w:pStyle w:val="TableText"/>
              <w:tabs>
                <w:tab w:val="decimal" w:pos="558"/>
              </w:tabs>
              <w:rPr>
                <w:lang w:eastAsia="en-NZ"/>
              </w:rPr>
            </w:pPr>
            <w:r>
              <w:rPr>
                <w:lang w:eastAsia="en-NZ"/>
              </w:rPr>
              <w:t>1</w:t>
            </w:r>
          </w:p>
        </w:tc>
      </w:tr>
      <w:tr w:rsidR="008A6FA6" w:rsidRPr="00CB0598" w14:paraId="6DB0EBB4" w14:textId="77777777" w:rsidTr="00833B95">
        <w:trPr>
          <w:cantSplit/>
        </w:trPr>
        <w:tc>
          <w:tcPr>
            <w:tcW w:w="3077" w:type="dxa"/>
            <w:shd w:val="clear" w:color="auto" w:fill="auto"/>
            <w:noWrap/>
            <w:hideMark/>
          </w:tcPr>
          <w:p w14:paraId="6DB0EBAF" w14:textId="77777777" w:rsidR="008A6FA6" w:rsidRPr="00CB0598" w:rsidRDefault="008A6FA6" w:rsidP="007C7FA2">
            <w:pPr>
              <w:pStyle w:val="TableText"/>
              <w:rPr>
                <w:b/>
                <w:lang w:eastAsia="en-NZ"/>
              </w:rPr>
            </w:pPr>
            <w:r w:rsidRPr="00CB0598">
              <w:rPr>
                <w:b/>
                <w:lang w:eastAsia="en-NZ"/>
              </w:rPr>
              <w:t>Total</w:t>
            </w:r>
          </w:p>
        </w:tc>
        <w:tc>
          <w:tcPr>
            <w:tcW w:w="1743" w:type="dxa"/>
            <w:shd w:val="clear" w:color="auto" w:fill="auto"/>
            <w:noWrap/>
            <w:hideMark/>
          </w:tcPr>
          <w:p w14:paraId="6DB0EBB0" w14:textId="77777777" w:rsidR="008A6FA6" w:rsidRPr="00C4221E" w:rsidRDefault="008A6FA6" w:rsidP="008A6FA6">
            <w:pPr>
              <w:pStyle w:val="TableText"/>
              <w:tabs>
                <w:tab w:val="decimal" w:pos="835"/>
              </w:tabs>
              <w:rPr>
                <w:b/>
                <w:lang w:eastAsia="en-NZ"/>
              </w:rPr>
            </w:pPr>
            <w:r w:rsidRPr="00C4221E">
              <w:rPr>
                <w:b/>
                <w:lang w:eastAsia="en-NZ"/>
              </w:rPr>
              <w:t>26</w:t>
            </w:r>
          </w:p>
        </w:tc>
        <w:tc>
          <w:tcPr>
            <w:tcW w:w="1134" w:type="dxa"/>
            <w:shd w:val="clear" w:color="auto" w:fill="auto"/>
            <w:noWrap/>
            <w:hideMark/>
          </w:tcPr>
          <w:p w14:paraId="6DB0EBB1" w14:textId="77777777" w:rsidR="008A6FA6" w:rsidRPr="00C4221E" w:rsidRDefault="008A6FA6" w:rsidP="008A6FA6">
            <w:pPr>
              <w:pStyle w:val="TableText"/>
              <w:tabs>
                <w:tab w:val="decimal" w:pos="542"/>
              </w:tabs>
              <w:rPr>
                <w:b/>
                <w:lang w:eastAsia="en-NZ"/>
              </w:rPr>
            </w:pPr>
            <w:r w:rsidRPr="00C4221E">
              <w:rPr>
                <w:b/>
                <w:lang w:eastAsia="en-NZ"/>
              </w:rPr>
              <w:t>11</w:t>
            </w:r>
          </w:p>
        </w:tc>
        <w:tc>
          <w:tcPr>
            <w:tcW w:w="1134" w:type="dxa"/>
            <w:shd w:val="clear" w:color="auto" w:fill="auto"/>
            <w:noWrap/>
            <w:hideMark/>
          </w:tcPr>
          <w:p w14:paraId="6DB0EBB2" w14:textId="77777777" w:rsidR="008A6FA6" w:rsidRPr="00C4221E" w:rsidRDefault="008A6FA6" w:rsidP="008A6FA6">
            <w:pPr>
              <w:pStyle w:val="TableText"/>
              <w:jc w:val="center"/>
              <w:rPr>
                <w:b/>
                <w:lang w:eastAsia="en-NZ"/>
              </w:rPr>
            </w:pPr>
            <w:r w:rsidRPr="00C4221E">
              <w:rPr>
                <w:b/>
                <w:lang w:eastAsia="en-NZ"/>
              </w:rPr>
              <w:t>5</w:t>
            </w:r>
          </w:p>
        </w:tc>
        <w:tc>
          <w:tcPr>
            <w:tcW w:w="992" w:type="dxa"/>
            <w:shd w:val="clear" w:color="auto" w:fill="auto"/>
            <w:noWrap/>
            <w:hideMark/>
          </w:tcPr>
          <w:p w14:paraId="6DB0EBB3" w14:textId="77777777" w:rsidR="008A6FA6" w:rsidRPr="00C4221E" w:rsidRDefault="008A6FA6" w:rsidP="008A6FA6">
            <w:pPr>
              <w:pStyle w:val="TableText"/>
              <w:tabs>
                <w:tab w:val="decimal" w:pos="558"/>
              </w:tabs>
              <w:rPr>
                <w:b/>
                <w:lang w:eastAsia="en-NZ"/>
              </w:rPr>
            </w:pPr>
            <w:r w:rsidRPr="00C4221E">
              <w:rPr>
                <w:b/>
                <w:lang w:eastAsia="en-NZ"/>
              </w:rPr>
              <w:t>42</w:t>
            </w:r>
          </w:p>
        </w:tc>
      </w:tr>
    </w:tbl>
    <w:p w14:paraId="6DB0EBB5" w14:textId="77777777" w:rsidR="00760509" w:rsidRDefault="00760509" w:rsidP="008A6FA6">
      <w:pPr>
        <w:rPr>
          <w:rFonts w:eastAsiaTheme="majorEastAsia"/>
        </w:rPr>
      </w:pPr>
    </w:p>
    <w:p w14:paraId="6DB0EBB6" w14:textId="77777777" w:rsidR="00760509" w:rsidRDefault="00760509" w:rsidP="00760509">
      <w:pPr>
        <w:pStyle w:val="Heading2"/>
      </w:pPr>
      <w:bookmarkStart w:id="39" w:name="_Toc52372598"/>
      <w:r>
        <w:t>Types of health care and support workers infected by another health care worker</w:t>
      </w:r>
      <w:bookmarkEnd w:id="39"/>
    </w:p>
    <w:p w14:paraId="6DB0EBB7" w14:textId="168567D6" w:rsidR="00760509" w:rsidRPr="00A4493C" w:rsidRDefault="00760509" w:rsidP="00833B95">
      <w:r>
        <w:t>It is likely that 32 health care and support workers</w:t>
      </w:r>
      <w:r w:rsidRPr="00313BCF">
        <w:t xml:space="preserve"> </w:t>
      </w:r>
      <w:r>
        <w:t>with</w:t>
      </w:r>
      <w:r w:rsidRPr="00313BCF">
        <w:t xml:space="preserve"> </w:t>
      </w:r>
      <w:r w:rsidR="00707008">
        <w:t>COVID</w:t>
      </w:r>
      <w:r w:rsidR="00707008">
        <w:noBreakHyphen/>
        <w:t>19</w:t>
      </w:r>
      <w:r w:rsidRPr="00313BCF">
        <w:t xml:space="preserve"> were infected by another </w:t>
      </w:r>
      <w:r>
        <w:t xml:space="preserve">health care or support </w:t>
      </w:r>
      <w:r w:rsidRPr="00313BCF">
        <w:t xml:space="preserve">worker </w:t>
      </w:r>
      <w:r>
        <w:t>in the workplace (</w:t>
      </w:r>
      <w:r w:rsidR="00833B95">
        <w:fldChar w:fldCharType="begin"/>
      </w:r>
      <w:r w:rsidR="00833B95">
        <w:instrText xml:space="preserve"> REF _Ref47101219 \h </w:instrText>
      </w:r>
      <w:r w:rsidR="00833B95">
        <w:fldChar w:fldCharType="separate"/>
      </w:r>
      <w:r w:rsidR="0096071E">
        <w:t xml:space="preserve">Table </w:t>
      </w:r>
      <w:r w:rsidR="0096071E">
        <w:rPr>
          <w:noProof/>
        </w:rPr>
        <w:t>5</w:t>
      </w:r>
      <w:r w:rsidR="00833B95">
        <w:fldChar w:fldCharType="end"/>
      </w:r>
      <w:r w:rsidRPr="00313BCF">
        <w:t>). All but</w:t>
      </w:r>
      <w:r>
        <w:t xml:space="preserve"> one of these cases were linked to a cluster and the majority were in the aged residential care setting.</w:t>
      </w:r>
    </w:p>
    <w:p w14:paraId="6DB0EBB8" w14:textId="77777777" w:rsidR="00760509" w:rsidRDefault="00760509" w:rsidP="00833B95"/>
    <w:p w14:paraId="6DB0EBB9" w14:textId="53119903" w:rsidR="00833B95" w:rsidRDefault="00833B95" w:rsidP="00833B95">
      <w:pPr>
        <w:pStyle w:val="Table"/>
      </w:pPr>
      <w:bookmarkStart w:id="40" w:name="_Ref47101219"/>
      <w:bookmarkStart w:id="41" w:name="_Toc52372615"/>
      <w:r>
        <w:t xml:space="preserve">Table </w:t>
      </w:r>
      <w:fldSimple w:instr=" SEQ Table \* ARABIC ">
        <w:r w:rsidR="0096071E">
          <w:rPr>
            <w:noProof/>
          </w:rPr>
          <w:t>5</w:t>
        </w:r>
      </w:fldSimple>
      <w:bookmarkEnd w:id="40"/>
      <w:r>
        <w:t xml:space="preserve">: </w:t>
      </w:r>
      <w:r w:rsidRPr="00B34445">
        <w:t>Workplace</w:t>
      </w:r>
      <w:r>
        <w:t>-</w:t>
      </w:r>
      <w:r w:rsidRPr="00B34445">
        <w:t xml:space="preserve">acquired </w:t>
      </w:r>
      <w:r>
        <w:t>COVID</w:t>
      </w:r>
      <w:r>
        <w:noBreakHyphen/>
        <w:t>19</w:t>
      </w:r>
      <w:r w:rsidRPr="00B34445">
        <w:t xml:space="preserve">: cases in </w:t>
      </w:r>
      <w:r>
        <w:t>health care and support workers</w:t>
      </w:r>
      <w:r w:rsidRPr="00B34445">
        <w:t xml:space="preserve"> likely transmitted from </w:t>
      </w:r>
      <w:r>
        <w:t>another health care worker</w:t>
      </w:r>
      <w:bookmarkEnd w:id="41"/>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3077"/>
        <w:gridCol w:w="1743"/>
        <w:gridCol w:w="1134"/>
        <w:gridCol w:w="1134"/>
        <w:gridCol w:w="992"/>
      </w:tblGrid>
      <w:tr w:rsidR="00833B95" w:rsidRPr="00CB0598" w14:paraId="6DB0EBBF" w14:textId="77777777" w:rsidTr="007C7FA2">
        <w:trPr>
          <w:cantSplit/>
        </w:trPr>
        <w:tc>
          <w:tcPr>
            <w:tcW w:w="3077" w:type="dxa"/>
            <w:tcBorders>
              <w:top w:val="nil"/>
              <w:bottom w:val="nil"/>
            </w:tcBorders>
            <w:shd w:val="clear" w:color="auto" w:fill="D9D9D9" w:themeFill="background1" w:themeFillShade="D9"/>
            <w:noWrap/>
            <w:hideMark/>
          </w:tcPr>
          <w:p w14:paraId="6DB0EBBA" w14:textId="77777777" w:rsidR="00833B95" w:rsidRPr="00CB0598" w:rsidRDefault="00833B95" w:rsidP="007C7FA2">
            <w:pPr>
              <w:pStyle w:val="TableText"/>
              <w:rPr>
                <w:b/>
                <w:lang w:eastAsia="en-NZ"/>
              </w:rPr>
            </w:pPr>
          </w:p>
        </w:tc>
        <w:tc>
          <w:tcPr>
            <w:tcW w:w="1743" w:type="dxa"/>
            <w:tcBorders>
              <w:top w:val="nil"/>
              <w:bottom w:val="nil"/>
            </w:tcBorders>
            <w:shd w:val="clear" w:color="auto" w:fill="D9D9D9" w:themeFill="background1" w:themeFillShade="D9"/>
            <w:noWrap/>
            <w:hideMark/>
          </w:tcPr>
          <w:p w14:paraId="6DB0EBBB" w14:textId="77777777" w:rsidR="00833B95" w:rsidRPr="00CB0598" w:rsidRDefault="00833B95" w:rsidP="007C7FA2">
            <w:pPr>
              <w:pStyle w:val="TableText"/>
              <w:jc w:val="center"/>
              <w:rPr>
                <w:b/>
                <w:lang w:eastAsia="en-NZ"/>
              </w:rPr>
            </w:pPr>
            <w:r w:rsidRPr="00CB0598">
              <w:rPr>
                <w:b/>
                <w:lang w:eastAsia="en-NZ"/>
              </w:rPr>
              <w:t>Aged residential care</w:t>
            </w:r>
          </w:p>
        </w:tc>
        <w:tc>
          <w:tcPr>
            <w:tcW w:w="1134" w:type="dxa"/>
            <w:tcBorders>
              <w:top w:val="nil"/>
              <w:bottom w:val="nil"/>
            </w:tcBorders>
            <w:shd w:val="clear" w:color="auto" w:fill="D9D9D9" w:themeFill="background1" w:themeFillShade="D9"/>
            <w:noWrap/>
            <w:hideMark/>
          </w:tcPr>
          <w:p w14:paraId="6DB0EBBC" w14:textId="77777777" w:rsidR="00833B95" w:rsidRPr="00CB0598" w:rsidRDefault="00833B95" w:rsidP="007C7FA2">
            <w:pPr>
              <w:pStyle w:val="TableText"/>
              <w:jc w:val="center"/>
              <w:rPr>
                <w:b/>
                <w:lang w:eastAsia="en-NZ"/>
              </w:rPr>
            </w:pPr>
            <w:r w:rsidRPr="00CB0598">
              <w:rPr>
                <w:b/>
                <w:lang w:eastAsia="en-NZ"/>
              </w:rPr>
              <w:t>Hospital</w:t>
            </w:r>
          </w:p>
        </w:tc>
        <w:tc>
          <w:tcPr>
            <w:tcW w:w="1134" w:type="dxa"/>
            <w:tcBorders>
              <w:top w:val="nil"/>
              <w:bottom w:val="nil"/>
            </w:tcBorders>
            <w:shd w:val="clear" w:color="auto" w:fill="D9D9D9" w:themeFill="background1" w:themeFillShade="D9"/>
            <w:noWrap/>
            <w:hideMark/>
          </w:tcPr>
          <w:p w14:paraId="6DB0EBBD" w14:textId="77777777" w:rsidR="00833B95" w:rsidRPr="00CB0598" w:rsidRDefault="00833B95" w:rsidP="007C7FA2">
            <w:pPr>
              <w:pStyle w:val="TableText"/>
              <w:jc w:val="center"/>
              <w:rPr>
                <w:b/>
                <w:lang w:eastAsia="en-NZ"/>
              </w:rPr>
            </w:pPr>
            <w:r w:rsidRPr="00CB0598">
              <w:rPr>
                <w:b/>
                <w:lang w:eastAsia="en-NZ"/>
              </w:rPr>
              <w:t>Community</w:t>
            </w:r>
          </w:p>
        </w:tc>
        <w:tc>
          <w:tcPr>
            <w:tcW w:w="992" w:type="dxa"/>
            <w:tcBorders>
              <w:top w:val="nil"/>
              <w:bottom w:val="nil"/>
            </w:tcBorders>
            <w:shd w:val="clear" w:color="auto" w:fill="D9D9D9" w:themeFill="background1" w:themeFillShade="D9"/>
            <w:noWrap/>
            <w:hideMark/>
          </w:tcPr>
          <w:p w14:paraId="6DB0EBBE" w14:textId="77777777" w:rsidR="00833B95" w:rsidRPr="00CB0598" w:rsidRDefault="00833B95" w:rsidP="007C7FA2">
            <w:pPr>
              <w:pStyle w:val="TableText"/>
              <w:jc w:val="center"/>
              <w:rPr>
                <w:b/>
                <w:lang w:eastAsia="en-NZ"/>
              </w:rPr>
            </w:pPr>
            <w:r w:rsidRPr="00CB0598">
              <w:rPr>
                <w:b/>
                <w:lang w:eastAsia="en-NZ"/>
              </w:rPr>
              <w:t>Total</w:t>
            </w:r>
          </w:p>
        </w:tc>
      </w:tr>
      <w:tr w:rsidR="00833B95" w:rsidRPr="00944B01" w14:paraId="6DB0EBC5" w14:textId="77777777" w:rsidTr="00833B95">
        <w:trPr>
          <w:cantSplit/>
        </w:trPr>
        <w:tc>
          <w:tcPr>
            <w:tcW w:w="3077" w:type="dxa"/>
            <w:tcBorders>
              <w:top w:val="nil"/>
            </w:tcBorders>
            <w:shd w:val="clear" w:color="auto" w:fill="auto"/>
            <w:noWrap/>
            <w:hideMark/>
          </w:tcPr>
          <w:p w14:paraId="6DB0EBC0" w14:textId="77777777" w:rsidR="00833B95" w:rsidRPr="001F5027" w:rsidRDefault="00833B95" w:rsidP="007C7FA2">
            <w:pPr>
              <w:pStyle w:val="TableText"/>
              <w:rPr>
                <w:lang w:eastAsia="en-NZ"/>
              </w:rPr>
            </w:pPr>
            <w:r w:rsidRPr="001F5027">
              <w:rPr>
                <w:lang w:eastAsia="en-NZ"/>
              </w:rPr>
              <w:t>Health</w:t>
            </w:r>
            <w:r>
              <w:rPr>
                <w:lang w:eastAsia="en-NZ"/>
              </w:rPr>
              <w:t xml:space="preserve"> </w:t>
            </w:r>
            <w:r w:rsidRPr="001F5027">
              <w:rPr>
                <w:lang w:eastAsia="en-NZ"/>
              </w:rPr>
              <w:t>care assistant/car</w:t>
            </w:r>
            <w:r>
              <w:rPr>
                <w:lang w:eastAsia="en-NZ"/>
              </w:rPr>
              <w:t>egiver/ support worker</w:t>
            </w:r>
          </w:p>
        </w:tc>
        <w:tc>
          <w:tcPr>
            <w:tcW w:w="1743" w:type="dxa"/>
            <w:tcBorders>
              <w:top w:val="nil"/>
            </w:tcBorders>
            <w:shd w:val="clear" w:color="auto" w:fill="auto"/>
            <w:noWrap/>
          </w:tcPr>
          <w:p w14:paraId="6DB0EBC1" w14:textId="77777777" w:rsidR="00833B95" w:rsidRPr="00093698" w:rsidRDefault="00833B95" w:rsidP="00833B95">
            <w:pPr>
              <w:pStyle w:val="TableText"/>
              <w:tabs>
                <w:tab w:val="decimal" w:pos="835"/>
              </w:tabs>
              <w:rPr>
                <w:lang w:eastAsia="en-NZ"/>
              </w:rPr>
            </w:pPr>
            <w:r w:rsidRPr="00093698">
              <w:rPr>
                <w:lang w:eastAsia="en-NZ"/>
              </w:rPr>
              <w:t>14</w:t>
            </w:r>
          </w:p>
        </w:tc>
        <w:tc>
          <w:tcPr>
            <w:tcW w:w="1134" w:type="dxa"/>
            <w:tcBorders>
              <w:top w:val="nil"/>
            </w:tcBorders>
            <w:shd w:val="clear" w:color="auto" w:fill="auto"/>
            <w:noWrap/>
          </w:tcPr>
          <w:p w14:paraId="6DB0EBC2" w14:textId="77777777" w:rsidR="00833B95" w:rsidRPr="00093698" w:rsidRDefault="00833B95" w:rsidP="00833B95">
            <w:pPr>
              <w:pStyle w:val="TableText"/>
              <w:jc w:val="center"/>
              <w:rPr>
                <w:lang w:eastAsia="en-NZ"/>
              </w:rPr>
            </w:pPr>
            <w:r>
              <w:rPr>
                <w:lang w:eastAsia="en-NZ"/>
              </w:rPr>
              <w:t>0</w:t>
            </w:r>
          </w:p>
        </w:tc>
        <w:tc>
          <w:tcPr>
            <w:tcW w:w="1134" w:type="dxa"/>
            <w:tcBorders>
              <w:top w:val="nil"/>
            </w:tcBorders>
            <w:shd w:val="clear" w:color="auto" w:fill="auto"/>
            <w:noWrap/>
          </w:tcPr>
          <w:p w14:paraId="6DB0EBC3" w14:textId="77777777" w:rsidR="00833B95" w:rsidRPr="00093698" w:rsidRDefault="00833B95" w:rsidP="00833B95">
            <w:pPr>
              <w:pStyle w:val="TableText"/>
              <w:jc w:val="center"/>
              <w:rPr>
                <w:lang w:eastAsia="en-NZ"/>
              </w:rPr>
            </w:pPr>
            <w:r w:rsidRPr="00093698">
              <w:rPr>
                <w:lang w:eastAsia="en-NZ"/>
              </w:rPr>
              <w:t>3</w:t>
            </w:r>
          </w:p>
        </w:tc>
        <w:tc>
          <w:tcPr>
            <w:tcW w:w="992" w:type="dxa"/>
            <w:tcBorders>
              <w:top w:val="nil"/>
            </w:tcBorders>
            <w:shd w:val="clear" w:color="auto" w:fill="auto"/>
            <w:noWrap/>
          </w:tcPr>
          <w:p w14:paraId="6DB0EBC4" w14:textId="77777777" w:rsidR="00833B95" w:rsidRPr="00093698" w:rsidRDefault="00833B95" w:rsidP="00833B95">
            <w:pPr>
              <w:pStyle w:val="TableText"/>
              <w:tabs>
                <w:tab w:val="decimal" w:pos="510"/>
              </w:tabs>
              <w:rPr>
                <w:lang w:eastAsia="en-NZ"/>
              </w:rPr>
            </w:pPr>
            <w:r w:rsidRPr="00093698">
              <w:rPr>
                <w:lang w:eastAsia="en-NZ"/>
              </w:rPr>
              <w:t>17</w:t>
            </w:r>
          </w:p>
        </w:tc>
      </w:tr>
      <w:tr w:rsidR="00833B95" w:rsidRPr="00944B01" w14:paraId="6DB0EBCB" w14:textId="77777777" w:rsidTr="00833B95">
        <w:trPr>
          <w:cantSplit/>
        </w:trPr>
        <w:tc>
          <w:tcPr>
            <w:tcW w:w="3077" w:type="dxa"/>
            <w:shd w:val="clear" w:color="auto" w:fill="auto"/>
            <w:noWrap/>
            <w:hideMark/>
          </w:tcPr>
          <w:p w14:paraId="6DB0EBC6" w14:textId="77777777" w:rsidR="00833B95" w:rsidRPr="001F5027" w:rsidRDefault="00833B95" w:rsidP="007C7FA2">
            <w:pPr>
              <w:pStyle w:val="TableText"/>
              <w:rPr>
                <w:lang w:eastAsia="en-NZ"/>
              </w:rPr>
            </w:pPr>
            <w:r w:rsidRPr="001F5027">
              <w:rPr>
                <w:lang w:eastAsia="en-NZ"/>
              </w:rPr>
              <w:t>Nurse</w:t>
            </w:r>
          </w:p>
        </w:tc>
        <w:tc>
          <w:tcPr>
            <w:tcW w:w="1743" w:type="dxa"/>
            <w:shd w:val="clear" w:color="auto" w:fill="auto"/>
            <w:noWrap/>
          </w:tcPr>
          <w:p w14:paraId="6DB0EBC7" w14:textId="77777777" w:rsidR="00833B95" w:rsidRPr="00093698" w:rsidRDefault="00833B95" w:rsidP="00833B95">
            <w:pPr>
              <w:pStyle w:val="TableText"/>
              <w:tabs>
                <w:tab w:val="decimal" w:pos="835"/>
              </w:tabs>
              <w:rPr>
                <w:lang w:eastAsia="en-NZ"/>
              </w:rPr>
            </w:pPr>
            <w:r w:rsidRPr="00093698">
              <w:rPr>
                <w:lang w:eastAsia="en-NZ"/>
              </w:rPr>
              <w:t>4</w:t>
            </w:r>
          </w:p>
        </w:tc>
        <w:tc>
          <w:tcPr>
            <w:tcW w:w="1134" w:type="dxa"/>
            <w:shd w:val="clear" w:color="auto" w:fill="auto"/>
            <w:noWrap/>
          </w:tcPr>
          <w:p w14:paraId="6DB0EBC8" w14:textId="77777777" w:rsidR="00833B95" w:rsidRPr="00093698" w:rsidRDefault="00833B95" w:rsidP="00833B95">
            <w:pPr>
              <w:pStyle w:val="TableText"/>
              <w:jc w:val="center"/>
              <w:rPr>
                <w:lang w:eastAsia="en-NZ"/>
              </w:rPr>
            </w:pPr>
            <w:r w:rsidRPr="00093698">
              <w:rPr>
                <w:lang w:eastAsia="en-NZ"/>
              </w:rPr>
              <w:t>6</w:t>
            </w:r>
          </w:p>
        </w:tc>
        <w:tc>
          <w:tcPr>
            <w:tcW w:w="1134" w:type="dxa"/>
            <w:shd w:val="clear" w:color="auto" w:fill="auto"/>
            <w:noWrap/>
          </w:tcPr>
          <w:p w14:paraId="6DB0EBC9" w14:textId="77777777" w:rsidR="00833B95" w:rsidRPr="00093698" w:rsidRDefault="00833B95" w:rsidP="00833B95">
            <w:pPr>
              <w:pStyle w:val="TableText"/>
              <w:jc w:val="center"/>
              <w:rPr>
                <w:lang w:eastAsia="en-NZ"/>
              </w:rPr>
            </w:pPr>
            <w:r>
              <w:rPr>
                <w:lang w:eastAsia="en-NZ"/>
              </w:rPr>
              <w:t>0</w:t>
            </w:r>
          </w:p>
        </w:tc>
        <w:tc>
          <w:tcPr>
            <w:tcW w:w="992" w:type="dxa"/>
            <w:shd w:val="clear" w:color="auto" w:fill="auto"/>
            <w:noWrap/>
          </w:tcPr>
          <w:p w14:paraId="6DB0EBCA" w14:textId="77777777" w:rsidR="00833B95" w:rsidRPr="00093698" w:rsidRDefault="00833B95" w:rsidP="00833B95">
            <w:pPr>
              <w:pStyle w:val="TableText"/>
              <w:tabs>
                <w:tab w:val="decimal" w:pos="510"/>
              </w:tabs>
              <w:rPr>
                <w:lang w:eastAsia="en-NZ"/>
              </w:rPr>
            </w:pPr>
            <w:r w:rsidRPr="00093698">
              <w:rPr>
                <w:lang w:eastAsia="en-NZ"/>
              </w:rPr>
              <w:t>10</w:t>
            </w:r>
          </w:p>
        </w:tc>
      </w:tr>
      <w:tr w:rsidR="00833B95" w:rsidRPr="00944B01" w14:paraId="6DB0EBD1" w14:textId="77777777" w:rsidTr="00833B95">
        <w:trPr>
          <w:cantSplit/>
        </w:trPr>
        <w:tc>
          <w:tcPr>
            <w:tcW w:w="3077" w:type="dxa"/>
            <w:shd w:val="clear" w:color="auto" w:fill="auto"/>
            <w:noWrap/>
            <w:hideMark/>
          </w:tcPr>
          <w:p w14:paraId="6DB0EBCC" w14:textId="77777777" w:rsidR="00833B95" w:rsidRPr="001F5027" w:rsidRDefault="00833B95" w:rsidP="007C7FA2">
            <w:pPr>
              <w:pStyle w:val="TableText"/>
              <w:rPr>
                <w:lang w:eastAsia="en-NZ"/>
              </w:rPr>
            </w:pPr>
            <w:r w:rsidRPr="001F5027">
              <w:rPr>
                <w:lang w:eastAsia="en-NZ"/>
              </w:rPr>
              <w:t>Doctor</w:t>
            </w:r>
          </w:p>
        </w:tc>
        <w:tc>
          <w:tcPr>
            <w:tcW w:w="1743" w:type="dxa"/>
            <w:shd w:val="clear" w:color="auto" w:fill="auto"/>
            <w:noWrap/>
          </w:tcPr>
          <w:p w14:paraId="6DB0EBCD" w14:textId="77777777" w:rsidR="00833B95" w:rsidRPr="00093698" w:rsidRDefault="00833B95" w:rsidP="00833B95">
            <w:pPr>
              <w:pStyle w:val="TableText"/>
              <w:tabs>
                <w:tab w:val="decimal" w:pos="835"/>
              </w:tabs>
              <w:rPr>
                <w:lang w:eastAsia="en-NZ"/>
              </w:rPr>
            </w:pPr>
            <w:r>
              <w:rPr>
                <w:lang w:eastAsia="en-NZ"/>
              </w:rPr>
              <w:t>0</w:t>
            </w:r>
          </w:p>
        </w:tc>
        <w:tc>
          <w:tcPr>
            <w:tcW w:w="1134" w:type="dxa"/>
            <w:shd w:val="clear" w:color="auto" w:fill="auto"/>
            <w:noWrap/>
          </w:tcPr>
          <w:p w14:paraId="6DB0EBCE" w14:textId="77777777" w:rsidR="00833B95" w:rsidRPr="00093698" w:rsidRDefault="00833B95" w:rsidP="00833B95">
            <w:pPr>
              <w:pStyle w:val="TableText"/>
              <w:jc w:val="center"/>
              <w:rPr>
                <w:lang w:eastAsia="en-NZ"/>
              </w:rPr>
            </w:pPr>
            <w:r w:rsidRPr="00093698">
              <w:rPr>
                <w:lang w:eastAsia="en-NZ"/>
              </w:rPr>
              <w:t>1</w:t>
            </w:r>
          </w:p>
        </w:tc>
        <w:tc>
          <w:tcPr>
            <w:tcW w:w="1134" w:type="dxa"/>
            <w:shd w:val="clear" w:color="auto" w:fill="auto"/>
            <w:noWrap/>
          </w:tcPr>
          <w:p w14:paraId="6DB0EBCF" w14:textId="77777777" w:rsidR="00833B95" w:rsidRPr="00093698" w:rsidRDefault="00833B95" w:rsidP="00833B95">
            <w:pPr>
              <w:pStyle w:val="TableText"/>
              <w:jc w:val="center"/>
              <w:rPr>
                <w:lang w:eastAsia="en-NZ"/>
              </w:rPr>
            </w:pPr>
            <w:r>
              <w:rPr>
                <w:lang w:eastAsia="en-NZ"/>
              </w:rPr>
              <w:t>0</w:t>
            </w:r>
          </w:p>
        </w:tc>
        <w:tc>
          <w:tcPr>
            <w:tcW w:w="992" w:type="dxa"/>
            <w:shd w:val="clear" w:color="auto" w:fill="auto"/>
            <w:noWrap/>
          </w:tcPr>
          <w:p w14:paraId="6DB0EBD0" w14:textId="77777777" w:rsidR="00833B95" w:rsidRPr="00093698" w:rsidRDefault="00833B95" w:rsidP="00833B95">
            <w:pPr>
              <w:pStyle w:val="TableText"/>
              <w:tabs>
                <w:tab w:val="decimal" w:pos="510"/>
              </w:tabs>
              <w:rPr>
                <w:lang w:eastAsia="en-NZ"/>
              </w:rPr>
            </w:pPr>
            <w:r w:rsidRPr="00093698">
              <w:rPr>
                <w:lang w:eastAsia="en-NZ"/>
              </w:rPr>
              <w:t>1</w:t>
            </w:r>
          </w:p>
        </w:tc>
      </w:tr>
      <w:tr w:rsidR="00833B95" w:rsidRPr="00944B01" w14:paraId="6DB0EBD7" w14:textId="77777777" w:rsidTr="00833B95">
        <w:trPr>
          <w:cantSplit/>
        </w:trPr>
        <w:tc>
          <w:tcPr>
            <w:tcW w:w="3077" w:type="dxa"/>
            <w:shd w:val="clear" w:color="auto" w:fill="auto"/>
            <w:noWrap/>
            <w:hideMark/>
          </w:tcPr>
          <w:p w14:paraId="6DB0EBD2" w14:textId="77777777" w:rsidR="00833B95" w:rsidRPr="001F5027" w:rsidRDefault="00833B95" w:rsidP="007C7FA2">
            <w:pPr>
              <w:pStyle w:val="TableText"/>
              <w:rPr>
                <w:lang w:eastAsia="en-NZ"/>
              </w:rPr>
            </w:pPr>
            <w:r w:rsidRPr="001F5027">
              <w:rPr>
                <w:lang w:eastAsia="en-NZ"/>
              </w:rPr>
              <w:t>Allied health</w:t>
            </w:r>
            <w:r>
              <w:rPr>
                <w:lang w:eastAsia="en-NZ"/>
              </w:rPr>
              <w:t xml:space="preserve"> professional</w:t>
            </w:r>
          </w:p>
        </w:tc>
        <w:tc>
          <w:tcPr>
            <w:tcW w:w="1743" w:type="dxa"/>
            <w:shd w:val="clear" w:color="auto" w:fill="auto"/>
            <w:noWrap/>
          </w:tcPr>
          <w:p w14:paraId="6DB0EBD3" w14:textId="77777777" w:rsidR="00833B95" w:rsidRPr="00093698" w:rsidRDefault="00833B95" w:rsidP="00833B95">
            <w:pPr>
              <w:pStyle w:val="TableText"/>
              <w:tabs>
                <w:tab w:val="decimal" w:pos="835"/>
              </w:tabs>
              <w:rPr>
                <w:lang w:eastAsia="en-NZ"/>
              </w:rPr>
            </w:pPr>
            <w:r>
              <w:rPr>
                <w:lang w:eastAsia="en-NZ"/>
              </w:rPr>
              <w:t>0</w:t>
            </w:r>
          </w:p>
        </w:tc>
        <w:tc>
          <w:tcPr>
            <w:tcW w:w="1134" w:type="dxa"/>
            <w:shd w:val="clear" w:color="auto" w:fill="auto"/>
            <w:noWrap/>
          </w:tcPr>
          <w:p w14:paraId="6DB0EBD4" w14:textId="77777777" w:rsidR="00833B95" w:rsidRPr="00093698" w:rsidRDefault="00833B95" w:rsidP="005E1ADF">
            <w:pPr>
              <w:pStyle w:val="TableText"/>
              <w:jc w:val="center"/>
              <w:rPr>
                <w:lang w:eastAsia="en-NZ"/>
              </w:rPr>
            </w:pPr>
            <w:r>
              <w:rPr>
                <w:lang w:eastAsia="en-NZ"/>
              </w:rPr>
              <w:t>0</w:t>
            </w:r>
          </w:p>
        </w:tc>
        <w:tc>
          <w:tcPr>
            <w:tcW w:w="1134" w:type="dxa"/>
            <w:shd w:val="clear" w:color="auto" w:fill="auto"/>
            <w:noWrap/>
          </w:tcPr>
          <w:p w14:paraId="6DB0EBD5" w14:textId="77777777" w:rsidR="00833B95" w:rsidRPr="00093698" w:rsidRDefault="00833B95" w:rsidP="005E1ADF">
            <w:pPr>
              <w:pStyle w:val="TableText"/>
              <w:jc w:val="center"/>
              <w:rPr>
                <w:lang w:eastAsia="en-NZ"/>
              </w:rPr>
            </w:pPr>
            <w:r>
              <w:rPr>
                <w:lang w:eastAsia="en-NZ"/>
              </w:rPr>
              <w:t>0</w:t>
            </w:r>
          </w:p>
        </w:tc>
        <w:tc>
          <w:tcPr>
            <w:tcW w:w="992" w:type="dxa"/>
            <w:shd w:val="clear" w:color="auto" w:fill="auto"/>
            <w:noWrap/>
          </w:tcPr>
          <w:p w14:paraId="6DB0EBD6" w14:textId="77777777" w:rsidR="00833B95" w:rsidRPr="00093698" w:rsidRDefault="00833B95" w:rsidP="005E1ADF">
            <w:pPr>
              <w:pStyle w:val="TableText"/>
              <w:tabs>
                <w:tab w:val="decimal" w:pos="510"/>
              </w:tabs>
              <w:rPr>
                <w:lang w:eastAsia="en-NZ"/>
              </w:rPr>
            </w:pPr>
            <w:r>
              <w:rPr>
                <w:lang w:eastAsia="en-NZ"/>
              </w:rPr>
              <w:t>0</w:t>
            </w:r>
          </w:p>
        </w:tc>
      </w:tr>
      <w:tr w:rsidR="00833B95" w:rsidRPr="00944B01" w14:paraId="6DB0EBDD" w14:textId="77777777" w:rsidTr="00833B95">
        <w:trPr>
          <w:cantSplit/>
        </w:trPr>
        <w:tc>
          <w:tcPr>
            <w:tcW w:w="3077" w:type="dxa"/>
            <w:shd w:val="clear" w:color="auto" w:fill="auto"/>
            <w:noWrap/>
            <w:hideMark/>
          </w:tcPr>
          <w:p w14:paraId="6DB0EBD8" w14:textId="77777777" w:rsidR="00833B95" w:rsidRPr="001F5027" w:rsidRDefault="00833B95" w:rsidP="007C7FA2">
            <w:pPr>
              <w:pStyle w:val="TableText"/>
              <w:rPr>
                <w:lang w:eastAsia="en-NZ"/>
              </w:rPr>
            </w:pPr>
            <w:r w:rsidRPr="001F5027">
              <w:rPr>
                <w:lang w:eastAsia="en-NZ"/>
              </w:rPr>
              <w:t>Administration</w:t>
            </w:r>
          </w:p>
        </w:tc>
        <w:tc>
          <w:tcPr>
            <w:tcW w:w="1743" w:type="dxa"/>
            <w:shd w:val="clear" w:color="auto" w:fill="auto"/>
            <w:noWrap/>
          </w:tcPr>
          <w:p w14:paraId="6DB0EBD9" w14:textId="77777777" w:rsidR="00833B95" w:rsidRPr="00093698" w:rsidRDefault="00833B95" w:rsidP="00833B95">
            <w:pPr>
              <w:pStyle w:val="TableText"/>
              <w:tabs>
                <w:tab w:val="decimal" w:pos="835"/>
              </w:tabs>
              <w:rPr>
                <w:lang w:eastAsia="en-NZ"/>
              </w:rPr>
            </w:pPr>
            <w:r w:rsidRPr="00093698">
              <w:rPr>
                <w:lang w:eastAsia="en-NZ"/>
              </w:rPr>
              <w:t>1</w:t>
            </w:r>
          </w:p>
        </w:tc>
        <w:tc>
          <w:tcPr>
            <w:tcW w:w="1134" w:type="dxa"/>
            <w:shd w:val="clear" w:color="auto" w:fill="auto"/>
            <w:noWrap/>
          </w:tcPr>
          <w:p w14:paraId="6DB0EBDA" w14:textId="77777777" w:rsidR="00833B95" w:rsidRPr="00093698" w:rsidRDefault="00833B95" w:rsidP="00833B95">
            <w:pPr>
              <w:pStyle w:val="TableText"/>
              <w:jc w:val="center"/>
              <w:rPr>
                <w:lang w:eastAsia="en-NZ"/>
              </w:rPr>
            </w:pPr>
            <w:r w:rsidRPr="00093698">
              <w:rPr>
                <w:lang w:eastAsia="en-NZ"/>
              </w:rPr>
              <w:t>1</w:t>
            </w:r>
          </w:p>
        </w:tc>
        <w:tc>
          <w:tcPr>
            <w:tcW w:w="1134" w:type="dxa"/>
            <w:shd w:val="clear" w:color="auto" w:fill="auto"/>
            <w:noWrap/>
          </w:tcPr>
          <w:p w14:paraId="6DB0EBDB" w14:textId="77777777" w:rsidR="00833B95" w:rsidRPr="00093698" w:rsidRDefault="00833B95" w:rsidP="00833B95">
            <w:pPr>
              <w:pStyle w:val="TableText"/>
              <w:jc w:val="center"/>
              <w:rPr>
                <w:lang w:eastAsia="en-NZ"/>
              </w:rPr>
            </w:pPr>
            <w:r>
              <w:rPr>
                <w:lang w:eastAsia="en-NZ"/>
              </w:rPr>
              <w:t>0</w:t>
            </w:r>
          </w:p>
        </w:tc>
        <w:tc>
          <w:tcPr>
            <w:tcW w:w="992" w:type="dxa"/>
            <w:shd w:val="clear" w:color="auto" w:fill="auto"/>
            <w:noWrap/>
          </w:tcPr>
          <w:p w14:paraId="6DB0EBDC" w14:textId="77777777" w:rsidR="00833B95" w:rsidRPr="00093698" w:rsidRDefault="00833B95" w:rsidP="00833B95">
            <w:pPr>
              <w:pStyle w:val="TableText"/>
              <w:tabs>
                <w:tab w:val="decimal" w:pos="510"/>
              </w:tabs>
              <w:rPr>
                <w:lang w:eastAsia="en-NZ"/>
              </w:rPr>
            </w:pPr>
            <w:r w:rsidRPr="00093698">
              <w:rPr>
                <w:lang w:eastAsia="en-NZ"/>
              </w:rPr>
              <w:t>2</w:t>
            </w:r>
          </w:p>
        </w:tc>
      </w:tr>
      <w:tr w:rsidR="00833B95" w:rsidRPr="00944B01" w14:paraId="6DB0EBE3" w14:textId="77777777" w:rsidTr="00833B95">
        <w:trPr>
          <w:cantSplit/>
        </w:trPr>
        <w:tc>
          <w:tcPr>
            <w:tcW w:w="3077" w:type="dxa"/>
            <w:shd w:val="clear" w:color="auto" w:fill="auto"/>
            <w:noWrap/>
            <w:hideMark/>
          </w:tcPr>
          <w:p w14:paraId="6DB0EBDE" w14:textId="77777777" w:rsidR="00833B95" w:rsidRPr="001F5027" w:rsidRDefault="00833B95" w:rsidP="007C7FA2">
            <w:pPr>
              <w:pStyle w:val="TableText"/>
              <w:rPr>
                <w:lang w:eastAsia="en-NZ"/>
              </w:rPr>
            </w:pPr>
            <w:r w:rsidRPr="001F5027">
              <w:rPr>
                <w:lang w:eastAsia="en-NZ"/>
              </w:rPr>
              <w:t>Other</w:t>
            </w:r>
          </w:p>
        </w:tc>
        <w:tc>
          <w:tcPr>
            <w:tcW w:w="1743" w:type="dxa"/>
            <w:shd w:val="clear" w:color="auto" w:fill="auto"/>
            <w:noWrap/>
          </w:tcPr>
          <w:p w14:paraId="6DB0EBDF" w14:textId="77777777" w:rsidR="00833B95" w:rsidRPr="00093698" w:rsidRDefault="00833B95" w:rsidP="00833B95">
            <w:pPr>
              <w:pStyle w:val="TableText"/>
              <w:tabs>
                <w:tab w:val="decimal" w:pos="835"/>
              </w:tabs>
              <w:rPr>
                <w:lang w:eastAsia="en-NZ"/>
              </w:rPr>
            </w:pPr>
            <w:r>
              <w:rPr>
                <w:lang w:eastAsia="en-NZ"/>
              </w:rPr>
              <w:t>0</w:t>
            </w:r>
          </w:p>
        </w:tc>
        <w:tc>
          <w:tcPr>
            <w:tcW w:w="1134" w:type="dxa"/>
            <w:shd w:val="clear" w:color="auto" w:fill="auto"/>
            <w:noWrap/>
          </w:tcPr>
          <w:p w14:paraId="6DB0EBE0" w14:textId="77777777" w:rsidR="00833B95" w:rsidRPr="00093698" w:rsidRDefault="00833B95" w:rsidP="00833B95">
            <w:pPr>
              <w:pStyle w:val="TableText"/>
              <w:jc w:val="center"/>
              <w:rPr>
                <w:lang w:eastAsia="en-NZ"/>
              </w:rPr>
            </w:pPr>
            <w:r w:rsidRPr="00093698">
              <w:rPr>
                <w:lang w:eastAsia="en-NZ"/>
              </w:rPr>
              <w:t>1</w:t>
            </w:r>
          </w:p>
        </w:tc>
        <w:tc>
          <w:tcPr>
            <w:tcW w:w="1134" w:type="dxa"/>
            <w:shd w:val="clear" w:color="auto" w:fill="auto"/>
            <w:noWrap/>
          </w:tcPr>
          <w:p w14:paraId="6DB0EBE1" w14:textId="77777777" w:rsidR="00833B95" w:rsidRPr="00093698" w:rsidRDefault="00833B95" w:rsidP="00833B95">
            <w:pPr>
              <w:pStyle w:val="TableText"/>
              <w:jc w:val="center"/>
              <w:rPr>
                <w:lang w:eastAsia="en-NZ"/>
              </w:rPr>
            </w:pPr>
            <w:r w:rsidRPr="00093698">
              <w:rPr>
                <w:lang w:eastAsia="en-NZ"/>
              </w:rPr>
              <w:t>1</w:t>
            </w:r>
          </w:p>
        </w:tc>
        <w:tc>
          <w:tcPr>
            <w:tcW w:w="992" w:type="dxa"/>
            <w:shd w:val="clear" w:color="auto" w:fill="auto"/>
            <w:noWrap/>
          </w:tcPr>
          <w:p w14:paraId="6DB0EBE2" w14:textId="77777777" w:rsidR="00833B95" w:rsidRPr="00093698" w:rsidRDefault="00833B95" w:rsidP="00833B95">
            <w:pPr>
              <w:pStyle w:val="TableText"/>
              <w:tabs>
                <w:tab w:val="decimal" w:pos="510"/>
              </w:tabs>
              <w:rPr>
                <w:lang w:eastAsia="en-NZ"/>
              </w:rPr>
            </w:pPr>
            <w:r w:rsidRPr="00093698">
              <w:rPr>
                <w:lang w:eastAsia="en-NZ"/>
              </w:rPr>
              <w:t>2</w:t>
            </w:r>
          </w:p>
        </w:tc>
      </w:tr>
      <w:tr w:rsidR="00833B95" w:rsidRPr="00C4221E" w14:paraId="6DB0EBE9" w14:textId="77777777" w:rsidTr="00833B95">
        <w:trPr>
          <w:cantSplit/>
        </w:trPr>
        <w:tc>
          <w:tcPr>
            <w:tcW w:w="3077" w:type="dxa"/>
            <w:shd w:val="clear" w:color="auto" w:fill="auto"/>
            <w:noWrap/>
            <w:hideMark/>
          </w:tcPr>
          <w:p w14:paraId="6DB0EBE4" w14:textId="77777777" w:rsidR="00833B95" w:rsidRPr="00CB0598" w:rsidRDefault="00833B95" w:rsidP="007C7FA2">
            <w:pPr>
              <w:pStyle w:val="TableText"/>
              <w:rPr>
                <w:b/>
                <w:lang w:eastAsia="en-NZ"/>
              </w:rPr>
            </w:pPr>
            <w:r w:rsidRPr="00CB0598">
              <w:rPr>
                <w:b/>
                <w:lang w:eastAsia="en-NZ"/>
              </w:rPr>
              <w:t>Total</w:t>
            </w:r>
          </w:p>
        </w:tc>
        <w:tc>
          <w:tcPr>
            <w:tcW w:w="1743" w:type="dxa"/>
            <w:shd w:val="clear" w:color="auto" w:fill="auto"/>
            <w:noWrap/>
          </w:tcPr>
          <w:p w14:paraId="6DB0EBE5" w14:textId="77777777" w:rsidR="00833B95" w:rsidRPr="00F72F0C" w:rsidRDefault="00833B95" w:rsidP="00833B95">
            <w:pPr>
              <w:pStyle w:val="TableText"/>
              <w:tabs>
                <w:tab w:val="decimal" w:pos="835"/>
              </w:tabs>
              <w:rPr>
                <w:b/>
                <w:lang w:eastAsia="en-NZ"/>
              </w:rPr>
            </w:pPr>
            <w:r w:rsidRPr="00F72F0C">
              <w:rPr>
                <w:b/>
                <w:lang w:eastAsia="en-NZ"/>
              </w:rPr>
              <w:t>19</w:t>
            </w:r>
          </w:p>
        </w:tc>
        <w:tc>
          <w:tcPr>
            <w:tcW w:w="1134" w:type="dxa"/>
            <w:shd w:val="clear" w:color="auto" w:fill="auto"/>
            <w:noWrap/>
          </w:tcPr>
          <w:p w14:paraId="6DB0EBE6" w14:textId="77777777" w:rsidR="00833B95" w:rsidRPr="00F72F0C" w:rsidRDefault="00833B95" w:rsidP="00833B95">
            <w:pPr>
              <w:pStyle w:val="TableText"/>
              <w:jc w:val="center"/>
              <w:rPr>
                <w:b/>
                <w:lang w:eastAsia="en-NZ"/>
              </w:rPr>
            </w:pPr>
            <w:r w:rsidRPr="00F72F0C">
              <w:rPr>
                <w:b/>
                <w:lang w:eastAsia="en-NZ"/>
              </w:rPr>
              <w:t>9</w:t>
            </w:r>
          </w:p>
        </w:tc>
        <w:tc>
          <w:tcPr>
            <w:tcW w:w="1134" w:type="dxa"/>
            <w:shd w:val="clear" w:color="auto" w:fill="auto"/>
            <w:noWrap/>
          </w:tcPr>
          <w:p w14:paraId="6DB0EBE7" w14:textId="77777777" w:rsidR="00833B95" w:rsidRPr="00F72F0C" w:rsidRDefault="00833B95" w:rsidP="00833B95">
            <w:pPr>
              <w:pStyle w:val="TableText"/>
              <w:jc w:val="center"/>
              <w:rPr>
                <w:b/>
                <w:lang w:eastAsia="en-NZ"/>
              </w:rPr>
            </w:pPr>
            <w:r w:rsidRPr="00F72F0C">
              <w:rPr>
                <w:b/>
                <w:lang w:eastAsia="en-NZ"/>
              </w:rPr>
              <w:t>4</w:t>
            </w:r>
          </w:p>
        </w:tc>
        <w:tc>
          <w:tcPr>
            <w:tcW w:w="992" w:type="dxa"/>
            <w:shd w:val="clear" w:color="auto" w:fill="auto"/>
            <w:noWrap/>
          </w:tcPr>
          <w:p w14:paraId="6DB0EBE8" w14:textId="77777777" w:rsidR="00833B95" w:rsidRPr="00F72F0C" w:rsidRDefault="00833B95" w:rsidP="00833B95">
            <w:pPr>
              <w:pStyle w:val="TableText"/>
              <w:tabs>
                <w:tab w:val="decimal" w:pos="510"/>
              </w:tabs>
              <w:rPr>
                <w:b/>
                <w:lang w:eastAsia="en-NZ"/>
              </w:rPr>
            </w:pPr>
            <w:r w:rsidRPr="00F72F0C">
              <w:rPr>
                <w:b/>
                <w:lang w:eastAsia="en-NZ"/>
              </w:rPr>
              <w:t>32</w:t>
            </w:r>
          </w:p>
        </w:tc>
      </w:tr>
    </w:tbl>
    <w:p w14:paraId="6DB0EBEA" w14:textId="77777777" w:rsidR="00833B95" w:rsidRDefault="00833B95" w:rsidP="00833B95"/>
    <w:p w14:paraId="6DB0EBEB" w14:textId="77777777" w:rsidR="00760509" w:rsidRDefault="00760509" w:rsidP="009C737F">
      <w:pPr>
        <w:pStyle w:val="Heading2"/>
        <w:keepNext w:val="0"/>
        <w:pageBreakBefore/>
        <w:spacing w:before="0"/>
      </w:pPr>
      <w:bookmarkStart w:id="42" w:name="_Toc52372599"/>
      <w:r>
        <w:t>Types of health care and support workers infected by a patient/</w:t>
      </w:r>
      <w:r w:rsidR="009C737F">
        <w:t xml:space="preserve"> </w:t>
      </w:r>
      <w:r>
        <w:t>resident or another health care worker</w:t>
      </w:r>
      <w:bookmarkEnd w:id="42"/>
    </w:p>
    <w:p w14:paraId="6DB0EBEC" w14:textId="52867283" w:rsidR="00BC759D" w:rsidRDefault="00760509" w:rsidP="009C737F">
      <w:r>
        <w:t>In some instances, it was possible to determine that a health care worker was infected in the workplace but not possible to tell if the virus was transmitted from a patient/resident or another health care worker</w:t>
      </w:r>
      <w:r w:rsidRPr="00313BCF">
        <w:t xml:space="preserve">. Each of these 22 cases </w:t>
      </w:r>
      <w:r>
        <w:t>was</w:t>
      </w:r>
      <w:r w:rsidRPr="00313BCF">
        <w:t xml:space="preserve"> linked to a cluster and the majority were working in the health</w:t>
      </w:r>
      <w:r>
        <w:t xml:space="preserve"> </w:t>
      </w:r>
      <w:r w:rsidRPr="00313BCF">
        <w:t>care assistant</w:t>
      </w:r>
      <w:r>
        <w:t>/caregiver</w:t>
      </w:r>
      <w:r w:rsidRPr="00313BCF">
        <w:t xml:space="preserve"> role</w:t>
      </w:r>
      <w:r>
        <w:t xml:space="preserve"> in aged residential care </w:t>
      </w:r>
      <w:r w:rsidRPr="00313BCF">
        <w:t>(</w:t>
      </w:r>
      <w:r w:rsidR="009C737F">
        <w:fldChar w:fldCharType="begin"/>
      </w:r>
      <w:r w:rsidR="009C737F">
        <w:instrText xml:space="preserve"> REF _Ref47101225 \h </w:instrText>
      </w:r>
      <w:r w:rsidR="009C737F">
        <w:fldChar w:fldCharType="separate"/>
      </w:r>
      <w:r w:rsidR="0096071E">
        <w:t xml:space="preserve">Table </w:t>
      </w:r>
      <w:r w:rsidR="0096071E">
        <w:rPr>
          <w:noProof/>
        </w:rPr>
        <w:t>6</w:t>
      </w:r>
      <w:r w:rsidR="009C737F">
        <w:fldChar w:fldCharType="end"/>
      </w:r>
      <w:r w:rsidRPr="00313BCF">
        <w:t>).</w:t>
      </w:r>
    </w:p>
    <w:p w14:paraId="6DB0EBED" w14:textId="77777777" w:rsidR="00760509" w:rsidRDefault="00760509" w:rsidP="009C737F"/>
    <w:p w14:paraId="6DB0EBEE" w14:textId="5F04FC1C" w:rsidR="009C737F" w:rsidRDefault="009C737F" w:rsidP="009C737F">
      <w:pPr>
        <w:pStyle w:val="Table"/>
      </w:pPr>
      <w:bookmarkStart w:id="43" w:name="_Ref47101225"/>
      <w:bookmarkStart w:id="44" w:name="_Toc52372616"/>
      <w:r>
        <w:t xml:space="preserve">Table </w:t>
      </w:r>
      <w:fldSimple w:instr=" SEQ Table \* ARABIC ">
        <w:r w:rsidR="0096071E">
          <w:rPr>
            <w:noProof/>
          </w:rPr>
          <w:t>6</w:t>
        </w:r>
      </w:fldSimple>
      <w:bookmarkEnd w:id="43"/>
      <w:r>
        <w:t>: W</w:t>
      </w:r>
      <w:r w:rsidRPr="00322371">
        <w:t>orkplace</w:t>
      </w:r>
      <w:r>
        <w:t>-</w:t>
      </w:r>
      <w:r w:rsidRPr="00322371">
        <w:t xml:space="preserve">acquired </w:t>
      </w:r>
      <w:r>
        <w:t>COVID</w:t>
      </w:r>
      <w:r>
        <w:noBreakHyphen/>
        <w:t>19</w:t>
      </w:r>
      <w:r w:rsidRPr="00322371">
        <w:t xml:space="preserve"> cases in </w:t>
      </w:r>
      <w:r>
        <w:t>health care and support workers</w:t>
      </w:r>
      <w:r w:rsidRPr="00322371">
        <w:t xml:space="preserve"> likely transmitted from </w:t>
      </w:r>
      <w:r>
        <w:t>either another health care worker or a patient or resident</w:t>
      </w:r>
      <w:bookmarkEnd w:id="44"/>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3077"/>
        <w:gridCol w:w="1743"/>
        <w:gridCol w:w="1134"/>
        <w:gridCol w:w="1134"/>
        <w:gridCol w:w="992"/>
      </w:tblGrid>
      <w:tr w:rsidR="009C737F" w:rsidRPr="00CB0598" w14:paraId="6DB0EBF4" w14:textId="77777777" w:rsidTr="007C7FA2">
        <w:trPr>
          <w:cantSplit/>
        </w:trPr>
        <w:tc>
          <w:tcPr>
            <w:tcW w:w="3077" w:type="dxa"/>
            <w:tcBorders>
              <w:top w:val="nil"/>
              <w:bottom w:val="nil"/>
            </w:tcBorders>
            <w:shd w:val="clear" w:color="auto" w:fill="D9D9D9" w:themeFill="background1" w:themeFillShade="D9"/>
            <w:noWrap/>
            <w:hideMark/>
          </w:tcPr>
          <w:p w14:paraId="6DB0EBEF" w14:textId="77777777" w:rsidR="009C737F" w:rsidRPr="00CB0598" w:rsidRDefault="009C737F" w:rsidP="007C7FA2">
            <w:pPr>
              <w:pStyle w:val="TableText"/>
              <w:rPr>
                <w:b/>
                <w:lang w:eastAsia="en-NZ"/>
              </w:rPr>
            </w:pPr>
          </w:p>
        </w:tc>
        <w:tc>
          <w:tcPr>
            <w:tcW w:w="1743" w:type="dxa"/>
            <w:tcBorders>
              <w:top w:val="nil"/>
              <w:bottom w:val="nil"/>
            </w:tcBorders>
            <w:shd w:val="clear" w:color="auto" w:fill="D9D9D9" w:themeFill="background1" w:themeFillShade="D9"/>
            <w:noWrap/>
            <w:hideMark/>
          </w:tcPr>
          <w:p w14:paraId="6DB0EBF0" w14:textId="77777777" w:rsidR="009C737F" w:rsidRPr="00CB0598" w:rsidRDefault="009C737F" w:rsidP="007C7FA2">
            <w:pPr>
              <w:pStyle w:val="TableText"/>
              <w:jc w:val="center"/>
              <w:rPr>
                <w:b/>
                <w:lang w:eastAsia="en-NZ"/>
              </w:rPr>
            </w:pPr>
            <w:r w:rsidRPr="00CB0598">
              <w:rPr>
                <w:b/>
                <w:lang w:eastAsia="en-NZ"/>
              </w:rPr>
              <w:t>Aged residential care</w:t>
            </w:r>
          </w:p>
        </w:tc>
        <w:tc>
          <w:tcPr>
            <w:tcW w:w="1134" w:type="dxa"/>
            <w:tcBorders>
              <w:top w:val="nil"/>
              <w:bottom w:val="nil"/>
            </w:tcBorders>
            <w:shd w:val="clear" w:color="auto" w:fill="D9D9D9" w:themeFill="background1" w:themeFillShade="D9"/>
            <w:noWrap/>
            <w:hideMark/>
          </w:tcPr>
          <w:p w14:paraId="6DB0EBF1" w14:textId="77777777" w:rsidR="009C737F" w:rsidRPr="00CB0598" w:rsidRDefault="009C737F" w:rsidP="007C7FA2">
            <w:pPr>
              <w:pStyle w:val="TableText"/>
              <w:jc w:val="center"/>
              <w:rPr>
                <w:b/>
                <w:lang w:eastAsia="en-NZ"/>
              </w:rPr>
            </w:pPr>
            <w:r w:rsidRPr="00CB0598">
              <w:rPr>
                <w:b/>
                <w:lang w:eastAsia="en-NZ"/>
              </w:rPr>
              <w:t>Hospital</w:t>
            </w:r>
          </w:p>
        </w:tc>
        <w:tc>
          <w:tcPr>
            <w:tcW w:w="1134" w:type="dxa"/>
            <w:tcBorders>
              <w:top w:val="nil"/>
              <w:bottom w:val="nil"/>
            </w:tcBorders>
            <w:shd w:val="clear" w:color="auto" w:fill="D9D9D9" w:themeFill="background1" w:themeFillShade="D9"/>
            <w:noWrap/>
            <w:hideMark/>
          </w:tcPr>
          <w:p w14:paraId="6DB0EBF2" w14:textId="77777777" w:rsidR="009C737F" w:rsidRPr="00CB0598" w:rsidRDefault="009C737F" w:rsidP="007C7FA2">
            <w:pPr>
              <w:pStyle w:val="TableText"/>
              <w:jc w:val="center"/>
              <w:rPr>
                <w:b/>
                <w:lang w:eastAsia="en-NZ"/>
              </w:rPr>
            </w:pPr>
            <w:r w:rsidRPr="00CB0598">
              <w:rPr>
                <w:b/>
                <w:lang w:eastAsia="en-NZ"/>
              </w:rPr>
              <w:t>Community</w:t>
            </w:r>
          </w:p>
        </w:tc>
        <w:tc>
          <w:tcPr>
            <w:tcW w:w="992" w:type="dxa"/>
            <w:tcBorders>
              <w:top w:val="nil"/>
              <w:bottom w:val="nil"/>
            </w:tcBorders>
            <w:shd w:val="clear" w:color="auto" w:fill="D9D9D9" w:themeFill="background1" w:themeFillShade="D9"/>
            <w:noWrap/>
            <w:hideMark/>
          </w:tcPr>
          <w:p w14:paraId="6DB0EBF3" w14:textId="77777777" w:rsidR="009C737F" w:rsidRPr="00CB0598" w:rsidRDefault="009C737F" w:rsidP="007C7FA2">
            <w:pPr>
              <w:pStyle w:val="TableText"/>
              <w:jc w:val="center"/>
              <w:rPr>
                <w:b/>
                <w:lang w:eastAsia="en-NZ"/>
              </w:rPr>
            </w:pPr>
            <w:r w:rsidRPr="00CB0598">
              <w:rPr>
                <w:b/>
                <w:lang w:eastAsia="en-NZ"/>
              </w:rPr>
              <w:t>Total</w:t>
            </w:r>
          </w:p>
        </w:tc>
      </w:tr>
      <w:tr w:rsidR="009C737F" w:rsidRPr="00093698" w14:paraId="6DB0EBFA" w14:textId="77777777" w:rsidTr="009C737F">
        <w:trPr>
          <w:cantSplit/>
        </w:trPr>
        <w:tc>
          <w:tcPr>
            <w:tcW w:w="3077" w:type="dxa"/>
            <w:tcBorders>
              <w:top w:val="nil"/>
            </w:tcBorders>
            <w:shd w:val="clear" w:color="auto" w:fill="auto"/>
            <w:noWrap/>
            <w:hideMark/>
          </w:tcPr>
          <w:p w14:paraId="6DB0EBF5" w14:textId="77777777" w:rsidR="009C737F" w:rsidRPr="001F5027" w:rsidRDefault="009C737F" w:rsidP="007C7FA2">
            <w:pPr>
              <w:pStyle w:val="TableText"/>
              <w:rPr>
                <w:lang w:eastAsia="en-NZ"/>
              </w:rPr>
            </w:pPr>
            <w:r w:rsidRPr="001F5027">
              <w:rPr>
                <w:lang w:eastAsia="en-NZ"/>
              </w:rPr>
              <w:t>Health</w:t>
            </w:r>
            <w:r>
              <w:rPr>
                <w:lang w:eastAsia="en-NZ"/>
              </w:rPr>
              <w:t xml:space="preserve"> </w:t>
            </w:r>
            <w:r w:rsidRPr="001F5027">
              <w:rPr>
                <w:lang w:eastAsia="en-NZ"/>
              </w:rPr>
              <w:t>care assistant/car</w:t>
            </w:r>
            <w:r>
              <w:rPr>
                <w:lang w:eastAsia="en-NZ"/>
              </w:rPr>
              <w:t>egiver/ support worker</w:t>
            </w:r>
          </w:p>
        </w:tc>
        <w:tc>
          <w:tcPr>
            <w:tcW w:w="1743" w:type="dxa"/>
            <w:tcBorders>
              <w:top w:val="nil"/>
            </w:tcBorders>
            <w:shd w:val="clear" w:color="auto" w:fill="auto"/>
            <w:noWrap/>
          </w:tcPr>
          <w:p w14:paraId="6DB0EBF6" w14:textId="77777777" w:rsidR="009C737F" w:rsidRPr="00736065" w:rsidRDefault="009C737F" w:rsidP="005E1ADF">
            <w:pPr>
              <w:pStyle w:val="TableText"/>
              <w:tabs>
                <w:tab w:val="decimal" w:pos="937"/>
              </w:tabs>
              <w:rPr>
                <w:lang w:eastAsia="en-NZ"/>
              </w:rPr>
            </w:pPr>
            <w:r w:rsidRPr="00736065">
              <w:rPr>
                <w:lang w:eastAsia="en-NZ"/>
              </w:rPr>
              <w:t>13</w:t>
            </w:r>
          </w:p>
        </w:tc>
        <w:tc>
          <w:tcPr>
            <w:tcW w:w="1134" w:type="dxa"/>
            <w:tcBorders>
              <w:top w:val="nil"/>
            </w:tcBorders>
            <w:shd w:val="clear" w:color="auto" w:fill="auto"/>
            <w:noWrap/>
          </w:tcPr>
          <w:p w14:paraId="6DB0EBF7" w14:textId="77777777" w:rsidR="009C737F" w:rsidRPr="00736065" w:rsidRDefault="009C737F" w:rsidP="005E1ADF">
            <w:pPr>
              <w:pStyle w:val="TableText"/>
              <w:jc w:val="center"/>
              <w:rPr>
                <w:lang w:eastAsia="en-NZ"/>
              </w:rPr>
            </w:pPr>
            <w:r w:rsidRPr="00736065">
              <w:rPr>
                <w:lang w:eastAsia="en-NZ"/>
              </w:rPr>
              <w:t>2</w:t>
            </w:r>
          </w:p>
        </w:tc>
        <w:tc>
          <w:tcPr>
            <w:tcW w:w="1134" w:type="dxa"/>
            <w:tcBorders>
              <w:top w:val="nil"/>
            </w:tcBorders>
            <w:shd w:val="clear" w:color="auto" w:fill="auto"/>
            <w:noWrap/>
          </w:tcPr>
          <w:p w14:paraId="6DB0EBF8" w14:textId="77777777" w:rsidR="009C737F" w:rsidRPr="00736065" w:rsidRDefault="009C737F" w:rsidP="005E1ADF">
            <w:pPr>
              <w:pStyle w:val="TableText"/>
              <w:jc w:val="center"/>
              <w:rPr>
                <w:lang w:eastAsia="en-NZ"/>
              </w:rPr>
            </w:pPr>
            <w:r>
              <w:rPr>
                <w:lang w:eastAsia="en-NZ"/>
              </w:rPr>
              <w:t>0</w:t>
            </w:r>
          </w:p>
        </w:tc>
        <w:tc>
          <w:tcPr>
            <w:tcW w:w="992" w:type="dxa"/>
            <w:tcBorders>
              <w:top w:val="nil"/>
            </w:tcBorders>
            <w:shd w:val="clear" w:color="auto" w:fill="auto"/>
            <w:noWrap/>
          </w:tcPr>
          <w:p w14:paraId="6DB0EBF9" w14:textId="77777777" w:rsidR="009C737F" w:rsidRPr="00736065" w:rsidRDefault="009C737F" w:rsidP="005E1ADF">
            <w:pPr>
              <w:pStyle w:val="TableText"/>
              <w:tabs>
                <w:tab w:val="decimal" w:pos="510"/>
              </w:tabs>
              <w:rPr>
                <w:lang w:eastAsia="en-NZ"/>
              </w:rPr>
            </w:pPr>
            <w:r w:rsidRPr="00736065">
              <w:rPr>
                <w:lang w:eastAsia="en-NZ"/>
              </w:rPr>
              <w:t>15</w:t>
            </w:r>
          </w:p>
        </w:tc>
      </w:tr>
      <w:tr w:rsidR="009C737F" w:rsidRPr="00093698" w14:paraId="6DB0EC00" w14:textId="77777777" w:rsidTr="009C737F">
        <w:trPr>
          <w:cantSplit/>
        </w:trPr>
        <w:tc>
          <w:tcPr>
            <w:tcW w:w="3077" w:type="dxa"/>
            <w:shd w:val="clear" w:color="auto" w:fill="auto"/>
            <w:noWrap/>
            <w:hideMark/>
          </w:tcPr>
          <w:p w14:paraId="6DB0EBFB" w14:textId="77777777" w:rsidR="009C737F" w:rsidRPr="001F5027" w:rsidRDefault="009C737F" w:rsidP="007C7FA2">
            <w:pPr>
              <w:pStyle w:val="TableText"/>
              <w:rPr>
                <w:lang w:eastAsia="en-NZ"/>
              </w:rPr>
            </w:pPr>
            <w:r w:rsidRPr="001F5027">
              <w:rPr>
                <w:lang w:eastAsia="en-NZ"/>
              </w:rPr>
              <w:t>Nurse</w:t>
            </w:r>
          </w:p>
        </w:tc>
        <w:tc>
          <w:tcPr>
            <w:tcW w:w="1743" w:type="dxa"/>
            <w:shd w:val="clear" w:color="auto" w:fill="auto"/>
            <w:noWrap/>
          </w:tcPr>
          <w:p w14:paraId="6DB0EBFC" w14:textId="77777777" w:rsidR="009C737F" w:rsidRPr="00736065" w:rsidRDefault="009C737F" w:rsidP="005E1ADF">
            <w:pPr>
              <w:pStyle w:val="TableText"/>
              <w:tabs>
                <w:tab w:val="decimal" w:pos="937"/>
              </w:tabs>
              <w:rPr>
                <w:lang w:eastAsia="en-NZ"/>
              </w:rPr>
            </w:pPr>
            <w:r w:rsidRPr="00736065">
              <w:rPr>
                <w:lang w:eastAsia="en-NZ"/>
              </w:rPr>
              <w:t>2</w:t>
            </w:r>
          </w:p>
        </w:tc>
        <w:tc>
          <w:tcPr>
            <w:tcW w:w="1134" w:type="dxa"/>
            <w:shd w:val="clear" w:color="auto" w:fill="auto"/>
            <w:noWrap/>
          </w:tcPr>
          <w:p w14:paraId="6DB0EBFD" w14:textId="77777777" w:rsidR="009C737F" w:rsidRPr="00736065" w:rsidRDefault="009C737F" w:rsidP="005E1ADF">
            <w:pPr>
              <w:pStyle w:val="TableText"/>
              <w:jc w:val="center"/>
              <w:rPr>
                <w:lang w:eastAsia="en-NZ"/>
              </w:rPr>
            </w:pPr>
            <w:r w:rsidRPr="00736065">
              <w:rPr>
                <w:lang w:eastAsia="en-NZ"/>
              </w:rPr>
              <w:t>4</w:t>
            </w:r>
          </w:p>
        </w:tc>
        <w:tc>
          <w:tcPr>
            <w:tcW w:w="1134" w:type="dxa"/>
            <w:shd w:val="clear" w:color="auto" w:fill="auto"/>
            <w:noWrap/>
          </w:tcPr>
          <w:p w14:paraId="6DB0EBFE" w14:textId="77777777" w:rsidR="009C737F" w:rsidRPr="00736065" w:rsidRDefault="009C737F" w:rsidP="005E1ADF">
            <w:pPr>
              <w:pStyle w:val="TableText"/>
              <w:jc w:val="center"/>
              <w:rPr>
                <w:lang w:eastAsia="en-NZ"/>
              </w:rPr>
            </w:pPr>
            <w:r>
              <w:rPr>
                <w:lang w:eastAsia="en-NZ"/>
              </w:rPr>
              <w:t>0</w:t>
            </w:r>
          </w:p>
        </w:tc>
        <w:tc>
          <w:tcPr>
            <w:tcW w:w="992" w:type="dxa"/>
            <w:shd w:val="clear" w:color="auto" w:fill="auto"/>
            <w:noWrap/>
          </w:tcPr>
          <w:p w14:paraId="6DB0EBFF" w14:textId="77777777" w:rsidR="009C737F" w:rsidRPr="00736065" w:rsidRDefault="009C737F" w:rsidP="005E1ADF">
            <w:pPr>
              <w:pStyle w:val="TableText"/>
              <w:tabs>
                <w:tab w:val="decimal" w:pos="510"/>
              </w:tabs>
              <w:rPr>
                <w:lang w:eastAsia="en-NZ"/>
              </w:rPr>
            </w:pPr>
            <w:r w:rsidRPr="00736065">
              <w:rPr>
                <w:lang w:eastAsia="en-NZ"/>
              </w:rPr>
              <w:t>6</w:t>
            </w:r>
          </w:p>
        </w:tc>
      </w:tr>
      <w:tr w:rsidR="009C737F" w:rsidRPr="00093698" w14:paraId="6DB0EC06" w14:textId="77777777" w:rsidTr="009C737F">
        <w:trPr>
          <w:cantSplit/>
        </w:trPr>
        <w:tc>
          <w:tcPr>
            <w:tcW w:w="3077" w:type="dxa"/>
            <w:shd w:val="clear" w:color="auto" w:fill="auto"/>
            <w:noWrap/>
            <w:hideMark/>
          </w:tcPr>
          <w:p w14:paraId="6DB0EC01" w14:textId="77777777" w:rsidR="009C737F" w:rsidRPr="001F5027" w:rsidRDefault="009C737F" w:rsidP="007C7FA2">
            <w:pPr>
              <w:pStyle w:val="TableText"/>
              <w:rPr>
                <w:lang w:eastAsia="en-NZ"/>
              </w:rPr>
            </w:pPr>
            <w:r w:rsidRPr="001F5027">
              <w:rPr>
                <w:lang w:eastAsia="en-NZ"/>
              </w:rPr>
              <w:t>Doctor</w:t>
            </w:r>
          </w:p>
        </w:tc>
        <w:tc>
          <w:tcPr>
            <w:tcW w:w="1743" w:type="dxa"/>
            <w:shd w:val="clear" w:color="auto" w:fill="auto"/>
            <w:noWrap/>
          </w:tcPr>
          <w:p w14:paraId="6DB0EC02" w14:textId="77777777" w:rsidR="009C737F" w:rsidRPr="00736065" w:rsidRDefault="009C737F" w:rsidP="005E1ADF">
            <w:pPr>
              <w:pStyle w:val="TableText"/>
              <w:tabs>
                <w:tab w:val="decimal" w:pos="937"/>
              </w:tabs>
              <w:rPr>
                <w:lang w:eastAsia="en-NZ"/>
              </w:rPr>
            </w:pPr>
            <w:r>
              <w:rPr>
                <w:lang w:eastAsia="en-NZ"/>
              </w:rPr>
              <w:t>0</w:t>
            </w:r>
          </w:p>
        </w:tc>
        <w:tc>
          <w:tcPr>
            <w:tcW w:w="1134" w:type="dxa"/>
            <w:shd w:val="clear" w:color="auto" w:fill="auto"/>
            <w:noWrap/>
          </w:tcPr>
          <w:p w14:paraId="6DB0EC03" w14:textId="77777777" w:rsidR="009C737F" w:rsidRPr="00736065" w:rsidRDefault="009C737F" w:rsidP="005E1ADF">
            <w:pPr>
              <w:pStyle w:val="TableText"/>
              <w:jc w:val="center"/>
              <w:rPr>
                <w:lang w:eastAsia="en-NZ"/>
              </w:rPr>
            </w:pPr>
            <w:r>
              <w:rPr>
                <w:lang w:eastAsia="en-NZ"/>
              </w:rPr>
              <w:t>0</w:t>
            </w:r>
          </w:p>
        </w:tc>
        <w:tc>
          <w:tcPr>
            <w:tcW w:w="1134" w:type="dxa"/>
            <w:shd w:val="clear" w:color="auto" w:fill="auto"/>
            <w:noWrap/>
          </w:tcPr>
          <w:p w14:paraId="6DB0EC04" w14:textId="77777777" w:rsidR="009C737F" w:rsidRPr="00736065" w:rsidRDefault="009C737F" w:rsidP="005E1ADF">
            <w:pPr>
              <w:pStyle w:val="TableText"/>
              <w:jc w:val="center"/>
              <w:rPr>
                <w:lang w:eastAsia="en-NZ"/>
              </w:rPr>
            </w:pPr>
            <w:r>
              <w:rPr>
                <w:lang w:eastAsia="en-NZ"/>
              </w:rPr>
              <w:t>0</w:t>
            </w:r>
          </w:p>
        </w:tc>
        <w:tc>
          <w:tcPr>
            <w:tcW w:w="992" w:type="dxa"/>
            <w:shd w:val="clear" w:color="auto" w:fill="auto"/>
            <w:noWrap/>
          </w:tcPr>
          <w:p w14:paraId="6DB0EC05" w14:textId="77777777" w:rsidR="009C737F" w:rsidRPr="00736065" w:rsidRDefault="009C737F" w:rsidP="005E1ADF">
            <w:pPr>
              <w:pStyle w:val="TableText"/>
              <w:tabs>
                <w:tab w:val="decimal" w:pos="510"/>
              </w:tabs>
              <w:rPr>
                <w:lang w:eastAsia="en-NZ"/>
              </w:rPr>
            </w:pPr>
            <w:r>
              <w:rPr>
                <w:lang w:eastAsia="en-NZ"/>
              </w:rPr>
              <w:t>0</w:t>
            </w:r>
          </w:p>
        </w:tc>
      </w:tr>
      <w:tr w:rsidR="009C737F" w:rsidRPr="00093698" w14:paraId="6DB0EC0C" w14:textId="77777777" w:rsidTr="009C737F">
        <w:trPr>
          <w:cantSplit/>
        </w:trPr>
        <w:tc>
          <w:tcPr>
            <w:tcW w:w="3077" w:type="dxa"/>
            <w:shd w:val="clear" w:color="auto" w:fill="auto"/>
            <w:noWrap/>
            <w:hideMark/>
          </w:tcPr>
          <w:p w14:paraId="6DB0EC07" w14:textId="77777777" w:rsidR="009C737F" w:rsidRPr="001F5027" w:rsidRDefault="009C737F" w:rsidP="007C7FA2">
            <w:pPr>
              <w:pStyle w:val="TableText"/>
              <w:rPr>
                <w:lang w:eastAsia="en-NZ"/>
              </w:rPr>
            </w:pPr>
            <w:r w:rsidRPr="001F5027">
              <w:rPr>
                <w:lang w:eastAsia="en-NZ"/>
              </w:rPr>
              <w:t>Allied health</w:t>
            </w:r>
            <w:r>
              <w:rPr>
                <w:lang w:eastAsia="en-NZ"/>
              </w:rPr>
              <w:t xml:space="preserve"> professional</w:t>
            </w:r>
          </w:p>
        </w:tc>
        <w:tc>
          <w:tcPr>
            <w:tcW w:w="1743" w:type="dxa"/>
            <w:shd w:val="clear" w:color="auto" w:fill="auto"/>
            <w:noWrap/>
          </w:tcPr>
          <w:p w14:paraId="6DB0EC08" w14:textId="77777777" w:rsidR="009C737F" w:rsidRPr="00736065" w:rsidRDefault="009C737F" w:rsidP="005E1ADF">
            <w:pPr>
              <w:pStyle w:val="TableText"/>
              <w:tabs>
                <w:tab w:val="decimal" w:pos="937"/>
              </w:tabs>
              <w:rPr>
                <w:lang w:eastAsia="en-NZ"/>
              </w:rPr>
            </w:pPr>
            <w:r>
              <w:rPr>
                <w:lang w:eastAsia="en-NZ"/>
              </w:rPr>
              <w:t>0</w:t>
            </w:r>
          </w:p>
        </w:tc>
        <w:tc>
          <w:tcPr>
            <w:tcW w:w="1134" w:type="dxa"/>
            <w:shd w:val="clear" w:color="auto" w:fill="auto"/>
            <w:noWrap/>
          </w:tcPr>
          <w:p w14:paraId="6DB0EC09" w14:textId="77777777" w:rsidR="009C737F" w:rsidRPr="00736065" w:rsidRDefault="009C737F" w:rsidP="005E1ADF">
            <w:pPr>
              <w:pStyle w:val="TableText"/>
              <w:jc w:val="center"/>
              <w:rPr>
                <w:lang w:eastAsia="en-NZ"/>
              </w:rPr>
            </w:pPr>
            <w:r>
              <w:rPr>
                <w:lang w:eastAsia="en-NZ"/>
              </w:rPr>
              <w:t>0</w:t>
            </w:r>
          </w:p>
        </w:tc>
        <w:tc>
          <w:tcPr>
            <w:tcW w:w="1134" w:type="dxa"/>
            <w:shd w:val="clear" w:color="auto" w:fill="auto"/>
            <w:noWrap/>
          </w:tcPr>
          <w:p w14:paraId="6DB0EC0A" w14:textId="77777777" w:rsidR="009C737F" w:rsidRPr="00736065" w:rsidRDefault="009C737F" w:rsidP="005E1ADF">
            <w:pPr>
              <w:pStyle w:val="TableText"/>
              <w:jc w:val="center"/>
              <w:rPr>
                <w:lang w:eastAsia="en-NZ"/>
              </w:rPr>
            </w:pPr>
            <w:r>
              <w:rPr>
                <w:lang w:eastAsia="en-NZ"/>
              </w:rPr>
              <w:t>0</w:t>
            </w:r>
          </w:p>
        </w:tc>
        <w:tc>
          <w:tcPr>
            <w:tcW w:w="992" w:type="dxa"/>
            <w:shd w:val="clear" w:color="auto" w:fill="auto"/>
            <w:noWrap/>
          </w:tcPr>
          <w:p w14:paraId="6DB0EC0B" w14:textId="77777777" w:rsidR="009C737F" w:rsidRPr="00736065" w:rsidRDefault="009C737F" w:rsidP="005E1ADF">
            <w:pPr>
              <w:pStyle w:val="TableText"/>
              <w:tabs>
                <w:tab w:val="decimal" w:pos="510"/>
              </w:tabs>
              <w:rPr>
                <w:lang w:eastAsia="en-NZ"/>
              </w:rPr>
            </w:pPr>
            <w:r>
              <w:rPr>
                <w:lang w:eastAsia="en-NZ"/>
              </w:rPr>
              <w:t>0</w:t>
            </w:r>
          </w:p>
        </w:tc>
      </w:tr>
      <w:tr w:rsidR="009C737F" w:rsidRPr="00093698" w14:paraId="6DB0EC12" w14:textId="77777777" w:rsidTr="009C737F">
        <w:trPr>
          <w:cantSplit/>
        </w:trPr>
        <w:tc>
          <w:tcPr>
            <w:tcW w:w="3077" w:type="dxa"/>
            <w:shd w:val="clear" w:color="auto" w:fill="auto"/>
            <w:noWrap/>
            <w:hideMark/>
          </w:tcPr>
          <w:p w14:paraId="6DB0EC0D" w14:textId="77777777" w:rsidR="009C737F" w:rsidRPr="001F5027" w:rsidRDefault="009C737F" w:rsidP="007C7FA2">
            <w:pPr>
              <w:pStyle w:val="TableText"/>
              <w:rPr>
                <w:lang w:eastAsia="en-NZ"/>
              </w:rPr>
            </w:pPr>
            <w:r w:rsidRPr="001F5027">
              <w:rPr>
                <w:lang w:eastAsia="en-NZ"/>
              </w:rPr>
              <w:t>Administration</w:t>
            </w:r>
          </w:p>
        </w:tc>
        <w:tc>
          <w:tcPr>
            <w:tcW w:w="1743" w:type="dxa"/>
            <w:shd w:val="clear" w:color="auto" w:fill="auto"/>
            <w:noWrap/>
          </w:tcPr>
          <w:p w14:paraId="6DB0EC0E" w14:textId="77777777" w:rsidR="009C737F" w:rsidRPr="00736065" w:rsidRDefault="009C737F" w:rsidP="005E1ADF">
            <w:pPr>
              <w:pStyle w:val="TableText"/>
              <w:tabs>
                <w:tab w:val="decimal" w:pos="937"/>
              </w:tabs>
              <w:rPr>
                <w:lang w:eastAsia="en-NZ"/>
              </w:rPr>
            </w:pPr>
            <w:r>
              <w:rPr>
                <w:lang w:eastAsia="en-NZ"/>
              </w:rPr>
              <w:t>0</w:t>
            </w:r>
          </w:p>
        </w:tc>
        <w:tc>
          <w:tcPr>
            <w:tcW w:w="1134" w:type="dxa"/>
            <w:shd w:val="clear" w:color="auto" w:fill="auto"/>
            <w:noWrap/>
          </w:tcPr>
          <w:p w14:paraId="6DB0EC0F" w14:textId="77777777" w:rsidR="009C737F" w:rsidRPr="00736065" w:rsidRDefault="009C737F" w:rsidP="005E1ADF">
            <w:pPr>
              <w:pStyle w:val="TableText"/>
              <w:jc w:val="center"/>
              <w:rPr>
                <w:lang w:eastAsia="en-NZ"/>
              </w:rPr>
            </w:pPr>
            <w:r>
              <w:rPr>
                <w:lang w:eastAsia="en-NZ"/>
              </w:rPr>
              <w:t>0</w:t>
            </w:r>
          </w:p>
        </w:tc>
        <w:tc>
          <w:tcPr>
            <w:tcW w:w="1134" w:type="dxa"/>
            <w:shd w:val="clear" w:color="auto" w:fill="auto"/>
            <w:noWrap/>
          </w:tcPr>
          <w:p w14:paraId="6DB0EC10" w14:textId="77777777" w:rsidR="009C737F" w:rsidRPr="00736065" w:rsidRDefault="009C737F" w:rsidP="005E1ADF">
            <w:pPr>
              <w:pStyle w:val="TableText"/>
              <w:jc w:val="center"/>
              <w:rPr>
                <w:lang w:eastAsia="en-NZ"/>
              </w:rPr>
            </w:pPr>
            <w:r w:rsidRPr="00736065">
              <w:rPr>
                <w:lang w:eastAsia="en-NZ"/>
              </w:rPr>
              <w:t>1</w:t>
            </w:r>
          </w:p>
        </w:tc>
        <w:tc>
          <w:tcPr>
            <w:tcW w:w="992" w:type="dxa"/>
            <w:shd w:val="clear" w:color="auto" w:fill="auto"/>
            <w:noWrap/>
          </w:tcPr>
          <w:p w14:paraId="6DB0EC11" w14:textId="77777777" w:rsidR="009C737F" w:rsidRPr="00736065" w:rsidRDefault="009C737F" w:rsidP="005E1ADF">
            <w:pPr>
              <w:pStyle w:val="TableText"/>
              <w:tabs>
                <w:tab w:val="decimal" w:pos="510"/>
              </w:tabs>
              <w:rPr>
                <w:lang w:eastAsia="en-NZ"/>
              </w:rPr>
            </w:pPr>
            <w:r w:rsidRPr="00736065">
              <w:rPr>
                <w:lang w:eastAsia="en-NZ"/>
              </w:rPr>
              <w:t>1</w:t>
            </w:r>
          </w:p>
        </w:tc>
      </w:tr>
      <w:tr w:rsidR="009C737F" w:rsidRPr="00093698" w14:paraId="6DB0EC18" w14:textId="77777777" w:rsidTr="009C737F">
        <w:trPr>
          <w:cantSplit/>
        </w:trPr>
        <w:tc>
          <w:tcPr>
            <w:tcW w:w="3077" w:type="dxa"/>
            <w:shd w:val="clear" w:color="auto" w:fill="auto"/>
            <w:noWrap/>
            <w:hideMark/>
          </w:tcPr>
          <w:p w14:paraId="6DB0EC13" w14:textId="77777777" w:rsidR="009C737F" w:rsidRPr="001F5027" w:rsidRDefault="009C737F" w:rsidP="007C7FA2">
            <w:pPr>
              <w:pStyle w:val="TableText"/>
              <w:rPr>
                <w:lang w:eastAsia="en-NZ"/>
              </w:rPr>
            </w:pPr>
            <w:r w:rsidRPr="001F5027">
              <w:rPr>
                <w:lang w:eastAsia="en-NZ"/>
              </w:rPr>
              <w:t>Other</w:t>
            </w:r>
          </w:p>
        </w:tc>
        <w:tc>
          <w:tcPr>
            <w:tcW w:w="1743" w:type="dxa"/>
            <w:shd w:val="clear" w:color="auto" w:fill="auto"/>
            <w:noWrap/>
          </w:tcPr>
          <w:p w14:paraId="6DB0EC14" w14:textId="77777777" w:rsidR="009C737F" w:rsidRPr="00736065" w:rsidRDefault="009C737F" w:rsidP="005E1ADF">
            <w:pPr>
              <w:pStyle w:val="TableText"/>
              <w:tabs>
                <w:tab w:val="decimal" w:pos="937"/>
              </w:tabs>
              <w:rPr>
                <w:lang w:eastAsia="en-NZ"/>
              </w:rPr>
            </w:pPr>
            <w:r>
              <w:rPr>
                <w:lang w:eastAsia="en-NZ"/>
              </w:rPr>
              <w:t>0</w:t>
            </w:r>
          </w:p>
        </w:tc>
        <w:tc>
          <w:tcPr>
            <w:tcW w:w="1134" w:type="dxa"/>
            <w:shd w:val="clear" w:color="auto" w:fill="auto"/>
            <w:noWrap/>
          </w:tcPr>
          <w:p w14:paraId="6DB0EC15" w14:textId="77777777" w:rsidR="009C737F" w:rsidRPr="00736065" w:rsidRDefault="009C737F" w:rsidP="005E1ADF">
            <w:pPr>
              <w:pStyle w:val="TableText"/>
              <w:jc w:val="center"/>
              <w:rPr>
                <w:lang w:eastAsia="en-NZ"/>
              </w:rPr>
            </w:pPr>
            <w:r>
              <w:rPr>
                <w:lang w:eastAsia="en-NZ"/>
              </w:rPr>
              <w:t>0</w:t>
            </w:r>
          </w:p>
        </w:tc>
        <w:tc>
          <w:tcPr>
            <w:tcW w:w="1134" w:type="dxa"/>
            <w:shd w:val="clear" w:color="auto" w:fill="auto"/>
            <w:noWrap/>
          </w:tcPr>
          <w:p w14:paraId="6DB0EC16" w14:textId="77777777" w:rsidR="009C737F" w:rsidRPr="00736065" w:rsidRDefault="009C737F" w:rsidP="005E1ADF">
            <w:pPr>
              <w:pStyle w:val="TableText"/>
              <w:jc w:val="center"/>
              <w:rPr>
                <w:lang w:eastAsia="en-NZ"/>
              </w:rPr>
            </w:pPr>
            <w:r>
              <w:rPr>
                <w:lang w:eastAsia="en-NZ"/>
              </w:rPr>
              <w:t>0</w:t>
            </w:r>
          </w:p>
        </w:tc>
        <w:tc>
          <w:tcPr>
            <w:tcW w:w="992" w:type="dxa"/>
            <w:shd w:val="clear" w:color="auto" w:fill="auto"/>
            <w:noWrap/>
          </w:tcPr>
          <w:p w14:paraId="6DB0EC17" w14:textId="77777777" w:rsidR="009C737F" w:rsidRPr="00736065" w:rsidRDefault="009C737F" w:rsidP="005E1ADF">
            <w:pPr>
              <w:pStyle w:val="TableText"/>
              <w:tabs>
                <w:tab w:val="decimal" w:pos="510"/>
              </w:tabs>
              <w:rPr>
                <w:lang w:eastAsia="en-NZ"/>
              </w:rPr>
            </w:pPr>
            <w:r>
              <w:rPr>
                <w:lang w:eastAsia="en-NZ"/>
              </w:rPr>
              <w:t>0</w:t>
            </w:r>
          </w:p>
        </w:tc>
      </w:tr>
      <w:tr w:rsidR="009C737F" w:rsidRPr="00F72F0C" w14:paraId="6DB0EC1E" w14:textId="77777777" w:rsidTr="009C737F">
        <w:trPr>
          <w:cantSplit/>
        </w:trPr>
        <w:tc>
          <w:tcPr>
            <w:tcW w:w="3077" w:type="dxa"/>
            <w:shd w:val="clear" w:color="auto" w:fill="auto"/>
            <w:noWrap/>
            <w:hideMark/>
          </w:tcPr>
          <w:p w14:paraId="6DB0EC19" w14:textId="77777777" w:rsidR="009C737F" w:rsidRPr="00CB0598" w:rsidRDefault="009C737F" w:rsidP="007C7FA2">
            <w:pPr>
              <w:pStyle w:val="TableText"/>
              <w:rPr>
                <w:b/>
                <w:lang w:eastAsia="en-NZ"/>
              </w:rPr>
            </w:pPr>
            <w:r w:rsidRPr="00CB0598">
              <w:rPr>
                <w:b/>
                <w:lang w:eastAsia="en-NZ"/>
              </w:rPr>
              <w:t>Total</w:t>
            </w:r>
          </w:p>
        </w:tc>
        <w:tc>
          <w:tcPr>
            <w:tcW w:w="1743" w:type="dxa"/>
            <w:shd w:val="clear" w:color="auto" w:fill="auto"/>
            <w:noWrap/>
          </w:tcPr>
          <w:p w14:paraId="6DB0EC1A" w14:textId="77777777" w:rsidR="009C737F" w:rsidRPr="009C737F" w:rsidRDefault="009C737F" w:rsidP="005E1ADF">
            <w:pPr>
              <w:pStyle w:val="TableText"/>
              <w:tabs>
                <w:tab w:val="decimal" w:pos="937"/>
              </w:tabs>
              <w:rPr>
                <w:b/>
                <w:lang w:eastAsia="en-NZ"/>
              </w:rPr>
            </w:pPr>
            <w:r w:rsidRPr="009C737F">
              <w:rPr>
                <w:b/>
                <w:lang w:eastAsia="en-NZ"/>
              </w:rPr>
              <w:t>15</w:t>
            </w:r>
          </w:p>
        </w:tc>
        <w:tc>
          <w:tcPr>
            <w:tcW w:w="1134" w:type="dxa"/>
            <w:shd w:val="clear" w:color="auto" w:fill="auto"/>
            <w:noWrap/>
          </w:tcPr>
          <w:p w14:paraId="6DB0EC1B" w14:textId="77777777" w:rsidR="009C737F" w:rsidRPr="009C737F" w:rsidRDefault="009C737F" w:rsidP="005E1ADF">
            <w:pPr>
              <w:pStyle w:val="TableText"/>
              <w:jc w:val="center"/>
              <w:rPr>
                <w:b/>
                <w:lang w:eastAsia="en-NZ"/>
              </w:rPr>
            </w:pPr>
            <w:r w:rsidRPr="009C737F">
              <w:rPr>
                <w:b/>
                <w:lang w:eastAsia="en-NZ"/>
              </w:rPr>
              <w:t>6</w:t>
            </w:r>
          </w:p>
        </w:tc>
        <w:tc>
          <w:tcPr>
            <w:tcW w:w="1134" w:type="dxa"/>
            <w:shd w:val="clear" w:color="auto" w:fill="auto"/>
            <w:noWrap/>
          </w:tcPr>
          <w:p w14:paraId="6DB0EC1C" w14:textId="77777777" w:rsidR="009C737F" w:rsidRPr="009C737F" w:rsidRDefault="009C737F" w:rsidP="005E1ADF">
            <w:pPr>
              <w:pStyle w:val="TableText"/>
              <w:jc w:val="center"/>
              <w:rPr>
                <w:b/>
                <w:lang w:eastAsia="en-NZ"/>
              </w:rPr>
            </w:pPr>
            <w:r w:rsidRPr="009C737F">
              <w:rPr>
                <w:b/>
                <w:lang w:eastAsia="en-NZ"/>
              </w:rPr>
              <w:t>1</w:t>
            </w:r>
          </w:p>
        </w:tc>
        <w:tc>
          <w:tcPr>
            <w:tcW w:w="992" w:type="dxa"/>
            <w:shd w:val="clear" w:color="auto" w:fill="auto"/>
            <w:noWrap/>
          </w:tcPr>
          <w:p w14:paraId="6DB0EC1D" w14:textId="77777777" w:rsidR="009C737F" w:rsidRPr="009C737F" w:rsidRDefault="009C737F" w:rsidP="005E1ADF">
            <w:pPr>
              <w:pStyle w:val="TableText"/>
              <w:tabs>
                <w:tab w:val="decimal" w:pos="510"/>
              </w:tabs>
              <w:rPr>
                <w:b/>
                <w:lang w:eastAsia="en-NZ"/>
              </w:rPr>
            </w:pPr>
            <w:r w:rsidRPr="009C737F">
              <w:rPr>
                <w:b/>
                <w:lang w:eastAsia="en-NZ"/>
              </w:rPr>
              <w:t>22</w:t>
            </w:r>
          </w:p>
        </w:tc>
      </w:tr>
    </w:tbl>
    <w:p w14:paraId="6DB0EC1F" w14:textId="77777777" w:rsidR="009C737F" w:rsidRDefault="009C737F" w:rsidP="009C737F"/>
    <w:p w14:paraId="6DB0EC20" w14:textId="77777777" w:rsidR="00760509" w:rsidRDefault="00760509" w:rsidP="002C0873">
      <w:pPr>
        <w:pStyle w:val="Heading1"/>
        <w:ind w:right="-425"/>
      </w:pPr>
      <w:bookmarkStart w:id="45" w:name="_Toc52372600"/>
      <w:r>
        <w:t>Settings where health care and support workers were a vector for transmission to patients, residents or clients</w:t>
      </w:r>
      <w:bookmarkEnd w:id="45"/>
    </w:p>
    <w:p w14:paraId="6DB0EC21" w14:textId="77777777" w:rsidR="00BC759D" w:rsidRDefault="00760509" w:rsidP="005E1ADF">
      <w:r>
        <w:t xml:space="preserve">Of the total 167 health care and support workers who had </w:t>
      </w:r>
      <w:r w:rsidR="00707008">
        <w:t>COVID</w:t>
      </w:r>
      <w:r w:rsidR="00707008">
        <w:noBreakHyphen/>
        <w:t>19</w:t>
      </w:r>
      <w:r>
        <w:t>, 50 were likely to have infected one or more people, either at home or in the workplace.</w:t>
      </w:r>
    </w:p>
    <w:p w14:paraId="6DB0EC22" w14:textId="77777777" w:rsidR="00760509" w:rsidRDefault="00760509" w:rsidP="005E1ADF"/>
    <w:p w14:paraId="6DB0EC23" w14:textId="079EFFD3" w:rsidR="00BC759D" w:rsidRDefault="00760509" w:rsidP="005E1ADF">
      <w:r>
        <w:t>Seventeen health care and support workers were thought to be the likely source for 20</w:t>
      </w:r>
      <w:r w:rsidR="005E1ADF">
        <w:t> </w:t>
      </w:r>
      <w:r>
        <w:t>cases in patients, residents or clients (14 health care and support workers likely transmitted to one resident</w:t>
      </w:r>
      <w:r w:rsidRPr="00313BCF">
        <w:t>/patient</w:t>
      </w:r>
      <w:r>
        <w:t>/client</w:t>
      </w:r>
      <w:r w:rsidRPr="00313BCF">
        <w:t xml:space="preserve"> </w:t>
      </w:r>
      <w:r>
        <w:t xml:space="preserve">each </w:t>
      </w:r>
      <w:r w:rsidRPr="00313BCF">
        <w:t xml:space="preserve">and three </w:t>
      </w:r>
      <w:r>
        <w:t>health care and support workers</w:t>
      </w:r>
      <w:r w:rsidRPr="00313BCF">
        <w:t xml:space="preserve"> to two residents/patients</w:t>
      </w:r>
      <w:r>
        <w:t>/clients</w:t>
      </w:r>
      <w:r w:rsidRPr="00313BCF">
        <w:t xml:space="preserve">). The roles and settings of these </w:t>
      </w:r>
      <w:r>
        <w:t>health care and support workers</w:t>
      </w:r>
      <w:r w:rsidRPr="00313BCF">
        <w:t xml:space="preserve"> are outlined </w:t>
      </w:r>
      <w:r>
        <w:t xml:space="preserve">in </w:t>
      </w:r>
      <w:r w:rsidR="005E1ADF">
        <w:fldChar w:fldCharType="begin"/>
      </w:r>
      <w:r w:rsidR="005E1ADF">
        <w:instrText xml:space="preserve"> REF _Ref47101234 \h </w:instrText>
      </w:r>
      <w:r w:rsidR="005E1ADF">
        <w:fldChar w:fldCharType="separate"/>
      </w:r>
      <w:r w:rsidR="0096071E">
        <w:t xml:space="preserve">Table </w:t>
      </w:r>
      <w:r w:rsidR="0096071E">
        <w:rPr>
          <w:noProof/>
        </w:rPr>
        <w:t>7</w:t>
      </w:r>
      <w:r w:rsidR="005E1ADF">
        <w:fldChar w:fldCharType="end"/>
      </w:r>
      <w:r>
        <w:t>.</w:t>
      </w:r>
    </w:p>
    <w:p w14:paraId="6DB0EC24" w14:textId="77777777" w:rsidR="00760509" w:rsidRDefault="00760509" w:rsidP="005E1ADF"/>
    <w:p w14:paraId="6DB0EC25" w14:textId="77777777" w:rsidR="00760509" w:rsidRDefault="00760509" w:rsidP="005E1ADF">
      <w:r w:rsidRPr="00313BCF">
        <w:t xml:space="preserve">Most transmission to residents/patients appears to have been in the aged </w:t>
      </w:r>
      <w:r>
        <w:t xml:space="preserve">residential </w:t>
      </w:r>
      <w:r w:rsidRPr="00313BCF">
        <w:t>care setting or nurses working in public hospitals</w:t>
      </w:r>
      <w:r>
        <w:t xml:space="preserve"> (including one nurse caring for residents transferred from an aged residential care facility). In the community setting, transmission most likely occurred between an occupational therapist and their client, and between a disability support worker and their client.</w:t>
      </w:r>
    </w:p>
    <w:p w14:paraId="6DB0EC26" w14:textId="77777777" w:rsidR="005E1ADF" w:rsidRDefault="005E1ADF" w:rsidP="005E1ADF"/>
    <w:p w14:paraId="6DB0EC27" w14:textId="286531B8" w:rsidR="005E1ADF" w:rsidRDefault="005E1ADF" w:rsidP="005E1ADF">
      <w:pPr>
        <w:pStyle w:val="Table"/>
      </w:pPr>
      <w:bookmarkStart w:id="46" w:name="_Ref47101234"/>
      <w:bookmarkStart w:id="47" w:name="_Toc52372617"/>
      <w:r>
        <w:t xml:space="preserve">Table </w:t>
      </w:r>
      <w:fldSimple w:instr=" SEQ Table \* ARABIC ">
        <w:r w:rsidR="0096071E">
          <w:rPr>
            <w:noProof/>
          </w:rPr>
          <w:t>7</w:t>
        </w:r>
      </w:fldSimple>
      <w:bookmarkEnd w:id="46"/>
      <w:r>
        <w:t>: Roles and settings in which health care and support workers appeared to be vectors for transmission to patients or residents</w:t>
      </w:r>
      <w:bookmarkEnd w:id="47"/>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3077"/>
        <w:gridCol w:w="1743"/>
        <w:gridCol w:w="1134"/>
        <w:gridCol w:w="1134"/>
        <w:gridCol w:w="992"/>
      </w:tblGrid>
      <w:tr w:rsidR="005E1ADF" w:rsidRPr="00CB0598" w14:paraId="6DB0EC2D" w14:textId="77777777" w:rsidTr="007C7FA2">
        <w:trPr>
          <w:cantSplit/>
        </w:trPr>
        <w:tc>
          <w:tcPr>
            <w:tcW w:w="3077" w:type="dxa"/>
            <w:tcBorders>
              <w:top w:val="nil"/>
              <w:bottom w:val="nil"/>
            </w:tcBorders>
            <w:shd w:val="clear" w:color="auto" w:fill="D9D9D9" w:themeFill="background1" w:themeFillShade="D9"/>
            <w:noWrap/>
            <w:hideMark/>
          </w:tcPr>
          <w:p w14:paraId="6DB0EC28" w14:textId="77777777" w:rsidR="005E1ADF" w:rsidRPr="00CB0598" w:rsidRDefault="005E1ADF" w:rsidP="007C7FA2">
            <w:pPr>
              <w:pStyle w:val="TableText"/>
              <w:rPr>
                <w:b/>
                <w:lang w:eastAsia="en-NZ"/>
              </w:rPr>
            </w:pPr>
          </w:p>
        </w:tc>
        <w:tc>
          <w:tcPr>
            <w:tcW w:w="1743" w:type="dxa"/>
            <w:tcBorders>
              <w:top w:val="nil"/>
              <w:bottom w:val="nil"/>
            </w:tcBorders>
            <w:shd w:val="clear" w:color="auto" w:fill="D9D9D9" w:themeFill="background1" w:themeFillShade="D9"/>
            <w:noWrap/>
            <w:hideMark/>
          </w:tcPr>
          <w:p w14:paraId="6DB0EC29" w14:textId="77777777" w:rsidR="005E1ADF" w:rsidRPr="00CB0598" w:rsidRDefault="005E1ADF" w:rsidP="007C7FA2">
            <w:pPr>
              <w:pStyle w:val="TableText"/>
              <w:jc w:val="center"/>
              <w:rPr>
                <w:b/>
                <w:lang w:eastAsia="en-NZ"/>
              </w:rPr>
            </w:pPr>
            <w:r w:rsidRPr="00CB0598">
              <w:rPr>
                <w:b/>
                <w:lang w:eastAsia="en-NZ"/>
              </w:rPr>
              <w:t>Aged residential care</w:t>
            </w:r>
          </w:p>
        </w:tc>
        <w:tc>
          <w:tcPr>
            <w:tcW w:w="1134" w:type="dxa"/>
            <w:tcBorders>
              <w:top w:val="nil"/>
              <w:bottom w:val="nil"/>
            </w:tcBorders>
            <w:shd w:val="clear" w:color="auto" w:fill="D9D9D9" w:themeFill="background1" w:themeFillShade="D9"/>
            <w:noWrap/>
            <w:hideMark/>
          </w:tcPr>
          <w:p w14:paraId="6DB0EC2A" w14:textId="77777777" w:rsidR="005E1ADF" w:rsidRPr="00CB0598" w:rsidRDefault="005E1ADF" w:rsidP="007C7FA2">
            <w:pPr>
              <w:pStyle w:val="TableText"/>
              <w:jc w:val="center"/>
              <w:rPr>
                <w:b/>
                <w:lang w:eastAsia="en-NZ"/>
              </w:rPr>
            </w:pPr>
            <w:r w:rsidRPr="00CB0598">
              <w:rPr>
                <w:b/>
                <w:lang w:eastAsia="en-NZ"/>
              </w:rPr>
              <w:t>Hospital</w:t>
            </w:r>
          </w:p>
        </w:tc>
        <w:tc>
          <w:tcPr>
            <w:tcW w:w="1134" w:type="dxa"/>
            <w:tcBorders>
              <w:top w:val="nil"/>
              <w:bottom w:val="nil"/>
            </w:tcBorders>
            <w:shd w:val="clear" w:color="auto" w:fill="D9D9D9" w:themeFill="background1" w:themeFillShade="D9"/>
            <w:noWrap/>
            <w:hideMark/>
          </w:tcPr>
          <w:p w14:paraId="6DB0EC2B" w14:textId="77777777" w:rsidR="005E1ADF" w:rsidRPr="00CB0598" w:rsidRDefault="005E1ADF" w:rsidP="007C7FA2">
            <w:pPr>
              <w:pStyle w:val="TableText"/>
              <w:jc w:val="center"/>
              <w:rPr>
                <w:b/>
                <w:lang w:eastAsia="en-NZ"/>
              </w:rPr>
            </w:pPr>
            <w:r w:rsidRPr="00CB0598">
              <w:rPr>
                <w:b/>
                <w:lang w:eastAsia="en-NZ"/>
              </w:rPr>
              <w:t>Community</w:t>
            </w:r>
          </w:p>
        </w:tc>
        <w:tc>
          <w:tcPr>
            <w:tcW w:w="992" w:type="dxa"/>
            <w:tcBorders>
              <w:top w:val="nil"/>
              <w:bottom w:val="nil"/>
            </w:tcBorders>
            <w:shd w:val="clear" w:color="auto" w:fill="D9D9D9" w:themeFill="background1" w:themeFillShade="D9"/>
            <w:noWrap/>
            <w:hideMark/>
          </w:tcPr>
          <w:p w14:paraId="6DB0EC2C" w14:textId="77777777" w:rsidR="005E1ADF" w:rsidRPr="00CB0598" w:rsidRDefault="005E1ADF" w:rsidP="007C7FA2">
            <w:pPr>
              <w:pStyle w:val="TableText"/>
              <w:jc w:val="center"/>
              <w:rPr>
                <w:b/>
                <w:lang w:eastAsia="en-NZ"/>
              </w:rPr>
            </w:pPr>
            <w:r w:rsidRPr="00CB0598">
              <w:rPr>
                <w:b/>
                <w:lang w:eastAsia="en-NZ"/>
              </w:rPr>
              <w:t>Total</w:t>
            </w:r>
          </w:p>
        </w:tc>
      </w:tr>
      <w:tr w:rsidR="005E1ADF" w:rsidRPr="00736065" w14:paraId="6DB0EC33" w14:textId="77777777" w:rsidTr="005E1ADF">
        <w:trPr>
          <w:cantSplit/>
        </w:trPr>
        <w:tc>
          <w:tcPr>
            <w:tcW w:w="3077" w:type="dxa"/>
            <w:tcBorders>
              <w:top w:val="nil"/>
            </w:tcBorders>
            <w:shd w:val="clear" w:color="auto" w:fill="auto"/>
            <w:noWrap/>
            <w:hideMark/>
          </w:tcPr>
          <w:p w14:paraId="6DB0EC2E" w14:textId="77777777" w:rsidR="005E1ADF" w:rsidRPr="001F5027" w:rsidRDefault="005E1ADF" w:rsidP="007C7FA2">
            <w:pPr>
              <w:pStyle w:val="TableText"/>
              <w:rPr>
                <w:lang w:eastAsia="en-NZ"/>
              </w:rPr>
            </w:pPr>
            <w:r w:rsidRPr="001F5027">
              <w:rPr>
                <w:lang w:eastAsia="en-NZ"/>
              </w:rPr>
              <w:t>Health</w:t>
            </w:r>
            <w:r>
              <w:rPr>
                <w:lang w:eastAsia="en-NZ"/>
              </w:rPr>
              <w:t xml:space="preserve"> </w:t>
            </w:r>
            <w:r w:rsidRPr="001F5027">
              <w:rPr>
                <w:lang w:eastAsia="en-NZ"/>
              </w:rPr>
              <w:t>care assistant/car</w:t>
            </w:r>
            <w:r>
              <w:rPr>
                <w:lang w:eastAsia="en-NZ"/>
              </w:rPr>
              <w:t>egiver/ support worker</w:t>
            </w:r>
          </w:p>
        </w:tc>
        <w:tc>
          <w:tcPr>
            <w:tcW w:w="1743" w:type="dxa"/>
            <w:tcBorders>
              <w:top w:val="nil"/>
            </w:tcBorders>
            <w:shd w:val="clear" w:color="auto" w:fill="auto"/>
            <w:noWrap/>
          </w:tcPr>
          <w:p w14:paraId="6DB0EC2F" w14:textId="77777777" w:rsidR="005E1ADF" w:rsidRPr="00CF2E78" w:rsidRDefault="005E1ADF" w:rsidP="005E1ADF">
            <w:pPr>
              <w:pStyle w:val="TableText"/>
              <w:tabs>
                <w:tab w:val="decimal" w:pos="898"/>
              </w:tabs>
            </w:pPr>
            <w:r w:rsidRPr="00CF2E78">
              <w:t>8</w:t>
            </w:r>
          </w:p>
        </w:tc>
        <w:tc>
          <w:tcPr>
            <w:tcW w:w="1134" w:type="dxa"/>
            <w:tcBorders>
              <w:top w:val="nil"/>
            </w:tcBorders>
            <w:shd w:val="clear" w:color="auto" w:fill="auto"/>
            <w:noWrap/>
          </w:tcPr>
          <w:p w14:paraId="6DB0EC30" w14:textId="77777777" w:rsidR="005E1ADF" w:rsidRPr="00CF2E78" w:rsidRDefault="005E1ADF" w:rsidP="005E1ADF">
            <w:pPr>
              <w:pStyle w:val="TableText"/>
              <w:jc w:val="center"/>
            </w:pPr>
            <w:r w:rsidRPr="00CF2E78">
              <w:t>1</w:t>
            </w:r>
          </w:p>
        </w:tc>
        <w:tc>
          <w:tcPr>
            <w:tcW w:w="1134" w:type="dxa"/>
            <w:tcBorders>
              <w:top w:val="nil"/>
            </w:tcBorders>
            <w:shd w:val="clear" w:color="auto" w:fill="auto"/>
            <w:noWrap/>
          </w:tcPr>
          <w:p w14:paraId="6DB0EC31" w14:textId="77777777" w:rsidR="005E1ADF" w:rsidRPr="00CF2E78" w:rsidRDefault="005E1ADF" w:rsidP="005E1ADF">
            <w:pPr>
              <w:pStyle w:val="TableText"/>
              <w:jc w:val="center"/>
            </w:pPr>
            <w:r w:rsidRPr="00CF2E78">
              <w:t>1</w:t>
            </w:r>
          </w:p>
        </w:tc>
        <w:tc>
          <w:tcPr>
            <w:tcW w:w="992" w:type="dxa"/>
            <w:tcBorders>
              <w:top w:val="nil"/>
            </w:tcBorders>
            <w:shd w:val="clear" w:color="auto" w:fill="auto"/>
            <w:noWrap/>
          </w:tcPr>
          <w:p w14:paraId="6DB0EC32" w14:textId="77777777" w:rsidR="005E1ADF" w:rsidRPr="00CF2E78" w:rsidRDefault="005E1ADF" w:rsidP="005E1ADF">
            <w:pPr>
              <w:pStyle w:val="TableText"/>
              <w:tabs>
                <w:tab w:val="decimal" w:pos="500"/>
              </w:tabs>
            </w:pPr>
            <w:r w:rsidRPr="00CF2E78">
              <w:t>10</w:t>
            </w:r>
          </w:p>
        </w:tc>
      </w:tr>
      <w:tr w:rsidR="005E1ADF" w:rsidRPr="00736065" w14:paraId="6DB0EC39" w14:textId="77777777" w:rsidTr="005E1ADF">
        <w:trPr>
          <w:cantSplit/>
        </w:trPr>
        <w:tc>
          <w:tcPr>
            <w:tcW w:w="3077" w:type="dxa"/>
            <w:shd w:val="clear" w:color="auto" w:fill="auto"/>
            <w:noWrap/>
            <w:hideMark/>
          </w:tcPr>
          <w:p w14:paraId="6DB0EC34" w14:textId="77777777" w:rsidR="005E1ADF" w:rsidRPr="001F5027" w:rsidRDefault="005E1ADF" w:rsidP="007C7FA2">
            <w:pPr>
              <w:pStyle w:val="TableText"/>
              <w:rPr>
                <w:lang w:eastAsia="en-NZ"/>
              </w:rPr>
            </w:pPr>
            <w:r w:rsidRPr="001F5027">
              <w:rPr>
                <w:lang w:eastAsia="en-NZ"/>
              </w:rPr>
              <w:t>Nurse</w:t>
            </w:r>
          </w:p>
        </w:tc>
        <w:tc>
          <w:tcPr>
            <w:tcW w:w="1743" w:type="dxa"/>
            <w:shd w:val="clear" w:color="auto" w:fill="auto"/>
            <w:noWrap/>
          </w:tcPr>
          <w:p w14:paraId="6DB0EC35" w14:textId="77777777" w:rsidR="005E1ADF" w:rsidRPr="00CF2E78" w:rsidRDefault="005E1ADF" w:rsidP="005E1ADF">
            <w:pPr>
              <w:pStyle w:val="TableText"/>
              <w:tabs>
                <w:tab w:val="decimal" w:pos="898"/>
              </w:tabs>
            </w:pPr>
            <w:r w:rsidRPr="00CF2E78">
              <w:t>3</w:t>
            </w:r>
          </w:p>
        </w:tc>
        <w:tc>
          <w:tcPr>
            <w:tcW w:w="1134" w:type="dxa"/>
            <w:shd w:val="clear" w:color="auto" w:fill="auto"/>
            <w:noWrap/>
          </w:tcPr>
          <w:p w14:paraId="6DB0EC36" w14:textId="77777777" w:rsidR="005E1ADF" w:rsidRPr="00CF2E78" w:rsidRDefault="005E1ADF" w:rsidP="005E1ADF">
            <w:pPr>
              <w:pStyle w:val="TableText"/>
              <w:jc w:val="center"/>
            </w:pPr>
            <w:r w:rsidRPr="00CF2E78">
              <w:t>3</w:t>
            </w:r>
          </w:p>
        </w:tc>
        <w:tc>
          <w:tcPr>
            <w:tcW w:w="1134" w:type="dxa"/>
            <w:shd w:val="clear" w:color="auto" w:fill="auto"/>
            <w:noWrap/>
          </w:tcPr>
          <w:p w14:paraId="6DB0EC37" w14:textId="77777777" w:rsidR="005E1ADF" w:rsidRPr="00CF2E78" w:rsidRDefault="005E1ADF" w:rsidP="005E1ADF">
            <w:pPr>
              <w:pStyle w:val="TableText"/>
              <w:jc w:val="center"/>
            </w:pPr>
            <w:r w:rsidRPr="00CF2E78">
              <w:t>0</w:t>
            </w:r>
          </w:p>
        </w:tc>
        <w:tc>
          <w:tcPr>
            <w:tcW w:w="992" w:type="dxa"/>
            <w:shd w:val="clear" w:color="auto" w:fill="auto"/>
            <w:noWrap/>
          </w:tcPr>
          <w:p w14:paraId="6DB0EC38" w14:textId="77777777" w:rsidR="005E1ADF" w:rsidRPr="00CF2E78" w:rsidRDefault="005E1ADF" w:rsidP="005E1ADF">
            <w:pPr>
              <w:pStyle w:val="TableText"/>
              <w:tabs>
                <w:tab w:val="decimal" w:pos="500"/>
              </w:tabs>
            </w:pPr>
            <w:r w:rsidRPr="00CF2E78">
              <w:t>6</w:t>
            </w:r>
          </w:p>
        </w:tc>
      </w:tr>
      <w:tr w:rsidR="005E1ADF" w:rsidRPr="00736065" w14:paraId="6DB0EC3F" w14:textId="77777777" w:rsidTr="005E1ADF">
        <w:trPr>
          <w:cantSplit/>
        </w:trPr>
        <w:tc>
          <w:tcPr>
            <w:tcW w:w="3077" w:type="dxa"/>
            <w:shd w:val="clear" w:color="auto" w:fill="auto"/>
            <w:noWrap/>
            <w:hideMark/>
          </w:tcPr>
          <w:p w14:paraId="6DB0EC3A" w14:textId="77777777" w:rsidR="005E1ADF" w:rsidRPr="001F5027" w:rsidRDefault="005E1ADF" w:rsidP="007C7FA2">
            <w:pPr>
              <w:pStyle w:val="TableText"/>
              <w:rPr>
                <w:lang w:eastAsia="en-NZ"/>
              </w:rPr>
            </w:pPr>
            <w:r w:rsidRPr="001F5027">
              <w:rPr>
                <w:lang w:eastAsia="en-NZ"/>
              </w:rPr>
              <w:t>Doctor</w:t>
            </w:r>
          </w:p>
        </w:tc>
        <w:tc>
          <w:tcPr>
            <w:tcW w:w="1743" w:type="dxa"/>
            <w:shd w:val="clear" w:color="auto" w:fill="auto"/>
            <w:noWrap/>
          </w:tcPr>
          <w:p w14:paraId="6DB0EC3B" w14:textId="77777777" w:rsidR="005E1ADF" w:rsidRPr="00CF2E78" w:rsidRDefault="005E1ADF" w:rsidP="005E1ADF">
            <w:pPr>
              <w:pStyle w:val="TableText"/>
              <w:tabs>
                <w:tab w:val="decimal" w:pos="898"/>
              </w:tabs>
            </w:pPr>
            <w:r w:rsidRPr="00CF2E78">
              <w:t>0</w:t>
            </w:r>
          </w:p>
        </w:tc>
        <w:tc>
          <w:tcPr>
            <w:tcW w:w="1134" w:type="dxa"/>
            <w:shd w:val="clear" w:color="auto" w:fill="auto"/>
            <w:noWrap/>
          </w:tcPr>
          <w:p w14:paraId="6DB0EC3C" w14:textId="77777777" w:rsidR="005E1ADF" w:rsidRPr="00CF2E78" w:rsidRDefault="005E1ADF" w:rsidP="005E1ADF">
            <w:pPr>
              <w:pStyle w:val="TableText"/>
              <w:jc w:val="center"/>
            </w:pPr>
            <w:r w:rsidRPr="00CF2E78">
              <w:t>0</w:t>
            </w:r>
          </w:p>
        </w:tc>
        <w:tc>
          <w:tcPr>
            <w:tcW w:w="1134" w:type="dxa"/>
            <w:shd w:val="clear" w:color="auto" w:fill="auto"/>
            <w:noWrap/>
          </w:tcPr>
          <w:p w14:paraId="6DB0EC3D" w14:textId="77777777" w:rsidR="005E1ADF" w:rsidRPr="00CF2E78" w:rsidRDefault="005E1ADF" w:rsidP="005E1ADF">
            <w:pPr>
              <w:pStyle w:val="TableText"/>
              <w:jc w:val="center"/>
            </w:pPr>
            <w:r w:rsidRPr="00CF2E78">
              <w:t>0</w:t>
            </w:r>
          </w:p>
        </w:tc>
        <w:tc>
          <w:tcPr>
            <w:tcW w:w="992" w:type="dxa"/>
            <w:shd w:val="clear" w:color="auto" w:fill="auto"/>
            <w:noWrap/>
          </w:tcPr>
          <w:p w14:paraId="6DB0EC3E" w14:textId="77777777" w:rsidR="005E1ADF" w:rsidRPr="00CF2E78" w:rsidRDefault="005E1ADF" w:rsidP="005E1ADF">
            <w:pPr>
              <w:pStyle w:val="TableText"/>
              <w:tabs>
                <w:tab w:val="decimal" w:pos="500"/>
              </w:tabs>
            </w:pPr>
            <w:r w:rsidRPr="00CF2E78">
              <w:t>0</w:t>
            </w:r>
          </w:p>
        </w:tc>
      </w:tr>
      <w:tr w:rsidR="005E1ADF" w:rsidRPr="00736065" w14:paraId="6DB0EC45" w14:textId="77777777" w:rsidTr="005E1ADF">
        <w:trPr>
          <w:cantSplit/>
        </w:trPr>
        <w:tc>
          <w:tcPr>
            <w:tcW w:w="3077" w:type="dxa"/>
            <w:shd w:val="clear" w:color="auto" w:fill="auto"/>
            <w:noWrap/>
            <w:hideMark/>
          </w:tcPr>
          <w:p w14:paraId="6DB0EC40" w14:textId="77777777" w:rsidR="005E1ADF" w:rsidRPr="001F5027" w:rsidRDefault="005E1ADF" w:rsidP="007C7FA2">
            <w:pPr>
              <w:pStyle w:val="TableText"/>
              <w:rPr>
                <w:lang w:eastAsia="en-NZ"/>
              </w:rPr>
            </w:pPr>
            <w:r w:rsidRPr="001F5027">
              <w:rPr>
                <w:lang w:eastAsia="en-NZ"/>
              </w:rPr>
              <w:t>Allied health</w:t>
            </w:r>
            <w:r>
              <w:rPr>
                <w:lang w:eastAsia="en-NZ"/>
              </w:rPr>
              <w:t xml:space="preserve"> professional</w:t>
            </w:r>
          </w:p>
        </w:tc>
        <w:tc>
          <w:tcPr>
            <w:tcW w:w="1743" w:type="dxa"/>
            <w:shd w:val="clear" w:color="auto" w:fill="auto"/>
            <w:noWrap/>
          </w:tcPr>
          <w:p w14:paraId="6DB0EC41" w14:textId="77777777" w:rsidR="005E1ADF" w:rsidRPr="00CF2E78" w:rsidRDefault="005E1ADF" w:rsidP="005E1ADF">
            <w:pPr>
              <w:pStyle w:val="TableText"/>
              <w:tabs>
                <w:tab w:val="decimal" w:pos="898"/>
              </w:tabs>
            </w:pPr>
            <w:r w:rsidRPr="00CF2E78">
              <w:t>0</w:t>
            </w:r>
          </w:p>
        </w:tc>
        <w:tc>
          <w:tcPr>
            <w:tcW w:w="1134" w:type="dxa"/>
            <w:shd w:val="clear" w:color="auto" w:fill="auto"/>
            <w:noWrap/>
          </w:tcPr>
          <w:p w14:paraId="6DB0EC42" w14:textId="77777777" w:rsidR="005E1ADF" w:rsidRPr="00CF2E78" w:rsidRDefault="005E1ADF" w:rsidP="005E1ADF">
            <w:pPr>
              <w:pStyle w:val="TableText"/>
              <w:jc w:val="center"/>
            </w:pPr>
            <w:r w:rsidRPr="00CF2E78">
              <w:t>0</w:t>
            </w:r>
          </w:p>
        </w:tc>
        <w:tc>
          <w:tcPr>
            <w:tcW w:w="1134" w:type="dxa"/>
            <w:shd w:val="clear" w:color="auto" w:fill="auto"/>
            <w:noWrap/>
          </w:tcPr>
          <w:p w14:paraId="6DB0EC43" w14:textId="77777777" w:rsidR="005E1ADF" w:rsidRPr="00CF2E78" w:rsidRDefault="005E1ADF" w:rsidP="005E1ADF">
            <w:pPr>
              <w:pStyle w:val="TableText"/>
              <w:jc w:val="center"/>
            </w:pPr>
            <w:r w:rsidRPr="00CF2E78">
              <w:t>1</w:t>
            </w:r>
          </w:p>
        </w:tc>
        <w:tc>
          <w:tcPr>
            <w:tcW w:w="992" w:type="dxa"/>
            <w:shd w:val="clear" w:color="auto" w:fill="auto"/>
            <w:noWrap/>
          </w:tcPr>
          <w:p w14:paraId="6DB0EC44" w14:textId="77777777" w:rsidR="005E1ADF" w:rsidRPr="00CF2E78" w:rsidRDefault="005E1ADF" w:rsidP="005E1ADF">
            <w:pPr>
              <w:pStyle w:val="TableText"/>
              <w:tabs>
                <w:tab w:val="decimal" w:pos="500"/>
              </w:tabs>
            </w:pPr>
            <w:r w:rsidRPr="00CF2E78">
              <w:t>1</w:t>
            </w:r>
          </w:p>
        </w:tc>
      </w:tr>
      <w:tr w:rsidR="005E1ADF" w:rsidRPr="00736065" w14:paraId="6DB0EC4B" w14:textId="77777777" w:rsidTr="005E1ADF">
        <w:trPr>
          <w:cantSplit/>
        </w:trPr>
        <w:tc>
          <w:tcPr>
            <w:tcW w:w="3077" w:type="dxa"/>
            <w:shd w:val="clear" w:color="auto" w:fill="auto"/>
            <w:noWrap/>
            <w:hideMark/>
          </w:tcPr>
          <w:p w14:paraId="6DB0EC46" w14:textId="77777777" w:rsidR="005E1ADF" w:rsidRPr="001F5027" w:rsidRDefault="005E1ADF" w:rsidP="007C7FA2">
            <w:pPr>
              <w:pStyle w:val="TableText"/>
              <w:rPr>
                <w:lang w:eastAsia="en-NZ"/>
              </w:rPr>
            </w:pPr>
            <w:r w:rsidRPr="001F5027">
              <w:rPr>
                <w:lang w:eastAsia="en-NZ"/>
              </w:rPr>
              <w:t>Administration</w:t>
            </w:r>
            <w:r>
              <w:rPr>
                <w:lang w:eastAsia="en-NZ"/>
              </w:rPr>
              <w:t>/other</w:t>
            </w:r>
          </w:p>
        </w:tc>
        <w:tc>
          <w:tcPr>
            <w:tcW w:w="1743" w:type="dxa"/>
            <w:shd w:val="clear" w:color="auto" w:fill="auto"/>
            <w:noWrap/>
          </w:tcPr>
          <w:p w14:paraId="6DB0EC47" w14:textId="77777777" w:rsidR="005E1ADF" w:rsidRPr="00CF2E78" w:rsidRDefault="005E1ADF" w:rsidP="005E1ADF">
            <w:pPr>
              <w:pStyle w:val="TableText"/>
              <w:tabs>
                <w:tab w:val="decimal" w:pos="898"/>
              </w:tabs>
            </w:pPr>
            <w:r w:rsidRPr="00CF2E78">
              <w:t>0</w:t>
            </w:r>
          </w:p>
        </w:tc>
        <w:tc>
          <w:tcPr>
            <w:tcW w:w="1134" w:type="dxa"/>
            <w:shd w:val="clear" w:color="auto" w:fill="auto"/>
            <w:noWrap/>
          </w:tcPr>
          <w:p w14:paraId="6DB0EC48" w14:textId="77777777" w:rsidR="005E1ADF" w:rsidRPr="00CF2E78" w:rsidRDefault="005E1ADF" w:rsidP="005E1ADF">
            <w:pPr>
              <w:pStyle w:val="TableText"/>
              <w:jc w:val="center"/>
            </w:pPr>
            <w:r w:rsidRPr="00CF2E78">
              <w:t>0</w:t>
            </w:r>
          </w:p>
        </w:tc>
        <w:tc>
          <w:tcPr>
            <w:tcW w:w="1134" w:type="dxa"/>
            <w:shd w:val="clear" w:color="auto" w:fill="auto"/>
            <w:noWrap/>
          </w:tcPr>
          <w:p w14:paraId="6DB0EC49" w14:textId="77777777" w:rsidR="005E1ADF" w:rsidRPr="00CF2E78" w:rsidRDefault="005E1ADF" w:rsidP="005E1ADF">
            <w:pPr>
              <w:pStyle w:val="TableText"/>
              <w:jc w:val="center"/>
            </w:pPr>
            <w:r w:rsidRPr="00CF2E78">
              <w:t>0</w:t>
            </w:r>
          </w:p>
        </w:tc>
        <w:tc>
          <w:tcPr>
            <w:tcW w:w="992" w:type="dxa"/>
            <w:shd w:val="clear" w:color="auto" w:fill="auto"/>
            <w:noWrap/>
          </w:tcPr>
          <w:p w14:paraId="6DB0EC4A" w14:textId="77777777" w:rsidR="005E1ADF" w:rsidRPr="00CF2E78" w:rsidRDefault="005E1ADF" w:rsidP="005E1ADF">
            <w:pPr>
              <w:pStyle w:val="TableText"/>
              <w:tabs>
                <w:tab w:val="decimal" w:pos="500"/>
              </w:tabs>
            </w:pPr>
            <w:r w:rsidRPr="00CF2E78">
              <w:t>0</w:t>
            </w:r>
          </w:p>
        </w:tc>
      </w:tr>
      <w:tr w:rsidR="005E1ADF" w:rsidRPr="009C737F" w14:paraId="6DB0EC51" w14:textId="77777777" w:rsidTr="005E1ADF">
        <w:trPr>
          <w:cantSplit/>
        </w:trPr>
        <w:tc>
          <w:tcPr>
            <w:tcW w:w="3077" w:type="dxa"/>
            <w:shd w:val="clear" w:color="auto" w:fill="auto"/>
            <w:noWrap/>
            <w:hideMark/>
          </w:tcPr>
          <w:p w14:paraId="6DB0EC4C" w14:textId="77777777" w:rsidR="005E1ADF" w:rsidRPr="00CB0598" w:rsidRDefault="005E1ADF" w:rsidP="007C7FA2">
            <w:pPr>
              <w:pStyle w:val="TableText"/>
              <w:rPr>
                <w:b/>
                <w:lang w:eastAsia="en-NZ"/>
              </w:rPr>
            </w:pPr>
            <w:r w:rsidRPr="00CB0598">
              <w:rPr>
                <w:b/>
                <w:lang w:eastAsia="en-NZ"/>
              </w:rPr>
              <w:t>Total</w:t>
            </w:r>
          </w:p>
        </w:tc>
        <w:tc>
          <w:tcPr>
            <w:tcW w:w="1743" w:type="dxa"/>
            <w:shd w:val="clear" w:color="auto" w:fill="auto"/>
            <w:noWrap/>
          </w:tcPr>
          <w:p w14:paraId="6DB0EC4D" w14:textId="77777777" w:rsidR="005E1ADF" w:rsidRPr="003474D5" w:rsidRDefault="005E1ADF" w:rsidP="005E1ADF">
            <w:pPr>
              <w:pStyle w:val="TableText"/>
              <w:tabs>
                <w:tab w:val="decimal" w:pos="898"/>
              </w:tabs>
              <w:rPr>
                <w:b/>
              </w:rPr>
            </w:pPr>
            <w:r w:rsidRPr="003474D5">
              <w:rPr>
                <w:b/>
              </w:rPr>
              <w:t>11</w:t>
            </w:r>
          </w:p>
        </w:tc>
        <w:tc>
          <w:tcPr>
            <w:tcW w:w="1134" w:type="dxa"/>
            <w:shd w:val="clear" w:color="auto" w:fill="auto"/>
            <w:noWrap/>
          </w:tcPr>
          <w:p w14:paraId="6DB0EC4E" w14:textId="77777777" w:rsidR="005E1ADF" w:rsidRPr="003474D5" w:rsidRDefault="005E1ADF" w:rsidP="005E1ADF">
            <w:pPr>
              <w:pStyle w:val="TableText"/>
              <w:jc w:val="center"/>
              <w:rPr>
                <w:b/>
              </w:rPr>
            </w:pPr>
            <w:r w:rsidRPr="003474D5">
              <w:rPr>
                <w:b/>
              </w:rPr>
              <w:t>4</w:t>
            </w:r>
          </w:p>
        </w:tc>
        <w:tc>
          <w:tcPr>
            <w:tcW w:w="1134" w:type="dxa"/>
            <w:shd w:val="clear" w:color="auto" w:fill="auto"/>
            <w:noWrap/>
          </w:tcPr>
          <w:p w14:paraId="6DB0EC4F" w14:textId="77777777" w:rsidR="005E1ADF" w:rsidRPr="003474D5" w:rsidRDefault="005E1ADF" w:rsidP="005E1ADF">
            <w:pPr>
              <w:pStyle w:val="TableText"/>
              <w:jc w:val="center"/>
              <w:rPr>
                <w:b/>
              </w:rPr>
            </w:pPr>
            <w:r w:rsidRPr="003474D5">
              <w:rPr>
                <w:b/>
              </w:rPr>
              <w:t>2</w:t>
            </w:r>
          </w:p>
        </w:tc>
        <w:tc>
          <w:tcPr>
            <w:tcW w:w="992" w:type="dxa"/>
            <w:shd w:val="clear" w:color="auto" w:fill="auto"/>
            <w:noWrap/>
          </w:tcPr>
          <w:p w14:paraId="6DB0EC50" w14:textId="77777777" w:rsidR="005E1ADF" w:rsidRPr="003474D5" w:rsidRDefault="005E1ADF" w:rsidP="005E1ADF">
            <w:pPr>
              <w:pStyle w:val="TableText"/>
              <w:tabs>
                <w:tab w:val="decimal" w:pos="500"/>
              </w:tabs>
              <w:rPr>
                <w:b/>
              </w:rPr>
            </w:pPr>
            <w:r w:rsidRPr="003474D5">
              <w:rPr>
                <w:b/>
              </w:rPr>
              <w:t>17</w:t>
            </w:r>
          </w:p>
        </w:tc>
      </w:tr>
    </w:tbl>
    <w:p w14:paraId="6DB0EC52" w14:textId="77777777" w:rsidR="00760509" w:rsidRDefault="00760509" w:rsidP="00760509">
      <w:pPr>
        <w:pStyle w:val="Heading1"/>
      </w:pPr>
      <w:bookmarkStart w:id="48" w:name="_Toc52372601"/>
      <w:r>
        <w:t>What this tells us</w:t>
      </w:r>
      <w:bookmarkEnd w:id="48"/>
    </w:p>
    <w:p w14:paraId="6DB0EC53" w14:textId="77777777" w:rsidR="00760509" w:rsidRDefault="00760509" w:rsidP="007A6168">
      <w:pPr>
        <w:pStyle w:val="Bullet"/>
      </w:pPr>
      <w:r>
        <w:t>Just over half (57%) of health care and support workers were infected at work (96</w:t>
      </w:r>
      <w:r w:rsidR="007A6168">
        <w:t> </w:t>
      </w:r>
      <w:r>
        <w:t>out of 167, representing 6.4% of total cases).</w:t>
      </w:r>
    </w:p>
    <w:p w14:paraId="6DB0EC54" w14:textId="77777777" w:rsidR="00BC759D" w:rsidRDefault="00760509" w:rsidP="007A6168">
      <w:pPr>
        <w:pStyle w:val="Bullet"/>
        <w:spacing w:before="120"/>
      </w:pPr>
      <w:r>
        <w:t xml:space="preserve">Most workplace-acquired </w:t>
      </w:r>
      <w:r w:rsidR="00707008">
        <w:t>COVID</w:t>
      </w:r>
      <w:r w:rsidR="00707008">
        <w:noBreakHyphen/>
        <w:t>19</w:t>
      </w:r>
      <w:r>
        <w:t xml:space="preserve"> cases were in the aged residential care setting, with health care assistants/caregivers being the most affected of this group.</w:t>
      </w:r>
    </w:p>
    <w:p w14:paraId="6DB0EC55" w14:textId="77777777" w:rsidR="00760509" w:rsidRDefault="00760509" w:rsidP="007A6168">
      <w:pPr>
        <w:pStyle w:val="Bullet"/>
        <w:spacing w:before="120"/>
      </w:pPr>
      <w:r>
        <w:t>Only 10% of workplace-acquired infections in health care and support workers were in a community health care setting, suggesting good IPC and other effective public health measures were in place.</w:t>
      </w:r>
    </w:p>
    <w:p w14:paraId="6DB0EC56" w14:textId="77777777" w:rsidR="00BC759D" w:rsidRDefault="00760509" w:rsidP="007A6168">
      <w:pPr>
        <w:pStyle w:val="Bullet"/>
        <w:spacing w:before="120"/>
      </w:pPr>
      <w:r>
        <w:t>Seventeen health care and support workers likely passed the infection on to patients, residents or clients, and at least 32 cases in health care and support workers appear to be as a result of transmission from another staff member (primarily in aged residential care).</w:t>
      </w:r>
    </w:p>
    <w:p w14:paraId="6DB0EC57" w14:textId="77777777" w:rsidR="00760509" w:rsidRDefault="00760509" w:rsidP="007A6168">
      <w:pPr>
        <w:pStyle w:val="Bullet"/>
        <w:spacing w:before="120"/>
      </w:pPr>
      <w:bookmarkStart w:id="49" w:name="_Hlk51619599"/>
      <w:r>
        <w:t>There were few instances of transmission between some types of health care and support workers</w:t>
      </w:r>
      <w:r w:rsidRPr="002C68BD">
        <w:t xml:space="preserve"> and patients</w:t>
      </w:r>
      <w:r>
        <w:t>, residents or clients, such as</w:t>
      </w:r>
      <w:r w:rsidRPr="002C68BD">
        <w:t xml:space="preserve"> doctors</w:t>
      </w:r>
      <w:r>
        <w:t xml:space="preserve"> and</w:t>
      </w:r>
      <w:r w:rsidRPr="002C68BD">
        <w:t xml:space="preserve"> allied health</w:t>
      </w:r>
      <w:r>
        <w:t xml:space="preserve"> professionals. This may reflect the difference in length and type of their interactions compared with nurses or caregivers.</w:t>
      </w:r>
    </w:p>
    <w:bookmarkEnd w:id="49"/>
    <w:p w14:paraId="6DB0EC58" w14:textId="77777777" w:rsidR="00760509" w:rsidRDefault="00760509" w:rsidP="007A6168">
      <w:pPr>
        <w:pStyle w:val="Bullet"/>
        <w:spacing w:before="120"/>
      </w:pPr>
      <w:r>
        <w:t>In the hospital setting, nurses made up the highest proportion of cases infected at the workplace; however, there were few transmissions to hospital workers in comparison to the number of cases hospitalised, which indicates good IPC practices.</w:t>
      </w:r>
    </w:p>
    <w:p w14:paraId="6DB0EC59" w14:textId="77777777" w:rsidR="00760509" w:rsidRDefault="00760509" w:rsidP="007A6168"/>
    <w:p w14:paraId="6DB0EC5A" w14:textId="77777777" w:rsidR="00760509" w:rsidRDefault="00760509" w:rsidP="00760509">
      <w:pPr>
        <w:pStyle w:val="Heading1"/>
      </w:pPr>
      <w:bookmarkStart w:id="50" w:name="_Toc52372602"/>
      <w:r>
        <w:t>Next steps</w:t>
      </w:r>
      <w:bookmarkEnd w:id="50"/>
    </w:p>
    <w:p w14:paraId="6DB0EC5B" w14:textId="77777777" w:rsidR="00BC759D" w:rsidRDefault="00760509" w:rsidP="00A93D20">
      <w:r>
        <w:t xml:space="preserve">This descriptive analysis of </w:t>
      </w:r>
      <w:r w:rsidR="00707008">
        <w:t>COVID</w:t>
      </w:r>
      <w:r w:rsidR="00707008">
        <w:noBreakHyphen/>
        <w:t>19</w:t>
      </w:r>
      <w:r>
        <w:t xml:space="preserve"> in health care and support workers</w:t>
      </w:r>
      <w:r w:rsidRPr="00C918BC">
        <w:t xml:space="preserve"> </w:t>
      </w:r>
      <w:r>
        <w:t>highlights the importance of protecting them, particularly nurses and health care assistants/</w:t>
      </w:r>
      <w:r w:rsidR="00A93D20">
        <w:t xml:space="preserve"> </w:t>
      </w:r>
      <w:r>
        <w:t>caregivers working in aged residential care, as a priority in Aotearoa New Zealand</w:t>
      </w:r>
      <w:r w:rsidR="00BC759D">
        <w:t>’</w:t>
      </w:r>
      <w:r>
        <w:t xml:space="preserve">s ongoing </w:t>
      </w:r>
      <w:r w:rsidR="00707008">
        <w:t>COVID</w:t>
      </w:r>
      <w:r w:rsidR="00707008">
        <w:noBreakHyphen/>
        <w:t>19</w:t>
      </w:r>
      <w:r>
        <w:t xml:space="preserve"> response, especially when there is community transmission.</w:t>
      </w:r>
    </w:p>
    <w:p w14:paraId="6DB0EC5C" w14:textId="77777777" w:rsidR="00760509" w:rsidRDefault="00760509" w:rsidP="00A93D20"/>
    <w:p w14:paraId="6DB0EC5D" w14:textId="77777777" w:rsidR="00760509" w:rsidRDefault="00760509" w:rsidP="00A93D20">
      <w:r>
        <w:t>As this is a descriptive review of cases in health care and support workers, it cannot tell us about the reasons and circumstances related to</w:t>
      </w:r>
      <w:r w:rsidRPr="002C68BD">
        <w:t xml:space="preserve"> transmission between health</w:t>
      </w:r>
      <w:r>
        <w:t xml:space="preserve"> care and support</w:t>
      </w:r>
      <w:r w:rsidRPr="002C68BD">
        <w:t xml:space="preserve"> workers and patients/residents</w:t>
      </w:r>
      <w:r>
        <w:t>/clients, nor</w:t>
      </w:r>
      <w:r w:rsidRPr="006D36F4">
        <w:t xml:space="preserve"> </w:t>
      </w:r>
      <w:r>
        <w:t xml:space="preserve">give insight into the experience of health care and support workers who had </w:t>
      </w:r>
      <w:r w:rsidR="00707008">
        <w:t>COVID</w:t>
      </w:r>
      <w:r w:rsidR="00707008">
        <w:noBreakHyphen/>
        <w:t>19</w:t>
      </w:r>
      <w:r>
        <w:t xml:space="preserve"> (including their mental health and wellbeing).</w:t>
      </w:r>
      <w:r w:rsidRPr="006D36F4">
        <w:t xml:space="preserve"> </w:t>
      </w:r>
      <w:r>
        <w:t xml:space="preserve">There are several reviews that provide some of these answers, including the </w:t>
      </w:r>
      <w:r w:rsidRPr="00A93D20">
        <w:rPr>
          <w:i/>
        </w:rPr>
        <w:t xml:space="preserve">Waitematā DHB Incident Review Report of </w:t>
      </w:r>
      <w:r w:rsidR="00707008" w:rsidRPr="00A93D20">
        <w:rPr>
          <w:i/>
        </w:rPr>
        <w:t>COVID</w:t>
      </w:r>
      <w:r w:rsidR="00707008" w:rsidRPr="00A93D20">
        <w:rPr>
          <w:i/>
        </w:rPr>
        <w:noBreakHyphen/>
        <w:t>19</w:t>
      </w:r>
      <w:r w:rsidRPr="00A93D20">
        <w:rPr>
          <w:i/>
        </w:rPr>
        <w:t xml:space="preserve"> Staff Infections</w:t>
      </w:r>
      <w:r w:rsidRPr="00A93D20">
        <w:rPr>
          <w:rStyle w:val="FootnoteReference"/>
        </w:rPr>
        <w:footnoteReference w:id="6"/>
      </w:r>
      <w:r w:rsidRPr="00A93D20">
        <w:t xml:space="preserve"> and the </w:t>
      </w:r>
      <w:r w:rsidRPr="00A93D20">
        <w:rPr>
          <w:i/>
        </w:rPr>
        <w:t xml:space="preserve">Independent Review of </w:t>
      </w:r>
      <w:r w:rsidR="00707008" w:rsidRPr="00A93D20">
        <w:rPr>
          <w:i/>
        </w:rPr>
        <w:t>COVID</w:t>
      </w:r>
      <w:r w:rsidR="00707008" w:rsidRPr="00A93D20">
        <w:rPr>
          <w:i/>
        </w:rPr>
        <w:noBreakHyphen/>
        <w:t>19</w:t>
      </w:r>
      <w:r w:rsidRPr="00A93D20">
        <w:rPr>
          <w:i/>
        </w:rPr>
        <w:t xml:space="preserve"> Clusters in Aged Residential Care Facilities</w:t>
      </w:r>
      <w:r w:rsidRPr="00A93D20">
        <w:rPr>
          <w:rStyle w:val="FootnoteReference"/>
        </w:rPr>
        <w:footnoteReference w:id="7"/>
      </w:r>
      <w:r w:rsidRPr="00A93D20">
        <w:t xml:space="preserve"> (the ARC Cluster Report). A further step is the consideration of research into </w:t>
      </w:r>
      <w:r>
        <w:t xml:space="preserve">the lived experience of health care and support workers with </w:t>
      </w:r>
      <w:r w:rsidR="00707008">
        <w:t>COVID</w:t>
      </w:r>
      <w:r w:rsidR="00707008">
        <w:noBreakHyphen/>
        <w:t>19</w:t>
      </w:r>
      <w:r>
        <w:t>.</w:t>
      </w:r>
    </w:p>
    <w:p w14:paraId="6DB0EC5E" w14:textId="77777777" w:rsidR="00760509" w:rsidRDefault="00760509" w:rsidP="00A93D20"/>
    <w:p w14:paraId="6DB0EC5F" w14:textId="77777777" w:rsidR="00BC759D" w:rsidRDefault="00760509" w:rsidP="00A93D20">
      <w:pPr>
        <w:rPr>
          <w:lang w:eastAsia="en-NZ"/>
        </w:rPr>
      </w:pPr>
      <w:r>
        <w:t>The Ministry of Health developed and is now implementing an action plan to address the recommendations made in the ARC Cluster Report.</w:t>
      </w:r>
      <w:r w:rsidRPr="00A93D20">
        <w:rPr>
          <w:rStyle w:val="FootnoteReference"/>
        </w:rPr>
        <w:footnoteReference w:id="8"/>
      </w:r>
      <w:r>
        <w:t xml:space="preserve"> The seven workstreams were tested with the sector and are being implemented in order of reported priority. To address the first two workstreams, a cross-sector, multidisciplinary working group, with representatives from the aged residential care sector, DHBs, public health units (PHUs) and unions has been formed to develop a nationally consistent approach to managing pandemics in the aged residential care sector. This will include establishing baseline principles of how this sector, DHBs, PHUs and the Ministry of Health will work together, as well as guidance for planning and preparedness at the local level. The Ministry of Health is linking with other organisations within the health and disability sector to implement other workstreams within the action plan. The implementation of this action plan complements other work essential to the protection of health care and support workers such as ongoing review of IPC practice, and the management of personal protective equipment supply and the national reserve system.</w:t>
      </w:r>
    </w:p>
    <w:p w14:paraId="6DB0EC60" w14:textId="77777777" w:rsidR="00760509" w:rsidRDefault="00760509" w:rsidP="00A93D20"/>
    <w:p w14:paraId="6DB0EC61" w14:textId="77777777" w:rsidR="00760509" w:rsidRDefault="00760509" w:rsidP="00414EF9">
      <w:pPr>
        <w:pStyle w:val="Heading1"/>
      </w:pPr>
      <w:bookmarkStart w:id="51" w:name="_Toc52372603"/>
      <w:r>
        <w:t>Appendix:</w:t>
      </w:r>
      <w:r w:rsidR="00572152">
        <w:t xml:space="preserve"> </w:t>
      </w:r>
      <w:r>
        <w:t>Data analysis information</w:t>
      </w:r>
      <w:bookmarkEnd w:id="51"/>
    </w:p>
    <w:p w14:paraId="6DB0EC62" w14:textId="77777777" w:rsidR="00760509" w:rsidRPr="00716B3A" w:rsidRDefault="00760509" w:rsidP="00572152">
      <w:r w:rsidRPr="00716B3A">
        <w:t>We identified the EpiSurv numbers of all recorded contacts of all health care workers using two fields in EpiSurv. We excluded contacts whose onset date was outside the 14</w:t>
      </w:r>
      <w:r w:rsidR="00572152">
        <w:t> </w:t>
      </w:r>
      <w:r w:rsidRPr="00716B3A">
        <w:t>days prior to onset of the health</w:t>
      </w:r>
      <w:r>
        <w:t xml:space="preserve"> </w:t>
      </w:r>
      <w:r w:rsidRPr="00716B3A">
        <w:t>care worker.</w:t>
      </w:r>
    </w:p>
    <w:p w14:paraId="6DB0EC63" w14:textId="77777777" w:rsidR="00760509" w:rsidRPr="00716B3A" w:rsidRDefault="00760509" w:rsidP="00572152"/>
    <w:p w14:paraId="6DB0EC64" w14:textId="77777777" w:rsidR="00760509" w:rsidRPr="00716B3A" w:rsidRDefault="00760509" w:rsidP="00572152">
      <w:r w:rsidRPr="00716B3A">
        <w:t>Based on this, we determined the possible chain of transmission between the health care worker and their contact using onset dates. The occupation, place of work and address fields were used to determine whether the contact was another health care worker, a patient/resident/client, household contact, or other.</w:t>
      </w:r>
    </w:p>
    <w:p w14:paraId="6DB0EC65" w14:textId="77777777" w:rsidR="00760509" w:rsidRPr="00716B3A" w:rsidRDefault="00760509" w:rsidP="00572152"/>
    <w:p w14:paraId="6DB0EC66" w14:textId="77777777" w:rsidR="00BC759D" w:rsidRDefault="00760509" w:rsidP="00572152">
      <w:r w:rsidRPr="00716B3A">
        <w:t>Where a health</w:t>
      </w:r>
      <w:r>
        <w:t xml:space="preserve"> </w:t>
      </w:r>
      <w:r w:rsidRPr="00716B3A">
        <w:t>care worker had multiple contacts of different types (eg</w:t>
      </w:r>
      <w:r w:rsidR="00572152">
        <w:t>,</w:t>
      </w:r>
      <w:r w:rsidRPr="00716B3A">
        <w:t xml:space="preserve"> another health care worker or ARC resident), we followed up with the PHUs to seek any additional information about which contact was the most likely source. It was not always possible for the PHU to determine this based on the information obtained in their case and/or outbreak investigation.</w:t>
      </w:r>
    </w:p>
    <w:p w14:paraId="6DB0EC67" w14:textId="77777777" w:rsidR="0082081A" w:rsidRDefault="0082081A" w:rsidP="00572152"/>
    <w:sectPr w:rsidR="0082081A" w:rsidSect="002B7BEC">
      <w:footerReference w:type="even" r:id="rId26"/>
      <w:footerReference w:type="default" r:id="rId27"/>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EB670" w14:textId="77777777" w:rsidR="00822730" w:rsidRDefault="00822730">
      <w:r>
        <w:separator/>
      </w:r>
    </w:p>
    <w:p w14:paraId="3459DFD9" w14:textId="77777777" w:rsidR="00822730" w:rsidRDefault="00822730"/>
  </w:endnote>
  <w:endnote w:type="continuationSeparator" w:id="0">
    <w:p w14:paraId="0A22482C" w14:textId="77777777" w:rsidR="00822730" w:rsidRDefault="00822730">
      <w:r>
        <w:continuationSeparator/>
      </w:r>
    </w:p>
    <w:p w14:paraId="60376B11" w14:textId="77777777" w:rsidR="00822730" w:rsidRDefault="00822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EC82" w14:textId="77777777" w:rsidR="007C7FA2" w:rsidRPr="00581136" w:rsidRDefault="007C7FA2" w:rsidP="005A79E5">
    <w:pPr>
      <w:pStyle w:val="Footer"/>
      <w:pBdr>
        <w:bottom w:val="single" w:sz="4" w:space="1" w:color="auto"/>
      </w:pBdr>
      <w:tabs>
        <w:tab w:val="right" w:pos="9639"/>
      </w:tabs>
      <w:rPr>
        <w:b/>
      </w:rPr>
    </w:pPr>
    <w:r w:rsidRPr="00581136">
      <w:rPr>
        <w:b/>
      </w:rPr>
      <w:t>Released 20</w:t>
    </w:r>
    <w:r>
      <w:rPr>
        <w:b/>
      </w:rPr>
      <w:t>20</w:t>
    </w:r>
    <w:r w:rsidRPr="00581136">
      <w:rPr>
        <w:b/>
      </w:rPr>
      <w:tab/>
      <w:t>health.govt.nz</w:t>
    </w:r>
  </w:p>
  <w:p w14:paraId="6DB0EC83" w14:textId="77777777" w:rsidR="007C7FA2" w:rsidRPr="005A79E5" w:rsidRDefault="007C7FA2">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EC84" w14:textId="77777777" w:rsidR="007C7FA2" w:rsidRDefault="007C7FA2"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EC85" w14:textId="77777777" w:rsidR="007C7FA2" w:rsidRDefault="007C7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Ind w:w="-709" w:type="dxa"/>
      <w:tblLayout w:type="fixed"/>
      <w:tblCellMar>
        <w:left w:w="0" w:type="dxa"/>
        <w:right w:w="0" w:type="dxa"/>
      </w:tblCellMar>
      <w:tblLook w:val="04A0" w:firstRow="1" w:lastRow="0" w:firstColumn="1" w:lastColumn="0" w:noHBand="0" w:noVBand="1"/>
    </w:tblPr>
    <w:tblGrid>
      <w:gridCol w:w="709"/>
      <w:gridCol w:w="8080"/>
    </w:tblGrid>
    <w:tr w:rsidR="007C7FA2" w14:paraId="6DB0EC8A" w14:textId="77777777" w:rsidTr="00D662F8">
      <w:trPr>
        <w:cantSplit/>
      </w:trPr>
      <w:tc>
        <w:tcPr>
          <w:tcW w:w="709" w:type="dxa"/>
          <w:vAlign w:val="center"/>
        </w:tcPr>
        <w:p w14:paraId="6DB0EC88" w14:textId="77777777" w:rsidR="007C7FA2" w:rsidRPr="00931466" w:rsidRDefault="007C7FA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1678BE">
            <w:rPr>
              <w:rStyle w:val="PageNumber"/>
              <w:noProof/>
            </w:rPr>
            <w:t>iv</w:t>
          </w:r>
          <w:r w:rsidRPr="00931466">
            <w:rPr>
              <w:rStyle w:val="PageNumber"/>
            </w:rPr>
            <w:fldChar w:fldCharType="end"/>
          </w:r>
        </w:p>
      </w:tc>
      <w:tc>
        <w:tcPr>
          <w:tcW w:w="8080" w:type="dxa"/>
          <w:vAlign w:val="center"/>
        </w:tcPr>
        <w:p w14:paraId="6DB0EC89" w14:textId="77777777" w:rsidR="007C7FA2" w:rsidRDefault="007C7FA2" w:rsidP="008B11F1">
          <w:pPr>
            <w:pStyle w:val="RectoFooter"/>
            <w:jc w:val="left"/>
          </w:pPr>
          <w:r>
            <w:t>COVID</w:t>
          </w:r>
          <w:r>
            <w:noBreakHyphen/>
            <w:t>19</w:t>
          </w:r>
          <w:r w:rsidRPr="00760509">
            <w:t xml:space="preserve"> in Health Care and Support Workers in Aotearoa New Zealand</w:t>
          </w:r>
        </w:p>
      </w:tc>
    </w:tr>
  </w:tbl>
  <w:p w14:paraId="6DB0EC8B" w14:textId="77777777" w:rsidR="007C7FA2" w:rsidRPr="00571223" w:rsidRDefault="007C7FA2"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ayout w:type="fixed"/>
      <w:tblCellMar>
        <w:left w:w="0" w:type="dxa"/>
        <w:right w:w="0" w:type="dxa"/>
      </w:tblCellMar>
      <w:tblLook w:val="04A0" w:firstRow="1" w:lastRow="0" w:firstColumn="1" w:lastColumn="0" w:noHBand="0" w:noVBand="1"/>
    </w:tblPr>
    <w:tblGrid>
      <w:gridCol w:w="8080"/>
      <w:gridCol w:w="709"/>
    </w:tblGrid>
    <w:tr w:rsidR="007C7FA2" w14:paraId="6DB0EC8E" w14:textId="77777777" w:rsidTr="006E2886">
      <w:trPr>
        <w:cantSplit/>
      </w:trPr>
      <w:tc>
        <w:tcPr>
          <w:tcW w:w="8080" w:type="dxa"/>
          <w:vAlign w:val="center"/>
        </w:tcPr>
        <w:p w14:paraId="6DB0EC8C" w14:textId="77777777" w:rsidR="007C7FA2" w:rsidRDefault="007C7FA2" w:rsidP="00760509">
          <w:pPr>
            <w:pStyle w:val="RectoFooter"/>
          </w:pPr>
          <w:r>
            <w:t>COVID</w:t>
          </w:r>
          <w:r>
            <w:noBreakHyphen/>
            <w:t>19</w:t>
          </w:r>
          <w:r w:rsidRPr="00760509">
            <w:t xml:space="preserve"> in Health Care and Support Workers in Aotearoa New Zealand</w:t>
          </w:r>
        </w:p>
      </w:tc>
      <w:tc>
        <w:tcPr>
          <w:tcW w:w="709" w:type="dxa"/>
          <w:vAlign w:val="center"/>
        </w:tcPr>
        <w:p w14:paraId="6DB0EC8D" w14:textId="77777777" w:rsidR="007C7FA2" w:rsidRPr="00931466" w:rsidRDefault="007C7FA2"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1678BE">
            <w:rPr>
              <w:rStyle w:val="PageNumber"/>
              <w:noProof/>
            </w:rPr>
            <w:t>iii</w:t>
          </w:r>
          <w:r w:rsidRPr="00931466">
            <w:rPr>
              <w:rStyle w:val="PageNumber"/>
            </w:rPr>
            <w:fldChar w:fldCharType="end"/>
          </w:r>
        </w:p>
      </w:tc>
    </w:tr>
  </w:tbl>
  <w:p w14:paraId="6DB0EC8F" w14:textId="77777777" w:rsidR="007C7FA2" w:rsidRPr="00581EB8" w:rsidRDefault="007C7FA2"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Ind w:w="-567" w:type="dxa"/>
      <w:tblLayout w:type="fixed"/>
      <w:tblLook w:val="04A0" w:firstRow="1" w:lastRow="0" w:firstColumn="1" w:lastColumn="0" w:noHBand="0" w:noVBand="1"/>
    </w:tblPr>
    <w:tblGrid>
      <w:gridCol w:w="675"/>
      <w:gridCol w:w="9072"/>
    </w:tblGrid>
    <w:tr w:rsidR="007C7FA2" w14:paraId="6DB0EC92" w14:textId="77777777" w:rsidTr="006E2886">
      <w:trPr>
        <w:cantSplit/>
      </w:trPr>
      <w:tc>
        <w:tcPr>
          <w:tcW w:w="675" w:type="dxa"/>
          <w:vAlign w:val="center"/>
        </w:tcPr>
        <w:p w14:paraId="6DB0EC90" w14:textId="77777777" w:rsidR="007C7FA2" w:rsidRPr="00931466" w:rsidRDefault="007C7FA2" w:rsidP="006E288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1678BE">
            <w:rPr>
              <w:rStyle w:val="PageNumber"/>
              <w:noProof/>
            </w:rPr>
            <w:t>16</w:t>
          </w:r>
          <w:r w:rsidRPr="00931466">
            <w:rPr>
              <w:rStyle w:val="PageNumber"/>
            </w:rPr>
            <w:fldChar w:fldCharType="end"/>
          </w:r>
        </w:p>
      </w:tc>
      <w:tc>
        <w:tcPr>
          <w:tcW w:w="9072" w:type="dxa"/>
          <w:vAlign w:val="center"/>
        </w:tcPr>
        <w:p w14:paraId="6DB0EC91" w14:textId="77777777" w:rsidR="007C7FA2" w:rsidRDefault="007C7FA2" w:rsidP="00760509">
          <w:pPr>
            <w:pStyle w:val="RectoFooter"/>
            <w:ind w:left="-108"/>
            <w:jc w:val="left"/>
          </w:pPr>
          <w:r>
            <w:t>COVID</w:t>
          </w:r>
          <w:r>
            <w:noBreakHyphen/>
            <w:t>19</w:t>
          </w:r>
          <w:r w:rsidRPr="00760509">
            <w:t xml:space="preserve"> in Health Care and Support Workers in Aotearoa New Zealand</w:t>
          </w:r>
        </w:p>
      </w:tc>
    </w:tr>
  </w:tbl>
  <w:p w14:paraId="6DB0EC93" w14:textId="77777777" w:rsidR="007C7FA2" w:rsidRPr="00571223" w:rsidRDefault="007C7FA2"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ayout w:type="fixed"/>
      <w:tblCellMar>
        <w:left w:w="0" w:type="dxa"/>
        <w:right w:w="0" w:type="dxa"/>
      </w:tblCellMar>
      <w:tblLook w:val="04A0" w:firstRow="1" w:lastRow="0" w:firstColumn="1" w:lastColumn="0" w:noHBand="0" w:noVBand="1"/>
    </w:tblPr>
    <w:tblGrid>
      <w:gridCol w:w="8080"/>
      <w:gridCol w:w="709"/>
    </w:tblGrid>
    <w:tr w:rsidR="007C7FA2" w14:paraId="6DB0EC96" w14:textId="77777777" w:rsidTr="006E2886">
      <w:trPr>
        <w:cantSplit/>
      </w:trPr>
      <w:tc>
        <w:tcPr>
          <w:tcW w:w="8080" w:type="dxa"/>
          <w:vAlign w:val="center"/>
        </w:tcPr>
        <w:p w14:paraId="6DB0EC94" w14:textId="77777777" w:rsidR="007C7FA2" w:rsidRDefault="007C7FA2" w:rsidP="00760509">
          <w:pPr>
            <w:pStyle w:val="RectoFooter"/>
          </w:pPr>
          <w:r>
            <w:t>COVID</w:t>
          </w:r>
          <w:r>
            <w:noBreakHyphen/>
            <w:t>19</w:t>
          </w:r>
          <w:r w:rsidRPr="00760509">
            <w:t xml:space="preserve"> in Health Care and Support Workers in Aotearoa New Zealand</w:t>
          </w:r>
        </w:p>
      </w:tc>
      <w:tc>
        <w:tcPr>
          <w:tcW w:w="709" w:type="dxa"/>
          <w:vAlign w:val="center"/>
        </w:tcPr>
        <w:p w14:paraId="6DB0EC95" w14:textId="77777777" w:rsidR="007C7FA2" w:rsidRPr="00931466" w:rsidRDefault="007C7FA2"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1678BE">
            <w:rPr>
              <w:rStyle w:val="PageNumber"/>
              <w:noProof/>
            </w:rPr>
            <w:t>19</w:t>
          </w:r>
          <w:r w:rsidRPr="00931466">
            <w:rPr>
              <w:rStyle w:val="PageNumber"/>
            </w:rPr>
            <w:fldChar w:fldCharType="end"/>
          </w:r>
        </w:p>
      </w:tc>
    </w:tr>
  </w:tbl>
  <w:p w14:paraId="6DB0EC97" w14:textId="77777777" w:rsidR="007C7FA2" w:rsidRPr="00581EB8" w:rsidRDefault="007C7FA2"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FD2DC" w14:textId="77777777" w:rsidR="00822730" w:rsidRPr="00A26E6B" w:rsidRDefault="00822730" w:rsidP="00A26E6B"/>
  </w:footnote>
  <w:footnote w:type="continuationSeparator" w:id="0">
    <w:p w14:paraId="0C830D4D" w14:textId="77777777" w:rsidR="00822730" w:rsidRDefault="00822730">
      <w:r>
        <w:continuationSeparator/>
      </w:r>
    </w:p>
    <w:p w14:paraId="1AA206B6" w14:textId="77777777" w:rsidR="00822730" w:rsidRDefault="00822730"/>
  </w:footnote>
  <w:footnote w:id="1">
    <w:p w14:paraId="6DB0EC9E" w14:textId="77777777" w:rsidR="007C7FA2" w:rsidRDefault="007C7FA2" w:rsidP="00707008">
      <w:pPr>
        <w:pStyle w:val="FootnoteText"/>
      </w:pPr>
      <w:r w:rsidRPr="00707008">
        <w:rPr>
          <w:rStyle w:val="FootnoteReference"/>
        </w:rPr>
        <w:footnoteRef/>
      </w:r>
      <w:r>
        <w:tab/>
        <w:t>There may be local variations in the categorisation of a workplace as a health care setting; however, this is not expected to be significant for the purposes of this analysis.</w:t>
      </w:r>
    </w:p>
  </w:footnote>
  <w:footnote w:id="2">
    <w:p w14:paraId="6DB0EC9F" w14:textId="77777777" w:rsidR="007C7FA2" w:rsidRDefault="007C7FA2" w:rsidP="00707008">
      <w:pPr>
        <w:pStyle w:val="FootnoteText"/>
      </w:pPr>
      <w:r w:rsidRPr="00707008">
        <w:rPr>
          <w:rStyle w:val="FootnoteReference"/>
        </w:rPr>
        <w:footnoteRef/>
      </w:r>
      <w:r>
        <w:tab/>
      </w:r>
      <w:r w:rsidRPr="00E77B95">
        <w:t>For the purposes of this report, support workers are grouped with health care assistant</w:t>
      </w:r>
      <w:r>
        <w:t>s</w:t>
      </w:r>
      <w:r w:rsidRPr="00E77B95">
        <w:t xml:space="preserve"> and caregivers</w:t>
      </w:r>
      <w:r>
        <w:t xml:space="preserve"> as data was not available to differentiate between these roles in every case.</w:t>
      </w:r>
    </w:p>
  </w:footnote>
  <w:footnote w:id="3">
    <w:p w14:paraId="6DB0ECA0" w14:textId="77777777" w:rsidR="007C7FA2" w:rsidRPr="00E77B95" w:rsidRDefault="007C7FA2" w:rsidP="00F4406E">
      <w:pPr>
        <w:pStyle w:val="FootnoteText"/>
      </w:pPr>
      <w:r w:rsidRPr="00F4406E">
        <w:rPr>
          <w:rStyle w:val="FootnoteReference"/>
        </w:rPr>
        <w:footnoteRef/>
      </w:r>
      <w:r>
        <w:tab/>
        <w:t xml:space="preserve">The </w:t>
      </w:r>
      <w:r w:rsidRPr="00E77B95">
        <w:t xml:space="preserve">Organisation for Economic Co-operation and Development (OECD) definition of the working age population is those aged 15 to 64 years. </w:t>
      </w:r>
      <w:hyperlink r:id="rId1" w:history="1">
        <w:r w:rsidRPr="00F4406E">
          <w:rPr>
            <w:rStyle w:val="Hyperlink"/>
          </w:rPr>
          <w:t>https://data.oecd.org/pop/working-age-population.htm</w:t>
        </w:r>
      </w:hyperlink>
    </w:p>
  </w:footnote>
  <w:footnote w:id="4">
    <w:p w14:paraId="6DB0ECA1" w14:textId="77777777" w:rsidR="007C7FA2" w:rsidRDefault="007C7FA2" w:rsidP="00F4406E">
      <w:pPr>
        <w:pStyle w:val="FootnoteText"/>
      </w:pPr>
      <w:r w:rsidRPr="00F4406E">
        <w:rPr>
          <w:rStyle w:val="FootnoteReference"/>
        </w:rPr>
        <w:footnoteRef/>
      </w:r>
      <w:r>
        <w:tab/>
        <w:t>Ethnicity as reported in EpiSurv.</w:t>
      </w:r>
    </w:p>
  </w:footnote>
  <w:footnote w:id="5">
    <w:p w14:paraId="6DB0ECA2" w14:textId="77777777" w:rsidR="007C7FA2" w:rsidRPr="00F61000" w:rsidRDefault="007C7FA2" w:rsidP="00CB0598">
      <w:pPr>
        <w:pStyle w:val="FootnoteText"/>
        <w:rPr>
          <w:sz w:val="16"/>
          <w:szCs w:val="16"/>
          <w:lang w:eastAsia="en-NZ"/>
        </w:rPr>
      </w:pPr>
      <w:r w:rsidRPr="00CB0598">
        <w:rPr>
          <w:rStyle w:val="FootnoteReference"/>
        </w:rPr>
        <w:footnoteRef/>
      </w:r>
      <w:r>
        <w:rPr>
          <w:lang w:eastAsia="en-NZ"/>
        </w:rPr>
        <w:tab/>
      </w:r>
      <w:r w:rsidRPr="00F61000">
        <w:rPr>
          <w:lang w:eastAsia="en-NZ"/>
        </w:rPr>
        <w:t>Recovered cases are people who had the virus, are at least 10 days since onset and have not exhibited symptoms for 72 hours, and have been cleared by the health professional responsible for their monitoring.</w:t>
      </w:r>
    </w:p>
  </w:footnote>
  <w:footnote w:id="6">
    <w:p w14:paraId="6DB0ECA3" w14:textId="77777777" w:rsidR="007C7FA2" w:rsidRPr="00820E2F" w:rsidRDefault="007C7FA2" w:rsidP="00855E69">
      <w:pPr>
        <w:pStyle w:val="FootnoteText"/>
      </w:pPr>
      <w:r w:rsidRPr="00855E69">
        <w:rPr>
          <w:rStyle w:val="FootnoteReference"/>
        </w:rPr>
        <w:footnoteRef/>
      </w:r>
      <w:r>
        <w:tab/>
      </w:r>
      <w:r w:rsidRPr="00BE1FF4">
        <w:t xml:space="preserve">Shepherd M, Andrew P, Kirkwood G, </w:t>
      </w:r>
      <w:r>
        <w:t>et al</w:t>
      </w:r>
      <w:r w:rsidRPr="00BE1FF4">
        <w:t xml:space="preserve">. </w:t>
      </w:r>
      <w:r>
        <w:t xml:space="preserve">2020. </w:t>
      </w:r>
      <w:r w:rsidRPr="00855E69">
        <w:rPr>
          <w:i/>
        </w:rPr>
        <w:t>Waitematā DHB Incident Review Report of COVID</w:t>
      </w:r>
      <w:r w:rsidRPr="00855E69">
        <w:rPr>
          <w:i/>
        </w:rPr>
        <w:noBreakHyphen/>
        <w:t>19 Staff Infections Waitakere Hospital</w:t>
      </w:r>
      <w:r w:rsidRPr="00BE1FF4">
        <w:t xml:space="preserve">. </w:t>
      </w:r>
      <w:r w:rsidRPr="00820E2F">
        <w:t>Waitematā District Health Board</w:t>
      </w:r>
      <w:r>
        <w:t>, April.</w:t>
      </w:r>
    </w:p>
  </w:footnote>
  <w:footnote w:id="7">
    <w:p w14:paraId="6DB0ECA4" w14:textId="77777777" w:rsidR="007C7FA2" w:rsidRPr="00820E2F" w:rsidRDefault="007C7FA2" w:rsidP="00855E69">
      <w:pPr>
        <w:pStyle w:val="FootnoteText"/>
      </w:pPr>
      <w:r w:rsidRPr="00855E69">
        <w:rPr>
          <w:rStyle w:val="FootnoteReference"/>
        </w:rPr>
        <w:footnoteRef/>
      </w:r>
      <w:r>
        <w:tab/>
      </w:r>
      <w:r w:rsidRPr="00820E2F">
        <w:t xml:space="preserve">Jackways T, Manuel R, Wood P, </w:t>
      </w:r>
      <w:r>
        <w:t>et al</w:t>
      </w:r>
      <w:r w:rsidRPr="00820E2F">
        <w:t xml:space="preserve">. </w:t>
      </w:r>
      <w:r>
        <w:t xml:space="preserve">2020. </w:t>
      </w:r>
      <w:r w:rsidRPr="00855E69">
        <w:rPr>
          <w:i/>
        </w:rPr>
        <w:t>Independent Review of COVID</w:t>
      </w:r>
      <w:r w:rsidRPr="00855E69">
        <w:rPr>
          <w:i/>
        </w:rPr>
        <w:noBreakHyphen/>
        <w:t>19 Clusters in Aged Residential Care Facilities</w:t>
      </w:r>
      <w:r w:rsidRPr="00820E2F">
        <w:t>. Report prepared for the Ministry of Health, New Zealand</w:t>
      </w:r>
      <w:r>
        <w:t>,</w:t>
      </w:r>
      <w:r w:rsidRPr="00820E2F">
        <w:t xml:space="preserve"> </w:t>
      </w:r>
      <w:r>
        <w:t>May</w:t>
      </w:r>
      <w:r w:rsidRPr="00820E2F">
        <w:t>.</w:t>
      </w:r>
    </w:p>
  </w:footnote>
  <w:footnote w:id="8">
    <w:p w14:paraId="6DB0ECA5" w14:textId="77777777" w:rsidR="007C7FA2" w:rsidRDefault="007C7FA2" w:rsidP="00855E69">
      <w:pPr>
        <w:pStyle w:val="FootnoteText"/>
      </w:pPr>
      <w:r w:rsidRPr="00855E69">
        <w:rPr>
          <w:rStyle w:val="FootnoteReference"/>
        </w:rPr>
        <w:footnoteRef/>
      </w:r>
      <w:r>
        <w:tab/>
      </w:r>
      <w:r w:rsidRPr="00820E2F">
        <w:t>Ministry</w:t>
      </w:r>
      <w:r w:rsidRPr="00027561">
        <w:t xml:space="preserve"> of Health</w:t>
      </w:r>
      <w:r>
        <w:t>.</w:t>
      </w:r>
      <w:r w:rsidRPr="00027561">
        <w:t xml:space="preserve"> </w:t>
      </w:r>
      <w:r w:rsidRPr="00855E69">
        <w:rPr>
          <w:i/>
        </w:rPr>
        <w:t>Action Plan for the Recommendations of the Independent Review of COVID 19 Clusters in Aged Residential Care Facilities</w:t>
      </w:r>
      <w:r>
        <w:t>.</w:t>
      </w:r>
      <w:r w:rsidRPr="00027561">
        <w:t xml:space="preserve"> </w:t>
      </w:r>
      <w:hyperlink r:id="rId2" w:history="1">
        <w:r w:rsidRPr="00855E69">
          <w:rPr>
            <w:rStyle w:val="Hyperlink"/>
          </w:rPr>
          <w:t>https://www.health.govt.nz/independent-review-action-plan</w:t>
        </w:r>
      </w:hyperlink>
      <w:r w:rsidRPr="000275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2552"/>
      <w:gridCol w:w="3685"/>
      <w:gridCol w:w="3402"/>
    </w:tblGrid>
    <w:tr w:rsidR="007C7FA2" w14:paraId="6DB0EC80" w14:textId="77777777" w:rsidTr="00760509">
      <w:trPr>
        <w:cantSplit/>
      </w:trPr>
      <w:tc>
        <w:tcPr>
          <w:tcW w:w="2552" w:type="dxa"/>
        </w:tcPr>
        <w:p w14:paraId="6DB0EC7D" w14:textId="77777777" w:rsidR="007C7FA2" w:rsidRDefault="007C7FA2" w:rsidP="008814E8">
          <w:pPr>
            <w:pStyle w:val="Header"/>
          </w:pPr>
          <w:r>
            <w:rPr>
              <w:noProof/>
              <w:lang w:eastAsia="en-NZ"/>
            </w:rPr>
            <w:drawing>
              <wp:inline distT="0" distB="0" distL="0" distR="0" wp14:anchorId="6DB0EC98" wp14:editId="7D2B7EEB">
                <wp:extent cx="1395076" cy="573578"/>
                <wp:effectExtent l="0" t="0" r="0" b="0"/>
                <wp:docPr id="5" name="Picture 5"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_logo1_RGB.jpg"/>
                        <pic:cNvPicPr/>
                      </pic:nvPicPr>
                      <pic:blipFill rotWithShape="1">
                        <a:blip r:embed="rId1" cstate="print">
                          <a:extLst>
                            <a:ext uri="{28A0092B-C50C-407E-A947-70E740481C1C}">
                              <a14:useLocalDpi xmlns:a14="http://schemas.microsoft.com/office/drawing/2010/main" val="0"/>
                            </a:ext>
                          </a:extLst>
                        </a:blip>
                        <a:srcRect l="7327" t="15285" r="7327" b="13946"/>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c>
        <w:tcPr>
          <w:tcW w:w="3685" w:type="dxa"/>
        </w:tcPr>
        <w:p w14:paraId="6DB0EC7E" w14:textId="77777777" w:rsidR="007C7FA2" w:rsidRDefault="007C7FA2" w:rsidP="00760509">
          <w:pPr>
            <w:pStyle w:val="Header"/>
            <w:spacing w:before="40"/>
            <w:ind w:left="142"/>
          </w:pPr>
          <w:r>
            <w:rPr>
              <w:noProof/>
              <w:lang w:eastAsia="en-NZ"/>
            </w:rPr>
            <w:drawing>
              <wp:inline distT="0" distB="0" distL="0" distR="0" wp14:anchorId="6DB0EC9A" wp14:editId="77908A70">
                <wp:extent cx="1538218" cy="631768"/>
                <wp:effectExtent l="0" t="0" r="5080" b="0"/>
                <wp:docPr id="1" name="Picture 1" descr="E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dPRO4\AppData\Local\Microsoft\Windows\INetCache\Content.Word\ESR 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t="1" b="-15812"/>
                        <a:stretch/>
                      </pic:blipFill>
                      <pic:spPr bwMode="auto">
                        <a:xfrm>
                          <a:off x="0" y="0"/>
                          <a:ext cx="1538524" cy="6318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vAlign w:val="center"/>
        </w:tcPr>
        <w:p w14:paraId="6DB0EC7F" w14:textId="77777777" w:rsidR="007C7FA2" w:rsidRDefault="007C7FA2" w:rsidP="008814E8">
          <w:pPr>
            <w:pStyle w:val="Header"/>
            <w:jc w:val="right"/>
          </w:pPr>
          <w:r>
            <w:rPr>
              <w:noProof/>
              <w:lang w:eastAsia="en-NZ"/>
            </w:rPr>
            <w:drawing>
              <wp:inline distT="0" distB="0" distL="0" distR="0" wp14:anchorId="6DB0EC9C" wp14:editId="1D1D5DBD">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3">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6DB0EC81" w14:textId="77777777" w:rsidR="007C7FA2" w:rsidRDefault="007C7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EC86" w14:textId="77777777" w:rsidR="007C7FA2" w:rsidRDefault="007C7FA2"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EC87" w14:textId="77777777" w:rsidR="007C7FA2" w:rsidRDefault="007C7FA2"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4"/>
  </w:num>
  <w:num w:numId="2">
    <w:abstractNumId w:val="2"/>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2BD6"/>
    <w:rsid w:val="00075B78"/>
    <w:rsid w:val="000763E9"/>
    <w:rsid w:val="00082CD6"/>
    <w:rsid w:val="0008437D"/>
    <w:rsid w:val="00085AFE"/>
    <w:rsid w:val="00094800"/>
    <w:rsid w:val="000A0158"/>
    <w:rsid w:val="000A373D"/>
    <w:rsid w:val="000A41ED"/>
    <w:rsid w:val="000B0730"/>
    <w:rsid w:val="000D19F4"/>
    <w:rsid w:val="000D58DD"/>
    <w:rsid w:val="000F1F42"/>
    <w:rsid w:val="000F2AE2"/>
    <w:rsid w:val="000F2BFF"/>
    <w:rsid w:val="00102063"/>
    <w:rsid w:val="0010541C"/>
    <w:rsid w:val="00105770"/>
    <w:rsid w:val="00106F93"/>
    <w:rsid w:val="00111D50"/>
    <w:rsid w:val="00113B8E"/>
    <w:rsid w:val="00117F59"/>
    <w:rsid w:val="0012053C"/>
    <w:rsid w:val="00122363"/>
    <w:rsid w:val="00125D45"/>
    <w:rsid w:val="001342C7"/>
    <w:rsid w:val="0013585C"/>
    <w:rsid w:val="00142261"/>
    <w:rsid w:val="00142954"/>
    <w:rsid w:val="001460E0"/>
    <w:rsid w:val="001472F0"/>
    <w:rsid w:val="00147F71"/>
    <w:rsid w:val="00150A6E"/>
    <w:rsid w:val="0016304B"/>
    <w:rsid w:val="0016318F"/>
    <w:rsid w:val="0016468A"/>
    <w:rsid w:val="001678BE"/>
    <w:rsid w:val="0017070E"/>
    <w:rsid w:val="00174F02"/>
    <w:rsid w:val="0018376C"/>
    <w:rsid w:val="0018662D"/>
    <w:rsid w:val="00197427"/>
    <w:rsid w:val="001A21B4"/>
    <w:rsid w:val="001A5CF5"/>
    <w:rsid w:val="001B39D2"/>
    <w:rsid w:val="001B4BF8"/>
    <w:rsid w:val="001B7B14"/>
    <w:rsid w:val="001C4326"/>
    <w:rsid w:val="001C665E"/>
    <w:rsid w:val="001D3541"/>
    <w:rsid w:val="001D3E4E"/>
    <w:rsid w:val="001D6733"/>
    <w:rsid w:val="001D6ABA"/>
    <w:rsid w:val="001E254A"/>
    <w:rsid w:val="001E7386"/>
    <w:rsid w:val="001F45A7"/>
    <w:rsid w:val="001F5E27"/>
    <w:rsid w:val="0020027C"/>
    <w:rsid w:val="00201A01"/>
    <w:rsid w:val="0020754B"/>
    <w:rsid w:val="002104D3"/>
    <w:rsid w:val="002107B3"/>
    <w:rsid w:val="00210C3A"/>
    <w:rsid w:val="00213A33"/>
    <w:rsid w:val="0021763B"/>
    <w:rsid w:val="00232E9F"/>
    <w:rsid w:val="0023565F"/>
    <w:rsid w:val="00245748"/>
    <w:rsid w:val="00246DB1"/>
    <w:rsid w:val="002476B5"/>
    <w:rsid w:val="002520CC"/>
    <w:rsid w:val="00253ECF"/>
    <w:rsid w:val="00254044"/>
    <w:rsid w:val="002546A1"/>
    <w:rsid w:val="002575E8"/>
    <w:rsid w:val="00257EF1"/>
    <w:rsid w:val="002628F4"/>
    <w:rsid w:val="0026340E"/>
    <w:rsid w:val="00275D08"/>
    <w:rsid w:val="002839AF"/>
    <w:rsid w:val="002858E3"/>
    <w:rsid w:val="0029190A"/>
    <w:rsid w:val="00292C5A"/>
    <w:rsid w:val="00295241"/>
    <w:rsid w:val="002A4DFC"/>
    <w:rsid w:val="002B047D"/>
    <w:rsid w:val="002B732B"/>
    <w:rsid w:val="002B76A7"/>
    <w:rsid w:val="002B7BEC"/>
    <w:rsid w:val="002C0873"/>
    <w:rsid w:val="002C2219"/>
    <w:rsid w:val="002C2552"/>
    <w:rsid w:val="002C380A"/>
    <w:rsid w:val="002D0DF2"/>
    <w:rsid w:val="002D23BD"/>
    <w:rsid w:val="002E0B47"/>
    <w:rsid w:val="002E5C85"/>
    <w:rsid w:val="002F3A0D"/>
    <w:rsid w:val="002F4685"/>
    <w:rsid w:val="002F7213"/>
    <w:rsid w:val="0030382F"/>
    <w:rsid w:val="0030408D"/>
    <w:rsid w:val="003060E4"/>
    <w:rsid w:val="003160E7"/>
    <w:rsid w:val="0031739E"/>
    <w:rsid w:val="00317DA3"/>
    <w:rsid w:val="00321381"/>
    <w:rsid w:val="003235C6"/>
    <w:rsid w:val="003309CA"/>
    <w:rsid w:val="003325AB"/>
    <w:rsid w:val="003332D1"/>
    <w:rsid w:val="0033412B"/>
    <w:rsid w:val="0033448B"/>
    <w:rsid w:val="00341161"/>
    <w:rsid w:val="00343365"/>
    <w:rsid w:val="003445F4"/>
    <w:rsid w:val="00353501"/>
    <w:rsid w:val="00353734"/>
    <w:rsid w:val="003538D4"/>
    <w:rsid w:val="003606F8"/>
    <w:rsid w:val="003648EF"/>
    <w:rsid w:val="003673E6"/>
    <w:rsid w:val="00377264"/>
    <w:rsid w:val="003779D2"/>
    <w:rsid w:val="00381144"/>
    <w:rsid w:val="00385E38"/>
    <w:rsid w:val="00390C02"/>
    <w:rsid w:val="003A26A5"/>
    <w:rsid w:val="003A3761"/>
    <w:rsid w:val="003A512D"/>
    <w:rsid w:val="003A5FEA"/>
    <w:rsid w:val="003A710B"/>
    <w:rsid w:val="003B1D10"/>
    <w:rsid w:val="003C0D4A"/>
    <w:rsid w:val="003C310C"/>
    <w:rsid w:val="003C76D4"/>
    <w:rsid w:val="003D137D"/>
    <w:rsid w:val="003D2CC5"/>
    <w:rsid w:val="003D3E5C"/>
    <w:rsid w:val="003E04C1"/>
    <w:rsid w:val="003E0887"/>
    <w:rsid w:val="003E74C8"/>
    <w:rsid w:val="003E74E2"/>
    <w:rsid w:val="003E7C46"/>
    <w:rsid w:val="003F2106"/>
    <w:rsid w:val="003F52A7"/>
    <w:rsid w:val="003F7013"/>
    <w:rsid w:val="003F7F6A"/>
    <w:rsid w:val="0040240C"/>
    <w:rsid w:val="00413021"/>
    <w:rsid w:val="00414C35"/>
    <w:rsid w:val="00414EF9"/>
    <w:rsid w:val="004171B7"/>
    <w:rsid w:val="004301C6"/>
    <w:rsid w:val="0043478F"/>
    <w:rsid w:val="0043602B"/>
    <w:rsid w:val="004367D2"/>
    <w:rsid w:val="00440BE0"/>
    <w:rsid w:val="00442A06"/>
    <w:rsid w:val="00442C1C"/>
    <w:rsid w:val="0044584B"/>
    <w:rsid w:val="00447CB7"/>
    <w:rsid w:val="00455CC9"/>
    <w:rsid w:val="00460826"/>
    <w:rsid w:val="00460B1E"/>
    <w:rsid w:val="00460EA7"/>
    <w:rsid w:val="0046195B"/>
    <w:rsid w:val="00461BBC"/>
    <w:rsid w:val="0046362D"/>
    <w:rsid w:val="0046596D"/>
    <w:rsid w:val="004852AB"/>
    <w:rsid w:val="00487C04"/>
    <w:rsid w:val="004907E1"/>
    <w:rsid w:val="00494C8E"/>
    <w:rsid w:val="004A035B"/>
    <w:rsid w:val="004A2108"/>
    <w:rsid w:val="004A38D7"/>
    <w:rsid w:val="004A778C"/>
    <w:rsid w:val="004B14DD"/>
    <w:rsid w:val="004B48C7"/>
    <w:rsid w:val="004C2E6A"/>
    <w:rsid w:val="004C64B8"/>
    <w:rsid w:val="004D2A2D"/>
    <w:rsid w:val="004D479F"/>
    <w:rsid w:val="004D6689"/>
    <w:rsid w:val="004E1D1D"/>
    <w:rsid w:val="004E7AC8"/>
    <w:rsid w:val="004F05F4"/>
    <w:rsid w:val="004F0C94"/>
    <w:rsid w:val="005019AE"/>
    <w:rsid w:val="00503749"/>
    <w:rsid w:val="00503D59"/>
    <w:rsid w:val="00504CF4"/>
    <w:rsid w:val="0050635B"/>
    <w:rsid w:val="005075B3"/>
    <w:rsid w:val="005151C2"/>
    <w:rsid w:val="005275E8"/>
    <w:rsid w:val="005309FE"/>
    <w:rsid w:val="0053199F"/>
    <w:rsid w:val="00531E12"/>
    <w:rsid w:val="00533B90"/>
    <w:rsid w:val="005410F8"/>
    <w:rsid w:val="005448EC"/>
    <w:rsid w:val="00545963"/>
    <w:rsid w:val="00550256"/>
    <w:rsid w:val="00553165"/>
    <w:rsid w:val="00553958"/>
    <w:rsid w:val="00556BB7"/>
    <w:rsid w:val="0055763D"/>
    <w:rsid w:val="00561516"/>
    <w:rsid w:val="005621F2"/>
    <w:rsid w:val="00566973"/>
    <w:rsid w:val="00567B58"/>
    <w:rsid w:val="00571223"/>
    <w:rsid w:val="00572152"/>
    <w:rsid w:val="005763E0"/>
    <w:rsid w:val="00581136"/>
    <w:rsid w:val="00581EB8"/>
    <w:rsid w:val="005839E7"/>
    <w:rsid w:val="0058437F"/>
    <w:rsid w:val="005A27CA"/>
    <w:rsid w:val="005A43BD"/>
    <w:rsid w:val="005A79E5"/>
    <w:rsid w:val="005D034C"/>
    <w:rsid w:val="005E1ADF"/>
    <w:rsid w:val="005E226E"/>
    <w:rsid w:val="005E2636"/>
    <w:rsid w:val="006015D7"/>
    <w:rsid w:val="00601B21"/>
    <w:rsid w:val="006041F0"/>
    <w:rsid w:val="00605C6D"/>
    <w:rsid w:val="006120CA"/>
    <w:rsid w:val="00613B78"/>
    <w:rsid w:val="0061443A"/>
    <w:rsid w:val="00624174"/>
    <w:rsid w:val="00626CF8"/>
    <w:rsid w:val="006314AF"/>
    <w:rsid w:val="00634003"/>
    <w:rsid w:val="00634ED8"/>
    <w:rsid w:val="00636D7D"/>
    <w:rsid w:val="00637408"/>
    <w:rsid w:val="00642868"/>
    <w:rsid w:val="00647AFE"/>
    <w:rsid w:val="00650417"/>
    <w:rsid w:val="006512BC"/>
    <w:rsid w:val="00653A5A"/>
    <w:rsid w:val="006554AC"/>
    <w:rsid w:val="00656F28"/>
    <w:rsid w:val="006575F4"/>
    <w:rsid w:val="006579E6"/>
    <w:rsid w:val="00660682"/>
    <w:rsid w:val="00660F74"/>
    <w:rsid w:val="00663EDC"/>
    <w:rsid w:val="00671078"/>
    <w:rsid w:val="00674E8D"/>
    <w:rsid w:val="006758CA"/>
    <w:rsid w:val="00680A04"/>
    <w:rsid w:val="00686D80"/>
    <w:rsid w:val="00694895"/>
    <w:rsid w:val="00697E2E"/>
    <w:rsid w:val="006A25A2"/>
    <w:rsid w:val="006A320C"/>
    <w:rsid w:val="006A3B87"/>
    <w:rsid w:val="006B0A88"/>
    <w:rsid w:val="006B0E73"/>
    <w:rsid w:val="006B1E3D"/>
    <w:rsid w:val="006B4A4D"/>
    <w:rsid w:val="006B5695"/>
    <w:rsid w:val="006B62E6"/>
    <w:rsid w:val="006B7B2E"/>
    <w:rsid w:val="006C78EB"/>
    <w:rsid w:val="006D1660"/>
    <w:rsid w:val="006D63E5"/>
    <w:rsid w:val="006E1753"/>
    <w:rsid w:val="006E1E33"/>
    <w:rsid w:val="006E2886"/>
    <w:rsid w:val="006E3911"/>
    <w:rsid w:val="006E69F4"/>
    <w:rsid w:val="006F1B67"/>
    <w:rsid w:val="006F4D9C"/>
    <w:rsid w:val="0070091D"/>
    <w:rsid w:val="00702854"/>
    <w:rsid w:val="00707008"/>
    <w:rsid w:val="0071741C"/>
    <w:rsid w:val="00742B90"/>
    <w:rsid w:val="0074434D"/>
    <w:rsid w:val="00752E53"/>
    <w:rsid w:val="007570C4"/>
    <w:rsid w:val="00760509"/>
    <w:rsid w:val="007605B8"/>
    <w:rsid w:val="00771B1E"/>
    <w:rsid w:val="00773C95"/>
    <w:rsid w:val="0078171E"/>
    <w:rsid w:val="0078658E"/>
    <w:rsid w:val="00791470"/>
    <w:rsid w:val="007920E2"/>
    <w:rsid w:val="0079566E"/>
    <w:rsid w:val="00795B34"/>
    <w:rsid w:val="007A067F"/>
    <w:rsid w:val="007A6168"/>
    <w:rsid w:val="007B1770"/>
    <w:rsid w:val="007B4D3E"/>
    <w:rsid w:val="007B7C70"/>
    <w:rsid w:val="007B7DEB"/>
    <w:rsid w:val="007C0449"/>
    <w:rsid w:val="007C43B6"/>
    <w:rsid w:val="007C7FA2"/>
    <w:rsid w:val="007D2151"/>
    <w:rsid w:val="007D3B90"/>
    <w:rsid w:val="007D42CC"/>
    <w:rsid w:val="007D5DE4"/>
    <w:rsid w:val="007D7C3A"/>
    <w:rsid w:val="007E0777"/>
    <w:rsid w:val="007E1341"/>
    <w:rsid w:val="007E1B41"/>
    <w:rsid w:val="007E1EC4"/>
    <w:rsid w:val="007E30B9"/>
    <w:rsid w:val="007E74F1"/>
    <w:rsid w:val="007F0F0C"/>
    <w:rsid w:val="007F1288"/>
    <w:rsid w:val="007F3E11"/>
    <w:rsid w:val="00800A8A"/>
    <w:rsid w:val="0080155C"/>
    <w:rsid w:val="008052E1"/>
    <w:rsid w:val="0080785A"/>
    <w:rsid w:val="00811EEB"/>
    <w:rsid w:val="0082081A"/>
    <w:rsid w:val="00822730"/>
    <w:rsid w:val="00822F2C"/>
    <w:rsid w:val="00823DEE"/>
    <w:rsid w:val="008305E8"/>
    <w:rsid w:val="00833B95"/>
    <w:rsid w:val="00836165"/>
    <w:rsid w:val="008365B2"/>
    <w:rsid w:val="0084640C"/>
    <w:rsid w:val="00852794"/>
    <w:rsid w:val="008534C3"/>
    <w:rsid w:val="00855E69"/>
    <w:rsid w:val="00856088"/>
    <w:rsid w:val="00860826"/>
    <w:rsid w:val="00860E21"/>
    <w:rsid w:val="00863117"/>
    <w:rsid w:val="0086388B"/>
    <w:rsid w:val="008642E5"/>
    <w:rsid w:val="00864488"/>
    <w:rsid w:val="00870A36"/>
    <w:rsid w:val="00872D93"/>
    <w:rsid w:val="00873DA1"/>
    <w:rsid w:val="00880470"/>
    <w:rsid w:val="00880D94"/>
    <w:rsid w:val="008814E8"/>
    <w:rsid w:val="008866C5"/>
    <w:rsid w:val="00886F64"/>
    <w:rsid w:val="008924DE"/>
    <w:rsid w:val="008A3755"/>
    <w:rsid w:val="008A6FA6"/>
    <w:rsid w:val="008B11F1"/>
    <w:rsid w:val="008B19DC"/>
    <w:rsid w:val="008B264F"/>
    <w:rsid w:val="008B6F83"/>
    <w:rsid w:val="008B7FD8"/>
    <w:rsid w:val="008C2973"/>
    <w:rsid w:val="008C6324"/>
    <w:rsid w:val="008C64C4"/>
    <w:rsid w:val="008D2CDD"/>
    <w:rsid w:val="008D676A"/>
    <w:rsid w:val="008D74D5"/>
    <w:rsid w:val="008D7C9F"/>
    <w:rsid w:val="008E04BA"/>
    <w:rsid w:val="008E0ED1"/>
    <w:rsid w:val="008E2083"/>
    <w:rsid w:val="008E3A07"/>
    <w:rsid w:val="008E537B"/>
    <w:rsid w:val="008F29BE"/>
    <w:rsid w:val="008F4AE5"/>
    <w:rsid w:val="008F51EB"/>
    <w:rsid w:val="00900197"/>
    <w:rsid w:val="00902F55"/>
    <w:rsid w:val="0090582B"/>
    <w:rsid w:val="009060C0"/>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69E2"/>
    <w:rsid w:val="0095565C"/>
    <w:rsid w:val="0096071E"/>
    <w:rsid w:val="00964AB6"/>
    <w:rsid w:val="00966F9A"/>
    <w:rsid w:val="00977B8A"/>
    <w:rsid w:val="00982971"/>
    <w:rsid w:val="009845AD"/>
    <w:rsid w:val="00984835"/>
    <w:rsid w:val="009933EF"/>
    <w:rsid w:val="00995BA0"/>
    <w:rsid w:val="009A418B"/>
    <w:rsid w:val="009A426F"/>
    <w:rsid w:val="009A42D5"/>
    <w:rsid w:val="009A4473"/>
    <w:rsid w:val="009B05C9"/>
    <w:rsid w:val="009B286C"/>
    <w:rsid w:val="009C151C"/>
    <w:rsid w:val="009C440A"/>
    <w:rsid w:val="009C737F"/>
    <w:rsid w:val="009D5125"/>
    <w:rsid w:val="009D60B8"/>
    <w:rsid w:val="009D7D4B"/>
    <w:rsid w:val="009E36ED"/>
    <w:rsid w:val="009E3B47"/>
    <w:rsid w:val="009E3C8C"/>
    <w:rsid w:val="009E6B77"/>
    <w:rsid w:val="009F00E8"/>
    <w:rsid w:val="009F4372"/>
    <w:rsid w:val="009F460A"/>
    <w:rsid w:val="00A043FB"/>
    <w:rsid w:val="00A06BE4"/>
    <w:rsid w:val="00A0729C"/>
    <w:rsid w:val="00A073CF"/>
    <w:rsid w:val="00A07779"/>
    <w:rsid w:val="00A1166A"/>
    <w:rsid w:val="00A20B2E"/>
    <w:rsid w:val="00A24F33"/>
    <w:rsid w:val="00A25069"/>
    <w:rsid w:val="00A26E6B"/>
    <w:rsid w:val="00A3068F"/>
    <w:rsid w:val="00A3145B"/>
    <w:rsid w:val="00A339D0"/>
    <w:rsid w:val="00A3415C"/>
    <w:rsid w:val="00A41002"/>
    <w:rsid w:val="00A4201A"/>
    <w:rsid w:val="00A43BEB"/>
    <w:rsid w:val="00A5465D"/>
    <w:rsid w:val="00A553CE"/>
    <w:rsid w:val="00A5677A"/>
    <w:rsid w:val="00A56DCC"/>
    <w:rsid w:val="00A625E8"/>
    <w:rsid w:val="00A63DFF"/>
    <w:rsid w:val="00A64496"/>
    <w:rsid w:val="00A6490D"/>
    <w:rsid w:val="00A67033"/>
    <w:rsid w:val="00A7415D"/>
    <w:rsid w:val="00A80363"/>
    <w:rsid w:val="00A80939"/>
    <w:rsid w:val="00A83E9D"/>
    <w:rsid w:val="00A87C05"/>
    <w:rsid w:val="00A9169D"/>
    <w:rsid w:val="00A93598"/>
    <w:rsid w:val="00A93D20"/>
    <w:rsid w:val="00A97A3A"/>
    <w:rsid w:val="00AA240C"/>
    <w:rsid w:val="00AB0332"/>
    <w:rsid w:val="00AC101C"/>
    <w:rsid w:val="00AD4CF1"/>
    <w:rsid w:val="00AD5988"/>
    <w:rsid w:val="00AD6293"/>
    <w:rsid w:val="00AE1643"/>
    <w:rsid w:val="00AE16AF"/>
    <w:rsid w:val="00AF372E"/>
    <w:rsid w:val="00AF7800"/>
    <w:rsid w:val="00B00CF5"/>
    <w:rsid w:val="00B072E0"/>
    <w:rsid w:val="00B1007E"/>
    <w:rsid w:val="00B13D41"/>
    <w:rsid w:val="00B253F6"/>
    <w:rsid w:val="00B26675"/>
    <w:rsid w:val="00B305DB"/>
    <w:rsid w:val="00B332F8"/>
    <w:rsid w:val="00B3492B"/>
    <w:rsid w:val="00B4646F"/>
    <w:rsid w:val="00B55C7D"/>
    <w:rsid w:val="00B61665"/>
    <w:rsid w:val="00B63038"/>
    <w:rsid w:val="00B64BD8"/>
    <w:rsid w:val="00B701D1"/>
    <w:rsid w:val="00B73AF2"/>
    <w:rsid w:val="00B73D79"/>
    <w:rsid w:val="00B7551A"/>
    <w:rsid w:val="00B773F1"/>
    <w:rsid w:val="00B86AB1"/>
    <w:rsid w:val="00B87726"/>
    <w:rsid w:val="00B91B22"/>
    <w:rsid w:val="00BA7EBA"/>
    <w:rsid w:val="00BB2A06"/>
    <w:rsid w:val="00BB2CBB"/>
    <w:rsid w:val="00BB4198"/>
    <w:rsid w:val="00BC03EE"/>
    <w:rsid w:val="00BC59F1"/>
    <w:rsid w:val="00BC759D"/>
    <w:rsid w:val="00BD40AE"/>
    <w:rsid w:val="00BD488E"/>
    <w:rsid w:val="00BE6A2C"/>
    <w:rsid w:val="00BF3DE1"/>
    <w:rsid w:val="00BF4843"/>
    <w:rsid w:val="00BF5205"/>
    <w:rsid w:val="00C05132"/>
    <w:rsid w:val="00C12508"/>
    <w:rsid w:val="00C23728"/>
    <w:rsid w:val="00C3026C"/>
    <w:rsid w:val="00C313A9"/>
    <w:rsid w:val="00C347C8"/>
    <w:rsid w:val="00C358E4"/>
    <w:rsid w:val="00C418EE"/>
    <w:rsid w:val="00C441CF"/>
    <w:rsid w:val="00C45AA2"/>
    <w:rsid w:val="00C4792C"/>
    <w:rsid w:val="00C55BEF"/>
    <w:rsid w:val="00C57C00"/>
    <w:rsid w:val="00C601AF"/>
    <w:rsid w:val="00C61A63"/>
    <w:rsid w:val="00C66296"/>
    <w:rsid w:val="00C7394D"/>
    <w:rsid w:val="00C756B7"/>
    <w:rsid w:val="00C77282"/>
    <w:rsid w:val="00C84DE5"/>
    <w:rsid w:val="00C86248"/>
    <w:rsid w:val="00C90B31"/>
    <w:rsid w:val="00CA0D6F"/>
    <w:rsid w:val="00CA4C33"/>
    <w:rsid w:val="00CA6F4A"/>
    <w:rsid w:val="00CB0598"/>
    <w:rsid w:val="00CB3483"/>
    <w:rsid w:val="00CB6427"/>
    <w:rsid w:val="00CB661E"/>
    <w:rsid w:val="00CC0FBE"/>
    <w:rsid w:val="00CD077C"/>
    <w:rsid w:val="00CD2119"/>
    <w:rsid w:val="00CD237A"/>
    <w:rsid w:val="00CD36AC"/>
    <w:rsid w:val="00CE13A3"/>
    <w:rsid w:val="00CE36BC"/>
    <w:rsid w:val="00CF1747"/>
    <w:rsid w:val="00CF60ED"/>
    <w:rsid w:val="00D05D74"/>
    <w:rsid w:val="00D20C59"/>
    <w:rsid w:val="00D23323"/>
    <w:rsid w:val="00D2392A"/>
    <w:rsid w:val="00D25566"/>
    <w:rsid w:val="00D25FFE"/>
    <w:rsid w:val="00D27922"/>
    <w:rsid w:val="00D27A64"/>
    <w:rsid w:val="00D30D39"/>
    <w:rsid w:val="00D37D80"/>
    <w:rsid w:val="00D442F3"/>
    <w:rsid w:val="00D44483"/>
    <w:rsid w:val="00D4476F"/>
    <w:rsid w:val="00D50573"/>
    <w:rsid w:val="00D54D50"/>
    <w:rsid w:val="00D560B4"/>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F9E"/>
    <w:rsid w:val="00DB39CF"/>
    <w:rsid w:val="00DB7256"/>
    <w:rsid w:val="00DC0401"/>
    <w:rsid w:val="00DC20BD"/>
    <w:rsid w:val="00DD0BCD"/>
    <w:rsid w:val="00DD24BD"/>
    <w:rsid w:val="00DD447A"/>
    <w:rsid w:val="00DE3B20"/>
    <w:rsid w:val="00DE6C94"/>
    <w:rsid w:val="00DE6FD7"/>
    <w:rsid w:val="00DF0C7C"/>
    <w:rsid w:val="00E05E52"/>
    <w:rsid w:val="00E10B18"/>
    <w:rsid w:val="00E23271"/>
    <w:rsid w:val="00E24F80"/>
    <w:rsid w:val="00E259F3"/>
    <w:rsid w:val="00E30985"/>
    <w:rsid w:val="00E33238"/>
    <w:rsid w:val="00E33934"/>
    <w:rsid w:val="00E376B7"/>
    <w:rsid w:val="00E42F5D"/>
    <w:rsid w:val="00E4486C"/>
    <w:rsid w:val="00E460B6"/>
    <w:rsid w:val="00E511D5"/>
    <w:rsid w:val="00E53A9F"/>
    <w:rsid w:val="00E57349"/>
    <w:rsid w:val="00E60249"/>
    <w:rsid w:val="00E62238"/>
    <w:rsid w:val="00E65269"/>
    <w:rsid w:val="00E76D66"/>
    <w:rsid w:val="00EA796A"/>
    <w:rsid w:val="00EB1856"/>
    <w:rsid w:val="00EC2B8B"/>
    <w:rsid w:val="00EC50CE"/>
    <w:rsid w:val="00EC5B34"/>
    <w:rsid w:val="00ED021E"/>
    <w:rsid w:val="00ED323C"/>
    <w:rsid w:val="00EE2D5C"/>
    <w:rsid w:val="00EE4ADE"/>
    <w:rsid w:val="00EE4DE8"/>
    <w:rsid w:val="00EE5CB7"/>
    <w:rsid w:val="00F000BF"/>
    <w:rsid w:val="00F024FE"/>
    <w:rsid w:val="00F05AD4"/>
    <w:rsid w:val="00F103BE"/>
    <w:rsid w:val="00F10EB6"/>
    <w:rsid w:val="00F13F07"/>
    <w:rsid w:val="00F140B2"/>
    <w:rsid w:val="00F16595"/>
    <w:rsid w:val="00F23C97"/>
    <w:rsid w:val="00F25970"/>
    <w:rsid w:val="00F311A9"/>
    <w:rsid w:val="00F31343"/>
    <w:rsid w:val="00F37381"/>
    <w:rsid w:val="00F4406E"/>
    <w:rsid w:val="00F5180D"/>
    <w:rsid w:val="00F54E74"/>
    <w:rsid w:val="00F63781"/>
    <w:rsid w:val="00F67496"/>
    <w:rsid w:val="00F7421E"/>
    <w:rsid w:val="00F801BA"/>
    <w:rsid w:val="00F807AD"/>
    <w:rsid w:val="00F83FD0"/>
    <w:rsid w:val="00F9366A"/>
    <w:rsid w:val="00F946C9"/>
    <w:rsid w:val="00FA0EA5"/>
    <w:rsid w:val="00FA68C7"/>
    <w:rsid w:val="00FA74EE"/>
    <w:rsid w:val="00FB0A5B"/>
    <w:rsid w:val="00FB1B8E"/>
    <w:rsid w:val="00FC3711"/>
    <w:rsid w:val="00FC46E7"/>
    <w:rsid w:val="00FC5D25"/>
    <w:rsid w:val="00FD0D7E"/>
    <w:rsid w:val="00FD16C4"/>
    <w:rsid w:val="00FD34B5"/>
    <w:rsid w:val="00FD362F"/>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B0EA6C"/>
  <w15:docId w15:val="{69D0734B-91FE-41E2-ACD2-D21DBB62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81A"/>
    <w:rPr>
      <w:rFonts w:ascii="Segoe UI" w:hAnsi="Segoe UI"/>
      <w:sz w:val="21"/>
      <w:lang w:eastAsia="en-GB"/>
    </w:rPr>
  </w:style>
  <w:style w:type="paragraph" w:styleId="Heading1">
    <w:name w:val="heading 1"/>
    <w:basedOn w:val="Normal"/>
    <w:next w:val="Normal"/>
    <w:link w:val="Heading1Char"/>
    <w:uiPriority w:val="9"/>
    <w:qFormat/>
    <w:rsid w:val="00DA7F9E"/>
    <w:pPr>
      <w:pageBreakBefore/>
      <w:spacing w:after="360"/>
      <w:outlineLvl w:val="0"/>
    </w:pPr>
    <w:rPr>
      <w:b/>
      <w:color w:val="23305D"/>
      <w:spacing w:val="-10"/>
      <w:sz w:val="72"/>
    </w:rPr>
  </w:style>
  <w:style w:type="paragraph" w:styleId="Heading2">
    <w:name w:val="heading 2"/>
    <w:basedOn w:val="Normal"/>
    <w:next w:val="Normal"/>
    <w:link w:val="Heading2Char"/>
    <w:uiPriority w:val="9"/>
    <w:qFormat/>
    <w:rsid w:val="002575E8"/>
    <w:pPr>
      <w:keepNext/>
      <w:spacing w:before="480" w:after="180"/>
      <w:outlineLvl w:val="1"/>
    </w:pPr>
    <w:rPr>
      <w:b/>
      <w:color w:val="0A6AB4"/>
      <w:spacing w:val="-5"/>
      <w:sz w:val="48"/>
    </w:rPr>
  </w:style>
  <w:style w:type="paragraph" w:styleId="Heading3">
    <w:name w:val="heading 3"/>
    <w:basedOn w:val="Normal"/>
    <w:next w:val="Normal"/>
    <w:link w:val="Heading3Char"/>
    <w:qFormat/>
    <w:rsid w:val="00030E84"/>
    <w:pPr>
      <w:keepNext/>
      <w:numPr>
        <w:ilvl w:val="2"/>
        <w:numId w:val="5"/>
      </w:numPr>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qFormat/>
    <w:rsid w:val="00B00CF5"/>
    <w:pPr>
      <w:keepNext/>
      <w:spacing w:before="120" w:after="120"/>
      <w:outlineLvl w:val="4"/>
    </w:pPr>
    <w:rPr>
      <w:color w:val="0A6AB4"/>
      <w:sz w:val="24"/>
    </w:rPr>
  </w:style>
  <w:style w:type="paragraph" w:styleId="Heading6">
    <w:name w:val="heading 6"/>
    <w:basedOn w:val="Normal"/>
    <w:next w:val="Normal"/>
    <w:link w:val="Heading6Char"/>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27FA"/>
    <w:rPr>
      <w:rFonts w:ascii="Segoe UI" w:hAnsi="Segoe UI"/>
      <w:b/>
      <w:color w:val="23305D"/>
      <w:spacing w:val="-10"/>
      <w:sz w:val="72"/>
      <w:lang w:eastAsia="en-GB"/>
    </w:rPr>
  </w:style>
  <w:style w:type="character" w:customStyle="1" w:styleId="Heading2Char">
    <w:name w:val="Heading 2 Char"/>
    <w:link w:val="Heading2"/>
    <w:uiPriority w:val="9"/>
    <w:rsid w:val="00030E84"/>
    <w:rPr>
      <w:rFonts w:ascii="Segoe UI" w:hAnsi="Segoe UI"/>
      <w:b/>
      <w:color w:val="0A6AB4"/>
      <w:spacing w:val="-5"/>
      <w:sz w:val="48"/>
      <w:lang w:eastAsia="en-GB"/>
    </w:rPr>
  </w:style>
  <w:style w:type="character" w:customStyle="1" w:styleId="Heading3Char">
    <w:name w:val="Heading 3 Char"/>
    <w:link w:val="Heading3"/>
    <w:rsid w:val="00030E84"/>
    <w:rPr>
      <w:rFonts w:ascii="Segoe UI" w:hAnsi="Segoe UI"/>
      <w:color w:val="0A6AB4"/>
      <w:spacing w:val="-5"/>
      <w:sz w:val="36"/>
      <w:lang w:eastAsia="en-GB"/>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rsid w:val="00B00CF5"/>
    <w:rPr>
      <w:rFonts w:ascii="Segoe UI" w:hAnsi="Segoe UI"/>
      <w:color w:val="0A6AB4"/>
      <w:sz w:val="24"/>
      <w:lang w:eastAsia="en-GB"/>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926D08"/>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414EF9"/>
    <w:pPr>
      <w:tabs>
        <w:tab w:val="right" w:pos="8080"/>
      </w:tabs>
      <w:spacing w:before="60"/>
      <w:ind w:right="567"/>
    </w:pPr>
  </w:style>
  <w:style w:type="paragraph" w:styleId="TOC3">
    <w:name w:val="toc 3"/>
    <w:basedOn w:val="Normal"/>
    <w:next w:val="Normal"/>
    <w:uiPriority w:val="39"/>
    <w:rsid w:val="00707008"/>
    <w:pPr>
      <w:tabs>
        <w:tab w:val="right" w:pos="8080"/>
      </w:tabs>
      <w:spacing w:before="120"/>
      <w:ind w:left="1134" w:right="567" w:hanging="1134"/>
    </w:pPr>
  </w:style>
  <w:style w:type="paragraph" w:customStyle="1" w:styleId="Bullet">
    <w:name w:val="Bullet"/>
    <w:basedOn w:val="Normal"/>
    <w:link w:val="BulletChar"/>
    <w:uiPriority w:val="99"/>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character" w:customStyle="1" w:styleId="FootnoteTextChar">
    <w:name w:val="Footnote Text Char"/>
    <w:link w:val="FootnoteText"/>
    <w:uiPriority w:val="99"/>
    <w:rsid w:val="00A7415D"/>
    <w:rPr>
      <w:rFonts w:ascii="Segoe UI" w:hAnsi="Segoe UI"/>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A79E5"/>
    <w:pPr>
      <w:spacing w:line="216" w:lineRule="auto"/>
      <w:ind w:right="3402"/>
    </w:pPr>
    <w:rPr>
      <w:rFonts w:ascii="Segoe UI Black" w:hAnsi="Segoe UI Black" w:cs="Lucida Sans Unicode"/>
      <w:b/>
      <w:sz w:val="72"/>
      <w:szCs w:val="72"/>
    </w:rPr>
  </w:style>
  <w:style w:type="character" w:customStyle="1" w:styleId="TitleChar">
    <w:name w:val="Title Char"/>
    <w:link w:val="Title"/>
    <w:rsid w:val="005A79E5"/>
    <w:rPr>
      <w:rFonts w:ascii="Segoe UI Black" w:hAnsi="Segoe UI Black" w:cs="Lucida Sans Unicode"/>
      <w:b/>
      <w:sz w:val="72"/>
      <w:szCs w:val="72"/>
      <w:lang w:eastAsia="en-GB"/>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0419A9"/>
    <w:pPr>
      <w:pBdr>
        <w:top w:val="single" w:sz="4" w:space="12" w:color="auto"/>
        <w:left w:val="single" w:sz="4" w:space="12" w:color="auto"/>
        <w:bottom w:val="single" w:sz="4" w:space="12" w:color="auto"/>
        <w:right w:val="single" w:sz="4" w:space="12" w:color="auto"/>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Roman">
    <w:name w:val="Roman"/>
    <w:basedOn w:val="Normal"/>
    <w:qFormat/>
    <w:rsid w:val="00AD6293"/>
    <w:pPr>
      <w:numPr>
        <w:ilvl w:val="5"/>
        <w:numId w:val="5"/>
      </w:numPr>
      <w:spacing w:before="90"/>
    </w:pPr>
    <w:rPr>
      <w:rFonts w:eastAsia="Arial Unicode MS"/>
    </w:rPr>
  </w:style>
  <w:style w:type="paragraph" w:styleId="Caption">
    <w:name w:val="caption"/>
    <w:basedOn w:val="Normal"/>
    <w:next w:val="Normal"/>
    <w:uiPriority w:val="35"/>
    <w:unhideWhenUsed/>
    <w:qFormat/>
    <w:rsid w:val="00707008"/>
    <w:pPr>
      <w:spacing w:after="200"/>
    </w:pPr>
    <w:rPr>
      <w:b/>
      <w:bCs/>
      <w:color w:val="4F81BD" w:themeColor="accent1"/>
      <w:sz w:val="18"/>
      <w:szCs w:val="18"/>
    </w:rPr>
  </w:style>
  <w:style w:type="table" w:styleId="TableGrid">
    <w:name w:val="Table Grid"/>
    <w:basedOn w:val="TableNormal"/>
    <w:uiPriority w:val="39"/>
    <w:rsid w:val="007605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0C3A"/>
    <w:rPr>
      <w:rFonts w:cs="Segoe UI"/>
      <w:sz w:val="18"/>
      <w:szCs w:val="18"/>
    </w:rPr>
  </w:style>
  <w:style w:type="character" w:customStyle="1" w:styleId="BalloonTextChar">
    <w:name w:val="Balloon Text Char"/>
    <w:basedOn w:val="DefaultParagraphFont"/>
    <w:link w:val="BalloonText"/>
    <w:uiPriority w:val="99"/>
    <w:semiHidden/>
    <w:rsid w:val="00210C3A"/>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govt.nz/independent-review-action-plan" TargetMode="External"/><Relationship Id="rId1" Type="http://schemas.openxmlformats.org/officeDocument/2006/relationships/hyperlink" Target="https://data.oecd.org/pop/working-age-populatio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D82E3FC07494888D7C9368DFAC697" ma:contentTypeVersion="12" ma:contentTypeDescription="Create a new document." ma:contentTypeScope="" ma:versionID="c8689b3299440aed37092910ffa64892">
  <xsd:schema xmlns:xsd="http://www.w3.org/2001/XMLSchema" xmlns:xs="http://www.w3.org/2001/XMLSchema" xmlns:p="http://schemas.microsoft.com/office/2006/metadata/properties" xmlns:ns3="417601d8-b133-4bfa-a841-9972946f34d2" xmlns:ns4="d59ea6e6-a59c-44b8-a0cc-c20c48781dd0" targetNamespace="http://schemas.microsoft.com/office/2006/metadata/properties" ma:root="true" ma:fieldsID="64f610fa763eba65adbbbc13f7fcc698" ns3:_="" ns4:_="">
    <xsd:import namespace="417601d8-b133-4bfa-a841-9972946f34d2"/>
    <xsd:import namespace="d59ea6e6-a59c-44b8-a0cc-c20c48781d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601d8-b133-4bfa-a841-9972946f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ea6e6-a59c-44b8-a0cc-c20c48781d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6D2B3-9F6B-41CA-A2C2-1F439D279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601d8-b133-4bfa-a841-9972946f34d2"/>
    <ds:schemaRef ds:uri="d59ea6e6-a59c-44b8-a0cc-c20c48781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D2974-3C57-494F-91E8-827FF9AFC9DC}">
  <ds:schemaRefs>
    <ds:schemaRef ds:uri="http://schemas.microsoft.com/sharepoint/v3/contenttype/forms"/>
  </ds:schemaRefs>
</ds:datastoreItem>
</file>

<file path=customXml/itemProps3.xml><?xml version="1.0" encoding="utf-8"?>
<ds:datastoreItem xmlns:ds="http://schemas.openxmlformats.org/officeDocument/2006/customXml" ds:itemID="{785EA3DD-F842-4CA9-BCF1-B56842748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6459AA-C87E-4C18-96D7-CFF539A9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Body.dot</Template>
  <TotalTime>1</TotalTime>
  <Pages>5</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COVID-19 in Health Care and Support Workers in Aotearoa New Zealand</vt:lpstr>
    </vt:vector>
  </TitlesOfParts>
  <Company>Microsoft</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in Health Care and Support Workers in Aotearoa New Zealand</dc:title>
  <dc:creator>Ministry of Health</dc:creator>
  <cp:lastModifiedBy>Ministry of Health</cp:lastModifiedBy>
  <cp:revision>2</cp:revision>
  <cp:lastPrinted>2020-09-30T02:53:00Z</cp:lastPrinted>
  <dcterms:created xsi:type="dcterms:W3CDTF">2020-10-04T21:57:00Z</dcterms:created>
  <dcterms:modified xsi:type="dcterms:W3CDTF">2020-10-04T21:57:00Z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0x010100080D82E3FC07494888D7C9368DFAC697</vt:lpwstr>
  </property>
</Properties>
</file>