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51871" w14:textId="1166EA7E" w:rsidR="009A42D5" w:rsidRPr="0043478F" w:rsidRDefault="00A3524E" w:rsidP="00581286">
      <w:pPr>
        <w:pStyle w:val="Heading1"/>
      </w:pPr>
      <w:bookmarkStart w:id="0" w:name="_Toc39164114"/>
      <w:r>
        <w:t>COVID-19 in children</w:t>
      </w:r>
      <w:bookmarkEnd w:id="0"/>
    </w:p>
    <w:p w14:paraId="5103E16A" w14:textId="7402D6DE" w:rsidR="007C4A66" w:rsidRDefault="007C4A66" w:rsidP="007C4A66">
      <w:pPr>
        <w:spacing w:after="200"/>
        <w:rPr>
          <w:rFonts w:cs="Segoe UI"/>
          <w:szCs w:val="21"/>
        </w:rPr>
      </w:pPr>
      <w:r w:rsidRPr="007C4A66">
        <w:rPr>
          <w:rFonts w:cs="Segoe UI"/>
          <w:b/>
          <w:bCs/>
          <w:szCs w:val="21"/>
        </w:rPr>
        <w:t>Note</w:t>
      </w:r>
      <w:r>
        <w:rPr>
          <w:rFonts w:cs="Segoe UI"/>
          <w:szCs w:val="21"/>
        </w:rPr>
        <w:t xml:space="preserve">: </w:t>
      </w:r>
      <w:r w:rsidRPr="00686EA3">
        <w:rPr>
          <w:rFonts w:cs="Segoe UI"/>
          <w:szCs w:val="21"/>
        </w:rPr>
        <w:t>This working paper form</w:t>
      </w:r>
      <w:r>
        <w:rPr>
          <w:rFonts w:cs="Segoe UI"/>
          <w:szCs w:val="21"/>
        </w:rPr>
        <w:t>ed</w:t>
      </w:r>
      <w:r w:rsidRPr="00686EA3">
        <w:rPr>
          <w:rFonts w:cs="Segoe UI"/>
          <w:szCs w:val="21"/>
        </w:rPr>
        <w:t xml:space="preserve"> part of background work commissioned by the Ministry of Health to help inform the ongoing response to COVID-19. It provide</w:t>
      </w:r>
      <w:r>
        <w:rPr>
          <w:rFonts w:cs="Segoe UI"/>
          <w:szCs w:val="21"/>
        </w:rPr>
        <w:t>d</w:t>
      </w:r>
      <w:r w:rsidRPr="00686EA3">
        <w:rPr>
          <w:rFonts w:cs="Segoe UI"/>
          <w:szCs w:val="21"/>
        </w:rPr>
        <w:t xml:space="preserve"> a rapid summary of the evidence relating to COVID-19 in children</w:t>
      </w:r>
      <w:r>
        <w:rPr>
          <w:rFonts w:cs="Segoe UI"/>
          <w:szCs w:val="21"/>
        </w:rPr>
        <w:t xml:space="preserve"> in early 2020 which continues to emerge.</w:t>
      </w:r>
      <w:r w:rsidRPr="00686EA3">
        <w:rPr>
          <w:rFonts w:cs="Segoe UI"/>
          <w:szCs w:val="21"/>
        </w:rPr>
        <w:t xml:space="preserve"> </w:t>
      </w:r>
      <w:r>
        <w:rPr>
          <w:rFonts w:cs="Segoe UI"/>
          <w:szCs w:val="21"/>
        </w:rPr>
        <w:t xml:space="preserve">See more at: </w:t>
      </w:r>
      <w:r w:rsidRPr="007C4A66">
        <w:rPr>
          <w:rFonts w:cs="Segoe UI"/>
          <w:szCs w:val="21"/>
        </w:rPr>
        <w:t>https://www.health.govt.nz/publication/covid-19-modelling-and-other-commissioned-reports</w:t>
      </w:r>
    </w:p>
    <w:p w14:paraId="119531C1" w14:textId="77777777" w:rsidR="007C4A66" w:rsidRDefault="007C4A66" w:rsidP="00343A92"/>
    <w:p w14:paraId="79878203" w14:textId="1CEB7FDE" w:rsidR="00916499" w:rsidRDefault="00D32F57" w:rsidP="00343A92">
      <w:r>
        <w:t>2</w:t>
      </w:r>
      <w:r w:rsidR="00A3524E">
        <w:t xml:space="preserve"> </w:t>
      </w:r>
      <w:r>
        <w:t xml:space="preserve">May </w:t>
      </w:r>
      <w:r w:rsidR="00A3524E">
        <w:t>2020</w:t>
      </w:r>
    </w:p>
    <w:p w14:paraId="128C6716" w14:textId="77777777" w:rsidR="00561AF9" w:rsidRDefault="00561AF9"/>
    <w:sdt>
      <w:sdtPr>
        <w:rPr>
          <w:rFonts w:ascii="Segoe UI" w:eastAsia="Times New Roman" w:hAnsi="Segoe UI" w:cs="Times New Roman"/>
          <w:color w:val="auto"/>
          <w:sz w:val="21"/>
          <w:szCs w:val="20"/>
          <w:lang w:val="en-NZ" w:eastAsia="en-GB"/>
        </w:rPr>
        <w:id w:val="2135520775"/>
        <w:docPartObj>
          <w:docPartGallery w:val="Table of Contents"/>
          <w:docPartUnique/>
        </w:docPartObj>
      </w:sdtPr>
      <w:sdtEndPr>
        <w:rPr>
          <w:b/>
          <w:bCs/>
          <w:noProof/>
        </w:rPr>
      </w:sdtEndPr>
      <w:sdtContent>
        <w:p w14:paraId="1FE00EAB" w14:textId="13E20AC0" w:rsidR="00561AF9" w:rsidRDefault="00561AF9">
          <w:pPr>
            <w:pStyle w:val="TOCHeading"/>
          </w:pPr>
          <w:r>
            <w:t>Contents</w:t>
          </w:r>
        </w:p>
        <w:p w14:paraId="633C74E2" w14:textId="74449464" w:rsidR="00561AF9" w:rsidRDefault="00561AF9">
          <w:pPr>
            <w:pStyle w:val="TOC1"/>
            <w:rPr>
              <w:rFonts w:asciiTheme="minorHAnsi" w:eastAsiaTheme="minorEastAsia" w:hAnsiTheme="minorHAnsi" w:cstheme="minorBidi"/>
              <w:noProof/>
              <w:sz w:val="22"/>
              <w:szCs w:val="22"/>
              <w:lang w:eastAsia="en-NZ"/>
            </w:rPr>
          </w:pPr>
          <w:r>
            <w:fldChar w:fldCharType="begin"/>
          </w:r>
          <w:r>
            <w:instrText xml:space="preserve"> TOC \o "1-3" \h \z \u </w:instrText>
          </w:r>
          <w:r>
            <w:fldChar w:fldCharType="separate"/>
          </w:r>
          <w:hyperlink w:anchor="_Toc39164114" w:history="1">
            <w:r w:rsidRPr="00EB4F28">
              <w:rPr>
                <w:rStyle w:val="Hyperlink"/>
                <w:noProof/>
              </w:rPr>
              <w:t>COVID-19 in children</w:t>
            </w:r>
            <w:r>
              <w:rPr>
                <w:noProof/>
                <w:webHidden/>
              </w:rPr>
              <w:tab/>
            </w:r>
            <w:r>
              <w:rPr>
                <w:noProof/>
                <w:webHidden/>
              </w:rPr>
              <w:fldChar w:fldCharType="begin"/>
            </w:r>
            <w:r>
              <w:rPr>
                <w:noProof/>
                <w:webHidden/>
              </w:rPr>
              <w:instrText xml:space="preserve"> PAGEREF _Toc39164114 \h </w:instrText>
            </w:r>
            <w:r>
              <w:rPr>
                <w:noProof/>
                <w:webHidden/>
              </w:rPr>
            </w:r>
            <w:r>
              <w:rPr>
                <w:noProof/>
                <w:webHidden/>
              </w:rPr>
              <w:fldChar w:fldCharType="separate"/>
            </w:r>
            <w:r w:rsidR="006F1839">
              <w:rPr>
                <w:noProof/>
                <w:webHidden/>
              </w:rPr>
              <w:t>1</w:t>
            </w:r>
            <w:r>
              <w:rPr>
                <w:noProof/>
                <w:webHidden/>
              </w:rPr>
              <w:fldChar w:fldCharType="end"/>
            </w:r>
          </w:hyperlink>
        </w:p>
        <w:p w14:paraId="215CF8B7" w14:textId="0A751C01" w:rsidR="00561AF9" w:rsidRDefault="008D39CD" w:rsidP="00561AF9">
          <w:pPr>
            <w:pStyle w:val="TOC2"/>
            <w:ind w:left="0"/>
            <w:rPr>
              <w:rFonts w:asciiTheme="minorHAnsi" w:eastAsiaTheme="minorEastAsia" w:hAnsiTheme="minorHAnsi" w:cstheme="minorBidi"/>
              <w:noProof/>
              <w:szCs w:val="22"/>
              <w:lang w:eastAsia="en-NZ"/>
            </w:rPr>
          </w:pPr>
          <w:hyperlink w:anchor="_Toc39164115" w:history="1">
            <w:r w:rsidR="00561AF9" w:rsidRPr="00EB4F28">
              <w:rPr>
                <w:rStyle w:val="Hyperlink"/>
                <w:noProof/>
              </w:rPr>
              <w:t>Executive summary</w:t>
            </w:r>
            <w:r w:rsidR="00561AF9">
              <w:rPr>
                <w:noProof/>
                <w:webHidden/>
              </w:rPr>
              <w:tab/>
            </w:r>
            <w:r w:rsidR="00561AF9">
              <w:rPr>
                <w:noProof/>
                <w:webHidden/>
              </w:rPr>
              <w:fldChar w:fldCharType="begin"/>
            </w:r>
            <w:r w:rsidR="00561AF9">
              <w:rPr>
                <w:noProof/>
                <w:webHidden/>
              </w:rPr>
              <w:instrText xml:space="preserve"> PAGEREF _Toc39164115 \h </w:instrText>
            </w:r>
            <w:r w:rsidR="00561AF9">
              <w:rPr>
                <w:noProof/>
                <w:webHidden/>
              </w:rPr>
            </w:r>
            <w:r w:rsidR="00561AF9">
              <w:rPr>
                <w:noProof/>
                <w:webHidden/>
              </w:rPr>
              <w:fldChar w:fldCharType="separate"/>
            </w:r>
            <w:r w:rsidR="006F1839">
              <w:rPr>
                <w:noProof/>
                <w:webHidden/>
              </w:rPr>
              <w:t>2</w:t>
            </w:r>
            <w:r w:rsidR="00561AF9">
              <w:rPr>
                <w:noProof/>
                <w:webHidden/>
              </w:rPr>
              <w:fldChar w:fldCharType="end"/>
            </w:r>
          </w:hyperlink>
        </w:p>
        <w:p w14:paraId="06BE4C91" w14:textId="66EC17EE" w:rsidR="00561AF9" w:rsidRDefault="008D39CD" w:rsidP="00561AF9">
          <w:pPr>
            <w:pStyle w:val="TOC3"/>
            <w:ind w:left="284" w:firstLine="0"/>
            <w:rPr>
              <w:rFonts w:asciiTheme="minorHAnsi" w:eastAsiaTheme="minorEastAsia" w:hAnsiTheme="minorHAnsi" w:cstheme="minorBidi"/>
              <w:noProof/>
              <w:sz w:val="22"/>
              <w:szCs w:val="22"/>
              <w:lang w:eastAsia="en-NZ"/>
            </w:rPr>
          </w:pPr>
          <w:hyperlink w:anchor="_Toc39164116" w:history="1">
            <w:r w:rsidR="00561AF9" w:rsidRPr="00EB4F28">
              <w:rPr>
                <w:rStyle w:val="Hyperlink"/>
                <w:noProof/>
              </w:rPr>
              <w:t>Low numbers internationally</w:t>
            </w:r>
            <w:r w:rsidR="00561AF9">
              <w:rPr>
                <w:noProof/>
                <w:webHidden/>
              </w:rPr>
              <w:tab/>
            </w:r>
            <w:r w:rsidR="00561AF9">
              <w:rPr>
                <w:noProof/>
                <w:webHidden/>
              </w:rPr>
              <w:fldChar w:fldCharType="begin"/>
            </w:r>
            <w:r w:rsidR="00561AF9">
              <w:rPr>
                <w:noProof/>
                <w:webHidden/>
              </w:rPr>
              <w:instrText xml:space="preserve"> PAGEREF _Toc39164116 \h </w:instrText>
            </w:r>
            <w:r w:rsidR="00561AF9">
              <w:rPr>
                <w:noProof/>
                <w:webHidden/>
              </w:rPr>
            </w:r>
            <w:r w:rsidR="00561AF9">
              <w:rPr>
                <w:noProof/>
                <w:webHidden/>
              </w:rPr>
              <w:fldChar w:fldCharType="separate"/>
            </w:r>
            <w:r w:rsidR="006F1839">
              <w:rPr>
                <w:noProof/>
                <w:webHidden/>
              </w:rPr>
              <w:t>2</w:t>
            </w:r>
            <w:r w:rsidR="00561AF9">
              <w:rPr>
                <w:noProof/>
                <w:webHidden/>
              </w:rPr>
              <w:fldChar w:fldCharType="end"/>
            </w:r>
          </w:hyperlink>
        </w:p>
        <w:p w14:paraId="4D8C001C" w14:textId="78413542" w:rsidR="00561AF9" w:rsidRDefault="008D39CD" w:rsidP="00561AF9">
          <w:pPr>
            <w:pStyle w:val="TOC3"/>
            <w:ind w:left="284" w:firstLine="0"/>
            <w:rPr>
              <w:rFonts w:asciiTheme="minorHAnsi" w:eastAsiaTheme="minorEastAsia" w:hAnsiTheme="minorHAnsi" w:cstheme="minorBidi"/>
              <w:noProof/>
              <w:sz w:val="22"/>
              <w:szCs w:val="22"/>
              <w:lang w:eastAsia="en-NZ"/>
            </w:rPr>
          </w:pPr>
          <w:hyperlink w:anchor="_Toc39164117" w:history="1">
            <w:r w:rsidR="00561AF9" w:rsidRPr="00EB4F28">
              <w:rPr>
                <w:rStyle w:val="Hyperlink"/>
                <w:noProof/>
              </w:rPr>
              <w:t>Age-specific patterns and symptom profiles unclear</w:t>
            </w:r>
            <w:r w:rsidR="00561AF9">
              <w:rPr>
                <w:noProof/>
                <w:webHidden/>
              </w:rPr>
              <w:tab/>
            </w:r>
            <w:r w:rsidR="00561AF9">
              <w:rPr>
                <w:noProof/>
                <w:webHidden/>
              </w:rPr>
              <w:fldChar w:fldCharType="begin"/>
            </w:r>
            <w:r w:rsidR="00561AF9">
              <w:rPr>
                <w:noProof/>
                <w:webHidden/>
              </w:rPr>
              <w:instrText xml:space="preserve"> PAGEREF _Toc39164117 \h </w:instrText>
            </w:r>
            <w:r w:rsidR="00561AF9">
              <w:rPr>
                <w:noProof/>
                <w:webHidden/>
              </w:rPr>
            </w:r>
            <w:r w:rsidR="00561AF9">
              <w:rPr>
                <w:noProof/>
                <w:webHidden/>
              </w:rPr>
              <w:fldChar w:fldCharType="separate"/>
            </w:r>
            <w:r w:rsidR="006F1839">
              <w:rPr>
                <w:noProof/>
                <w:webHidden/>
              </w:rPr>
              <w:t>2</w:t>
            </w:r>
            <w:r w:rsidR="00561AF9">
              <w:rPr>
                <w:noProof/>
                <w:webHidden/>
              </w:rPr>
              <w:fldChar w:fldCharType="end"/>
            </w:r>
          </w:hyperlink>
        </w:p>
        <w:p w14:paraId="0EED1D2C" w14:textId="70570110" w:rsidR="00561AF9" w:rsidRDefault="008D39CD" w:rsidP="00561AF9">
          <w:pPr>
            <w:pStyle w:val="TOC3"/>
            <w:ind w:left="284" w:firstLine="0"/>
            <w:rPr>
              <w:rFonts w:asciiTheme="minorHAnsi" w:eastAsiaTheme="minorEastAsia" w:hAnsiTheme="minorHAnsi" w:cstheme="minorBidi"/>
              <w:noProof/>
              <w:sz w:val="22"/>
              <w:szCs w:val="22"/>
              <w:lang w:eastAsia="en-NZ"/>
            </w:rPr>
          </w:pPr>
          <w:hyperlink w:anchor="_Toc39164118" w:history="1">
            <w:r w:rsidR="00561AF9" w:rsidRPr="00EB4F28">
              <w:rPr>
                <w:rStyle w:val="Hyperlink"/>
                <w:noProof/>
              </w:rPr>
              <w:t>Mild COVID-19 symptoms</w:t>
            </w:r>
            <w:r w:rsidR="00561AF9">
              <w:rPr>
                <w:noProof/>
                <w:webHidden/>
              </w:rPr>
              <w:tab/>
            </w:r>
            <w:r w:rsidR="00561AF9">
              <w:rPr>
                <w:noProof/>
                <w:webHidden/>
              </w:rPr>
              <w:fldChar w:fldCharType="begin"/>
            </w:r>
            <w:r w:rsidR="00561AF9">
              <w:rPr>
                <w:noProof/>
                <w:webHidden/>
              </w:rPr>
              <w:instrText xml:space="preserve"> PAGEREF _Toc39164118 \h </w:instrText>
            </w:r>
            <w:r w:rsidR="00561AF9">
              <w:rPr>
                <w:noProof/>
                <w:webHidden/>
              </w:rPr>
            </w:r>
            <w:r w:rsidR="00561AF9">
              <w:rPr>
                <w:noProof/>
                <w:webHidden/>
              </w:rPr>
              <w:fldChar w:fldCharType="separate"/>
            </w:r>
            <w:r w:rsidR="006F1839">
              <w:rPr>
                <w:noProof/>
                <w:webHidden/>
              </w:rPr>
              <w:t>2</w:t>
            </w:r>
            <w:r w:rsidR="00561AF9">
              <w:rPr>
                <w:noProof/>
                <w:webHidden/>
              </w:rPr>
              <w:fldChar w:fldCharType="end"/>
            </w:r>
          </w:hyperlink>
        </w:p>
        <w:p w14:paraId="3984E326" w14:textId="64A0272F" w:rsidR="00561AF9" w:rsidRDefault="008D39CD" w:rsidP="00561AF9">
          <w:pPr>
            <w:pStyle w:val="TOC3"/>
            <w:ind w:left="284" w:firstLine="0"/>
            <w:rPr>
              <w:rFonts w:asciiTheme="minorHAnsi" w:eastAsiaTheme="minorEastAsia" w:hAnsiTheme="minorHAnsi" w:cstheme="minorBidi"/>
              <w:noProof/>
              <w:sz w:val="22"/>
              <w:szCs w:val="22"/>
              <w:lang w:eastAsia="en-NZ"/>
            </w:rPr>
          </w:pPr>
          <w:hyperlink w:anchor="_Toc39164119" w:history="1">
            <w:r w:rsidR="00561AF9" w:rsidRPr="00EB4F28">
              <w:rPr>
                <w:rStyle w:val="Hyperlink"/>
                <w:noProof/>
              </w:rPr>
              <w:t>Severity of COVID-19 and susceptibility needs further research</w:t>
            </w:r>
            <w:r w:rsidR="00561AF9">
              <w:rPr>
                <w:noProof/>
                <w:webHidden/>
              </w:rPr>
              <w:tab/>
            </w:r>
            <w:r w:rsidR="00561AF9">
              <w:rPr>
                <w:noProof/>
                <w:webHidden/>
              </w:rPr>
              <w:fldChar w:fldCharType="begin"/>
            </w:r>
            <w:r w:rsidR="00561AF9">
              <w:rPr>
                <w:noProof/>
                <w:webHidden/>
              </w:rPr>
              <w:instrText xml:space="preserve"> PAGEREF _Toc39164119 \h </w:instrText>
            </w:r>
            <w:r w:rsidR="00561AF9">
              <w:rPr>
                <w:noProof/>
                <w:webHidden/>
              </w:rPr>
            </w:r>
            <w:r w:rsidR="00561AF9">
              <w:rPr>
                <w:noProof/>
                <w:webHidden/>
              </w:rPr>
              <w:fldChar w:fldCharType="separate"/>
            </w:r>
            <w:r w:rsidR="006F1839">
              <w:rPr>
                <w:noProof/>
                <w:webHidden/>
              </w:rPr>
              <w:t>2</w:t>
            </w:r>
            <w:r w:rsidR="00561AF9">
              <w:rPr>
                <w:noProof/>
                <w:webHidden/>
              </w:rPr>
              <w:fldChar w:fldCharType="end"/>
            </w:r>
          </w:hyperlink>
        </w:p>
        <w:p w14:paraId="3A0AEB31" w14:textId="41ECFA94" w:rsidR="00561AF9" w:rsidRDefault="008D39CD" w:rsidP="00561AF9">
          <w:pPr>
            <w:pStyle w:val="TOC3"/>
            <w:ind w:left="284" w:firstLine="0"/>
            <w:rPr>
              <w:rFonts w:asciiTheme="minorHAnsi" w:eastAsiaTheme="minorEastAsia" w:hAnsiTheme="minorHAnsi" w:cstheme="minorBidi"/>
              <w:noProof/>
              <w:sz w:val="22"/>
              <w:szCs w:val="22"/>
              <w:lang w:eastAsia="en-NZ"/>
            </w:rPr>
          </w:pPr>
          <w:hyperlink w:anchor="_Toc39164120" w:history="1">
            <w:r w:rsidR="00561AF9" w:rsidRPr="00EB4F28">
              <w:rPr>
                <w:rStyle w:val="Hyperlink"/>
                <w:noProof/>
              </w:rPr>
              <w:t>Transmission is not fully understood</w:t>
            </w:r>
            <w:r w:rsidR="00561AF9">
              <w:rPr>
                <w:noProof/>
                <w:webHidden/>
              </w:rPr>
              <w:tab/>
            </w:r>
            <w:r w:rsidR="00561AF9">
              <w:rPr>
                <w:noProof/>
                <w:webHidden/>
              </w:rPr>
              <w:fldChar w:fldCharType="begin"/>
            </w:r>
            <w:r w:rsidR="00561AF9">
              <w:rPr>
                <w:noProof/>
                <w:webHidden/>
              </w:rPr>
              <w:instrText xml:space="preserve"> PAGEREF _Toc39164120 \h </w:instrText>
            </w:r>
            <w:r w:rsidR="00561AF9">
              <w:rPr>
                <w:noProof/>
                <w:webHidden/>
              </w:rPr>
            </w:r>
            <w:r w:rsidR="00561AF9">
              <w:rPr>
                <w:noProof/>
                <w:webHidden/>
              </w:rPr>
              <w:fldChar w:fldCharType="separate"/>
            </w:r>
            <w:r w:rsidR="006F1839">
              <w:rPr>
                <w:noProof/>
                <w:webHidden/>
              </w:rPr>
              <w:t>2</w:t>
            </w:r>
            <w:r w:rsidR="00561AF9">
              <w:rPr>
                <w:noProof/>
                <w:webHidden/>
              </w:rPr>
              <w:fldChar w:fldCharType="end"/>
            </w:r>
          </w:hyperlink>
        </w:p>
        <w:p w14:paraId="4FED8E17" w14:textId="66F467B4" w:rsidR="00561AF9" w:rsidRDefault="008D39CD" w:rsidP="00561AF9">
          <w:pPr>
            <w:pStyle w:val="TOC3"/>
            <w:ind w:left="284" w:firstLine="0"/>
            <w:rPr>
              <w:rFonts w:asciiTheme="minorHAnsi" w:eastAsiaTheme="minorEastAsia" w:hAnsiTheme="minorHAnsi" w:cstheme="minorBidi"/>
              <w:noProof/>
              <w:sz w:val="22"/>
              <w:szCs w:val="22"/>
              <w:lang w:eastAsia="en-NZ"/>
            </w:rPr>
          </w:pPr>
          <w:hyperlink w:anchor="_Toc39164121" w:history="1">
            <w:r w:rsidR="00561AF9" w:rsidRPr="00EB4F28">
              <w:rPr>
                <w:rStyle w:val="Hyperlink"/>
                <w:noProof/>
              </w:rPr>
              <w:t>Faecal-oral transmission needs more investigation</w:t>
            </w:r>
            <w:r w:rsidR="00561AF9">
              <w:rPr>
                <w:noProof/>
                <w:webHidden/>
              </w:rPr>
              <w:tab/>
            </w:r>
            <w:r w:rsidR="00561AF9">
              <w:rPr>
                <w:noProof/>
                <w:webHidden/>
              </w:rPr>
              <w:fldChar w:fldCharType="begin"/>
            </w:r>
            <w:r w:rsidR="00561AF9">
              <w:rPr>
                <w:noProof/>
                <w:webHidden/>
              </w:rPr>
              <w:instrText xml:space="preserve"> PAGEREF _Toc39164121 \h </w:instrText>
            </w:r>
            <w:r w:rsidR="00561AF9">
              <w:rPr>
                <w:noProof/>
                <w:webHidden/>
              </w:rPr>
            </w:r>
            <w:r w:rsidR="00561AF9">
              <w:rPr>
                <w:noProof/>
                <w:webHidden/>
              </w:rPr>
              <w:fldChar w:fldCharType="separate"/>
            </w:r>
            <w:r w:rsidR="006F1839">
              <w:rPr>
                <w:noProof/>
                <w:webHidden/>
              </w:rPr>
              <w:t>2</w:t>
            </w:r>
            <w:r w:rsidR="00561AF9">
              <w:rPr>
                <w:noProof/>
                <w:webHidden/>
              </w:rPr>
              <w:fldChar w:fldCharType="end"/>
            </w:r>
          </w:hyperlink>
        </w:p>
        <w:p w14:paraId="6770F9A5" w14:textId="041C4916" w:rsidR="00561AF9" w:rsidRDefault="008D39CD" w:rsidP="00561AF9">
          <w:pPr>
            <w:pStyle w:val="TOC3"/>
            <w:ind w:left="284" w:firstLine="0"/>
            <w:rPr>
              <w:rFonts w:asciiTheme="minorHAnsi" w:eastAsiaTheme="minorEastAsia" w:hAnsiTheme="minorHAnsi" w:cstheme="minorBidi"/>
              <w:noProof/>
              <w:sz w:val="22"/>
              <w:szCs w:val="22"/>
              <w:lang w:eastAsia="en-NZ"/>
            </w:rPr>
          </w:pPr>
          <w:hyperlink w:anchor="_Toc39164122" w:history="1">
            <w:r w:rsidR="00561AF9" w:rsidRPr="00EB4F28">
              <w:rPr>
                <w:rStyle w:val="Hyperlink"/>
                <w:noProof/>
              </w:rPr>
              <w:t>Living conditions may influence transmission</w:t>
            </w:r>
            <w:r w:rsidR="00561AF9">
              <w:rPr>
                <w:noProof/>
                <w:webHidden/>
              </w:rPr>
              <w:tab/>
            </w:r>
            <w:r w:rsidR="00561AF9">
              <w:rPr>
                <w:noProof/>
                <w:webHidden/>
              </w:rPr>
              <w:fldChar w:fldCharType="begin"/>
            </w:r>
            <w:r w:rsidR="00561AF9">
              <w:rPr>
                <w:noProof/>
                <w:webHidden/>
              </w:rPr>
              <w:instrText xml:space="preserve"> PAGEREF _Toc39164122 \h </w:instrText>
            </w:r>
            <w:r w:rsidR="00561AF9">
              <w:rPr>
                <w:noProof/>
                <w:webHidden/>
              </w:rPr>
            </w:r>
            <w:r w:rsidR="00561AF9">
              <w:rPr>
                <w:noProof/>
                <w:webHidden/>
              </w:rPr>
              <w:fldChar w:fldCharType="separate"/>
            </w:r>
            <w:r w:rsidR="006F1839">
              <w:rPr>
                <w:noProof/>
                <w:webHidden/>
              </w:rPr>
              <w:t>3</w:t>
            </w:r>
            <w:r w:rsidR="00561AF9">
              <w:rPr>
                <w:noProof/>
                <w:webHidden/>
              </w:rPr>
              <w:fldChar w:fldCharType="end"/>
            </w:r>
          </w:hyperlink>
        </w:p>
        <w:p w14:paraId="7426215B" w14:textId="6538A65D" w:rsidR="00561AF9" w:rsidRDefault="008D39CD" w:rsidP="00561AF9">
          <w:pPr>
            <w:pStyle w:val="TOC2"/>
            <w:ind w:left="0"/>
            <w:rPr>
              <w:rFonts w:asciiTheme="minorHAnsi" w:eastAsiaTheme="minorEastAsia" w:hAnsiTheme="minorHAnsi" w:cstheme="minorBidi"/>
              <w:noProof/>
              <w:szCs w:val="22"/>
              <w:lang w:eastAsia="en-NZ"/>
            </w:rPr>
          </w:pPr>
          <w:hyperlink w:anchor="_Toc39164123" w:history="1">
            <w:r w:rsidR="00561AF9" w:rsidRPr="00EB4F28">
              <w:rPr>
                <w:rStyle w:val="Hyperlink"/>
                <w:noProof/>
              </w:rPr>
              <w:t>Purpose of this document</w:t>
            </w:r>
            <w:r w:rsidR="00561AF9">
              <w:rPr>
                <w:noProof/>
                <w:webHidden/>
              </w:rPr>
              <w:tab/>
            </w:r>
            <w:r w:rsidR="00561AF9">
              <w:rPr>
                <w:noProof/>
                <w:webHidden/>
              </w:rPr>
              <w:fldChar w:fldCharType="begin"/>
            </w:r>
            <w:r w:rsidR="00561AF9">
              <w:rPr>
                <w:noProof/>
                <w:webHidden/>
              </w:rPr>
              <w:instrText xml:space="preserve"> PAGEREF _Toc39164123 \h </w:instrText>
            </w:r>
            <w:r w:rsidR="00561AF9">
              <w:rPr>
                <w:noProof/>
                <w:webHidden/>
              </w:rPr>
            </w:r>
            <w:r w:rsidR="00561AF9">
              <w:rPr>
                <w:noProof/>
                <w:webHidden/>
              </w:rPr>
              <w:fldChar w:fldCharType="separate"/>
            </w:r>
            <w:r w:rsidR="006F1839">
              <w:rPr>
                <w:noProof/>
                <w:webHidden/>
              </w:rPr>
              <w:t>3</w:t>
            </w:r>
            <w:r w:rsidR="00561AF9">
              <w:rPr>
                <w:noProof/>
                <w:webHidden/>
              </w:rPr>
              <w:fldChar w:fldCharType="end"/>
            </w:r>
          </w:hyperlink>
        </w:p>
        <w:p w14:paraId="75DA87E8" w14:textId="1772BC1F" w:rsidR="00561AF9" w:rsidRDefault="008D39CD" w:rsidP="00561AF9">
          <w:pPr>
            <w:pStyle w:val="TOC2"/>
            <w:ind w:left="0"/>
            <w:rPr>
              <w:rFonts w:asciiTheme="minorHAnsi" w:eastAsiaTheme="minorEastAsia" w:hAnsiTheme="minorHAnsi" w:cstheme="minorBidi"/>
              <w:noProof/>
              <w:szCs w:val="22"/>
              <w:lang w:eastAsia="en-NZ"/>
            </w:rPr>
          </w:pPr>
          <w:hyperlink w:anchor="_Toc39164124" w:history="1">
            <w:r w:rsidR="00561AF9" w:rsidRPr="00EB4F28">
              <w:rPr>
                <w:rStyle w:val="Hyperlink"/>
                <w:noProof/>
              </w:rPr>
              <w:t>Incidence</w:t>
            </w:r>
            <w:r w:rsidR="00561AF9">
              <w:rPr>
                <w:noProof/>
                <w:webHidden/>
              </w:rPr>
              <w:tab/>
            </w:r>
            <w:r w:rsidR="00561AF9">
              <w:rPr>
                <w:noProof/>
                <w:webHidden/>
              </w:rPr>
              <w:fldChar w:fldCharType="begin"/>
            </w:r>
            <w:r w:rsidR="00561AF9">
              <w:rPr>
                <w:noProof/>
                <w:webHidden/>
              </w:rPr>
              <w:instrText xml:space="preserve"> PAGEREF _Toc39164124 \h </w:instrText>
            </w:r>
            <w:r w:rsidR="00561AF9">
              <w:rPr>
                <w:noProof/>
                <w:webHidden/>
              </w:rPr>
            </w:r>
            <w:r w:rsidR="00561AF9">
              <w:rPr>
                <w:noProof/>
                <w:webHidden/>
              </w:rPr>
              <w:fldChar w:fldCharType="separate"/>
            </w:r>
            <w:r w:rsidR="006F1839">
              <w:rPr>
                <w:noProof/>
                <w:webHidden/>
              </w:rPr>
              <w:t>3</w:t>
            </w:r>
            <w:r w:rsidR="00561AF9">
              <w:rPr>
                <w:noProof/>
                <w:webHidden/>
              </w:rPr>
              <w:fldChar w:fldCharType="end"/>
            </w:r>
          </w:hyperlink>
        </w:p>
        <w:p w14:paraId="5B9CC631" w14:textId="688114A3" w:rsidR="00561AF9" w:rsidRDefault="008D39CD" w:rsidP="00561AF9">
          <w:pPr>
            <w:pStyle w:val="TOC2"/>
            <w:ind w:left="0"/>
            <w:rPr>
              <w:rFonts w:asciiTheme="minorHAnsi" w:eastAsiaTheme="minorEastAsia" w:hAnsiTheme="minorHAnsi" w:cstheme="minorBidi"/>
              <w:noProof/>
              <w:szCs w:val="22"/>
              <w:lang w:eastAsia="en-NZ"/>
            </w:rPr>
          </w:pPr>
          <w:hyperlink w:anchor="_Toc39164125" w:history="1">
            <w:r w:rsidR="00561AF9" w:rsidRPr="00EB4F28">
              <w:rPr>
                <w:rStyle w:val="Hyperlink"/>
                <w:noProof/>
              </w:rPr>
              <w:t>Clinical symptoms and disease course</w:t>
            </w:r>
            <w:r w:rsidR="00561AF9">
              <w:rPr>
                <w:noProof/>
                <w:webHidden/>
              </w:rPr>
              <w:tab/>
            </w:r>
            <w:r w:rsidR="00561AF9">
              <w:rPr>
                <w:noProof/>
                <w:webHidden/>
              </w:rPr>
              <w:fldChar w:fldCharType="begin"/>
            </w:r>
            <w:r w:rsidR="00561AF9">
              <w:rPr>
                <w:noProof/>
                <w:webHidden/>
              </w:rPr>
              <w:instrText xml:space="preserve"> PAGEREF _Toc39164125 \h </w:instrText>
            </w:r>
            <w:r w:rsidR="00561AF9">
              <w:rPr>
                <w:noProof/>
                <w:webHidden/>
              </w:rPr>
            </w:r>
            <w:r w:rsidR="00561AF9">
              <w:rPr>
                <w:noProof/>
                <w:webHidden/>
              </w:rPr>
              <w:fldChar w:fldCharType="separate"/>
            </w:r>
            <w:r w:rsidR="006F1839">
              <w:rPr>
                <w:noProof/>
                <w:webHidden/>
              </w:rPr>
              <w:t>4</w:t>
            </w:r>
            <w:r w:rsidR="00561AF9">
              <w:rPr>
                <w:noProof/>
                <w:webHidden/>
              </w:rPr>
              <w:fldChar w:fldCharType="end"/>
            </w:r>
          </w:hyperlink>
        </w:p>
        <w:p w14:paraId="286C29D5" w14:textId="47349341" w:rsidR="00561AF9" w:rsidRDefault="008D39CD" w:rsidP="00561AF9">
          <w:pPr>
            <w:pStyle w:val="TOC3"/>
            <w:ind w:left="284" w:firstLine="0"/>
            <w:rPr>
              <w:rFonts w:asciiTheme="minorHAnsi" w:eastAsiaTheme="minorEastAsia" w:hAnsiTheme="minorHAnsi" w:cstheme="minorBidi"/>
              <w:noProof/>
              <w:sz w:val="22"/>
              <w:szCs w:val="22"/>
              <w:lang w:eastAsia="en-NZ"/>
            </w:rPr>
          </w:pPr>
          <w:hyperlink w:anchor="_Toc39164126" w:history="1">
            <w:r w:rsidR="00561AF9" w:rsidRPr="00EB4F28">
              <w:rPr>
                <w:rStyle w:val="Hyperlink"/>
                <w:noProof/>
                <w:highlight w:val="white"/>
              </w:rPr>
              <w:t>Severity of symptoms in children</w:t>
            </w:r>
            <w:r w:rsidR="00561AF9">
              <w:rPr>
                <w:noProof/>
                <w:webHidden/>
              </w:rPr>
              <w:tab/>
            </w:r>
            <w:r w:rsidR="00561AF9">
              <w:rPr>
                <w:noProof/>
                <w:webHidden/>
              </w:rPr>
              <w:fldChar w:fldCharType="begin"/>
            </w:r>
            <w:r w:rsidR="00561AF9">
              <w:rPr>
                <w:noProof/>
                <w:webHidden/>
              </w:rPr>
              <w:instrText xml:space="preserve"> PAGEREF _Toc39164126 \h </w:instrText>
            </w:r>
            <w:r w:rsidR="00561AF9">
              <w:rPr>
                <w:noProof/>
                <w:webHidden/>
              </w:rPr>
            </w:r>
            <w:r w:rsidR="00561AF9">
              <w:rPr>
                <w:noProof/>
                <w:webHidden/>
              </w:rPr>
              <w:fldChar w:fldCharType="separate"/>
            </w:r>
            <w:r w:rsidR="006F1839">
              <w:rPr>
                <w:noProof/>
                <w:webHidden/>
              </w:rPr>
              <w:t>5</w:t>
            </w:r>
            <w:r w:rsidR="00561AF9">
              <w:rPr>
                <w:noProof/>
                <w:webHidden/>
              </w:rPr>
              <w:fldChar w:fldCharType="end"/>
            </w:r>
          </w:hyperlink>
        </w:p>
        <w:p w14:paraId="588D96A9" w14:textId="34406628" w:rsidR="00561AF9" w:rsidRDefault="008D39CD" w:rsidP="00561AF9">
          <w:pPr>
            <w:pStyle w:val="TOC2"/>
            <w:ind w:left="0"/>
            <w:rPr>
              <w:rFonts w:asciiTheme="minorHAnsi" w:eastAsiaTheme="minorEastAsia" w:hAnsiTheme="minorHAnsi" w:cstheme="minorBidi"/>
              <w:noProof/>
              <w:szCs w:val="22"/>
              <w:lang w:eastAsia="en-NZ"/>
            </w:rPr>
          </w:pPr>
          <w:hyperlink w:anchor="_Toc39164127" w:history="1">
            <w:r w:rsidR="00561AF9" w:rsidRPr="00EB4F28">
              <w:rPr>
                <w:rStyle w:val="Hyperlink"/>
                <w:noProof/>
              </w:rPr>
              <w:t>Infectivity and transmission</w:t>
            </w:r>
            <w:r w:rsidR="00561AF9">
              <w:rPr>
                <w:noProof/>
                <w:webHidden/>
              </w:rPr>
              <w:tab/>
            </w:r>
            <w:r w:rsidR="00561AF9">
              <w:rPr>
                <w:noProof/>
                <w:webHidden/>
              </w:rPr>
              <w:fldChar w:fldCharType="begin"/>
            </w:r>
            <w:r w:rsidR="00561AF9">
              <w:rPr>
                <w:noProof/>
                <w:webHidden/>
              </w:rPr>
              <w:instrText xml:space="preserve"> PAGEREF _Toc39164127 \h </w:instrText>
            </w:r>
            <w:r w:rsidR="00561AF9">
              <w:rPr>
                <w:noProof/>
                <w:webHidden/>
              </w:rPr>
            </w:r>
            <w:r w:rsidR="00561AF9">
              <w:rPr>
                <w:noProof/>
                <w:webHidden/>
              </w:rPr>
              <w:fldChar w:fldCharType="separate"/>
            </w:r>
            <w:r w:rsidR="006F1839">
              <w:rPr>
                <w:noProof/>
                <w:webHidden/>
              </w:rPr>
              <w:t>6</w:t>
            </w:r>
            <w:r w:rsidR="00561AF9">
              <w:rPr>
                <w:noProof/>
                <w:webHidden/>
              </w:rPr>
              <w:fldChar w:fldCharType="end"/>
            </w:r>
          </w:hyperlink>
        </w:p>
        <w:p w14:paraId="4AD9B9C5" w14:textId="66ED72AF" w:rsidR="00561AF9" w:rsidRDefault="008D39CD" w:rsidP="00561AF9">
          <w:pPr>
            <w:pStyle w:val="TOC3"/>
            <w:ind w:left="284" w:firstLine="0"/>
            <w:rPr>
              <w:rFonts w:asciiTheme="minorHAnsi" w:eastAsiaTheme="minorEastAsia" w:hAnsiTheme="minorHAnsi" w:cstheme="minorBidi"/>
              <w:noProof/>
              <w:sz w:val="22"/>
              <w:szCs w:val="22"/>
              <w:lang w:eastAsia="en-NZ"/>
            </w:rPr>
          </w:pPr>
          <w:hyperlink w:anchor="_Toc39164128" w:history="1">
            <w:r w:rsidR="00561AF9" w:rsidRPr="00EB4F28">
              <w:rPr>
                <w:rStyle w:val="Hyperlink"/>
                <w:noProof/>
              </w:rPr>
              <w:t>Susceptibility of infection</w:t>
            </w:r>
            <w:r w:rsidR="00561AF9">
              <w:rPr>
                <w:noProof/>
                <w:webHidden/>
              </w:rPr>
              <w:tab/>
            </w:r>
            <w:r w:rsidR="00561AF9">
              <w:rPr>
                <w:noProof/>
                <w:webHidden/>
              </w:rPr>
              <w:fldChar w:fldCharType="begin"/>
            </w:r>
            <w:r w:rsidR="00561AF9">
              <w:rPr>
                <w:noProof/>
                <w:webHidden/>
              </w:rPr>
              <w:instrText xml:space="preserve"> PAGEREF _Toc39164128 \h </w:instrText>
            </w:r>
            <w:r w:rsidR="00561AF9">
              <w:rPr>
                <w:noProof/>
                <w:webHidden/>
              </w:rPr>
            </w:r>
            <w:r w:rsidR="00561AF9">
              <w:rPr>
                <w:noProof/>
                <w:webHidden/>
              </w:rPr>
              <w:fldChar w:fldCharType="separate"/>
            </w:r>
            <w:r w:rsidR="006F1839">
              <w:rPr>
                <w:noProof/>
                <w:webHidden/>
              </w:rPr>
              <w:t>6</w:t>
            </w:r>
            <w:r w:rsidR="00561AF9">
              <w:rPr>
                <w:noProof/>
                <w:webHidden/>
              </w:rPr>
              <w:fldChar w:fldCharType="end"/>
            </w:r>
          </w:hyperlink>
        </w:p>
        <w:p w14:paraId="1DB89562" w14:textId="74A1702C" w:rsidR="00561AF9" w:rsidRDefault="008D39CD" w:rsidP="00561AF9">
          <w:pPr>
            <w:pStyle w:val="TOC3"/>
            <w:ind w:left="284" w:firstLine="0"/>
            <w:rPr>
              <w:rFonts w:asciiTheme="minorHAnsi" w:eastAsiaTheme="minorEastAsia" w:hAnsiTheme="minorHAnsi" w:cstheme="minorBidi"/>
              <w:noProof/>
              <w:sz w:val="22"/>
              <w:szCs w:val="22"/>
              <w:lang w:eastAsia="en-NZ"/>
            </w:rPr>
          </w:pPr>
          <w:hyperlink w:anchor="_Toc39164129" w:history="1">
            <w:r w:rsidR="00561AF9" w:rsidRPr="00EB4F28">
              <w:rPr>
                <w:rStyle w:val="Hyperlink"/>
                <w:noProof/>
              </w:rPr>
              <w:t>Role of children in transmission</w:t>
            </w:r>
            <w:r w:rsidR="00561AF9">
              <w:rPr>
                <w:noProof/>
                <w:webHidden/>
              </w:rPr>
              <w:tab/>
            </w:r>
            <w:r w:rsidR="00561AF9">
              <w:rPr>
                <w:noProof/>
                <w:webHidden/>
              </w:rPr>
              <w:fldChar w:fldCharType="begin"/>
            </w:r>
            <w:r w:rsidR="00561AF9">
              <w:rPr>
                <w:noProof/>
                <w:webHidden/>
              </w:rPr>
              <w:instrText xml:space="preserve"> PAGEREF _Toc39164129 \h </w:instrText>
            </w:r>
            <w:r w:rsidR="00561AF9">
              <w:rPr>
                <w:noProof/>
                <w:webHidden/>
              </w:rPr>
            </w:r>
            <w:r w:rsidR="00561AF9">
              <w:rPr>
                <w:noProof/>
                <w:webHidden/>
              </w:rPr>
              <w:fldChar w:fldCharType="separate"/>
            </w:r>
            <w:r w:rsidR="006F1839">
              <w:rPr>
                <w:noProof/>
                <w:webHidden/>
              </w:rPr>
              <w:t>6</w:t>
            </w:r>
            <w:r w:rsidR="00561AF9">
              <w:rPr>
                <w:noProof/>
                <w:webHidden/>
              </w:rPr>
              <w:fldChar w:fldCharType="end"/>
            </w:r>
          </w:hyperlink>
        </w:p>
        <w:p w14:paraId="4D4789C5" w14:textId="29EE854F" w:rsidR="00561AF9" w:rsidRDefault="008D39CD" w:rsidP="00561AF9">
          <w:pPr>
            <w:pStyle w:val="TOC3"/>
            <w:ind w:left="284" w:firstLine="0"/>
            <w:rPr>
              <w:rFonts w:asciiTheme="minorHAnsi" w:eastAsiaTheme="minorEastAsia" w:hAnsiTheme="minorHAnsi" w:cstheme="minorBidi"/>
              <w:noProof/>
              <w:sz w:val="22"/>
              <w:szCs w:val="22"/>
              <w:lang w:eastAsia="en-NZ"/>
            </w:rPr>
          </w:pPr>
          <w:hyperlink w:anchor="_Toc39164130" w:history="1">
            <w:r w:rsidR="00561AF9" w:rsidRPr="00EB4F28">
              <w:rPr>
                <w:rStyle w:val="Hyperlink"/>
                <w:noProof/>
              </w:rPr>
              <w:t>Variants in shedding</w:t>
            </w:r>
            <w:r w:rsidR="00561AF9">
              <w:rPr>
                <w:noProof/>
                <w:webHidden/>
              </w:rPr>
              <w:tab/>
            </w:r>
            <w:r w:rsidR="00561AF9">
              <w:rPr>
                <w:noProof/>
                <w:webHidden/>
              </w:rPr>
              <w:fldChar w:fldCharType="begin"/>
            </w:r>
            <w:r w:rsidR="00561AF9">
              <w:rPr>
                <w:noProof/>
                <w:webHidden/>
              </w:rPr>
              <w:instrText xml:space="preserve"> PAGEREF _Toc39164130 \h </w:instrText>
            </w:r>
            <w:r w:rsidR="00561AF9">
              <w:rPr>
                <w:noProof/>
                <w:webHidden/>
              </w:rPr>
            </w:r>
            <w:r w:rsidR="00561AF9">
              <w:rPr>
                <w:noProof/>
                <w:webHidden/>
              </w:rPr>
              <w:fldChar w:fldCharType="separate"/>
            </w:r>
            <w:r w:rsidR="006F1839">
              <w:rPr>
                <w:noProof/>
                <w:webHidden/>
              </w:rPr>
              <w:t>7</w:t>
            </w:r>
            <w:r w:rsidR="00561AF9">
              <w:rPr>
                <w:noProof/>
                <w:webHidden/>
              </w:rPr>
              <w:fldChar w:fldCharType="end"/>
            </w:r>
          </w:hyperlink>
        </w:p>
        <w:p w14:paraId="4C7D3B1C" w14:textId="5BF32557" w:rsidR="00561AF9" w:rsidRDefault="008D39CD" w:rsidP="00561AF9">
          <w:pPr>
            <w:pStyle w:val="TOC3"/>
            <w:ind w:hanging="992"/>
            <w:rPr>
              <w:rFonts w:asciiTheme="minorHAnsi" w:eastAsiaTheme="minorEastAsia" w:hAnsiTheme="minorHAnsi" w:cstheme="minorBidi"/>
              <w:noProof/>
              <w:sz w:val="22"/>
              <w:szCs w:val="22"/>
              <w:lang w:eastAsia="en-NZ"/>
            </w:rPr>
          </w:pPr>
          <w:hyperlink w:anchor="_Toc39164131" w:history="1">
            <w:r w:rsidR="00561AF9" w:rsidRPr="00EB4F28">
              <w:rPr>
                <w:rStyle w:val="Hyperlink"/>
                <w:noProof/>
              </w:rPr>
              <w:t>Coinfection</w:t>
            </w:r>
            <w:r w:rsidR="00561AF9">
              <w:rPr>
                <w:noProof/>
                <w:webHidden/>
              </w:rPr>
              <w:tab/>
            </w:r>
            <w:r w:rsidR="00561AF9">
              <w:rPr>
                <w:noProof/>
                <w:webHidden/>
              </w:rPr>
              <w:fldChar w:fldCharType="begin"/>
            </w:r>
            <w:r w:rsidR="00561AF9">
              <w:rPr>
                <w:noProof/>
                <w:webHidden/>
              </w:rPr>
              <w:instrText xml:space="preserve"> PAGEREF _Toc39164131 \h </w:instrText>
            </w:r>
            <w:r w:rsidR="00561AF9">
              <w:rPr>
                <w:noProof/>
                <w:webHidden/>
              </w:rPr>
            </w:r>
            <w:r w:rsidR="00561AF9">
              <w:rPr>
                <w:noProof/>
                <w:webHidden/>
              </w:rPr>
              <w:fldChar w:fldCharType="separate"/>
            </w:r>
            <w:r w:rsidR="006F1839">
              <w:rPr>
                <w:noProof/>
                <w:webHidden/>
              </w:rPr>
              <w:t>7</w:t>
            </w:r>
            <w:r w:rsidR="00561AF9">
              <w:rPr>
                <w:noProof/>
                <w:webHidden/>
              </w:rPr>
              <w:fldChar w:fldCharType="end"/>
            </w:r>
          </w:hyperlink>
        </w:p>
        <w:p w14:paraId="7B517444" w14:textId="1AE365EA" w:rsidR="00561AF9" w:rsidRDefault="008D39CD" w:rsidP="00561AF9">
          <w:pPr>
            <w:pStyle w:val="TOC3"/>
            <w:ind w:left="284" w:firstLine="0"/>
            <w:rPr>
              <w:rFonts w:asciiTheme="minorHAnsi" w:eastAsiaTheme="minorEastAsia" w:hAnsiTheme="minorHAnsi" w:cstheme="minorBidi"/>
              <w:noProof/>
              <w:sz w:val="22"/>
              <w:szCs w:val="22"/>
              <w:lang w:eastAsia="en-NZ"/>
            </w:rPr>
          </w:pPr>
          <w:hyperlink w:anchor="_Toc39164132" w:history="1">
            <w:r w:rsidR="00561AF9" w:rsidRPr="00EB4F28">
              <w:rPr>
                <w:rStyle w:val="Hyperlink"/>
                <w:noProof/>
              </w:rPr>
              <w:t>Modes of transmission</w:t>
            </w:r>
            <w:r w:rsidR="00561AF9">
              <w:rPr>
                <w:noProof/>
                <w:webHidden/>
              </w:rPr>
              <w:tab/>
            </w:r>
            <w:r w:rsidR="00561AF9">
              <w:rPr>
                <w:noProof/>
                <w:webHidden/>
              </w:rPr>
              <w:fldChar w:fldCharType="begin"/>
            </w:r>
            <w:r w:rsidR="00561AF9">
              <w:rPr>
                <w:noProof/>
                <w:webHidden/>
              </w:rPr>
              <w:instrText xml:space="preserve"> PAGEREF _Toc39164132 \h </w:instrText>
            </w:r>
            <w:r w:rsidR="00561AF9">
              <w:rPr>
                <w:noProof/>
                <w:webHidden/>
              </w:rPr>
            </w:r>
            <w:r w:rsidR="00561AF9">
              <w:rPr>
                <w:noProof/>
                <w:webHidden/>
              </w:rPr>
              <w:fldChar w:fldCharType="separate"/>
            </w:r>
            <w:r w:rsidR="006F1839">
              <w:rPr>
                <w:noProof/>
                <w:webHidden/>
              </w:rPr>
              <w:t>7</w:t>
            </w:r>
            <w:r w:rsidR="00561AF9">
              <w:rPr>
                <w:noProof/>
                <w:webHidden/>
              </w:rPr>
              <w:fldChar w:fldCharType="end"/>
            </w:r>
          </w:hyperlink>
        </w:p>
        <w:p w14:paraId="7EE63F66" w14:textId="6FA679EF" w:rsidR="00561AF9" w:rsidRDefault="008D39CD" w:rsidP="00561AF9">
          <w:pPr>
            <w:pStyle w:val="TOC3"/>
            <w:ind w:hanging="992"/>
            <w:rPr>
              <w:rFonts w:asciiTheme="minorHAnsi" w:eastAsiaTheme="minorEastAsia" w:hAnsiTheme="minorHAnsi" w:cstheme="minorBidi"/>
              <w:noProof/>
              <w:sz w:val="22"/>
              <w:szCs w:val="22"/>
              <w:lang w:eastAsia="en-NZ"/>
            </w:rPr>
          </w:pPr>
          <w:hyperlink w:anchor="_Toc39164133" w:history="1">
            <w:r w:rsidR="00561AF9" w:rsidRPr="00EB4F28">
              <w:rPr>
                <w:rStyle w:val="Hyperlink"/>
                <w:noProof/>
              </w:rPr>
              <w:t>Infectivity and transmission summary</w:t>
            </w:r>
            <w:r w:rsidR="00561AF9">
              <w:rPr>
                <w:noProof/>
                <w:webHidden/>
              </w:rPr>
              <w:tab/>
            </w:r>
            <w:r w:rsidR="00561AF9">
              <w:rPr>
                <w:noProof/>
                <w:webHidden/>
              </w:rPr>
              <w:fldChar w:fldCharType="begin"/>
            </w:r>
            <w:r w:rsidR="00561AF9">
              <w:rPr>
                <w:noProof/>
                <w:webHidden/>
              </w:rPr>
              <w:instrText xml:space="preserve"> PAGEREF _Toc39164133 \h </w:instrText>
            </w:r>
            <w:r w:rsidR="00561AF9">
              <w:rPr>
                <w:noProof/>
                <w:webHidden/>
              </w:rPr>
            </w:r>
            <w:r w:rsidR="00561AF9">
              <w:rPr>
                <w:noProof/>
                <w:webHidden/>
              </w:rPr>
              <w:fldChar w:fldCharType="separate"/>
            </w:r>
            <w:r w:rsidR="006F1839">
              <w:rPr>
                <w:noProof/>
                <w:webHidden/>
              </w:rPr>
              <w:t>7</w:t>
            </w:r>
            <w:r w:rsidR="00561AF9">
              <w:rPr>
                <w:noProof/>
                <w:webHidden/>
              </w:rPr>
              <w:fldChar w:fldCharType="end"/>
            </w:r>
          </w:hyperlink>
        </w:p>
        <w:p w14:paraId="621B1F11" w14:textId="12A04EE1" w:rsidR="00561AF9" w:rsidRDefault="008D39CD" w:rsidP="00561AF9">
          <w:pPr>
            <w:pStyle w:val="TOC2"/>
            <w:ind w:left="0"/>
            <w:rPr>
              <w:rFonts w:asciiTheme="minorHAnsi" w:eastAsiaTheme="minorEastAsia" w:hAnsiTheme="minorHAnsi" w:cstheme="minorBidi"/>
              <w:noProof/>
              <w:szCs w:val="22"/>
              <w:lang w:eastAsia="en-NZ"/>
            </w:rPr>
          </w:pPr>
          <w:hyperlink w:anchor="_Toc39164134" w:history="1">
            <w:r w:rsidR="00561AF9" w:rsidRPr="00EB4F28">
              <w:rPr>
                <w:rStyle w:val="Hyperlink"/>
                <w:noProof/>
              </w:rPr>
              <w:t>Testing for SARS-CoV-2 in children in Aotearoa/New Zealand</w:t>
            </w:r>
            <w:r w:rsidR="00561AF9">
              <w:rPr>
                <w:noProof/>
                <w:webHidden/>
              </w:rPr>
              <w:tab/>
            </w:r>
            <w:r w:rsidR="00561AF9">
              <w:rPr>
                <w:noProof/>
                <w:webHidden/>
              </w:rPr>
              <w:fldChar w:fldCharType="begin"/>
            </w:r>
            <w:r w:rsidR="00561AF9">
              <w:rPr>
                <w:noProof/>
                <w:webHidden/>
              </w:rPr>
              <w:instrText xml:space="preserve"> PAGEREF _Toc39164134 \h </w:instrText>
            </w:r>
            <w:r w:rsidR="00561AF9">
              <w:rPr>
                <w:noProof/>
                <w:webHidden/>
              </w:rPr>
            </w:r>
            <w:r w:rsidR="00561AF9">
              <w:rPr>
                <w:noProof/>
                <w:webHidden/>
              </w:rPr>
              <w:fldChar w:fldCharType="separate"/>
            </w:r>
            <w:r w:rsidR="006F1839">
              <w:rPr>
                <w:noProof/>
                <w:webHidden/>
              </w:rPr>
              <w:t>8</w:t>
            </w:r>
            <w:r w:rsidR="00561AF9">
              <w:rPr>
                <w:noProof/>
                <w:webHidden/>
              </w:rPr>
              <w:fldChar w:fldCharType="end"/>
            </w:r>
          </w:hyperlink>
        </w:p>
        <w:p w14:paraId="4583C87C" w14:textId="0C1BB793" w:rsidR="00561AF9" w:rsidRDefault="008D39CD" w:rsidP="00561AF9">
          <w:pPr>
            <w:pStyle w:val="TOC2"/>
            <w:ind w:left="0"/>
            <w:rPr>
              <w:rFonts w:asciiTheme="minorHAnsi" w:eastAsiaTheme="minorEastAsia" w:hAnsiTheme="minorHAnsi" w:cstheme="minorBidi"/>
              <w:noProof/>
              <w:szCs w:val="22"/>
              <w:lang w:eastAsia="en-NZ"/>
            </w:rPr>
          </w:pPr>
          <w:hyperlink w:anchor="_Toc39164135" w:history="1">
            <w:r w:rsidR="00561AF9" w:rsidRPr="00EB4F28">
              <w:rPr>
                <w:rStyle w:val="Hyperlink"/>
                <w:noProof/>
              </w:rPr>
              <w:t>Control measure implications</w:t>
            </w:r>
            <w:r w:rsidR="00561AF9">
              <w:rPr>
                <w:noProof/>
                <w:webHidden/>
              </w:rPr>
              <w:tab/>
            </w:r>
            <w:r w:rsidR="00561AF9">
              <w:rPr>
                <w:noProof/>
                <w:webHidden/>
              </w:rPr>
              <w:fldChar w:fldCharType="begin"/>
            </w:r>
            <w:r w:rsidR="00561AF9">
              <w:rPr>
                <w:noProof/>
                <w:webHidden/>
              </w:rPr>
              <w:instrText xml:space="preserve"> PAGEREF _Toc39164135 \h </w:instrText>
            </w:r>
            <w:r w:rsidR="00561AF9">
              <w:rPr>
                <w:noProof/>
                <w:webHidden/>
              </w:rPr>
            </w:r>
            <w:r w:rsidR="00561AF9">
              <w:rPr>
                <w:noProof/>
                <w:webHidden/>
              </w:rPr>
              <w:fldChar w:fldCharType="separate"/>
            </w:r>
            <w:r w:rsidR="006F1839">
              <w:rPr>
                <w:noProof/>
                <w:webHidden/>
              </w:rPr>
              <w:t>8</w:t>
            </w:r>
            <w:r w:rsidR="00561AF9">
              <w:rPr>
                <w:noProof/>
                <w:webHidden/>
              </w:rPr>
              <w:fldChar w:fldCharType="end"/>
            </w:r>
          </w:hyperlink>
        </w:p>
        <w:p w14:paraId="6BAF19CE" w14:textId="22060ABA" w:rsidR="00561AF9" w:rsidRDefault="008D39CD" w:rsidP="00561AF9">
          <w:pPr>
            <w:pStyle w:val="TOC2"/>
            <w:ind w:left="0"/>
            <w:rPr>
              <w:rFonts w:asciiTheme="minorHAnsi" w:eastAsiaTheme="minorEastAsia" w:hAnsiTheme="minorHAnsi" w:cstheme="minorBidi"/>
              <w:noProof/>
              <w:szCs w:val="22"/>
              <w:lang w:eastAsia="en-NZ"/>
            </w:rPr>
          </w:pPr>
          <w:hyperlink w:anchor="_Toc39164136" w:history="1">
            <w:r w:rsidR="00561AF9" w:rsidRPr="00EB4F28">
              <w:rPr>
                <w:rStyle w:val="Hyperlink"/>
                <w:noProof/>
              </w:rPr>
              <w:t>References</w:t>
            </w:r>
            <w:r w:rsidR="00561AF9">
              <w:rPr>
                <w:noProof/>
                <w:webHidden/>
              </w:rPr>
              <w:tab/>
            </w:r>
            <w:r w:rsidR="00561AF9">
              <w:rPr>
                <w:noProof/>
                <w:webHidden/>
              </w:rPr>
              <w:fldChar w:fldCharType="begin"/>
            </w:r>
            <w:r w:rsidR="00561AF9">
              <w:rPr>
                <w:noProof/>
                <w:webHidden/>
              </w:rPr>
              <w:instrText xml:space="preserve"> PAGEREF _Toc39164136 \h </w:instrText>
            </w:r>
            <w:r w:rsidR="00561AF9">
              <w:rPr>
                <w:noProof/>
                <w:webHidden/>
              </w:rPr>
            </w:r>
            <w:r w:rsidR="00561AF9">
              <w:rPr>
                <w:noProof/>
                <w:webHidden/>
              </w:rPr>
              <w:fldChar w:fldCharType="separate"/>
            </w:r>
            <w:r w:rsidR="006F1839">
              <w:rPr>
                <w:noProof/>
                <w:webHidden/>
              </w:rPr>
              <w:t>10</w:t>
            </w:r>
            <w:r w:rsidR="00561AF9">
              <w:rPr>
                <w:noProof/>
                <w:webHidden/>
              </w:rPr>
              <w:fldChar w:fldCharType="end"/>
            </w:r>
          </w:hyperlink>
        </w:p>
        <w:p w14:paraId="719F80F9" w14:textId="6E2EC901" w:rsidR="00561AF9" w:rsidRDefault="00561AF9">
          <w:r>
            <w:rPr>
              <w:b/>
              <w:bCs/>
              <w:noProof/>
            </w:rPr>
            <w:fldChar w:fldCharType="end"/>
          </w:r>
        </w:p>
      </w:sdtContent>
    </w:sdt>
    <w:p w14:paraId="63F5EDE6" w14:textId="77777777" w:rsidR="00561AF9" w:rsidRDefault="00561AF9"/>
    <w:p w14:paraId="61F4E442" w14:textId="77777777" w:rsidR="00561AF9" w:rsidRDefault="00561AF9"/>
    <w:p w14:paraId="7E32C9D0" w14:textId="7C165350" w:rsidR="00561AF9" w:rsidRDefault="00561AF9">
      <w:pPr>
        <w:rPr>
          <w:color w:val="404040" w:themeColor="text1" w:themeTint="BF"/>
          <w:spacing w:val="-5"/>
          <w:sz w:val="40"/>
        </w:rPr>
      </w:pPr>
      <w:r>
        <w:br w:type="page"/>
      </w:r>
    </w:p>
    <w:p w14:paraId="4A9E7F99" w14:textId="02E3F4CB" w:rsidR="00A3524E" w:rsidRDefault="00A3524E" w:rsidP="00A3524E">
      <w:pPr>
        <w:pStyle w:val="Heading2"/>
        <w:rPr>
          <w:b/>
        </w:rPr>
      </w:pPr>
      <w:bookmarkStart w:id="1" w:name="_Toc39164115"/>
      <w:r w:rsidRPr="00686EA3">
        <w:lastRenderedPageBreak/>
        <w:t>Executive summary</w:t>
      </w:r>
      <w:bookmarkEnd w:id="1"/>
    </w:p>
    <w:p w14:paraId="3D91E15B" w14:textId="77777777" w:rsidR="00A3524E" w:rsidRPr="00686EA3" w:rsidRDefault="00A3524E" w:rsidP="00A3524E">
      <w:pPr>
        <w:spacing w:after="200"/>
        <w:rPr>
          <w:rFonts w:cs="Segoe UI"/>
          <w:szCs w:val="21"/>
        </w:rPr>
      </w:pPr>
      <w:r w:rsidRPr="00686EA3">
        <w:rPr>
          <w:rFonts w:cs="Segoe UI"/>
          <w:szCs w:val="21"/>
        </w:rPr>
        <w:t xml:space="preserve">This working paper forms part of background work commissioned by the Ministry of Health (via the Director of Public Health) to help inform the ongoing response to COVID-19. It provides a rapid summary of the evidence relating to COVID-19 in children. </w:t>
      </w:r>
    </w:p>
    <w:p w14:paraId="207F328F" w14:textId="7611A4AD" w:rsidR="00A3524E" w:rsidRDefault="00A3524E" w:rsidP="00A3524E">
      <w:pPr>
        <w:spacing w:after="200"/>
        <w:rPr>
          <w:rFonts w:cs="Segoe UI"/>
          <w:szCs w:val="21"/>
        </w:rPr>
      </w:pPr>
      <w:r w:rsidRPr="00686EA3">
        <w:rPr>
          <w:rFonts w:cs="Segoe UI"/>
          <w:szCs w:val="21"/>
        </w:rPr>
        <w:t xml:space="preserve">The evidence </w:t>
      </w:r>
      <w:r w:rsidR="006A7573">
        <w:rPr>
          <w:rFonts w:cs="Segoe UI"/>
          <w:szCs w:val="21"/>
        </w:rPr>
        <w:t>of</w:t>
      </w:r>
      <w:r w:rsidRPr="00686EA3">
        <w:rPr>
          <w:rFonts w:cs="Segoe UI"/>
          <w:szCs w:val="21"/>
        </w:rPr>
        <w:t xml:space="preserve"> COVID-19 </w:t>
      </w:r>
      <w:r w:rsidR="006A7573">
        <w:rPr>
          <w:rFonts w:cs="Segoe UI"/>
          <w:szCs w:val="21"/>
        </w:rPr>
        <w:t>in</w:t>
      </w:r>
      <w:r w:rsidRPr="00686EA3">
        <w:rPr>
          <w:rFonts w:cs="Segoe UI"/>
          <w:szCs w:val="21"/>
        </w:rPr>
        <w:t xml:space="preserve"> children is incomplete and rapidly emerging. This review needs to be updated regularly. </w:t>
      </w:r>
      <w:r w:rsidR="006A7573">
        <w:rPr>
          <w:rFonts w:cs="Segoe UI"/>
          <w:szCs w:val="21"/>
        </w:rPr>
        <w:t>We can see the following from the current evidence we have.</w:t>
      </w:r>
    </w:p>
    <w:p w14:paraId="1DE77B22" w14:textId="6C7140F6" w:rsidR="00F65594" w:rsidRPr="00686EA3" w:rsidRDefault="00F65594" w:rsidP="00F65594">
      <w:pPr>
        <w:pStyle w:val="Heading3"/>
      </w:pPr>
      <w:bookmarkStart w:id="2" w:name="_Toc39164116"/>
      <w:r>
        <w:t>Low numbers internationally</w:t>
      </w:r>
      <w:bookmarkEnd w:id="2"/>
    </w:p>
    <w:p w14:paraId="4AC34AE6" w14:textId="4FD61075" w:rsidR="00A3524E" w:rsidRDefault="00A3524E" w:rsidP="00F65594">
      <w:pPr>
        <w:spacing w:after="200"/>
        <w:rPr>
          <w:rFonts w:cs="Segoe UI"/>
          <w:szCs w:val="21"/>
        </w:rPr>
      </w:pPr>
      <w:r w:rsidRPr="00686EA3">
        <w:rPr>
          <w:rFonts w:cs="Segoe UI"/>
          <w:szCs w:val="21"/>
        </w:rPr>
        <w:t>Internationally, the number of cases of COVID-19 reported in children is considerably lower than adults. Aotearoa/New Zealand currently has approximately 10 percent of cases in those under 20 years (2% aged 0-9 years, and 8% aged 10-19 years). This is a greater incidence than reported in other countries</w:t>
      </w:r>
      <w:r w:rsidR="006A7573">
        <w:rPr>
          <w:rFonts w:cs="Segoe UI"/>
          <w:szCs w:val="21"/>
        </w:rPr>
        <w:t>;</w:t>
      </w:r>
      <w:r w:rsidRPr="00686EA3">
        <w:rPr>
          <w:rFonts w:cs="Segoe UI"/>
          <w:szCs w:val="21"/>
        </w:rPr>
        <w:t xml:space="preserve"> likely </w:t>
      </w:r>
      <w:r w:rsidR="006A7573">
        <w:rPr>
          <w:rFonts w:cs="Segoe UI"/>
          <w:szCs w:val="21"/>
        </w:rPr>
        <w:t>because of</w:t>
      </w:r>
      <w:r w:rsidRPr="00686EA3">
        <w:rPr>
          <w:rFonts w:cs="Segoe UI"/>
          <w:szCs w:val="21"/>
        </w:rPr>
        <w:t xml:space="preserve"> COVID-19 clusters that involve school aged children.</w:t>
      </w:r>
    </w:p>
    <w:p w14:paraId="62423257" w14:textId="5A17F523" w:rsidR="00F65594" w:rsidRPr="00686EA3" w:rsidRDefault="00F65594" w:rsidP="00F65594">
      <w:pPr>
        <w:pStyle w:val="Heading3"/>
      </w:pPr>
      <w:bookmarkStart w:id="3" w:name="_Toc39164117"/>
      <w:r>
        <w:t>Age-specific patterns and symptom profiles unclear</w:t>
      </w:r>
      <w:bookmarkEnd w:id="3"/>
    </w:p>
    <w:p w14:paraId="411D472D" w14:textId="14F9E6F3" w:rsidR="00A3524E" w:rsidRDefault="00A3524E" w:rsidP="00F65594">
      <w:pPr>
        <w:spacing w:after="200"/>
        <w:rPr>
          <w:rFonts w:cs="Segoe UI"/>
          <w:szCs w:val="21"/>
        </w:rPr>
      </w:pPr>
      <w:r w:rsidRPr="00686EA3">
        <w:rPr>
          <w:rFonts w:cs="Segoe UI"/>
          <w:szCs w:val="21"/>
        </w:rPr>
        <w:t>It is difficult to dra</w:t>
      </w:r>
      <w:r w:rsidRPr="00686EA3">
        <w:rPr>
          <w:rFonts w:cs="Segoe UI"/>
          <w:color w:val="000000"/>
          <w:szCs w:val="21"/>
        </w:rPr>
        <w:t>w</w:t>
      </w:r>
      <w:r w:rsidRPr="00686EA3">
        <w:rPr>
          <w:rFonts w:cs="Segoe UI"/>
          <w:szCs w:val="21"/>
        </w:rPr>
        <w:t xml:space="preserve"> conclusions regarding age-specific incidence patterns and different symptom profiles between adults and children</w:t>
      </w:r>
      <w:r w:rsidR="006A7573">
        <w:rPr>
          <w:rFonts w:cs="Segoe UI"/>
          <w:szCs w:val="21"/>
        </w:rPr>
        <w:t>. This is because</w:t>
      </w:r>
      <w:r w:rsidRPr="00686EA3">
        <w:rPr>
          <w:rFonts w:cs="Segoe UI"/>
          <w:szCs w:val="21"/>
        </w:rPr>
        <w:t xml:space="preserve"> the current evidence relies on cases </w:t>
      </w:r>
      <w:r w:rsidR="00F65594">
        <w:rPr>
          <w:rFonts w:cs="Segoe UI"/>
          <w:szCs w:val="21"/>
        </w:rPr>
        <w:t>being</w:t>
      </w:r>
      <w:r w:rsidRPr="00686EA3">
        <w:rPr>
          <w:rFonts w:cs="Segoe UI"/>
          <w:szCs w:val="21"/>
        </w:rPr>
        <w:t xml:space="preserve"> tested, and children have been under-represented in testing internationally. </w:t>
      </w:r>
      <w:r w:rsidR="00F65594">
        <w:rPr>
          <w:rFonts w:cs="Segoe UI"/>
          <w:szCs w:val="21"/>
        </w:rPr>
        <w:t>For an accurate picture of the true incidence of SARS-CoV-2 infection in Aotearoa/New Zealand, we need to have p</w:t>
      </w:r>
      <w:r w:rsidRPr="00686EA3">
        <w:rPr>
          <w:rFonts w:cs="Segoe UI"/>
          <w:szCs w:val="21"/>
        </w:rPr>
        <w:t>opulation-based testing that includes</w:t>
      </w:r>
      <w:r w:rsidR="00F65594">
        <w:rPr>
          <w:rFonts w:cs="Segoe UI"/>
          <w:szCs w:val="21"/>
        </w:rPr>
        <w:t xml:space="preserve"> </w:t>
      </w:r>
      <w:proofErr w:type="gramStart"/>
      <w:r w:rsidR="00F65594">
        <w:rPr>
          <w:rFonts w:cs="Segoe UI"/>
          <w:szCs w:val="21"/>
        </w:rPr>
        <w:t>a</w:t>
      </w:r>
      <w:r w:rsidRPr="00686EA3">
        <w:rPr>
          <w:rFonts w:cs="Segoe UI"/>
          <w:szCs w:val="21"/>
        </w:rPr>
        <w:t xml:space="preserve"> sufficient number of</w:t>
      </w:r>
      <w:proofErr w:type="gramEnd"/>
      <w:r w:rsidRPr="00686EA3">
        <w:rPr>
          <w:rFonts w:cs="Segoe UI"/>
          <w:szCs w:val="21"/>
        </w:rPr>
        <w:t xml:space="preserve"> children and appropriate samples sizes </w:t>
      </w:r>
      <w:r w:rsidR="00F65594">
        <w:rPr>
          <w:rFonts w:cs="Segoe UI"/>
          <w:szCs w:val="21"/>
        </w:rPr>
        <w:t>with</w:t>
      </w:r>
      <w:r w:rsidR="00F65594" w:rsidRPr="00686EA3">
        <w:rPr>
          <w:rFonts w:cs="Segoe UI"/>
          <w:szCs w:val="21"/>
        </w:rPr>
        <w:t xml:space="preserve"> </w:t>
      </w:r>
      <w:r w:rsidRPr="00686EA3">
        <w:rPr>
          <w:rFonts w:cs="Segoe UI"/>
          <w:szCs w:val="21"/>
        </w:rPr>
        <w:t>Māori and Pacific children</w:t>
      </w:r>
      <w:r w:rsidR="00F65594">
        <w:rPr>
          <w:rFonts w:cs="Segoe UI"/>
          <w:szCs w:val="21"/>
        </w:rPr>
        <w:t>.</w:t>
      </w:r>
      <w:r w:rsidRPr="00686EA3">
        <w:rPr>
          <w:rFonts w:cs="Segoe UI"/>
          <w:szCs w:val="21"/>
        </w:rPr>
        <w:t xml:space="preserve"> </w:t>
      </w:r>
    </w:p>
    <w:p w14:paraId="5B45281B" w14:textId="4FC3092D" w:rsidR="00F65594" w:rsidRPr="00686EA3" w:rsidRDefault="00F65594" w:rsidP="00F65594">
      <w:pPr>
        <w:pStyle w:val="Heading3"/>
      </w:pPr>
      <w:bookmarkStart w:id="4" w:name="_Toc39164118"/>
      <w:r>
        <w:t>Mild COVID-19 symptoms</w:t>
      </w:r>
      <w:bookmarkEnd w:id="4"/>
    </w:p>
    <w:p w14:paraId="1B405939" w14:textId="15C38540" w:rsidR="00A3524E" w:rsidRDefault="00A3524E" w:rsidP="00F65594">
      <w:pPr>
        <w:spacing w:after="200"/>
        <w:rPr>
          <w:rFonts w:cs="Segoe UI"/>
          <w:szCs w:val="21"/>
        </w:rPr>
      </w:pPr>
      <w:r w:rsidRPr="00686EA3">
        <w:rPr>
          <w:rFonts w:cs="Segoe UI"/>
          <w:szCs w:val="21"/>
        </w:rPr>
        <w:t>Current international evidence indicates that children are more likely to have mild COVID-19 symptoms compared to adults. Cough and fever remain the most common symptoms in children. Children appear to more likely report gastrointestinal symptoms than adults. Mild disease or lack of a clinical presentation may contribute to why most countries detect relatively fewer cases in children, compared to adults.</w:t>
      </w:r>
    </w:p>
    <w:p w14:paraId="2D333B80" w14:textId="18270209" w:rsidR="00F65594" w:rsidRPr="00686EA3" w:rsidRDefault="00FA4E31" w:rsidP="00F65594">
      <w:pPr>
        <w:pStyle w:val="Heading3"/>
      </w:pPr>
      <w:bookmarkStart w:id="5" w:name="_Toc39164119"/>
      <w:r>
        <w:t>Severity of COVID-19 and susceptibility needs further research</w:t>
      </w:r>
      <w:bookmarkEnd w:id="5"/>
    </w:p>
    <w:p w14:paraId="48B001D5" w14:textId="661BAD8B" w:rsidR="00FA4E31" w:rsidRDefault="00A3524E" w:rsidP="00FA4E31">
      <w:pPr>
        <w:spacing w:after="200"/>
        <w:rPr>
          <w:rFonts w:cs="Segoe UI"/>
          <w:szCs w:val="21"/>
        </w:rPr>
      </w:pPr>
      <w:r w:rsidRPr="00686EA3">
        <w:rPr>
          <w:rFonts w:cs="Segoe UI"/>
          <w:szCs w:val="21"/>
        </w:rPr>
        <w:t xml:space="preserve">Further research is also needed </w:t>
      </w:r>
      <w:r w:rsidR="00FA4E31">
        <w:rPr>
          <w:rFonts w:cs="Segoe UI"/>
          <w:szCs w:val="21"/>
        </w:rPr>
        <w:t>to understand</w:t>
      </w:r>
      <w:r w:rsidRPr="00686EA3">
        <w:rPr>
          <w:rFonts w:cs="Segoe UI"/>
          <w:szCs w:val="21"/>
        </w:rPr>
        <w:t xml:space="preserve"> the role of single and multiple co-morbidities and other vulnerabilities (including prematurity and disability) in COVID-19 severity in children. There is evidence from a Chinese study to suggest that younger children (particularly infants) may be at higher risk of COVID-19 severity, but this is based on a high proportion of non-laboratory diagnosed cases and needs to be further clarified. </w:t>
      </w:r>
    </w:p>
    <w:p w14:paraId="0EABAB50" w14:textId="2B85D7AE" w:rsidR="00A3524E" w:rsidRDefault="00A3524E" w:rsidP="00FA4E31">
      <w:pPr>
        <w:spacing w:after="200"/>
        <w:rPr>
          <w:rFonts w:cs="Segoe UI"/>
          <w:szCs w:val="21"/>
        </w:rPr>
      </w:pPr>
      <w:r w:rsidRPr="00686EA3">
        <w:rPr>
          <w:rFonts w:cs="Segoe UI"/>
          <w:szCs w:val="21"/>
        </w:rPr>
        <w:t>In terms of susceptibility to infection from SARS-CoV-2, there is conflicting evidence from two large Chinese studies regarding whether children are equally or less susceptible than adults. There is insufficient data yet to determine whether vertical transmission is possible.</w:t>
      </w:r>
    </w:p>
    <w:p w14:paraId="25BD90A9" w14:textId="1DC700F1" w:rsidR="00FA4E31" w:rsidRPr="00686EA3" w:rsidRDefault="00FA4E31" w:rsidP="00FA4E31">
      <w:pPr>
        <w:pStyle w:val="Heading3"/>
      </w:pPr>
      <w:bookmarkStart w:id="6" w:name="_Toc39164120"/>
      <w:r>
        <w:t>Transmission is not fully understood</w:t>
      </w:r>
      <w:bookmarkEnd w:id="6"/>
    </w:p>
    <w:p w14:paraId="6AD7DA1A" w14:textId="767BDA51" w:rsidR="00A3524E" w:rsidRDefault="00A3524E" w:rsidP="00FA4E31">
      <w:pPr>
        <w:spacing w:after="200"/>
        <w:rPr>
          <w:rFonts w:cs="Segoe UI"/>
          <w:szCs w:val="21"/>
        </w:rPr>
      </w:pPr>
      <w:r w:rsidRPr="00686EA3">
        <w:rPr>
          <w:rFonts w:cs="Segoe UI"/>
          <w:szCs w:val="21"/>
        </w:rPr>
        <w:t>The role of children in SARS-CoV-2 transmission is not yet fully understood. While children do transmit the infection, current evidence suggests they are less likely to transmit the infection than adults.</w:t>
      </w:r>
    </w:p>
    <w:p w14:paraId="08733B2F" w14:textId="19F5E412" w:rsidR="00FA4E31" w:rsidRPr="00686EA3" w:rsidRDefault="00FA4E31" w:rsidP="00FA4E31">
      <w:pPr>
        <w:pStyle w:val="Heading3"/>
      </w:pPr>
      <w:bookmarkStart w:id="7" w:name="_Toc39164121"/>
      <w:r>
        <w:t>Faecal-oral transmission needs more investigation</w:t>
      </w:r>
      <w:bookmarkEnd w:id="7"/>
    </w:p>
    <w:p w14:paraId="75D70091" w14:textId="093B335A" w:rsidR="00A3524E" w:rsidRDefault="00A3524E" w:rsidP="00FA4E31">
      <w:pPr>
        <w:spacing w:after="200"/>
        <w:rPr>
          <w:rFonts w:cs="Segoe UI"/>
          <w:szCs w:val="21"/>
        </w:rPr>
      </w:pPr>
      <w:r w:rsidRPr="00686EA3">
        <w:rPr>
          <w:rFonts w:cs="Segoe UI"/>
          <w:szCs w:val="21"/>
        </w:rPr>
        <w:t>The potential for faecal-oral transmission of SARS-CoV-2 in children is another issue needing more investigation. Faecal PCR swabs have been shown to test positive for SARS-CoV-2 for a longer duration than nasopharyngeal swabs, even in children with no gastrointestinal symptoms, but the role of faecal swabs in assessing infectivity is not clear.</w:t>
      </w:r>
    </w:p>
    <w:p w14:paraId="3F2DA8A3" w14:textId="376B1924" w:rsidR="00FA4E31" w:rsidRPr="00686EA3" w:rsidRDefault="00FA4E31" w:rsidP="00FA4E31">
      <w:pPr>
        <w:pStyle w:val="Heading3"/>
      </w:pPr>
      <w:bookmarkStart w:id="8" w:name="_Toc39164122"/>
      <w:r>
        <w:lastRenderedPageBreak/>
        <w:t>Living conditions may influence transmission</w:t>
      </w:r>
      <w:bookmarkEnd w:id="8"/>
    </w:p>
    <w:p w14:paraId="543DB4E2" w14:textId="6D375D9C" w:rsidR="00A3524E" w:rsidRPr="00686EA3" w:rsidRDefault="00A3524E" w:rsidP="00FA4E31">
      <w:pPr>
        <w:spacing w:after="200"/>
        <w:rPr>
          <w:rFonts w:cs="Segoe UI"/>
          <w:szCs w:val="21"/>
        </w:rPr>
      </w:pPr>
      <w:r w:rsidRPr="00686EA3">
        <w:rPr>
          <w:rFonts w:cs="Segoe UI"/>
          <w:szCs w:val="21"/>
        </w:rPr>
        <w:t>If children are important in transmission this would likely exacerbate existing health inequities for families living in crowded or multigenerational households</w:t>
      </w:r>
      <w:r w:rsidR="00BC43B0">
        <w:rPr>
          <w:rFonts w:cs="Segoe UI"/>
          <w:szCs w:val="21"/>
        </w:rPr>
        <w:t>,</w:t>
      </w:r>
      <w:r w:rsidRPr="00686EA3">
        <w:rPr>
          <w:rFonts w:cs="Segoe UI"/>
          <w:szCs w:val="21"/>
        </w:rPr>
        <w:t xml:space="preserve"> as well as those living with individuals who are elderly or with chronic disease. Living conditions may also influence the transmission dynamics for SARS-CoV-2, and it is imperative that this is investigated to prevent any disproportionate impact on Māori and Pacific</w:t>
      </w:r>
      <w:r w:rsidR="00BC43B0">
        <w:rPr>
          <w:rFonts w:cs="Segoe UI"/>
          <w:szCs w:val="21"/>
        </w:rPr>
        <w:t xml:space="preserve"> peoples</w:t>
      </w:r>
      <w:r w:rsidRPr="00686EA3">
        <w:rPr>
          <w:rFonts w:cs="Segoe UI"/>
          <w:szCs w:val="21"/>
        </w:rPr>
        <w:t>.</w:t>
      </w:r>
    </w:p>
    <w:p w14:paraId="5E5125D4" w14:textId="77777777" w:rsidR="00A3524E" w:rsidRDefault="00A3524E" w:rsidP="00A3524E">
      <w:pPr>
        <w:pStyle w:val="Heading2"/>
        <w:rPr>
          <w:b/>
        </w:rPr>
      </w:pPr>
      <w:bookmarkStart w:id="9" w:name="_Toc39164123"/>
      <w:r w:rsidRPr="00686EA3">
        <w:t>Purpose of this document</w:t>
      </w:r>
      <w:bookmarkEnd w:id="9"/>
    </w:p>
    <w:p w14:paraId="447791B8" w14:textId="77777777" w:rsidR="00BC43B0" w:rsidRDefault="00A3524E" w:rsidP="00A3524E">
      <w:pPr>
        <w:spacing w:after="200"/>
        <w:rPr>
          <w:rFonts w:cs="Segoe UI"/>
          <w:szCs w:val="21"/>
        </w:rPr>
      </w:pPr>
      <w:r w:rsidRPr="00686EA3">
        <w:rPr>
          <w:rFonts w:cs="Segoe UI"/>
          <w:szCs w:val="21"/>
        </w:rPr>
        <w:t>The purpose of this document is to provide a rapid summary of the evidence relating to COVID-19 in children</w:t>
      </w:r>
      <w:r w:rsidR="00BC43B0">
        <w:rPr>
          <w:rFonts w:cs="Segoe UI"/>
          <w:szCs w:val="21"/>
        </w:rPr>
        <w:t>. It looks at</w:t>
      </w:r>
      <w:r w:rsidRPr="00686EA3">
        <w:rPr>
          <w:rFonts w:cs="Segoe UI"/>
          <w:szCs w:val="21"/>
        </w:rPr>
        <w:t xml:space="preserve"> how the disease affects children, and what is known about the infectivity/transmission of the SARS-CoV-2 virus from children to other children and adults. </w:t>
      </w:r>
    </w:p>
    <w:p w14:paraId="6A252D26" w14:textId="67A7865C" w:rsidR="00A3524E" w:rsidRPr="00686EA3" w:rsidRDefault="00A3524E" w:rsidP="00A3524E">
      <w:pPr>
        <w:spacing w:after="200"/>
        <w:rPr>
          <w:rFonts w:cs="Segoe UI"/>
          <w:szCs w:val="21"/>
        </w:rPr>
      </w:pPr>
      <w:r w:rsidRPr="00686EA3">
        <w:rPr>
          <w:rFonts w:cs="Segoe UI"/>
          <w:szCs w:val="21"/>
        </w:rPr>
        <w:t xml:space="preserve">Children’s contribution to infection has important implications for decisions around COVID-19 pandemic control measures in New Zealand, especially </w:t>
      </w:r>
      <w:r w:rsidR="00C3203F">
        <w:rPr>
          <w:rFonts w:cs="Segoe UI"/>
          <w:szCs w:val="21"/>
        </w:rPr>
        <w:t>for</w:t>
      </w:r>
      <w:r w:rsidRPr="00686EA3">
        <w:rPr>
          <w:rFonts w:cs="Segoe UI"/>
          <w:szCs w:val="21"/>
        </w:rPr>
        <w:t xml:space="preserve"> the opening of schools and early </w:t>
      </w:r>
      <w:r w:rsidR="00B4508B">
        <w:rPr>
          <w:rFonts w:cs="Segoe UI"/>
          <w:szCs w:val="21"/>
        </w:rPr>
        <w:t>childhood educ</w:t>
      </w:r>
      <w:r w:rsidR="007E71E7">
        <w:rPr>
          <w:rFonts w:cs="Segoe UI"/>
          <w:szCs w:val="21"/>
        </w:rPr>
        <w:t>ation</w:t>
      </w:r>
      <w:r w:rsidRPr="00686EA3">
        <w:rPr>
          <w:rFonts w:cs="Segoe UI"/>
          <w:szCs w:val="21"/>
        </w:rPr>
        <w:t xml:space="preserve"> (ECE).  Implications for health inequities, especially for Māori and Pacific populations, will also be discussed. This review does not cover the clinical management of children with COVID-19.</w:t>
      </w:r>
    </w:p>
    <w:p w14:paraId="3C592229" w14:textId="78047595" w:rsidR="00A3524E" w:rsidRPr="00686EA3" w:rsidRDefault="00A3524E" w:rsidP="00A3524E">
      <w:pPr>
        <w:rPr>
          <w:rFonts w:cs="Segoe UI"/>
          <w:szCs w:val="21"/>
        </w:rPr>
      </w:pPr>
      <w:r w:rsidRPr="00686EA3">
        <w:rPr>
          <w:rFonts w:cs="Segoe UI"/>
          <w:szCs w:val="21"/>
        </w:rPr>
        <w:t xml:space="preserve">This is one of </w:t>
      </w:r>
      <w:proofErr w:type="gramStart"/>
      <w:r w:rsidRPr="00686EA3">
        <w:rPr>
          <w:rFonts w:cs="Segoe UI"/>
          <w:szCs w:val="21"/>
        </w:rPr>
        <w:t>a number of</w:t>
      </w:r>
      <w:proofErr w:type="gramEnd"/>
      <w:r w:rsidRPr="00686EA3">
        <w:rPr>
          <w:rFonts w:cs="Segoe UI"/>
          <w:szCs w:val="21"/>
        </w:rPr>
        <w:t xml:space="preserve"> papers prepared by the COVID-19 Public Health Response</w:t>
      </w:r>
      <w:r w:rsidR="00C3203F">
        <w:rPr>
          <w:rFonts w:cs="Segoe UI"/>
          <w:szCs w:val="21"/>
        </w:rPr>
        <w:t xml:space="preserve"> </w:t>
      </w:r>
      <w:r w:rsidRPr="00686EA3">
        <w:rPr>
          <w:rFonts w:cs="Segoe UI"/>
          <w:szCs w:val="21"/>
        </w:rPr>
        <w:t>Strategy Team (a group of epidemiologists and public health medicine specialists</w:t>
      </w:r>
      <w:r w:rsidR="00C3203F">
        <w:rPr>
          <w:rFonts w:cs="Segoe UI"/>
          <w:szCs w:val="21"/>
        </w:rPr>
        <w:t xml:space="preserve"> </w:t>
      </w:r>
      <w:r w:rsidRPr="00686EA3">
        <w:rPr>
          <w:rFonts w:cs="Segoe UI"/>
          <w:szCs w:val="21"/>
        </w:rPr>
        <w:t xml:space="preserve">seconded temporarily to the Ministry of Health). </w:t>
      </w:r>
    </w:p>
    <w:p w14:paraId="42804EC5" w14:textId="77777777" w:rsidR="00A3524E" w:rsidRPr="00686EA3" w:rsidRDefault="00A3524E" w:rsidP="00A3524E">
      <w:pPr>
        <w:rPr>
          <w:rFonts w:cs="Segoe UI"/>
          <w:szCs w:val="21"/>
        </w:rPr>
      </w:pPr>
    </w:p>
    <w:p w14:paraId="4F5AA72B" w14:textId="77777777" w:rsidR="00A3524E" w:rsidRPr="00686EA3" w:rsidRDefault="00A3524E" w:rsidP="00A3524E">
      <w:pPr>
        <w:rPr>
          <w:rFonts w:cs="Segoe UI"/>
          <w:szCs w:val="21"/>
        </w:rPr>
      </w:pPr>
      <w:r w:rsidRPr="00686EA3">
        <w:rPr>
          <w:rFonts w:cs="Segoe UI"/>
          <w:szCs w:val="21"/>
        </w:rPr>
        <w:t>We thank the peer reviewers for their helpful comments and suggestions.</w:t>
      </w:r>
    </w:p>
    <w:p w14:paraId="63CC0106" w14:textId="77777777" w:rsidR="00A3524E" w:rsidRDefault="00A3524E" w:rsidP="00A3524E">
      <w:pPr>
        <w:pStyle w:val="Heading2"/>
        <w:rPr>
          <w:b/>
        </w:rPr>
      </w:pPr>
      <w:bookmarkStart w:id="10" w:name="_Toc39164124"/>
      <w:r w:rsidRPr="00686EA3">
        <w:t>Incidence</w:t>
      </w:r>
      <w:bookmarkEnd w:id="10"/>
    </w:p>
    <w:p w14:paraId="24502C4E" w14:textId="77777777" w:rsidR="00A3524E" w:rsidRPr="00686EA3" w:rsidRDefault="00A3524E" w:rsidP="00A3524E">
      <w:pPr>
        <w:spacing w:after="200"/>
        <w:rPr>
          <w:rFonts w:cs="Segoe UI"/>
          <w:szCs w:val="21"/>
        </w:rPr>
      </w:pPr>
      <w:r w:rsidRPr="00686EA3">
        <w:rPr>
          <w:rFonts w:cs="Segoe UI"/>
          <w:szCs w:val="21"/>
        </w:rPr>
        <w:t>Early analyses of COVID-19 epidemiology internationally show a low incidence of cases among children and youth, and less severe disease for those children who are infected. However, given that children infected with SARS-CoV-2 are more likely to have no or very mild symptoms</w:t>
      </w:r>
      <w:r w:rsidRPr="00686EA3">
        <w:rPr>
          <w:rFonts w:cs="Segoe UI"/>
          <w:szCs w:val="21"/>
          <w:vertAlign w:val="superscript"/>
        </w:rPr>
        <w:t>1</w:t>
      </w:r>
      <w:r w:rsidRPr="00686EA3">
        <w:rPr>
          <w:rFonts w:cs="Segoe UI"/>
          <w:szCs w:val="21"/>
        </w:rPr>
        <w:t xml:space="preserve">, and that case definition and testing criteria often require symptoms or more severe disease, cases in children are more likely to be missed. There is a lack of evidence on the incidence of COVID-19 on indigenous children and children from marginalised or minority groups. </w:t>
      </w:r>
    </w:p>
    <w:p w14:paraId="32C0801B" w14:textId="60585F56" w:rsidR="00A3524E" w:rsidRPr="00686EA3" w:rsidRDefault="00A3524E" w:rsidP="00A3524E">
      <w:pPr>
        <w:spacing w:after="200"/>
        <w:rPr>
          <w:rFonts w:cs="Segoe UI"/>
          <w:szCs w:val="21"/>
        </w:rPr>
      </w:pPr>
      <w:r w:rsidRPr="00686EA3">
        <w:rPr>
          <w:rFonts w:cs="Segoe UI"/>
          <w:szCs w:val="21"/>
        </w:rPr>
        <w:t>A systematic review of papers between 1 January and 18 March 2020</w:t>
      </w:r>
      <w:r w:rsidRPr="00686EA3">
        <w:rPr>
          <w:rFonts w:cs="Segoe UI"/>
          <w:szCs w:val="21"/>
          <w:vertAlign w:val="superscript"/>
        </w:rPr>
        <w:t>1</w:t>
      </w:r>
      <w:r w:rsidRPr="00686EA3">
        <w:rPr>
          <w:rFonts w:cs="Segoe UI"/>
          <w:szCs w:val="21"/>
        </w:rPr>
        <w:t xml:space="preserve"> on COVID-19 and children found 45 relevant articles and letters, with children accounting for 1-5 percent of the diagnosed COVID-19 cases reported. The largest epidemiological cohort reported in China was 72,314, of which 44,672 were confirmed cases of COVID-19, and approximately 2 percent were children aged 0-19 years. Of these, 0.9 percent were under the age of 10 years at diagnosis.</w:t>
      </w:r>
      <w:r w:rsidRPr="00686EA3">
        <w:rPr>
          <w:rFonts w:cs="Segoe UI"/>
          <w:szCs w:val="21"/>
          <w:vertAlign w:val="superscript"/>
        </w:rPr>
        <w:t>2</w:t>
      </w:r>
      <w:r w:rsidRPr="00686EA3">
        <w:rPr>
          <w:rFonts w:cs="Segoe UI"/>
          <w:szCs w:val="21"/>
        </w:rPr>
        <w:t xml:space="preserve"> In Italy, analyses of 22,512 cases reported on 18 March 2020 included 1.2 percent children (aged 0-18 years).</w:t>
      </w:r>
      <w:r w:rsidRPr="00686EA3">
        <w:rPr>
          <w:rFonts w:cs="Segoe UI"/>
          <w:szCs w:val="21"/>
          <w:vertAlign w:val="superscript"/>
        </w:rPr>
        <w:t>3</w:t>
      </w:r>
      <w:r w:rsidRPr="00686EA3">
        <w:rPr>
          <w:rFonts w:cs="Segoe UI"/>
          <w:szCs w:val="21"/>
        </w:rPr>
        <w:t xml:space="preserve"> </w:t>
      </w:r>
      <w:r w:rsidR="00C3203F">
        <w:rPr>
          <w:rFonts w:cs="Segoe UI"/>
          <w:szCs w:val="21"/>
        </w:rPr>
        <w:t>In a</w:t>
      </w:r>
      <w:r w:rsidRPr="00686EA3">
        <w:rPr>
          <w:rFonts w:cs="Segoe UI"/>
          <w:szCs w:val="21"/>
          <w:highlight w:val="white"/>
        </w:rPr>
        <w:t xml:space="preserve"> review of the 149,760 laboratory-confirmed COVID-19 cases in the United States occurring between 12 February and 2 April 2020, 2,572 (1.7%) were in infants, children, and adolescents aged under 18 years</w:t>
      </w:r>
      <w:r w:rsidRPr="00686EA3">
        <w:rPr>
          <w:rFonts w:cs="Segoe UI"/>
          <w:szCs w:val="21"/>
        </w:rPr>
        <w:t>.</w:t>
      </w:r>
      <w:r w:rsidRPr="00686EA3">
        <w:rPr>
          <w:rFonts w:cs="Segoe UI"/>
          <w:szCs w:val="21"/>
          <w:vertAlign w:val="superscript"/>
        </w:rPr>
        <w:t>4</w:t>
      </w:r>
      <w:r w:rsidRPr="00686EA3">
        <w:rPr>
          <w:rFonts w:cs="Segoe UI"/>
          <w:szCs w:val="21"/>
        </w:rPr>
        <w:t xml:space="preserve"> </w:t>
      </w:r>
    </w:p>
    <w:p w14:paraId="1DFF687F" w14:textId="394E4E51" w:rsidR="00A3524E" w:rsidRDefault="00A3524E" w:rsidP="00A3524E">
      <w:pPr>
        <w:spacing w:after="200"/>
      </w:pPr>
      <w:r w:rsidRPr="00686EA3">
        <w:rPr>
          <w:rFonts w:cs="Segoe UI"/>
          <w:szCs w:val="21"/>
        </w:rPr>
        <w:t xml:space="preserve">In Australia (as </w:t>
      </w:r>
      <w:proofErr w:type="gramStart"/>
      <w:r w:rsidRPr="00686EA3">
        <w:rPr>
          <w:rFonts w:cs="Segoe UI"/>
          <w:szCs w:val="21"/>
        </w:rPr>
        <w:t>at</w:t>
      </w:r>
      <w:proofErr w:type="gramEnd"/>
      <w:r w:rsidRPr="00686EA3">
        <w:rPr>
          <w:rFonts w:cs="Segoe UI"/>
          <w:szCs w:val="21"/>
        </w:rPr>
        <w:t xml:space="preserve"> 20 April 2020) there were 74 of 6566 COVID-19 cases (1%) diagnosed in children aged 0-9 years and 195 (3%) cases in children aged 10-19 years</w:t>
      </w:r>
      <w:r w:rsidRPr="00686EA3">
        <w:rPr>
          <w:rFonts w:cs="Segoe UI"/>
          <w:szCs w:val="21"/>
          <w:vertAlign w:val="superscript"/>
        </w:rPr>
        <w:footnoteReference w:id="1"/>
      </w:r>
      <w:r w:rsidRPr="00686EA3">
        <w:rPr>
          <w:rFonts w:cs="Segoe UI"/>
          <w:szCs w:val="21"/>
        </w:rPr>
        <w:t xml:space="preserve">. In Aotearoa/New Zealand (as </w:t>
      </w:r>
      <w:proofErr w:type="gramStart"/>
      <w:r w:rsidRPr="00686EA3">
        <w:rPr>
          <w:rFonts w:cs="Segoe UI"/>
          <w:szCs w:val="21"/>
        </w:rPr>
        <w:t>at</w:t>
      </w:r>
      <w:proofErr w:type="gramEnd"/>
      <w:r w:rsidRPr="00686EA3">
        <w:rPr>
          <w:rFonts w:cs="Segoe UI"/>
          <w:szCs w:val="21"/>
        </w:rPr>
        <w:t xml:space="preserve"> 20 April 2020), 34 of 1440 confirmed and probable cases (2%) were in children aged 0-9 years, and an additional 114 (8%) of confirmed and probable cases were in those aged 10-19 years. Aotearoa/New Zealand, therefore, is currently reporting a greater incidence of COVID-19 child cases than presently seen in the international epidemiology.</w:t>
      </w:r>
      <w:r>
        <w:t xml:space="preserve">  </w:t>
      </w:r>
    </w:p>
    <w:p w14:paraId="6A589E0F" w14:textId="2A81F597" w:rsidR="00A3524E" w:rsidRPr="00686EA3" w:rsidRDefault="00A3524E" w:rsidP="00A3524E">
      <w:pPr>
        <w:spacing w:after="200"/>
        <w:rPr>
          <w:rFonts w:cs="Segoe UI"/>
          <w:b/>
        </w:rPr>
      </w:pPr>
      <w:r w:rsidRPr="00686EA3">
        <w:rPr>
          <w:rFonts w:cs="Segoe UI"/>
          <w:b/>
        </w:rPr>
        <w:lastRenderedPageBreak/>
        <w:t>Figure 1</w:t>
      </w:r>
      <w:r w:rsidR="00C3203F">
        <w:rPr>
          <w:rFonts w:cs="Segoe UI"/>
          <w:b/>
        </w:rPr>
        <w:t>:</w:t>
      </w:r>
      <w:r w:rsidRPr="00686EA3">
        <w:rPr>
          <w:rFonts w:cs="Segoe UI"/>
          <w:b/>
        </w:rPr>
        <w:t xml:space="preserve"> Age group of probable and confirmed cumulative cases in Aotearoa/New Zealand, 20 April 2020 </w:t>
      </w:r>
    </w:p>
    <w:p w14:paraId="64B4A20E" w14:textId="77777777" w:rsidR="00A3524E" w:rsidRDefault="00A3524E" w:rsidP="00A3524E">
      <w:pPr>
        <w:spacing w:after="200"/>
        <w:jc w:val="center"/>
      </w:pPr>
      <w:r>
        <w:rPr>
          <w:noProof/>
        </w:rPr>
        <w:drawing>
          <wp:inline distT="114300" distB="114300" distL="114300" distR="114300" wp14:anchorId="4A35A4A9" wp14:editId="06FACD87">
            <wp:extent cx="4664193" cy="26241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664193" cy="2624138"/>
                    </a:xfrm>
                    <a:prstGeom prst="rect">
                      <a:avLst/>
                    </a:prstGeom>
                    <a:ln/>
                  </pic:spPr>
                </pic:pic>
              </a:graphicData>
            </a:graphic>
          </wp:inline>
        </w:drawing>
      </w:r>
    </w:p>
    <w:p w14:paraId="00B9CF8D" w14:textId="77777777" w:rsidR="00A3524E" w:rsidRPr="00686EA3" w:rsidRDefault="00A3524E" w:rsidP="00A3524E">
      <w:pPr>
        <w:spacing w:after="200"/>
        <w:rPr>
          <w:rFonts w:cs="Segoe UI"/>
          <w:szCs w:val="21"/>
        </w:rPr>
      </w:pPr>
      <w:r w:rsidRPr="00686EA3">
        <w:rPr>
          <w:rFonts w:cs="Segoe UI"/>
          <w:b/>
          <w:szCs w:val="21"/>
        </w:rPr>
        <w:t>Source:</w:t>
      </w:r>
      <w:r w:rsidRPr="00686EA3">
        <w:rPr>
          <w:rFonts w:cs="Segoe UI"/>
          <w:szCs w:val="21"/>
        </w:rPr>
        <w:t xml:space="preserve"> New Zealand Ministry of Health</w:t>
      </w:r>
      <w:r w:rsidRPr="00686EA3">
        <w:rPr>
          <w:rFonts w:cs="Segoe UI"/>
          <w:szCs w:val="21"/>
          <w:vertAlign w:val="superscript"/>
        </w:rPr>
        <w:footnoteReference w:id="2"/>
      </w:r>
    </w:p>
    <w:p w14:paraId="735C0D3E" w14:textId="5F36FD11" w:rsidR="00A3524E" w:rsidRPr="00686EA3" w:rsidRDefault="00A3524E" w:rsidP="00A3524E">
      <w:pPr>
        <w:spacing w:after="200"/>
        <w:rPr>
          <w:rFonts w:cs="Segoe UI"/>
          <w:szCs w:val="21"/>
        </w:rPr>
      </w:pPr>
      <w:r w:rsidRPr="00686EA3">
        <w:rPr>
          <w:rFonts w:cs="Segoe UI"/>
          <w:szCs w:val="21"/>
        </w:rPr>
        <w:t xml:space="preserve">Large outbreaks and clusters involving children, such as those in schools, have been a feature of COVID-19 surveillance across the globe, </w:t>
      </w:r>
      <w:r w:rsidR="00F17177">
        <w:rPr>
          <w:rFonts w:cs="Segoe UI"/>
          <w:szCs w:val="21"/>
        </w:rPr>
        <w:t>and</w:t>
      </w:r>
      <w:r w:rsidRPr="00686EA3">
        <w:rPr>
          <w:rFonts w:cs="Segoe UI"/>
          <w:szCs w:val="21"/>
        </w:rPr>
        <w:t xml:space="preserve"> in Aotearoa/New Zealand. These clusters influence the relatively high proportion of school-aged children in cases in this country, compared to other countries where children with COVID-19 are predominantly the result of household transmission.</w:t>
      </w:r>
    </w:p>
    <w:p w14:paraId="2D74E622" w14:textId="5B975FDF" w:rsidR="00A3524E" w:rsidRPr="00686EA3" w:rsidRDefault="00A3524E" w:rsidP="00A3524E">
      <w:pPr>
        <w:spacing w:after="200"/>
        <w:rPr>
          <w:rFonts w:cs="Segoe UI"/>
          <w:szCs w:val="21"/>
        </w:rPr>
      </w:pPr>
      <w:r w:rsidRPr="00686EA3">
        <w:rPr>
          <w:rFonts w:cs="Segoe UI"/>
          <w:szCs w:val="21"/>
        </w:rPr>
        <w:t xml:space="preserve">Further epidemiological analyses of cases in Aotearoa/New Zealand (such as age-specific cases stratified by ethnicity, testing rates stratified by age, and details of the school-related cases and clusters) are critical to inform our COVID-19 </w:t>
      </w:r>
      <w:proofErr w:type="gramStart"/>
      <w:r w:rsidRPr="00686EA3">
        <w:rPr>
          <w:rFonts w:cs="Segoe UI"/>
          <w:szCs w:val="21"/>
        </w:rPr>
        <w:t>response, but</w:t>
      </w:r>
      <w:proofErr w:type="gramEnd"/>
      <w:r w:rsidRPr="00686EA3">
        <w:rPr>
          <w:rFonts w:cs="Segoe UI"/>
          <w:szCs w:val="21"/>
        </w:rPr>
        <w:t xml:space="preserve"> are not yet available. Importantly, the young population age structure of Māori and Pacific communities in Aotearoa/New Zealand needs to be carefully considered in further investigation into the impact of COVID-19 disease on health outcomes and equity. </w:t>
      </w:r>
    </w:p>
    <w:p w14:paraId="2F501530" w14:textId="77777777" w:rsidR="00A3524E" w:rsidRDefault="00A3524E" w:rsidP="00A3524E">
      <w:pPr>
        <w:pStyle w:val="Heading2"/>
        <w:rPr>
          <w:b/>
        </w:rPr>
      </w:pPr>
      <w:bookmarkStart w:id="11" w:name="_Toc39164125"/>
      <w:r w:rsidRPr="00686EA3">
        <w:t>Clinical symptoms and disease course</w:t>
      </w:r>
      <w:bookmarkEnd w:id="11"/>
    </w:p>
    <w:p w14:paraId="0C3B644E" w14:textId="77777777" w:rsidR="00F17177" w:rsidRDefault="00A3524E" w:rsidP="00A3524E">
      <w:pPr>
        <w:spacing w:after="200"/>
        <w:rPr>
          <w:rFonts w:cs="Segoe UI"/>
          <w:szCs w:val="21"/>
        </w:rPr>
      </w:pPr>
      <w:r w:rsidRPr="00686EA3">
        <w:rPr>
          <w:rFonts w:cs="Segoe UI"/>
          <w:szCs w:val="21"/>
        </w:rPr>
        <w:t>A meta-analysis of COVID-19 clinical features in children was published on 17 April 2020 with a total of 1667 patients described in 25 case reports, 23 case series and one cohort study of children with diagnosed COVID-19.</w:t>
      </w:r>
      <w:r w:rsidRPr="00686EA3">
        <w:rPr>
          <w:rFonts w:cs="Segoe UI"/>
          <w:szCs w:val="21"/>
          <w:vertAlign w:val="superscript"/>
        </w:rPr>
        <w:t>5</w:t>
      </w:r>
      <w:r w:rsidRPr="00686EA3">
        <w:rPr>
          <w:rFonts w:cs="Segoe UI"/>
          <w:szCs w:val="21"/>
        </w:rPr>
        <w:t xml:space="preserve"> </w:t>
      </w:r>
    </w:p>
    <w:p w14:paraId="210FD9A9" w14:textId="77777777" w:rsidR="00F17177" w:rsidRDefault="00A3524E" w:rsidP="00A3524E">
      <w:pPr>
        <w:spacing w:after="200"/>
        <w:rPr>
          <w:rFonts w:cs="Segoe UI"/>
          <w:szCs w:val="21"/>
        </w:rPr>
      </w:pPr>
      <w:r w:rsidRPr="00686EA3">
        <w:rPr>
          <w:rFonts w:cs="Segoe UI"/>
          <w:szCs w:val="21"/>
        </w:rPr>
        <w:t>The main symptoms described in children were fever (48%) and cough (39%), and 30 percent of children had both cough and fever. Diarrhoea was described for 7 percent</w:t>
      </w:r>
      <w:r w:rsidR="00F17177">
        <w:rPr>
          <w:rFonts w:cs="Segoe UI"/>
          <w:szCs w:val="21"/>
        </w:rPr>
        <w:t>,</w:t>
      </w:r>
      <w:r w:rsidRPr="00686EA3">
        <w:rPr>
          <w:rFonts w:cs="Segoe UI"/>
          <w:szCs w:val="21"/>
        </w:rPr>
        <w:t xml:space="preserve"> and 6 percent of cases had nausea and/or vomiting. Over a third (35%) of children experienced more than one symptom. </w:t>
      </w:r>
    </w:p>
    <w:p w14:paraId="367DFEBB" w14:textId="77777777" w:rsidR="005F0865" w:rsidRDefault="00A3524E" w:rsidP="00A3524E">
      <w:pPr>
        <w:spacing w:after="200"/>
        <w:rPr>
          <w:rFonts w:cs="Segoe UI"/>
          <w:szCs w:val="21"/>
        </w:rPr>
      </w:pPr>
      <w:r w:rsidRPr="00686EA3">
        <w:rPr>
          <w:rFonts w:cs="Segoe UI"/>
          <w:szCs w:val="21"/>
        </w:rPr>
        <w:t>Similarly, another systematic review (which included some of the same studies) of COVID-19 in children published on 23 March 2020</w:t>
      </w:r>
      <w:r w:rsidRPr="00686EA3">
        <w:rPr>
          <w:rFonts w:cs="Segoe UI"/>
          <w:szCs w:val="21"/>
          <w:vertAlign w:val="superscript"/>
        </w:rPr>
        <w:t>1</w:t>
      </w:r>
      <w:r w:rsidRPr="00686EA3">
        <w:rPr>
          <w:rFonts w:cs="Segoe UI"/>
          <w:szCs w:val="21"/>
        </w:rPr>
        <w:t xml:space="preserve"> described cough and fever as the most common symptoms, with diarrhoea, fatigue, </w:t>
      </w:r>
      <w:proofErr w:type="spellStart"/>
      <w:r w:rsidRPr="00686EA3">
        <w:rPr>
          <w:rFonts w:cs="Segoe UI"/>
          <w:szCs w:val="21"/>
        </w:rPr>
        <w:t>rhinorrhea</w:t>
      </w:r>
      <w:proofErr w:type="spellEnd"/>
      <w:r w:rsidRPr="00686EA3">
        <w:rPr>
          <w:rFonts w:cs="Segoe UI"/>
          <w:szCs w:val="21"/>
        </w:rPr>
        <w:t xml:space="preserve"> and vomiting reported for 6-8 percent each in children. </w:t>
      </w:r>
    </w:p>
    <w:p w14:paraId="2E49914E" w14:textId="648AA8E3" w:rsidR="00A3524E" w:rsidRDefault="00A3524E" w:rsidP="00A3524E">
      <w:pPr>
        <w:spacing w:after="200"/>
        <w:rPr>
          <w:rFonts w:cs="Segoe UI"/>
          <w:szCs w:val="21"/>
        </w:rPr>
      </w:pPr>
      <w:r w:rsidRPr="00686EA3">
        <w:rPr>
          <w:rFonts w:cs="Segoe UI"/>
          <w:szCs w:val="21"/>
        </w:rPr>
        <w:t xml:space="preserve">It is important to note that many of the studies included in these meta-analyses may include cases that are duplicated across studies, and some of the children who were diagnosed with COVID-19 did not have their diagnoses verified by laboratory tests. This gap has implications for the summaries of symptoms, </w:t>
      </w:r>
      <w:proofErr w:type="gramStart"/>
      <w:r w:rsidRPr="00686EA3">
        <w:rPr>
          <w:rFonts w:cs="Segoe UI"/>
          <w:szCs w:val="21"/>
        </w:rPr>
        <w:t>severity</w:t>
      </w:r>
      <w:proofErr w:type="gramEnd"/>
      <w:r w:rsidRPr="00686EA3">
        <w:rPr>
          <w:rFonts w:cs="Segoe UI"/>
          <w:szCs w:val="21"/>
        </w:rPr>
        <w:t xml:space="preserve"> and prognoses.</w:t>
      </w:r>
    </w:p>
    <w:p w14:paraId="0EF4E891" w14:textId="1AA225DA" w:rsidR="005F0865" w:rsidRDefault="00A3524E" w:rsidP="00A3524E">
      <w:pPr>
        <w:spacing w:after="200"/>
        <w:rPr>
          <w:rFonts w:cs="Segoe UI"/>
          <w:szCs w:val="21"/>
          <w:highlight w:val="white"/>
        </w:rPr>
      </w:pPr>
      <w:r w:rsidRPr="00686EA3">
        <w:rPr>
          <w:rFonts w:cs="Segoe UI"/>
          <w:szCs w:val="21"/>
        </w:rPr>
        <w:lastRenderedPageBreak/>
        <w:t xml:space="preserve">For the </w:t>
      </w:r>
      <w:r w:rsidRPr="00686EA3">
        <w:rPr>
          <w:rFonts w:cs="Segoe UI"/>
          <w:szCs w:val="21"/>
          <w:highlight w:val="white"/>
        </w:rPr>
        <w:t xml:space="preserve">149,760 laboratory-confirmed </w:t>
      </w:r>
      <w:r w:rsidRPr="00686EA3">
        <w:rPr>
          <w:rFonts w:cs="Segoe UI"/>
          <w:szCs w:val="21"/>
        </w:rPr>
        <w:t xml:space="preserve">cases in the USA between 12 February and 2 April 2020, </w:t>
      </w:r>
      <w:r w:rsidRPr="00686EA3">
        <w:rPr>
          <w:rFonts w:cs="Segoe UI"/>
          <w:szCs w:val="21"/>
          <w:highlight w:val="white"/>
        </w:rPr>
        <w:t>data were available for a small proportion of patients on many important variables, including symptoms (9.4%), underlying conditions (13%), and hospitali</w:t>
      </w:r>
      <w:r w:rsidR="005F0865">
        <w:rPr>
          <w:rFonts w:cs="Segoe UI"/>
          <w:szCs w:val="21"/>
          <w:highlight w:val="white"/>
        </w:rPr>
        <w:t>s</w:t>
      </w:r>
      <w:r w:rsidRPr="00686EA3">
        <w:rPr>
          <w:rFonts w:cs="Segoe UI"/>
          <w:szCs w:val="21"/>
          <w:highlight w:val="white"/>
        </w:rPr>
        <w:t xml:space="preserve">ation status (33%). Among those with available information, children (under 18 years) had fewer symptoms of fever, cough, or shortness of breath compared with adults </w:t>
      </w:r>
      <w:r w:rsidRPr="00686EA3">
        <w:rPr>
          <w:rFonts w:cs="Segoe UI"/>
          <w:szCs w:val="21"/>
          <w:highlight w:val="white"/>
          <w:vertAlign w:val="superscript"/>
        </w:rPr>
        <w:t>4</w:t>
      </w:r>
      <w:r w:rsidR="005F0865">
        <w:rPr>
          <w:rFonts w:cs="Segoe UI"/>
          <w:szCs w:val="21"/>
          <w:highlight w:val="white"/>
        </w:rPr>
        <w:t xml:space="preserve">. </w:t>
      </w:r>
    </w:p>
    <w:p w14:paraId="5992CE79" w14:textId="745A4ED6" w:rsidR="005F0865" w:rsidRDefault="005F0865" w:rsidP="005F0865">
      <w:pPr>
        <w:pStyle w:val="Heading3"/>
        <w:rPr>
          <w:highlight w:val="white"/>
        </w:rPr>
      </w:pPr>
      <w:bookmarkStart w:id="12" w:name="_Toc39164126"/>
      <w:r>
        <w:rPr>
          <w:highlight w:val="white"/>
        </w:rPr>
        <w:t>Severity of symptoms in children</w:t>
      </w:r>
      <w:bookmarkEnd w:id="12"/>
    </w:p>
    <w:p w14:paraId="57582005" w14:textId="5640CC92" w:rsidR="00A3524E" w:rsidRPr="00686EA3" w:rsidRDefault="00A3524E" w:rsidP="00A3524E">
      <w:pPr>
        <w:spacing w:after="200"/>
        <w:rPr>
          <w:rFonts w:cs="Segoe UI"/>
          <w:szCs w:val="21"/>
        </w:rPr>
      </w:pPr>
      <w:r w:rsidRPr="00686EA3">
        <w:rPr>
          <w:rFonts w:cs="Segoe UI"/>
          <w:szCs w:val="21"/>
          <w:highlight w:val="white"/>
        </w:rPr>
        <w:t xml:space="preserve">These data support findings from other countries that children with COVID-19 might not have reported fever or cough as often as adults. </w:t>
      </w:r>
      <w:r w:rsidRPr="00686EA3">
        <w:rPr>
          <w:rFonts w:cs="Segoe UI"/>
          <w:szCs w:val="21"/>
        </w:rPr>
        <w:t xml:space="preserve">The case definition for suspected COVID-19 in Aotearoa/New Zealand includes clinical criteria of acute respiratory infection with at least one of the following symptoms: cough, sore throat, shortness of breath, coryza, anosmia with or without fever. As these acute respiratory symptoms are less severe in children with COVID-19 than in adults the current proportion of COVID-19 cases in childhood may not be indicative of the true incidence of the disease in children. </w:t>
      </w:r>
    </w:p>
    <w:p w14:paraId="635A033F" w14:textId="77777777" w:rsidR="005F0865" w:rsidRDefault="00A3524E" w:rsidP="00A3524E">
      <w:pPr>
        <w:spacing w:after="200"/>
        <w:rPr>
          <w:rFonts w:cs="Segoe UI"/>
          <w:szCs w:val="21"/>
        </w:rPr>
      </w:pPr>
      <w:r w:rsidRPr="00686EA3">
        <w:rPr>
          <w:rFonts w:cs="Segoe UI"/>
          <w:szCs w:val="21"/>
        </w:rPr>
        <w:t>Most children with COVID-19 are described as having mild symptoms. In the large case series of 2143 children in China diagnosed with laboratory-verified or clinically diagnosed COVID-19</w:t>
      </w:r>
      <w:r w:rsidRPr="00686EA3">
        <w:rPr>
          <w:rFonts w:cs="Segoe UI"/>
          <w:szCs w:val="21"/>
          <w:vertAlign w:val="superscript"/>
        </w:rPr>
        <w:t>6</w:t>
      </w:r>
      <w:r w:rsidRPr="00686EA3">
        <w:rPr>
          <w:rFonts w:cs="Segoe UI"/>
          <w:szCs w:val="21"/>
        </w:rPr>
        <w:t xml:space="preserve">, more than 90 percent had asymptomatic, </w:t>
      </w:r>
      <w:proofErr w:type="gramStart"/>
      <w:r w:rsidRPr="00686EA3">
        <w:rPr>
          <w:rFonts w:cs="Segoe UI"/>
          <w:szCs w:val="21"/>
        </w:rPr>
        <w:t>mild</w:t>
      </w:r>
      <w:proofErr w:type="gramEnd"/>
      <w:r w:rsidRPr="00686EA3">
        <w:rPr>
          <w:rFonts w:cs="Segoe UI"/>
          <w:szCs w:val="21"/>
        </w:rPr>
        <w:t xml:space="preserve"> or moderate disease. There were 5 percent described with severe disease, and less than 1 percent described as critical. </w:t>
      </w:r>
    </w:p>
    <w:p w14:paraId="6AD152FB" w14:textId="25AC2295" w:rsidR="00A3524E" w:rsidRPr="00686EA3" w:rsidRDefault="00A3524E" w:rsidP="00A3524E">
      <w:pPr>
        <w:spacing w:after="200"/>
        <w:rPr>
          <w:rFonts w:cs="Segoe UI"/>
          <w:szCs w:val="21"/>
        </w:rPr>
      </w:pPr>
      <w:r w:rsidRPr="00686EA3">
        <w:rPr>
          <w:rFonts w:cs="Segoe UI"/>
          <w:szCs w:val="21"/>
        </w:rPr>
        <w:t>In the recent Chinese meta-analysis</w:t>
      </w:r>
      <w:r w:rsidRPr="00686EA3">
        <w:rPr>
          <w:rFonts w:cs="Segoe UI"/>
          <w:szCs w:val="21"/>
          <w:vertAlign w:val="superscript"/>
        </w:rPr>
        <w:t>5</w:t>
      </w:r>
      <w:r w:rsidRPr="00686EA3">
        <w:rPr>
          <w:rFonts w:cs="Segoe UI"/>
          <w:szCs w:val="21"/>
        </w:rPr>
        <w:t>, 19 percent of cases were described as asymptomatic. It is not clear whether those children described as asymptomatic in this study remained asymptomatic (never developed symptoms) over time or if some of them were tested in the incubation period of the disease (pre</w:t>
      </w:r>
      <w:r w:rsidR="00D32F57">
        <w:rPr>
          <w:rFonts w:cs="Segoe UI"/>
          <w:szCs w:val="21"/>
        </w:rPr>
        <w:t>-</w:t>
      </w:r>
      <w:r w:rsidRPr="00686EA3">
        <w:rPr>
          <w:rFonts w:cs="Segoe UI"/>
          <w:szCs w:val="21"/>
        </w:rPr>
        <w:t xml:space="preserve">symptomatic) and later developed symptoms. </w:t>
      </w:r>
    </w:p>
    <w:p w14:paraId="75F57929" w14:textId="77777777" w:rsidR="005F0865" w:rsidRDefault="00A3524E" w:rsidP="00A3524E">
      <w:pPr>
        <w:spacing w:after="200"/>
        <w:rPr>
          <w:rFonts w:cs="Segoe UI"/>
          <w:szCs w:val="21"/>
        </w:rPr>
      </w:pPr>
      <w:r w:rsidRPr="00686EA3">
        <w:rPr>
          <w:rFonts w:cs="Segoe UI"/>
          <w:szCs w:val="21"/>
        </w:rPr>
        <w:t xml:space="preserve">Only 3 percent of children in the meta-analyses are described as having severe illness, with ‘severe’ disease typically defined in the Chinese epidemiological studies as dyspnoea, central </w:t>
      </w:r>
      <w:proofErr w:type="gramStart"/>
      <w:r w:rsidRPr="00686EA3">
        <w:rPr>
          <w:rFonts w:cs="Segoe UI"/>
          <w:szCs w:val="21"/>
        </w:rPr>
        <w:t>cyanosis</w:t>
      </w:r>
      <w:proofErr w:type="gramEnd"/>
      <w:r w:rsidRPr="00686EA3">
        <w:rPr>
          <w:rFonts w:cs="Segoe UI"/>
          <w:szCs w:val="21"/>
        </w:rPr>
        <w:t xml:space="preserve"> and an oxygen saturation of less than 92 percent. </w:t>
      </w:r>
    </w:p>
    <w:p w14:paraId="7B6947FD" w14:textId="4E023D3C" w:rsidR="00A3524E" w:rsidRPr="00686EA3" w:rsidRDefault="00A3524E" w:rsidP="00A3524E">
      <w:pPr>
        <w:spacing w:after="200"/>
        <w:rPr>
          <w:rFonts w:cs="Segoe UI"/>
          <w:szCs w:val="21"/>
        </w:rPr>
      </w:pPr>
      <w:r w:rsidRPr="00686EA3">
        <w:rPr>
          <w:rFonts w:cs="Segoe UI"/>
          <w:szCs w:val="21"/>
        </w:rPr>
        <w:t xml:space="preserve">There is some evidence that younger children, particularly infants, may be more vulnerable to severe COVID-19 disease. A retrospective study of 2143 </w:t>
      </w:r>
      <w:r w:rsidR="005F0865" w:rsidRPr="00686EA3">
        <w:rPr>
          <w:rFonts w:cs="Segoe UI"/>
          <w:szCs w:val="21"/>
        </w:rPr>
        <w:t>paediatric</w:t>
      </w:r>
      <w:r w:rsidRPr="00686EA3">
        <w:rPr>
          <w:rFonts w:cs="Segoe UI"/>
          <w:szCs w:val="21"/>
        </w:rPr>
        <w:t xml:space="preserve"> patients with COVID-19 in China found that the proportion of severe and critical cases by age groups was 10.6 percent (for under 1 years), 7.3 percent (for 1-5 years), 4.2 percent (for 6-10 years), 4.1 percent (11-15 years) and 3.0 percent for those aged ≥16 years.  However, many of the children in this study did not have laboratory-confirmed COVID-19 disease and there are other illnesses in the under 1 age group that can also cause severe respiratory disease. In addition, there is no information provided on the presence of comorbidities (including concurrent respiratory infections) and other important features (including prematurity) for the cases described as severe. </w:t>
      </w:r>
    </w:p>
    <w:p w14:paraId="10FBA8D4" w14:textId="37921772" w:rsidR="00A3524E" w:rsidRPr="00686EA3" w:rsidRDefault="00A3524E" w:rsidP="00A3524E">
      <w:pPr>
        <w:spacing w:after="200"/>
        <w:rPr>
          <w:rFonts w:cs="Segoe UI"/>
          <w:szCs w:val="21"/>
          <w:highlight w:val="white"/>
        </w:rPr>
      </w:pPr>
      <w:r w:rsidRPr="00686EA3">
        <w:rPr>
          <w:rFonts w:cs="Segoe UI"/>
          <w:szCs w:val="21"/>
          <w:highlight w:val="white"/>
        </w:rPr>
        <w:t xml:space="preserve">While most COVID-19 illness in children is </w:t>
      </w:r>
      <w:r w:rsidR="00B4508B" w:rsidRPr="00686EA3">
        <w:rPr>
          <w:rFonts w:cs="Segoe UI"/>
          <w:szCs w:val="21"/>
          <w:highlight w:val="white"/>
        </w:rPr>
        <w:t>milder</w:t>
      </w:r>
      <w:r w:rsidRPr="00686EA3">
        <w:rPr>
          <w:rFonts w:cs="Segoe UI"/>
          <w:szCs w:val="21"/>
          <w:highlight w:val="white"/>
        </w:rPr>
        <w:t xml:space="preserve"> than adults, serious COVID-19 illness resulting in hospitalisation still occurs in this age group. In the USA case series of 149,760 laboratory-confirmed </w:t>
      </w:r>
      <w:r w:rsidRPr="00686EA3">
        <w:rPr>
          <w:rFonts w:cs="Segoe UI"/>
          <w:szCs w:val="21"/>
        </w:rPr>
        <w:t>cases,</w:t>
      </w:r>
      <w:r w:rsidRPr="00686EA3">
        <w:rPr>
          <w:rFonts w:cs="Segoe UI"/>
          <w:szCs w:val="21"/>
          <w:highlight w:val="white"/>
        </w:rPr>
        <w:t xml:space="preserve"> 5.7 percent of all children with COVID-19 (20% of those for whom hospitalisation status was known) were hospitalised.</w:t>
      </w:r>
      <w:r w:rsidRPr="00686EA3">
        <w:rPr>
          <w:rFonts w:cs="Segoe UI"/>
          <w:szCs w:val="21"/>
          <w:highlight w:val="white"/>
          <w:vertAlign w:val="superscript"/>
        </w:rPr>
        <w:t>4</w:t>
      </w:r>
    </w:p>
    <w:p w14:paraId="2188807E" w14:textId="7A9A52F1" w:rsidR="00A3524E" w:rsidRPr="00686EA3" w:rsidRDefault="00A3524E" w:rsidP="00A3524E">
      <w:pPr>
        <w:spacing w:after="200"/>
        <w:rPr>
          <w:rFonts w:cs="Segoe UI"/>
          <w:szCs w:val="21"/>
          <w:highlight w:val="white"/>
        </w:rPr>
      </w:pPr>
      <w:r w:rsidRPr="00686EA3">
        <w:rPr>
          <w:rFonts w:cs="Segoe UI"/>
          <w:szCs w:val="21"/>
        </w:rPr>
        <w:t>Internationally, the reported case-fatality rate of COVID-19 in children is low. Of the 965 deaths from 44,672 confirmed COVID-19 cases reported in China up to 11 Feb 2020, no children under the age of 10 years were reported to have died, and one child aged 10-19 years had died.</w:t>
      </w:r>
      <w:r w:rsidRPr="00686EA3">
        <w:rPr>
          <w:rFonts w:cs="Segoe UI"/>
          <w:szCs w:val="21"/>
          <w:vertAlign w:val="superscript"/>
        </w:rPr>
        <w:t>2</w:t>
      </w:r>
      <w:r w:rsidRPr="00686EA3">
        <w:rPr>
          <w:rFonts w:cs="Segoe UI"/>
          <w:szCs w:val="21"/>
        </w:rPr>
        <w:t xml:space="preserve"> </w:t>
      </w:r>
      <w:r w:rsidRPr="00686EA3">
        <w:rPr>
          <w:rFonts w:cs="Segoe UI"/>
          <w:szCs w:val="21"/>
          <w:highlight w:val="white"/>
        </w:rPr>
        <w:t>In the United States there were three deaths in the child (under 18 years) population from the 149,760 laboratory-confirmed COVID-19 cases occurring between 12 February – 2 April 2020</w:t>
      </w:r>
      <w:r w:rsidRPr="00686EA3">
        <w:rPr>
          <w:rFonts w:cs="Segoe UI"/>
          <w:szCs w:val="21"/>
          <w:vertAlign w:val="superscript"/>
        </w:rPr>
        <w:t>4</w:t>
      </w:r>
      <w:r w:rsidRPr="00686EA3">
        <w:rPr>
          <w:rFonts w:cs="Segoe UI"/>
          <w:szCs w:val="21"/>
          <w:highlight w:val="white"/>
        </w:rPr>
        <w:t>.</w:t>
      </w:r>
    </w:p>
    <w:p w14:paraId="0CB63373" w14:textId="77777777" w:rsidR="00A3524E" w:rsidRPr="00686EA3" w:rsidRDefault="00A3524E" w:rsidP="00A3524E">
      <w:pPr>
        <w:spacing w:after="200"/>
        <w:rPr>
          <w:rFonts w:cs="Segoe UI"/>
          <w:szCs w:val="21"/>
        </w:rPr>
      </w:pPr>
      <w:r w:rsidRPr="00686EA3">
        <w:rPr>
          <w:rFonts w:cs="Segoe UI"/>
          <w:szCs w:val="21"/>
        </w:rPr>
        <w:t xml:space="preserve">Disease severity data, including hospitalisation rates, for COVID-19 in Aotearoa/New Zealand are not currently available by age or ethnicity. It is important that we further understand the case incidence, </w:t>
      </w:r>
      <w:proofErr w:type="gramStart"/>
      <w:r w:rsidRPr="00686EA3">
        <w:rPr>
          <w:rFonts w:cs="Segoe UI"/>
          <w:szCs w:val="21"/>
        </w:rPr>
        <w:t>symptoms</w:t>
      </w:r>
      <w:proofErr w:type="gramEnd"/>
      <w:r w:rsidRPr="00686EA3">
        <w:rPr>
          <w:rFonts w:cs="Segoe UI"/>
          <w:szCs w:val="21"/>
        </w:rPr>
        <w:t xml:space="preserve"> and severity for our children. Māori and Pacific children have existing inequities in access to health care as well as in access to the determinants of health that influence respiratory disease severity (such </w:t>
      </w:r>
      <w:r w:rsidRPr="00686EA3">
        <w:rPr>
          <w:rFonts w:cs="Segoe UI"/>
          <w:szCs w:val="21"/>
        </w:rPr>
        <w:lastRenderedPageBreak/>
        <w:t>as quality housing). Therefore, these children are more likely to be disproportionately affected by COVID-19. These inequities must be monitored and mitigated.</w:t>
      </w:r>
    </w:p>
    <w:p w14:paraId="44E075CE" w14:textId="77777777" w:rsidR="00A3524E" w:rsidRDefault="00A3524E" w:rsidP="00A3524E">
      <w:pPr>
        <w:pStyle w:val="Heading2"/>
        <w:rPr>
          <w:b/>
        </w:rPr>
      </w:pPr>
      <w:bookmarkStart w:id="13" w:name="_Toc39164127"/>
      <w:r w:rsidRPr="00686EA3">
        <w:t>Infectivity and transmission</w:t>
      </w:r>
      <w:bookmarkEnd w:id="13"/>
    </w:p>
    <w:p w14:paraId="137EF8C9" w14:textId="1CA769D4" w:rsidR="00B4508B" w:rsidRDefault="00B4508B" w:rsidP="00B4508B">
      <w:pPr>
        <w:pStyle w:val="Heading3"/>
      </w:pPr>
      <w:bookmarkStart w:id="14" w:name="_Toc39164128"/>
      <w:r>
        <w:t>Susceptibility of infection</w:t>
      </w:r>
      <w:bookmarkEnd w:id="14"/>
    </w:p>
    <w:p w14:paraId="296F06B3" w14:textId="43724C72" w:rsidR="00B4508B" w:rsidRDefault="00B4508B" w:rsidP="00A3524E">
      <w:pPr>
        <w:spacing w:after="200"/>
        <w:rPr>
          <w:rFonts w:cs="Segoe UI"/>
          <w:szCs w:val="21"/>
        </w:rPr>
      </w:pPr>
      <w:r>
        <w:rPr>
          <w:rFonts w:cs="Segoe UI"/>
          <w:szCs w:val="21"/>
        </w:rPr>
        <w:t xml:space="preserve">There is conflicting evidence whether children are equally or less susceptible than </w:t>
      </w:r>
      <w:proofErr w:type="gramStart"/>
      <w:r>
        <w:rPr>
          <w:rFonts w:cs="Segoe UI"/>
          <w:szCs w:val="21"/>
        </w:rPr>
        <w:t xml:space="preserve">adults </w:t>
      </w:r>
      <w:r w:rsidR="00A3524E" w:rsidRPr="00686EA3">
        <w:rPr>
          <w:rFonts w:cs="Segoe UI"/>
          <w:szCs w:val="21"/>
        </w:rPr>
        <w:t xml:space="preserve"> to</w:t>
      </w:r>
      <w:proofErr w:type="gramEnd"/>
      <w:r w:rsidR="00A3524E" w:rsidRPr="00686EA3">
        <w:rPr>
          <w:rFonts w:cs="Segoe UI"/>
          <w:szCs w:val="21"/>
        </w:rPr>
        <w:t xml:space="preserve"> infection with the SARS-CoV-2 virus</w:t>
      </w:r>
      <w:r>
        <w:rPr>
          <w:rFonts w:cs="Segoe UI"/>
          <w:szCs w:val="21"/>
        </w:rPr>
        <w:t>.</w:t>
      </w:r>
      <w:r w:rsidR="00A3524E" w:rsidRPr="00686EA3">
        <w:rPr>
          <w:rFonts w:cs="Segoe UI"/>
          <w:szCs w:val="21"/>
        </w:rPr>
        <w:t xml:space="preserve">  </w:t>
      </w:r>
    </w:p>
    <w:p w14:paraId="5160DA5E" w14:textId="77777777" w:rsidR="00B4508B" w:rsidRDefault="00A3524E" w:rsidP="00A3524E">
      <w:pPr>
        <w:spacing w:after="200"/>
        <w:rPr>
          <w:rFonts w:cs="Segoe UI"/>
          <w:szCs w:val="21"/>
        </w:rPr>
      </w:pPr>
      <w:r w:rsidRPr="00686EA3">
        <w:rPr>
          <w:rFonts w:cs="Segoe UI"/>
          <w:szCs w:val="21"/>
        </w:rPr>
        <w:t xml:space="preserve">One study of 391 cases and 1286 close contacts in </w:t>
      </w:r>
      <w:proofErr w:type="spellStart"/>
      <w:r w:rsidRPr="00686EA3">
        <w:rPr>
          <w:rFonts w:cs="Segoe UI"/>
          <w:szCs w:val="21"/>
        </w:rPr>
        <w:t>Shenzen</w:t>
      </w:r>
      <w:proofErr w:type="spellEnd"/>
      <w:r w:rsidRPr="00686EA3">
        <w:rPr>
          <w:rFonts w:cs="Segoe UI"/>
          <w:szCs w:val="21"/>
        </w:rPr>
        <w:t>, China, found that children were just as likely to be infected as adults when exposed to a household case.</w:t>
      </w:r>
      <w:r w:rsidRPr="00686EA3">
        <w:rPr>
          <w:rFonts w:cs="Segoe UI"/>
          <w:szCs w:val="21"/>
          <w:vertAlign w:val="superscript"/>
        </w:rPr>
        <w:t>7</w:t>
      </w:r>
      <w:r w:rsidRPr="00686EA3">
        <w:rPr>
          <w:rFonts w:cs="Segoe UI"/>
          <w:szCs w:val="21"/>
        </w:rPr>
        <w:t xml:space="preserve"> Another Chinese study of 4919 contacts of COVID-19 cases found that children were 2.7 times less likely as adults in their households to test positive (p&lt;0.002).</w:t>
      </w:r>
      <w:r w:rsidRPr="00686EA3">
        <w:rPr>
          <w:rFonts w:cs="Segoe UI"/>
          <w:szCs w:val="21"/>
          <w:vertAlign w:val="superscript"/>
        </w:rPr>
        <w:t>8</w:t>
      </w:r>
      <w:r w:rsidRPr="00686EA3">
        <w:rPr>
          <w:rFonts w:cs="Segoe UI"/>
          <w:szCs w:val="21"/>
        </w:rPr>
        <w:t xml:space="preserve"> </w:t>
      </w:r>
    </w:p>
    <w:p w14:paraId="5F146327" w14:textId="77777777" w:rsidR="00B4508B" w:rsidRDefault="00A3524E" w:rsidP="00A3524E">
      <w:pPr>
        <w:spacing w:after="200"/>
        <w:rPr>
          <w:rFonts w:cs="Segoe UI"/>
          <w:szCs w:val="21"/>
        </w:rPr>
      </w:pPr>
      <w:r w:rsidRPr="00686EA3">
        <w:rPr>
          <w:rFonts w:cs="Segoe UI"/>
          <w:szCs w:val="21"/>
        </w:rPr>
        <w:t>Widespread testing of the Icelandic population identified as high-risk of COVID-19, found children under 10 years of age were less likely to test positive compared to those over 10 years of age (6.7% and 13.7% respectively). Similarly, population screening of individuals, who were symptom-free or who had mild symptoms of the common cold, found younger children were less likely to test positive for SARS-CoV-2. Among this group no children under 10 years tested positive compared to 0.8 percent of children over 10 years of age.</w:t>
      </w:r>
      <w:r w:rsidRPr="00686EA3">
        <w:rPr>
          <w:rFonts w:cs="Segoe UI"/>
          <w:szCs w:val="21"/>
          <w:vertAlign w:val="superscript"/>
        </w:rPr>
        <w:t>9</w:t>
      </w:r>
      <w:r w:rsidRPr="00686EA3">
        <w:rPr>
          <w:rFonts w:cs="Segoe UI"/>
          <w:szCs w:val="21"/>
        </w:rPr>
        <w:t xml:space="preserve"> </w:t>
      </w:r>
    </w:p>
    <w:p w14:paraId="72142E0F" w14:textId="57B7754D" w:rsidR="00A3524E" w:rsidRPr="00686EA3" w:rsidRDefault="00A3524E" w:rsidP="00A3524E">
      <w:pPr>
        <w:spacing w:after="200"/>
        <w:rPr>
          <w:rFonts w:cs="Segoe UI"/>
          <w:szCs w:val="21"/>
        </w:rPr>
      </w:pPr>
      <w:r w:rsidRPr="00686EA3">
        <w:rPr>
          <w:rFonts w:cs="Segoe UI"/>
          <w:szCs w:val="21"/>
        </w:rPr>
        <w:t>There are very few studies on COVID-19 in pregnancy and neonates to clarify whether babies can become infected in utero.  A case series of 31 pregnant women with COVID-19 found none of their infants or placentas tested positive for the virus.</w:t>
      </w:r>
      <w:r w:rsidRPr="00686EA3">
        <w:rPr>
          <w:rFonts w:cs="Segoe UI"/>
          <w:szCs w:val="21"/>
          <w:vertAlign w:val="superscript"/>
        </w:rPr>
        <w:t>10</w:t>
      </w:r>
      <w:r w:rsidRPr="00686EA3">
        <w:rPr>
          <w:rFonts w:cs="Segoe UI"/>
          <w:szCs w:val="21"/>
        </w:rPr>
        <w:t xml:space="preserve"> There is one case of a </w:t>
      </w:r>
      <w:proofErr w:type="spellStart"/>
      <w:r w:rsidRPr="00686EA3">
        <w:rPr>
          <w:rFonts w:cs="Segoe UI"/>
          <w:szCs w:val="21"/>
        </w:rPr>
        <w:t>newborn</w:t>
      </w:r>
      <w:proofErr w:type="spellEnd"/>
      <w:r w:rsidRPr="00686EA3">
        <w:rPr>
          <w:rFonts w:cs="Segoe UI"/>
          <w:szCs w:val="21"/>
        </w:rPr>
        <w:t xml:space="preserve"> </w:t>
      </w:r>
      <w:r w:rsidR="00B4508B">
        <w:rPr>
          <w:rFonts w:cs="Segoe UI"/>
          <w:szCs w:val="21"/>
        </w:rPr>
        <w:t xml:space="preserve">baby </w:t>
      </w:r>
      <w:r w:rsidRPr="00686EA3">
        <w:rPr>
          <w:rFonts w:cs="Segoe UI"/>
          <w:szCs w:val="21"/>
        </w:rPr>
        <w:t>born by caesarean section with a positive SARS-CoV-2 swab (PCR) test 16 hours after birth, with no detectable maternal antibodies for SARS-CoV-2 until after delivery, suggesting possible vertical</w:t>
      </w:r>
      <w:r w:rsidRPr="00686EA3">
        <w:rPr>
          <w:rStyle w:val="FootnoteReference"/>
          <w:rFonts w:cs="Segoe UI"/>
          <w:szCs w:val="21"/>
        </w:rPr>
        <w:footnoteReference w:id="3"/>
      </w:r>
      <w:r w:rsidRPr="00686EA3">
        <w:rPr>
          <w:rFonts w:cs="Segoe UI"/>
          <w:szCs w:val="21"/>
        </w:rPr>
        <w:t xml:space="preserve"> transmission.</w:t>
      </w:r>
      <w:r w:rsidRPr="00686EA3">
        <w:rPr>
          <w:rFonts w:cs="Segoe UI"/>
          <w:szCs w:val="21"/>
          <w:vertAlign w:val="superscript"/>
        </w:rPr>
        <w:t>11</w:t>
      </w:r>
      <w:r w:rsidRPr="00686EA3">
        <w:rPr>
          <w:rFonts w:cs="Segoe UI"/>
          <w:szCs w:val="21"/>
        </w:rPr>
        <w:t xml:space="preserve"> </w:t>
      </w:r>
    </w:p>
    <w:p w14:paraId="2C14BD86" w14:textId="30322617" w:rsidR="00B4508B" w:rsidRDefault="00B4508B" w:rsidP="00B4508B">
      <w:pPr>
        <w:pStyle w:val="Heading3"/>
      </w:pPr>
      <w:bookmarkStart w:id="15" w:name="_Toc39164129"/>
      <w:r>
        <w:t>Role of children in transmission</w:t>
      </w:r>
      <w:bookmarkEnd w:id="15"/>
    </w:p>
    <w:p w14:paraId="265E60FE" w14:textId="77777777" w:rsidR="00B4508B" w:rsidRDefault="00A3524E" w:rsidP="00A3524E">
      <w:pPr>
        <w:spacing w:after="200"/>
        <w:rPr>
          <w:rFonts w:cs="Segoe UI"/>
          <w:szCs w:val="21"/>
        </w:rPr>
      </w:pPr>
      <w:r w:rsidRPr="00686EA3">
        <w:rPr>
          <w:rFonts w:cs="Segoe UI"/>
          <w:szCs w:val="21"/>
        </w:rPr>
        <w:t xml:space="preserve">A crucial point to understand is the role of children in transmission. Whilst </w:t>
      </w:r>
      <w:proofErr w:type="gramStart"/>
      <w:r w:rsidRPr="00686EA3">
        <w:rPr>
          <w:rFonts w:cs="Segoe UI"/>
          <w:szCs w:val="21"/>
        </w:rPr>
        <w:t>it is clear that children</w:t>
      </w:r>
      <w:proofErr w:type="gramEnd"/>
      <w:r w:rsidRPr="00686EA3">
        <w:rPr>
          <w:rFonts w:cs="Segoe UI"/>
          <w:szCs w:val="21"/>
        </w:rPr>
        <w:t xml:space="preserve"> can and do transmit SARS-CoV-2 infection, it is unclear whether children transmit the infection at a lower or at a similar rate to adults. </w:t>
      </w:r>
    </w:p>
    <w:p w14:paraId="761DA509" w14:textId="77777777" w:rsidR="00B4508B" w:rsidRDefault="00A3524E" w:rsidP="00A3524E">
      <w:pPr>
        <w:spacing w:after="200"/>
        <w:rPr>
          <w:rFonts w:cs="Segoe UI"/>
          <w:szCs w:val="21"/>
        </w:rPr>
      </w:pPr>
      <w:r w:rsidRPr="00686EA3">
        <w:rPr>
          <w:rFonts w:cs="Segoe UI"/>
          <w:szCs w:val="21"/>
        </w:rPr>
        <w:t>An analysis of household clusters from China, Singapore, South Korea, Japan, and Iran identified 9.7 percent (3 out of 31) as having a paediatric index case.</w:t>
      </w:r>
      <w:r w:rsidRPr="00686EA3">
        <w:rPr>
          <w:rFonts w:cs="Segoe UI"/>
          <w:szCs w:val="21"/>
          <w:vertAlign w:val="superscript"/>
        </w:rPr>
        <w:t>12</w:t>
      </w:r>
      <w:r w:rsidRPr="00686EA3">
        <w:rPr>
          <w:rFonts w:cs="Segoe UI"/>
          <w:szCs w:val="21"/>
        </w:rPr>
        <w:t xml:space="preserve"> Even if it was assumed that all asymptomatic children in these families were in fact the index case, only 6/28 (21%) children were identified as the index case in the household cluster. </w:t>
      </w:r>
    </w:p>
    <w:p w14:paraId="3E70EAD5" w14:textId="4BFF6509" w:rsidR="007E71E7" w:rsidRDefault="00A3524E" w:rsidP="00A3524E">
      <w:pPr>
        <w:spacing w:after="200"/>
        <w:rPr>
          <w:rFonts w:cs="Segoe UI"/>
          <w:szCs w:val="21"/>
        </w:rPr>
      </w:pPr>
      <w:r w:rsidRPr="00686EA3">
        <w:rPr>
          <w:rFonts w:cs="Segoe UI"/>
          <w:szCs w:val="21"/>
        </w:rPr>
        <w:t xml:space="preserve">In Australia, the National Centre for Immunisation Research and Surveillance and the NSW Ministry of Health have commenced an investigation into the transmission of COVID-19 in school and </w:t>
      </w:r>
      <w:proofErr w:type="gramStart"/>
      <w:r w:rsidRPr="00686EA3">
        <w:rPr>
          <w:rFonts w:cs="Segoe UI"/>
          <w:szCs w:val="21"/>
        </w:rPr>
        <w:t>child</w:t>
      </w:r>
      <w:r w:rsidR="007E71E7">
        <w:rPr>
          <w:rFonts w:cs="Segoe UI"/>
          <w:szCs w:val="21"/>
        </w:rPr>
        <w:t xml:space="preserve"> </w:t>
      </w:r>
      <w:r w:rsidRPr="00686EA3">
        <w:rPr>
          <w:rFonts w:cs="Segoe UI"/>
          <w:szCs w:val="21"/>
        </w:rPr>
        <w:t>care</w:t>
      </w:r>
      <w:proofErr w:type="gramEnd"/>
      <w:r w:rsidRPr="00686EA3">
        <w:rPr>
          <w:rFonts w:cs="Segoe UI"/>
          <w:szCs w:val="21"/>
        </w:rPr>
        <w:t xml:space="preserve"> centre settings. Preliminary findings suggest low onward transmission among children with 1.9 percent of close contacts who were children testing positive for the virus, although further details are not </w:t>
      </w:r>
      <w:r w:rsidR="007E71E7">
        <w:rPr>
          <w:rFonts w:cs="Segoe UI"/>
          <w:szCs w:val="21"/>
        </w:rPr>
        <w:t xml:space="preserve">currently </w:t>
      </w:r>
      <w:r w:rsidRPr="00686EA3">
        <w:rPr>
          <w:rFonts w:cs="Segoe UI"/>
          <w:szCs w:val="21"/>
        </w:rPr>
        <w:t>available.</w:t>
      </w:r>
      <w:r w:rsidRPr="00686EA3">
        <w:rPr>
          <w:rFonts w:cs="Segoe UI"/>
          <w:szCs w:val="21"/>
          <w:vertAlign w:val="superscript"/>
        </w:rPr>
        <w:t>13</w:t>
      </w:r>
      <w:r w:rsidRPr="00686EA3">
        <w:rPr>
          <w:rFonts w:cs="Segoe UI"/>
          <w:szCs w:val="21"/>
        </w:rPr>
        <w:t xml:space="preserve"> </w:t>
      </w:r>
    </w:p>
    <w:p w14:paraId="0B37E792" w14:textId="50C3BCA3" w:rsidR="00A3524E" w:rsidRDefault="00A3524E" w:rsidP="00A3524E">
      <w:pPr>
        <w:spacing w:after="200"/>
        <w:rPr>
          <w:rFonts w:cs="Segoe UI"/>
          <w:szCs w:val="21"/>
        </w:rPr>
      </w:pPr>
      <w:r w:rsidRPr="00686EA3">
        <w:rPr>
          <w:rFonts w:cs="Segoe UI"/>
          <w:szCs w:val="21"/>
        </w:rPr>
        <w:t>In Aotearoa/New Zealand, there has been one COVID-19 cluster associated with a secondary school in Auckland and although the index case in this cluster was an adult</w:t>
      </w:r>
      <w:r w:rsidR="007E71E7">
        <w:rPr>
          <w:rFonts w:cs="Segoe UI"/>
          <w:szCs w:val="21"/>
        </w:rPr>
        <w:t>,</w:t>
      </w:r>
      <w:r w:rsidRPr="00686EA3">
        <w:rPr>
          <w:rFonts w:cs="Segoe UI"/>
          <w:szCs w:val="21"/>
        </w:rPr>
        <w:t xml:space="preserve"> there have been no data published to assess whether transmission has occurred from children. </w:t>
      </w:r>
      <w:proofErr w:type="gramStart"/>
      <w:r w:rsidR="007E71E7">
        <w:rPr>
          <w:rFonts w:cs="Segoe UI"/>
          <w:szCs w:val="21"/>
        </w:rPr>
        <w:t>A</w:t>
      </w:r>
      <w:r w:rsidRPr="00686EA3">
        <w:rPr>
          <w:rFonts w:cs="Segoe UI"/>
          <w:szCs w:val="21"/>
        </w:rPr>
        <w:t>t</w:t>
      </w:r>
      <w:proofErr w:type="gramEnd"/>
      <w:r w:rsidRPr="00686EA3">
        <w:rPr>
          <w:rFonts w:cs="Segoe UI"/>
          <w:szCs w:val="21"/>
        </w:rPr>
        <w:t xml:space="preserve"> 22 April 2020, there are 93 cases associated with this cluster (however, not </w:t>
      </w:r>
      <w:r w:rsidR="007E71E7" w:rsidRPr="00686EA3">
        <w:rPr>
          <w:rFonts w:cs="Segoe UI"/>
          <w:szCs w:val="21"/>
        </w:rPr>
        <w:t>all</w:t>
      </w:r>
      <w:r w:rsidRPr="00686EA3">
        <w:rPr>
          <w:rFonts w:cs="Segoe UI"/>
          <w:szCs w:val="21"/>
        </w:rPr>
        <w:t xml:space="preserve"> these cases are children).</w:t>
      </w:r>
    </w:p>
    <w:p w14:paraId="002895FB" w14:textId="53F65654" w:rsidR="007E71E7" w:rsidRPr="00686EA3" w:rsidRDefault="007E71E7" w:rsidP="007E71E7">
      <w:pPr>
        <w:pStyle w:val="Heading3"/>
        <w:rPr>
          <w:sz w:val="21"/>
        </w:rPr>
      </w:pPr>
      <w:bookmarkStart w:id="16" w:name="_Toc39164130"/>
      <w:r>
        <w:lastRenderedPageBreak/>
        <w:t>Variants in shedding</w:t>
      </w:r>
      <w:bookmarkEnd w:id="16"/>
    </w:p>
    <w:p w14:paraId="66F07251" w14:textId="77777777" w:rsidR="007E71E7" w:rsidRDefault="00A3524E" w:rsidP="00A3524E">
      <w:pPr>
        <w:spacing w:after="200"/>
        <w:rPr>
          <w:rFonts w:cs="Segoe UI"/>
          <w:szCs w:val="21"/>
        </w:rPr>
      </w:pPr>
      <w:r w:rsidRPr="00686EA3">
        <w:rPr>
          <w:rFonts w:cs="Segoe UI"/>
          <w:szCs w:val="21"/>
        </w:rPr>
        <w:t>Despite being asymptomatic or having very mild symptoms, infected infants and children may have high viral loads in their</w:t>
      </w:r>
      <w:hyperlink r:id="rId9">
        <w:r w:rsidRPr="00686EA3">
          <w:rPr>
            <w:rFonts w:cs="Segoe UI"/>
            <w:szCs w:val="21"/>
          </w:rPr>
          <w:t xml:space="preserve"> </w:t>
        </w:r>
      </w:hyperlink>
      <w:r w:rsidRPr="00686EA3">
        <w:rPr>
          <w:rFonts w:cs="Segoe UI"/>
          <w:szCs w:val="21"/>
        </w:rPr>
        <w:t>nasopharynx, as well as faecal shedding of the virus for longer periods.</w:t>
      </w:r>
      <w:r w:rsidRPr="00686EA3">
        <w:rPr>
          <w:rFonts w:cs="Segoe UI"/>
          <w:szCs w:val="21"/>
          <w:vertAlign w:val="superscript"/>
        </w:rPr>
        <w:t>14</w:t>
      </w:r>
      <w:r w:rsidRPr="00686EA3">
        <w:rPr>
          <w:rFonts w:cs="Segoe UI"/>
          <w:szCs w:val="21"/>
        </w:rPr>
        <w:t xml:space="preserve">  Viral shedding has also been reported in children without gastrointestinal symptoms</w:t>
      </w:r>
      <w:r w:rsidRPr="00686EA3">
        <w:rPr>
          <w:rFonts w:cs="Segoe UI"/>
          <w:szCs w:val="21"/>
          <w:vertAlign w:val="superscript"/>
        </w:rPr>
        <w:t>16</w:t>
      </w:r>
      <w:r w:rsidRPr="00686EA3">
        <w:rPr>
          <w:rFonts w:cs="Segoe UI"/>
          <w:szCs w:val="21"/>
        </w:rPr>
        <w:t>. The possibility has been raised of faecal-oral transmission.</w:t>
      </w:r>
      <w:r w:rsidRPr="00686EA3">
        <w:rPr>
          <w:rFonts w:cs="Segoe UI"/>
          <w:szCs w:val="21"/>
          <w:vertAlign w:val="superscript"/>
        </w:rPr>
        <w:t>17</w:t>
      </w:r>
      <w:r w:rsidRPr="00686EA3">
        <w:rPr>
          <w:rFonts w:cs="Segoe UI"/>
          <w:szCs w:val="21"/>
        </w:rPr>
        <w:t xml:space="preserve"> SARS-CoV-2 RNA has been found in stool specimens and rectal swabs, often with a higher number of positives than oral samples in a later phase of disease.</w:t>
      </w:r>
      <w:r w:rsidRPr="00686EA3">
        <w:rPr>
          <w:rFonts w:cs="Segoe UI"/>
          <w:szCs w:val="21"/>
          <w:vertAlign w:val="superscript"/>
        </w:rPr>
        <w:t>18</w:t>
      </w:r>
      <w:r w:rsidRPr="00686EA3">
        <w:rPr>
          <w:rFonts w:cs="Segoe UI"/>
          <w:szCs w:val="21"/>
        </w:rPr>
        <w:t xml:space="preserve"> </w:t>
      </w:r>
    </w:p>
    <w:p w14:paraId="4F022CC3" w14:textId="77777777" w:rsidR="007E71E7" w:rsidRDefault="00A3524E" w:rsidP="00A3524E">
      <w:pPr>
        <w:spacing w:after="200"/>
        <w:rPr>
          <w:rFonts w:cs="Segoe UI"/>
          <w:szCs w:val="21"/>
        </w:rPr>
      </w:pPr>
      <w:r w:rsidRPr="00686EA3">
        <w:rPr>
          <w:rFonts w:cs="Segoe UI"/>
          <w:szCs w:val="21"/>
        </w:rPr>
        <w:t>Viral loads show that shedding from the gastrointestinal tract may be higher and more long-lasting compared with the respiratory tract.</w:t>
      </w:r>
      <w:proofErr w:type="gramStart"/>
      <w:r w:rsidRPr="00686EA3">
        <w:rPr>
          <w:rFonts w:cs="Segoe UI"/>
          <w:szCs w:val="21"/>
          <w:vertAlign w:val="superscript"/>
        </w:rPr>
        <w:t>8</w:t>
      </w:r>
      <w:r w:rsidRPr="00686EA3">
        <w:rPr>
          <w:rFonts w:cs="Segoe UI"/>
          <w:szCs w:val="21"/>
        </w:rPr>
        <w:t xml:space="preserve">  It</w:t>
      </w:r>
      <w:proofErr w:type="gramEnd"/>
      <w:r w:rsidRPr="00686EA3">
        <w:rPr>
          <w:rFonts w:cs="Segoe UI"/>
          <w:szCs w:val="21"/>
        </w:rPr>
        <w:t xml:space="preserve"> is unclear at this stag</w:t>
      </w:r>
      <w:r w:rsidR="007E71E7">
        <w:rPr>
          <w:rFonts w:cs="Segoe UI"/>
          <w:szCs w:val="21"/>
        </w:rPr>
        <w:t>e</w:t>
      </w:r>
      <w:r w:rsidRPr="00686EA3">
        <w:rPr>
          <w:rFonts w:cs="Segoe UI"/>
          <w:szCs w:val="21"/>
        </w:rPr>
        <w:t xml:space="preserve"> whether the virus particles shed in faeces is sufficient to cause infection.  Currently, droplets </w:t>
      </w:r>
      <w:proofErr w:type="gramStart"/>
      <w:r w:rsidRPr="00686EA3">
        <w:rPr>
          <w:rFonts w:cs="Segoe UI"/>
          <w:szCs w:val="21"/>
        </w:rPr>
        <w:t>are considered to be</w:t>
      </w:r>
      <w:proofErr w:type="gramEnd"/>
      <w:r w:rsidRPr="00686EA3">
        <w:rPr>
          <w:rFonts w:cs="Segoe UI"/>
          <w:szCs w:val="21"/>
        </w:rPr>
        <w:t xml:space="preserve"> the main mechanism of human-to-human transmission of COVID-19, but if faecal shedding with environmental contamination plays a role in viral spread, this could be especially relevant in the context of young children. </w:t>
      </w:r>
    </w:p>
    <w:p w14:paraId="2D1C3387" w14:textId="749219E1" w:rsidR="007E71E7" w:rsidRDefault="007E71E7" w:rsidP="007E71E7">
      <w:pPr>
        <w:pStyle w:val="Heading3"/>
      </w:pPr>
      <w:bookmarkStart w:id="17" w:name="_Toc39164131"/>
      <w:r>
        <w:t>Coinfection</w:t>
      </w:r>
      <w:bookmarkEnd w:id="17"/>
    </w:p>
    <w:p w14:paraId="7ABB71BA" w14:textId="2C5AA943" w:rsidR="00A3524E" w:rsidRPr="00686EA3" w:rsidRDefault="00A3524E" w:rsidP="00A3524E">
      <w:pPr>
        <w:spacing w:after="200"/>
        <w:rPr>
          <w:rFonts w:cs="Segoe UI"/>
          <w:szCs w:val="21"/>
        </w:rPr>
      </w:pPr>
      <w:r w:rsidRPr="00686EA3">
        <w:rPr>
          <w:rFonts w:cs="Segoe UI"/>
          <w:szCs w:val="21"/>
        </w:rPr>
        <w:t xml:space="preserve">Is it also possible that coinfection with other respiratory pathogens could increase the risk of transmission, due to increasing </w:t>
      </w:r>
      <w:proofErr w:type="gramStart"/>
      <w:r w:rsidRPr="00686EA3">
        <w:rPr>
          <w:rFonts w:cs="Segoe UI"/>
          <w:szCs w:val="21"/>
        </w:rPr>
        <w:t>droplets.</w:t>
      </w:r>
      <w:proofErr w:type="gramEnd"/>
      <w:r w:rsidRPr="00686EA3">
        <w:rPr>
          <w:rFonts w:cs="Segoe UI"/>
          <w:szCs w:val="21"/>
        </w:rPr>
        <w:t xml:space="preserve"> The coinfection rate in children is not known, but it is thought to be reasonably high in all ages</w:t>
      </w:r>
      <w:r w:rsidRPr="00686EA3">
        <w:rPr>
          <w:rFonts w:cs="Segoe UI"/>
          <w:szCs w:val="21"/>
          <w:vertAlign w:val="superscript"/>
        </w:rPr>
        <w:t>19</w:t>
      </w:r>
      <w:r w:rsidRPr="00686EA3">
        <w:rPr>
          <w:rFonts w:cs="Segoe UI"/>
          <w:szCs w:val="21"/>
        </w:rPr>
        <w:t xml:space="preserve"> and children are at high risk of respiratory infections.</w:t>
      </w:r>
    </w:p>
    <w:p w14:paraId="71F18894" w14:textId="72E193D3" w:rsidR="007E71E7" w:rsidRDefault="00CD35A2" w:rsidP="00CD35A2">
      <w:pPr>
        <w:pStyle w:val="Heading3"/>
      </w:pPr>
      <w:bookmarkStart w:id="18" w:name="_Toc39164132"/>
      <w:r>
        <w:t>Modes of transmission</w:t>
      </w:r>
      <w:bookmarkEnd w:id="18"/>
    </w:p>
    <w:p w14:paraId="0406D46D" w14:textId="23F7BBEF" w:rsidR="00A3524E" w:rsidRPr="00686EA3" w:rsidRDefault="00A3524E" w:rsidP="00A3524E">
      <w:pPr>
        <w:spacing w:after="200"/>
        <w:rPr>
          <w:rFonts w:cs="Segoe UI"/>
          <w:szCs w:val="21"/>
        </w:rPr>
      </w:pPr>
      <w:r w:rsidRPr="00686EA3">
        <w:rPr>
          <w:rFonts w:cs="Segoe UI"/>
          <w:szCs w:val="21"/>
        </w:rPr>
        <w:t>To determine whether children were transmitting SARS-</w:t>
      </w:r>
      <w:proofErr w:type="spellStart"/>
      <w:r w:rsidRPr="00686EA3">
        <w:rPr>
          <w:rFonts w:cs="Segoe UI"/>
          <w:szCs w:val="21"/>
        </w:rPr>
        <w:t>CoV</w:t>
      </w:r>
      <w:proofErr w:type="spellEnd"/>
      <w:r w:rsidRPr="00686EA3">
        <w:rPr>
          <w:rFonts w:cs="Segoe UI"/>
          <w:szCs w:val="21"/>
        </w:rPr>
        <w:t xml:space="preserve">- 2 ‘silently’ (because they had no symptoms and/or higher rates of transmission and/or different modes of transmission compared to adults) we would need to specifically monitor for the following: </w:t>
      </w:r>
    </w:p>
    <w:p w14:paraId="151003C9" w14:textId="6C07C6E0" w:rsidR="00A3524E" w:rsidRPr="00686EA3" w:rsidRDefault="00CD35A2" w:rsidP="00A3524E">
      <w:pPr>
        <w:numPr>
          <w:ilvl w:val="0"/>
          <w:numId w:val="35"/>
        </w:numPr>
        <w:spacing w:line="276" w:lineRule="auto"/>
        <w:rPr>
          <w:rFonts w:cs="Segoe UI"/>
          <w:szCs w:val="21"/>
        </w:rPr>
      </w:pPr>
      <w:r>
        <w:rPr>
          <w:rFonts w:cs="Segoe UI"/>
          <w:szCs w:val="21"/>
        </w:rPr>
        <w:t>h</w:t>
      </w:r>
      <w:r w:rsidR="00A3524E" w:rsidRPr="00686EA3">
        <w:rPr>
          <w:rFonts w:cs="Segoe UI"/>
          <w:szCs w:val="21"/>
        </w:rPr>
        <w:t>igher rates of COVID-19 in households where children live (compared to similar households with no children, and adjusted for occupancy)</w:t>
      </w:r>
    </w:p>
    <w:p w14:paraId="226DF39D" w14:textId="01657B9C" w:rsidR="00A3524E" w:rsidRPr="00686EA3" w:rsidRDefault="00CD35A2" w:rsidP="00A3524E">
      <w:pPr>
        <w:numPr>
          <w:ilvl w:val="0"/>
          <w:numId w:val="35"/>
        </w:numPr>
        <w:spacing w:line="276" w:lineRule="auto"/>
        <w:rPr>
          <w:rFonts w:cs="Segoe UI"/>
          <w:szCs w:val="21"/>
        </w:rPr>
      </w:pPr>
      <w:r>
        <w:rPr>
          <w:rFonts w:cs="Segoe UI"/>
          <w:szCs w:val="21"/>
        </w:rPr>
        <w:t>h</w:t>
      </w:r>
      <w:r w:rsidR="00A3524E" w:rsidRPr="00686EA3">
        <w:rPr>
          <w:rFonts w:cs="Segoe UI"/>
          <w:szCs w:val="21"/>
        </w:rPr>
        <w:t>igher rates of COVID-19 in professions with higher exposure to children eg, teachers, ECE staff</w:t>
      </w:r>
    </w:p>
    <w:p w14:paraId="6F278D59" w14:textId="63BD30D8" w:rsidR="00A3524E" w:rsidRPr="00686EA3" w:rsidRDefault="00CD35A2" w:rsidP="00A3524E">
      <w:pPr>
        <w:numPr>
          <w:ilvl w:val="0"/>
          <w:numId w:val="35"/>
        </w:numPr>
        <w:spacing w:after="200"/>
        <w:rPr>
          <w:rFonts w:cs="Segoe UI"/>
          <w:szCs w:val="21"/>
        </w:rPr>
      </w:pPr>
      <w:r>
        <w:rPr>
          <w:rFonts w:cs="Segoe UI"/>
          <w:szCs w:val="21"/>
        </w:rPr>
        <w:t>o</w:t>
      </w:r>
      <w:r w:rsidR="00A3524E" w:rsidRPr="00686EA3">
        <w:rPr>
          <w:rFonts w:cs="Segoe UI"/>
          <w:szCs w:val="21"/>
        </w:rPr>
        <w:t xml:space="preserve">utbreak clusters in, and associated with, schools and ECEs.  </w:t>
      </w:r>
    </w:p>
    <w:p w14:paraId="5B667BD4" w14:textId="77777777" w:rsidR="00A3524E" w:rsidRPr="00686EA3" w:rsidRDefault="00A3524E" w:rsidP="00A3524E">
      <w:pPr>
        <w:spacing w:after="200"/>
        <w:rPr>
          <w:rFonts w:cs="Segoe UI"/>
          <w:szCs w:val="21"/>
        </w:rPr>
      </w:pPr>
      <w:r w:rsidRPr="00686EA3">
        <w:rPr>
          <w:rFonts w:cs="Segoe UI"/>
          <w:szCs w:val="21"/>
        </w:rPr>
        <w:t>There are also important</w:t>
      </w:r>
      <w:r w:rsidRPr="00686EA3">
        <w:rPr>
          <w:rFonts w:cs="Segoe UI"/>
          <w:szCs w:val="21"/>
          <w:highlight w:val="white"/>
        </w:rPr>
        <w:t xml:space="preserve"> gaps in our knowledge regarding </w:t>
      </w:r>
      <w:r w:rsidRPr="00686EA3">
        <w:rPr>
          <w:rFonts w:cs="Segoe UI"/>
          <w:szCs w:val="21"/>
        </w:rPr>
        <w:t xml:space="preserve">SARS-CoV-2 </w:t>
      </w:r>
      <w:r w:rsidRPr="00686EA3">
        <w:rPr>
          <w:rFonts w:cs="Segoe UI"/>
          <w:szCs w:val="21"/>
          <w:highlight w:val="white"/>
        </w:rPr>
        <w:t>transmission for Māori and Pacific children. We have evidence that the transmission of other infectious diseases for these groups is higher than the population average, and therefore they are important groups to test, report on and proactively protect.</w:t>
      </w:r>
    </w:p>
    <w:p w14:paraId="022A2384" w14:textId="5A3C8F1F" w:rsidR="00CD35A2" w:rsidRDefault="00CD35A2" w:rsidP="00CD35A2">
      <w:pPr>
        <w:pStyle w:val="Heading3"/>
      </w:pPr>
      <w:bookmarkStart w:id="19" w:name="_Toc39164133"/>
      <w:r>
        <w:t>Infectivity and transmission summary</w:t>
      </w:r>
      <w:bookmarkEnd w:id="19"/>
    </w:p>
    <w:p w14:paraId="05A94E75" w14:textId="6D909E06" w:rsidR="00A3524E" w:rsidRPr="00686EA3" w:rsidRDefault="00A3524E" w:rsidP="00A3524E">
      <w:pPr>
        <w:spacing w:after="200"/>
        <w:rPr>
          <w:rFonts w:cs="Segoe UI"/>
          <w:szCs w:val="21"/>
        </w:rPr>
      </w:pPr>
      <w:r w:rsidRPr="00686EA3">
        <w:rPr>
          <w:rFonts w:cs="Segoe UI"/>
          <w:szCs w:val="21"/>
        </w:rPr>
        <w:t>In summary, at this stage the international evidence on transmission and infectivity suggests that while children can transmit SARS-CoV-2, they may do so at a lower rate than adults. This needs to be clarified in the Aotearoa/New Zealand context, informed by robust population testing and information on PCR test validity in children. Most children, even in school clusters, appear to have been infected by adults. The significance of the faecal-oral route of transmission is unclear. More studies are needed to understand the role children play in SARS-CoV-2 transmission.</w:t>
      </w:r>
    </w:p>
    <w:p w14:paraId="5237B972" w14:textId="77777777" w:rsidR="00B50FD7" w:rsidRDefault="00B50FD7">
      <w:pPr>
        <w:rPr>
          <w:color w:val="404040" w:themeColor="text1" w:themeTint="BF"/>
          <w:spacing w:val="-5"/>
          <w:sz w:val="40"/>
        </w:rPr>
      </w:pPr>
      <w:bookmarkStart w:id="20" w:name="_Toc39164134"/>
      <w:r>
        <w:br w:type="page"/>
      </w:r>
    </w:p>
    <w:p w14:paraId="15D5ABF4" w14:textId="5790346A" w:rsidR="00A3524E" w:rsidRDefault="00A3524E" w:rsidP="00A3524E">
      <w:pPr>
        <w:pStyle w:val="Heading2"/>
        <w:rPr>
          <w:b/>
        </w:rPr>
      </w:pPr>
      <w:r w:rsidRPr="00686EA3">
        <w:lastRenderedPageBreak/>
        <w:t>Testing for SARS-CoV-2 in children in Aotearoa/New Zealand</w:t>
      </w:r>
      <w:bookmarkEnd w:id="20"/>
    </w:p>
    <w:p w14:paraId="3916EF6D" w14:textId="488FDFFA" w:rsidR="000C6420" w:rsidRDefault="000C6420" w:rsidP="00A3524E">
      <w:pPr>
        <w:spacing w:after="200"/>
        <w:rPr>
          <w:rFonts w:cs="Segoe UI"/>
          <w:szCs w:val="21"/>
        </w:rPr>
      </w:pPr>
      <w:r>
        <w:rPr>
          <w:rFonts w:cs="Segoe UI"/>
          <w:szCs w:val="21"/>
        </w:rPr>
        <w:t>To get an accurate picture of the true incidence of SARS-CoV-2 infection in Aotearoa/New Zealand children, we need p</w:t>
      </w:r>
      <w:r w:rsidR="00A3524E" w:rsidRPr="00686EA3">
        <w:rPr>
          <w:rFonts w:cs="Segoe UI"/>
          <w:szCs w:val="21"/>
        </w:rPr>
        <w:t xml:space="preserve">opulation-based testing that includes sufficient numbers of </w:t>
      </w:r>
      <w:proofErr w:type="gramStart"/>
      <w:r w:rsidR="00A3524E" w:rsidRPr="00686EA3">
        <w:rPr>
          <w:rFonts w:cs="Segoe UI"/>
          <w:szCs w:val="21"/>
        </w:rPr>
        <w:t>children</w:t>
      </w:r>
      <w:r>
        <w:rPr>
          <w:rFonts w:cs="Segoe UI"/>
          <w:szCs w:val="21"/>
        </w:rPr>
        <w:t>,</w:t>
      </w:r>
      <w:r w:rsidR="00A3524E" w:rsidRPr="00686EA3">
        <w:rPr>
          <w:rFonts w:cs="Segoe UI"/>
          <w:szCs w:val="21"/>
        </w:rPr>
        <w:t xml:space="preserve"> and</w:t>
      </w:r>
      <w:proofErr w:type="gramEnd"/>
      <w:r w:rsidR="00A3524E" w:rsidRPr="00686EA3">
        <w:rPr>
          <w:rFonts w:cs="Segoe UI"/>
          <w:szCs w:val="21"/>
        </w:rPr>
        <w:t xml:space="preserve"> has adequate sample sizes of Māori and Pacific children</w:t>
      </w:r>
      <w:r>
        <w:rPr>
          <w:rFonts w:cs="Segoe UI"/>
          <w:szCs w:val="21"/>
        </w:rPr>
        <w:t>.</w:t>
      </w:r>
      <w:r w:rsidR="00A3524E" w:rsidRPr="00686EA3">
        <w:rPr>
          <w:rFonts w:cs="Segoe UI"/>
          <w:szCs w:val="21"/>
        </w:rPr>
        <w:t xml:space="preserve"> </w:t>
      </w:r>
    </w:p>
    <w:p w14:paraId="41325A80" w14:textId="57B77589" w:rsidR="00A3524E" w:rsidRPr="00686EA3" w:rsidRDefault="00A3524E" w:rsidP="00A3524E">
      <w:pPr>
        <w:spacing w:after="200"/>
        <w:rPr>
          <w:rFonts w:cs="Segoe UI"/>
          <w:szCs w:val="21"/>
        </w:rPr>
      </w:pPr>
      <w:r w:rsidRPr="00686EA3">
        <w:rPr>
          <w:rFonts w:cs="Segoe UI"/>
          <w:szCs w:val="21"/>
        </w:rPr>
        <w:t>To date, the limited sentinel testing that has been conducted has focused on sampling from supermarkets (staff and customers). This approach is likely to under-test children (as children are asked not to attend supermarkets under Alert Level 4 control measures). Further testing is under</w:t>
      </w:r>
      <w:r w:rsidR="00D32F57">
        <w:rPr>
          <w:rFonts w:cs="Segoe UI"/>
          <w:szCs w:val="21"/>
        </w:rPr>
        <w:t>-</w:t>
      </w:r>
      <w:proofErr w:type="gramStart"/>
      <w:r w:rsidRPr="00686EA3">
        <w:rPr>
          <w:rFonts w:cs="Segoe UI"/>
          <w:szCs w:val="21"/>
        </w:rPr>
        <w:t>way</w:t>
      </w:r>
      <w:proofErr w:type="gramEnd"/>
      <w:r w:rsidRPr="00686EA3">
        <w:rPr>
          <w:rFonts w:cs="Segoe UI"/>
          <w:szCs w:val="21"/>
        </w:rPr>
        <w:t xml:space="preserve"> and it will be critical to understand the testing by age and ethnicity.</w:t>
      </w:r>
    </w:p>
    <w:p w14:paraId="43C6B671" w14:textId="2C568008" w:rsidR="00A3524E" w:rsidRPr="00686EA3" w:rsidRDefault="00A3524E" w:rsidP="00A3524E">
      <w:pPr>
        <w:spacing w:after="200"/>
        <w:rPr>
          <w:rFonts w:cs="Segoe UI"/>
          <w:szCs w:val="21"/>
        </w:rPr>
      </w:pPr>
      <w:r w:rsidRPr="00686EA3">
        <w:rPr>
          <w:rFonts w:cs="Segoe UI"/>
          <w:szCs w:val="21"/>
        </w:rPr>
        <w:t xml:space="preserve">There are </w:t>
      </w:r>
      <w:proofErr w:type="gramStart"/>
      <w:r w:rsidRPr="00686EA3">
        <w:rPr>
          <w:rFonts w:cs="Segoe UI"/>
          <w:szCs w:val="21"/>
        </w:rPr>
        <w:t>a number of</w:t>
      </w:r>
      <w:proofErr w:type="gramEnd"/>
      <w:r w:rsidRPr="00686EA3">
        <w:rPr>
          <w:rFonts w:cs="Segoe UI"/>
          <w:szCs w:val="21"/>
        </w:rPr>
        <w:t xml:space="preserve"> challenges to better test for SARS-CoV-2 in children. A nasopharyngeal swab is challenging/distressing to take from a child, </w:t>
      </w:r>
      <w:r w:rsidR="000C6420">
        <w:rPr>
          <w:rFonts w:cs="Segoe UI"/>
          <w:szCs w:val="21"/>
        </w:rPr>
        <w:t>so</w:t>
      </w:r>
      <w:r w:rsidRPr="00686EA3">
        <w:rPr>
          <w:rFonts w:cs="Segoe UI"/>
          <w:szCs w:val="21"/>
        </w:rPr>
        <w:t xml:space="preserve"> this is a barrier to population-based testing of children. </w:t>
      </w:r>
      <w:r w:rsidR="000C6420">
        <w:rPr>
          <w:rFonts w:cs="Segoe UI"/>
          <w:szCs w:val="21"/>
        </w:rPr>
        <w:t xml:space="preserve">In </w:t>
      </w:r>
      <w:r w:rsidR="008B7596">
        <w:rPr>
          <w:rFonts w:cs="Segoe UI"/>
          <w:szCs w:val="21"/>
        </w:rPr>
        <w:t>addition,</w:t>
      </w:r>
      <w:r w:rsidR="000C6420">
        <w:rPr>
          <w:rFonts w:cs="Segoe UI"/>
          <w:szCs w:val="21"/>
        </w:rPr>
        <w:t xml:space="preserve"> we </w:t>
      </w:r>
      <w:r w:rsidRPr="00686EA3">
        <w:rPr>
          <w:rFonts w:cs="Segoe UI"/>
          <w:szCs w:val="21"/>
        </w:rPr>
        <w:t>could not find confirmation of whether the sensitivity of swab (PCR) testing is different in children compared with adults. There is also the potential for serology testing to have more false positive results in children due to cross-reactivities between antibodies against SARS-CoV-2 and common circulating coronaviruses</w:t>
      </w:r>
      <w:r w:rsidRPr="00686EA3">
        <w:rPr>
          <w:rFonts w:cs="Segoe UI"/>
          <w:szCs w:val="21"/>
          <w:vertAlign w:val="superscript"/>
        </w:rPr>
        <w:t>15</w:t>
      </w:r>
      <w:r w:rsidR="008B7596">
        <w:rPr>
          <w:rFonts w:cs="Segoe UI"/>
          <w:szCs w:val="21"/>
          <w:vertAlign w:val="superscript"/>
        </w:rPr>
        <w:t>.</w:t>
      </w:r>
      <w:r w:rsidRPr="00686EA3">
        <w:rPr>
          <w:rFonts w:cs="Segoe UI"/>
          <w:szCs w:val="21"/>
        </w:rPr>
        <w:t xml:space="preserve"> </w:t>
      </w:r>
      <w:r w:rsidR="008B7596">
        <w:rPr>
          <w:rFonts w:cs="Segoe UI"/>
          <w:szCs w:val="21"/>
        </w:rPr>
        <w:t>T</w:t>
      </w:r>
      <w:r w:rsidRPr="00686EA3">
        <w:rPr>
          <w:rFonts w:cs="Segoe UI"/>
          <w:szCs w:val="21"/>
        </w:rPr>
        <w:t>his needs to be clarified before serology testing is introduced in Aotearoa/New Zealand.</w:t>
      </w:r>
    </w:p>
    <w:p w14:paraId="46A1A530" w14:textId="52904E1D" w:rsidR="008B7596" w:rsidRDefault="00A3524E" w:rsidP="00A3524E">
      <w:pPr>
        <w:spacing w:after="200"/>
        <w:rPr>
          <w:rFonts w:cs="Segoe UI"/>
          <w:szCs w:val="21"/>
        </w:rPr>
      </w:pPr>
      <w:r w:rsidRPr="00686EA3">
        <w:rPr>
          <w:rFonts w:cs="Segoe UI"/>
          <w:szCs w:val="21"/>
        </w:rPr>
        <w:t xml:space="preserve">The national capacity to test for SARS-CoV-2 is not unlimited. Children experience frequent respiratory infections that have a similar symptom profile to that seen for COVID-19. As it gets colder </w:t>
      </w:r>
      <w:r w:rsidR="008B7596">
        <w:rPr>
          <w:rFonts w:cs="Segoe UI"/>
          <w:szCs w:val="21"/>
        </w:rPr>
        <w:t xml:space="preserve">these infections are likely to be more frequent, </w:t>
      </w:r>
      <w:r w:rsidRPr="00686EA3">
        <w:rPr>
          <w:rFonts w:cs="Segoe UI"/>
          <w:szCs w:val="21"/>
        </w:rPr>
        <w:t>control measures reduce</w:t>
      </w:r>
      <w:r w:rsidR="008B7596">
        <w:rPr>
          <w:rFonts w:cs="Segoe UI"/>
          <w:szCs w:val="21"/>
        </w:rPr>
        <w:t>,</w:t>
      </w:r>
      <w:r w:rsidRPr="00686EA3">
        <w:rPr>
          <w:rFonts w:cs="Segoe UI"/>
          <w:szCs w:val="21"/>
        </w:rPr>
        <w:t xml:space="preserve"> and there is increased contact between children and others (including in education settings)</w:t>
      </w:r>
      <w:r w:rsidR="008B7596">
        <w:rPr>
          <w:rFonts w:cs="Segoe UI"/>
          <w:szCs w:val="21"/>
        </w:rPr>
        <w:t>.</w:t>
      </w:r>
      <w:r w:rsidRPr="00686EA3">
        <w:rPr>
          <w:rFonts w:cs="Segoe UI"/>
          <w:szCs w:val="21"/>
        </w:rPr>
        <w:t xml:space="preserve"> </w:t>
      </w:r>
    </w:p>
    <w:p w14:paraId="3951F401" w14:textId="31989BE6" w:rsidR="00A3524E" w:rsidRPr="00686EA3" w:rsidRDefault="00A3524E" w:rsidP="00A3524E">
      <w:pPr>
        <w:spacing w:after="200"/>
        <w:rPr>
          <w:rFonts w:cs="Segoe UI"/>
          <w:szCs w:val="21"/>
        </w:rPr>
      </w:pPr>
      <w:r w:rsidRPr="00686EA3">
        <w:rPr>
          <w:rFonts w:cs="Segoe UI"/>
          <w:szCs w:val="21"/>
        </w:rPr>
        <w:t xml:space="preserve">In addition, ECE and schools will have increased vigilance and concern regarding children with respiratory symptoms. A safe but pragmatic approach will be needed to determine when to test children for COVID-19, that </w:t>
      </w:r>
      <w:r w:rsidR="008B7596" w:rsidRPr="00686EA3">
        <w:rPr>
          <w:rFonts w:cs="Segoe UI"/>
          <w:szCs w:val="21"/>
        </w:rPr>
        <w:t>considers</w:t>
      </w:r>
      <w:r w:rsidRPr="00686EA3">
        <w:rPr>
          <w:rFonts w:cs="Segoe UI"/>
          <w:szCs w:val="21"/>
        </w:rPr>
        <w:t xml:space="preserve"> community safety, testing capacity and equity.</w:t>
      </w:r>
    </w:p>
    <w:p w14:paraId="180A93DF" w14:textId="77777777" w:rsidR="00A3524E" w:rsidRDefault="00A3524E" w:rsidP="00A3524E">
      <w:pPr>
        <w:pStyle w:val="Heading2"/>
      </w:pPr>
      <w:bookmarkStart w:id="21" w:name="_Toc39164135"/>
      <w:r w:rsidRPr="00686EA3">
        <w:t>Control measure implications</w:t>
      </w:r>
      <w:bookmarkEnd w:id="21"/>
    </w:p>
    <w:p w14:paraId="4E5C4F01" w14:textId="77777777" w:rsidR="00F63126" w:rsidRDefault="00A3524E" w:rsidP="00A3524E">
      <w:pPr>
        <w:spacing w:after="200"/>
        <w:rPr>
          <w:rFonts w:cs="Segoe UI"/>
          <w:szCs w:val="21"/>
        </w:rPr>
      </w:pPr>
      <w:r w:rsidRPr="00686EA3">
        <w:rPr>
          <w:rFonts w:cs="Segoe UI"/>
          <w:szCs w:val="21"/>
        </w:rPr>
        <w:t>Our review of control measures in educational settings</w:t>
      </w:r>
      <w:r w:rsidRPr="00686EA3">
        <w:rPr>
          <w:rFonts w:cs="Segoe UI"/>
          <w:szCs w:val="21"/>
          <w:vertAlign w:val="superscript"/>
        </w:rPr>
        <w:t>20</w:t>
      </w:r>
      <w:r w:rsidRPr="00686EA3">
        <w:rPr>
          <w:rFonts w:cs="Segoe UI"/>
          <w:szCs w:val="21"/>
        </w:rPr>
        <w:t xml:space="preserve">, while limited by a lack of relevant evidence, suggested that the potential impact of closing schools on the pandemic is modest. </w:t>
      </w:r>
    </w:p>
    <w:p w14:paraId="68D78CC1" w14:textId="19B22876" w:rsidR="00A3524E" w:rsidRPr="00686EA3" w:rsidRDefault="00A3524E" w:rsidP="00A3524E">
      <w:pPr>
        <w:spacing w:after="200"/>
        <w:rPr>
          <w:rFonts w:cs="Segoe UI"/>
          <w:szCs w:val="21"/>
        </w:rPr>
      </w:pPr>
      <w:r w:rsidRPr="00686EA3">
        <w:rPr>
          <w:rFonts w:cs="Segoe UI"/>
          <w:szCs w:val="21"/>
        </w:rPr>
        <w:t xml:space="preserve">The adverse wellbeing and equity </w:t>
      </w:r>
      <w:r w:rsidR="00F63126" w:rsidRPr="00686EA3">
        <w:rPr>
          <w:rFonts w:cs="Segoe UI"/>
          <w:szCs w:val="21"/>
        </w:rPr>
        <w:t>impact</w:t>
      </w:r>
      <w:r w:rsidRPr="00686EA3">
        <w:rPr>
          <w:rFonts w:cs="Segoe UI"/>
          <w:szCs w:val="21"/>
        </w:rPr>
        <w:t xml:space="preserve"> of prolonged closure of schools needs to be carefully weighed up against any benefits</w:t>
      </w:r>
      <w:r w:rsidR="00F63126">
        <w:rPr>
          <w:rFonts w:cs="Segoe UI"/>
          <w:szCs w:val="21"/>
        </w:rPr>
        <w:t xml:space="preserve">. There may be </w:t>
      </w:r>
      <w:r w:rsidRPr="00686EA3">
        <w:rPr>
          <w:rFonts w:cs="Segoe UI"/>
          <w:szCs w:val="21"/>
        </w:rPr>
        <w:t>alternative interventions that could be put in place to reduce risks of transmission and inequities (exacerbated or new, educational and health) within school settings. It is difficult to implement effective interventions to reduce</w:t>
      </w:r>
      <w:r w:rsidR="00F63126">
        <w:rPr>
          <w:rFonts w:cs="Segoe UI"/>
          <w:szCs w:val="21"/>
        </w:rPr>
        <w:t xml:space="preserve"> the</w:t>
      </w:r>
      <w:r w:rsidRPr="00686EA3">
        <w:rPr>
          <w:rFonts w:cs="Segoe UI"/>
          <w:szCs w:val="21"/>
        </w:rPr>
        <w:t xml:space="preserve"> risk of COVID-19 transmission across education settings, particularly for young children, without adversely impacting on children. This work needs to be continuously reviewed as more local and international evidence emerges. </w:t>
      </w:r>
    </w:p>
    <w:p w14:paraId="303FB18A" w14:textId="77777777" w:rsidR="00A3524E" w:rsidRPr="00686EA3" w:rsidRDefault="00A3524E" w:rsidP="00A3524E">
      <w:pPr>
        <w:spacing w:after="200"/>
        <w:rPr>
          <w:rFonts w:cs="Segoe UI"/>
          <w:szCs w:val="21"/>
        </w:rPr>
      </w:pPr>
      <w:r w:rsidRPr="00686EA3">
        <w:rPr>
          <w:rFonts w:cs="Segoe UI"/>
          <w:szCs w:val="21"/>
        </w:rPr>
        <w:t xml:space="preserve">The presence of diarrhoea and/or nausea/vomiting in children has implications for both the case definition for this age group, and guidance in educational settings. Whilst fever remains the most common clinical sign, consideration should be given to adding diarrhoea and vomiting to the case definition for COVID-19. Control measures generally focus on droplet spread as the primary mechanism for transmission. If faecal shedding plays an important role in transmission, public health advice for COVID-19 may need to reflect the precautions required for other pathogens transmitted in this way. </w:t>
      </w:r>
    </w:p>
    <w:p w14:paraId="168AC46A" w14:textId="3A036F37" w:rsidR="00A3524E" w:rsidRPr="00686EA3" w:rsidRDefault="00A3524E" w:rsidP="00A3524E">
      <w:pPr>
        <w:spacing w:after="200"/>
        <w:rPr>
          <w:rFonts w:cs="Segoe UI"/>
          <w:szCs w:val="21"/>
        </w:rPr>
      </w:pPr>
      <w:r w:rsidRPr="00686EA3">
        <w:rPr>
          <w:rFonts w:cs="Segoe UI"/>
          <w:szCs w:val="21"/>
        </w:rPr>
        <w:t xml:space="preserve">The evidence of risk for COVID-19 transmission in ECE and schools appears low. However, if children in ECE and school are important for transmission this has </w:t>
      </w:r>
      <w:r w:rsidR="00F63126" w:rsidRPr="00686EA3">
        <w:rPr>
          <w:rFonts w:cs="Segoe UI"/>
          <w:szCs w:val="21"/>
        </w:rPr>
        <w:t>implications</w:t>
      </w:r>
      <w:r w:rsidRPr="00686EA3">
        <w:rPr>
          <w:rFonts w:cs="Segoe UI"/>
          <w:szCs w:val="21"/>
        </w:rPr>
        <w:t xml:space="preserve"> for individuals (children, </w:t>
      </w:r>
      <w:proofErr w:type="gramStart"/>
      <w:r w:rsidRPr="00686EA3">
        <w:rPr>
          <w:rFonts w:cs="Segoe UI"/>
          <w:szCs w:val="21"/>
        </w:rPr>
        <w:t>staff</w:t>
      </w:r>
      <w:proofErr w:type="gramEnd"/>
      <w:r w:rsidRPr="00686EA3">
        <w:rPr>
          <w:rFonts w:cs="Segoe UI"/>
          <w:szCs w:val="21"/>
        </w:rPr>
        <w:t xml:space="preserve"> and household bubbles) at high risk of COVID-19 severity, and exacerbation of inequities for families living in crowded and/or multigenerational households. Māori and Pacific</w:t>
      </w:r>
      <w:r w:rsidR="00F63126">
        <w:rPr>
          <w:rFonts w:cs="Segoe UI"/>
          <w:szCs w:val="21"/>
        </w:rPr>
        <w:t xml:space="preserve"> peoples</w:t>
      </w:r>
      <w:r w:rsidRPr="00686EA3">
        <w:rPr>
          <w:rFonts w:cs="Segoe UI"/>
          <w:szCs w:val="21"/>
        </w:rPr>
        <w:t xml:space="preserve"> have young age structures, making up 25 </w:t>
      </w:r>
      <w:r w:rsidRPr="00686EA3">
        <w:rPr>
          <w:rFonts w:cs="Segoe UI"/>
          <w:szCs w:val="21"/>
        </w:rPr>
        <w:lastRenderedPageBreak/>
        <w:t>percent and 13 percent (respectively)</w:t>
      </w:r>
      <w:r w:rsidRPr="00686EA3">
        <w:rPr>
          <w:rFonts w:cs="Segoe UI"/>
          <w:szCs w:val="21"/>
          <w:vertAlign w:val="superscript"/>
        </w:rPr>
        <w:footnoteReference w:id="4"/>
      </w:r>
      <w:r w:rsidRPr="00686EA3">
        <w:rPr>
          <w:rFonts w:cs="Segoe UI"/>
          <w:szCs w:val="21"/>
        </w:rPr>
        <w:t xml:space="preserve"> of the proportion of children in Aotearoa/New Zealand, and experience existing inequities in health and living conditions. The inequitable distribution of these determinants may influence the transmission dynamics for SARS-CoV-2, and it is imperative that this is investigated to prevent any disproportionate impact on Māori and Pacific</w:t>
      </w:r>
      <w:r w:rsidR="00F63126">
        <w:rPr>
          <w:rFonts w:cs="Segoe UI"/>
          <w:szCs w:val="21"/>
        </w:rPr>
        <w:t xml:space="preserve"> peoples</w:t>
      </w:r>
      <w:r w:rsidRPr="00686EA3">
        <w:rPr>
          <w:rFonts w:cs="Segoe UI"/>
          <w:szCs w:val="21"/>
        </w:rPr>
        <w:t>.</w:t>
      </w:r>
    </w:p>
    <w:p w14:paraId="649DE2B5" w14:textId="7480D496" w:rsidR="00A3524E" w:rsidRPr="00686EA3" w:rsidRDefault="00A3524E" w:rsidP="00A3524E">
      <w:pPr>
        <w:spacing w:after="200"/>
        <w:rPr>
          <w:rFonts w:cs="Segoe UI"/>
          <w:szCs w:val="21"/>
        </w:rPr>
      </w:pPr>
      <w:r w:rsidRPr="00686EA3">
        <w:rPr>
          <w:rFonts w:cs="Segoe UI"/>
          <w:szCs w:val="21"/>
        </w:rPr>
        <w:t>There is an urgent need for better understanding of the role children have in the chain of COVID-19 transmission. There are also important knowledge gaps regarding the co-morbidities and vulnerabilities (including disability and prematurity) that may increase the risk of COVID-19 severity in children. It is important to gain a clearer understanding of our current testing rates and hospitalisations by age and ethnicity, and to continue to monitor the evolving international literature. There is a need for better investigation of Aotearoa/New Zealand data on COVID-19 in infants, children and youth, and implications for equity. This investigation could include the following sources:</w:t>
      </w:r>
    </w:p>
    <w:p w14:paraId="180F2F8B" w14:textId="2FBD5078" w:rsidR="00A3524E" w:rsidRPr="00686EA3" w:rsidRDefault="00A3524E" w:rsidP="00A3524E">
      <w:pPr>
        <w:numPr>
          <w:ilvl w:val="0"/>
          <w:numId w:val="33"/>
        </w:numPr>
        <w:spacing w:line="276" w:lineRule="auto"/>
        <w:rPr>
          <w:rFonts w:cs="Segoe UI"/>
          <w:szCs w:val="21"/>
        </w:rPr>
      </w:pPr>
      <w:r w:rsidRPr="00686EA3">
        <w:rPr>
          <w:rFonts w:cs="Segoe UI"/>
          <w:szCs w:val="21"/>
        </w:rPr>
        <w:t>COVID-19 population surveillance that includes children, and has adequate sample size for Māori and Pacific children in Aotearoa/New Zealand</w:t>
      </w:r>
    </w:p>
    <w:p w14:paraId="199FAFA8" w14:textId="0CC4C9DD" w:rsidR="00A3524E" w:rsidRPr="00686EA3" w:rsidRDefault="00A3524E" w:rsidP="00A3524E">
      <w:pPr>
        <w:numPr>
          <w:ilvl w:val="0"/>
          <w:numId w:val="33"/>
        </w:numPr>
        <w:spacing w:line="276" w:lineRule="auto"/>
        <w:rPr>
          <w:rFonts w:cs="Segoe UI"/>
          <w:szCs w:val="21"/>
        </w:rPr>
      </w:pPr>
      <w:r w:rsidRPr="00686EA3">
        <w:rPr>
          <w:rFonts w:cs="Segoe UI"/>
          <w:szCs w:val="21"/>
        </w:rPr>
        <w:t>COVID-19 sentinel surveillance in ECE and school settings in Aotearoa/New Zealand</w:t>
      </w:r>
    </w:p>
    <w:p w14:paraId="1E227070" w14:textId="065CC34F" w:rsidR="00A3524E" w:rsidRPr="00686EA3" w:rsidRDefault="009B1B15" w:rsidP="00A3524E">
      <w:pPr>
        <w:numPr>
          <w:ilvl w:val="0"/>
          <w:numId w:val="33"/>
        </w:numPr>
        <w:spacing w:line="276" w:lineRule="auto"/>
        <w:rPr>
          <w:rFonts w:cs="Segoe UI"/>
          <w:szCs w:val="21"/>
        </w:rPr>
      </w:pPr>
      <w:r>
        <w:rPr>
          <w:rFonts w:cs="Segoe UI"/>
          <w:szCs w:val="21"/>
        </w:rPr>
        <w:t>d</w:t>
      </w:r>
      <w:r w:rsidR="00A3524E" w:rsidRPr="00686EA3">
        <w:rPr>
          <w:rFonts w:cs="Segoe UI"/>
          <w:szCs w:val="21"/>
        </w:rPr>
        <w:t>etailed analysis of the existing cases involving children and youth in Aotearoa/New Zealand, particularly the school cluster, to inform any lessons relevant for control measures in educational settings</w:t>
      </w:r>
    </w:p>
    <w:p w14:paraId="2A403934" w14:textId="4DEFDF77" w:rsidR="00A3524E" w:rsidRPr="00686EA3" w:rsidRDefault="009B1B15" w:rsidP="00A3524E">
      <w:pPr>
        <w:numPr>
          <w:ilvl w:val="0"/>
          <w:numId w:val="33"/>
        </w:numPr>
        <w:spacing w:after="200"/>
        <w:rPr>
          <w:rFonts w:cs="Segoe UI"/>
          <w:szCs w:val="21"/>
        </w:rPr>
      </w:pPr>
      <w:r>
        <w:rPr>
          <w:rFonts w:cs="Segoe UI"/>
          <w:szCs w:val="21"/>
        </w:rPr>
        <w:t>w</w:t>
      </w:r>
      <w:r w:rsidR="00A3524E" w:rsidRPr="00686EA3">
        <w:rPr>
          <w:rFonts w:cs="Segoe UI"/>
          <w:szCs w:val="21"/>
        </w:rPr>
        <w:t>hen methods for serological confirmation of SARS-CoV-2 infection are established, an assessment can be made of the relative sensitivity of swab (PCR) testing in children, compared with adults. This validation data will provide vital information for interpreting test data to understand the true incidence of COVID-19 in children who are close contacts or potential index sources for cases.</w:t>
      </w:r>
    </w:p>
    <w:p w14:paraId="2127CFCB" w14:textId="77777777" w:rsidR="009B1B15" w:rsidRDefault="009B1B15">
      <w:pPr>
        <w:rPr>
          <w:color w:val="404040" w:themeColor="text1" w:themeTint="BF"/>
          <w:spacing w:val="-5"/>
          <w:sz w:val="40"/>
        </w:rPr>
      </w:pPr>
      <w:r>
        <w:br w:type="page"/>
      </w:r>
    </w:p>
    <w:p w14:paraId="05326381" w14:textId="523D9FC9" w:rsidR="00A3524E" w:rsidRDefault="00A3524E" w:rsidP="00A3524E">
      <w:pPr>
        <w:pStyle w:val="Heading2"/>
      </w:pPr>
      <w:bookmarkStart w:id="22" w:name="_Toc39164136"/>
      <w:r w:rsidRPr="00686EA3">
        <w:lastRenderedPageBreak/>
        <w:t>References</w:t>
      </w:r>
      <w:bookmarkEnd w:id="22"/>
    </w:p>
    <w:p w14:paraId="5C17B854"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1.Ludvigsson JF. Systematic review of COVID-19 in children shows milder cases and a better prognosis than adults. </w:t>
      </w:r>
      <w:r w:rsidRPr="00E56EE8">
        <w:rPr>
          <w:rFonts w:cs="Segoe UI"/>
          <w:i/>
          <w:color w:val="000000"/>
          <w:szCs w:val="21"/>
        </w:rPr>
        <w:t xml:space="preserve">Acta </w:t>
      </w:r>
      <w:proofErr w:type="spellStart"/>
      <w:r w:rsidRPr="00E56EE8">
        <w:rPr>
          <w:rFonts w:cs="Segoe UI"/>
          <w:i/>
          <w:color w:val="000000"/>
          <w:szCs w:val="21"/>
        </w:rPr>
        <w:t>Paediatr</w:t>
      </w:r>
      <w:proofErr w:type="spellEnd"/>
      <w:r w:rsidRPr="00E56EE8">
        <w:rPr>
          <w:rFonts w:cs="Segoe UI"/>
          <w:i/>
          <w:color w:val="000000"/>
          <w:szCs w:val="21"/>
        </w:rPr>
        <w:t xml:space="preserve">. </w:t>
      </w:r>
      <w:r w:rsidRPr="00E56EE8">
        <w:rPr>
          <w:rFonts w:cs="Segoe UI"/>
          <w:color w:val="000000"/>
          <w:szCs w:val="21"/>
        </w:rPr>
        <w:t>2020.</w:t>
      </w:r>
    </w:p>
    <w:p w14:paraId="15074A28"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2.Novel Coronavirus Pneumonia Emergency Response Epidemiology T. [The epidemiological characteristics of an outbreak of 2019 novel coronavirus diseases (COVID-19) in China]. </w:t>
      </w:r>
      <w:r w:rsidRPr="00E56EE8">
        <w:rPr>
          <w:rFonts w:cs="Segoe UI"/>
          <w:i/>
          <w:color w:val="000000"/>
          <w:szCs w:val="21"/>
        </w:rPr>
        <w:t xml:space="preserve">Chung Hua Liu </w:t>
      </w:r>
      <w:proofErr w:type="spellStart"/>
      <w:r w:rsidRPr="00E56EE8">
        <w:rPr>
          <w:rFonts w:cs="Segoe UI"/>
          <w:i/>
          <w:color w:val="000000"/>
          <w:szCs w:val="21"/>
        </w:rPr>
        <w:t>Hsing</w:t>
      </w:r>
      <w:proofErr w:type="spellEnd"/>
      <w:r w:rsidRPr="00E56EE8">
        <w:rPr>
          <w:rFonts w:cs="Segoe UI"/>
          <w:i/>
          <w:color w:val="000000"/>
          <w:szCs w:val="21"/>
        </w:rPr>
        <w:t xml:space="preserve"> Ping Hsueh </w:t>
      </w:r>
      <w:proofErr w:type="spellStart"/>
      <w:r w:rsidRPr="00E56EE8">
        <w:rPr>
          <w:rFonts w:cs="Segoe UI"/>
          <w:i/>
          <w:color w:val="000000"/>
          <w:szCs w:val="21"/>
        </w:rPr>
        <w:t>Tsa</w:t>
      </w:r>
      <w:proofErr w:type="spellEnd"/>
      <w:r w:rsidRPr="00E56EE8">
        <w:rPr>
          <w:rFonts w:cs="Segoe UI"/>
          <w:i/>
          <w:color w:val="000000"/>
          <w:szCs w:val="21"/>
        </w:rPr>
        <w:t xml:space="preserve"> </w:t>
      </w:r>
      <w:proofErr w:type="spellStart"/>
      <w:r w:rsidRPr="00E56EE8">
        <w:rPr>
          <w:rFonts w:cs="Segoe UI"/>
          <w:i/>
          <w:color w:val="000000"/>
          <w:szCs w:val="21"/>
        </w:rPr>
        <w:t>Chih</w:t>
      </w:r>
      <w:proofErr w:type="spellEnd"/>
      <w:r w:rsidRPr="00E56EE8">
        <w:rPr>
          <w:rFonts w:cs="Segoe UI"/>
          <w:i/>
          <w:color w:val="000000"/>
          <w:szCs w:val="21"/>
        </w:rPr>
        <w:t xml:space="preserve">. </w:t>
      </w:r>
      <w:r w:rsidRPr="00E56EE8">
        <w:rPr>
          <w:rFonts w:cs="Segoe UI"/>
          <w:color w:val="000000"/>
          <w:szCs w:val="21"/>
        </w:rPr>
        <w:t>2020;41(2):145-151.</w:t>
      </w:r>
    </w:p>
    <w:p w14:paraId="53B499A0"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3.Livingston E, Bucher K. Coronavirus Disease 2019 (COVID-19) in Italy. </w:t>
      </w:r>
      <w:r w:rsidRPr="00E56EE8">
        <w:rPr>
          <w:rFonts w:cs="Segoe UI"/>
          <w:i/>
          <w:color w:val="000000"/>
          <w:szCs w:val="21"/>
        </w:rPr>
        <w:t xml:space="preserve">JAMA. </w:t>
      </w:r>
      <w:proofErr w:type="gramStart"/>
      <w:r w:rsidRPr="00E56EE8">
        <w:rPr>
          <w:rFonts w:cs="Segoe UI"/>
          <w:color w:val="000000"/>
          <w:szCs w:val="21"/>
        </w:rPr>
        <w:t>2020;17:17</w:t>
      </w:r>
      <w:proofErr w:type="gramEnd"/>
      <w:r w:rsidRPr="00E56EE8">
        <w:rPr>
          <w:rFonts w:cs="Segoe UI"/>
          <w:color w:val="000000"/>
          <w:szCs w:val="21"/>
        </w:rPr>
        <w:t>.</w:t>
      </w:r>
    </w:p>
    <w:p w14:paraId="527678B3"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4.Coronavirus Disease 2019 in Children - United States, February 12-April 2, 2020. </w:t>
      </w:r>
      <w:r w:rsidRPr="00E56EE8">
        <w:rPr>
          <w:rFonts w:cs="Segoe UI"/>
          <w:i/>
          <w:color w:val="000000"/>
          <w:szCs w:val="21"/>
        </w:rPr>
        <w:t xml:space="preserve">MMWR </w:t>
      </w:r>
      <w:proofErr w:type="spellStart"/>
      <w:r w:rsidRPr="00E56EE8">
        <w:rPr>
          <w:rFonts w:cs="Segoe UI"/>
          <w:i/>
          <w:color w:val="000000"/>
          <w:szCs w:val="21"/>
        </w:rPr>
        <w:t>Morb</w:t>
      </w:r>
      <w:proofErr w:type="spellEnd"/>
      <w:r w:rsidRPr="00E56EE8">
        <w:rPr>
          <w:rFonts w:cs="Segoe UI"/>
          <w:i/>
          <w:color w:val="000000"/>
          <w:szCs w:val="21"/>
        </w:rPr>
        <w:t xml:space="preserve"> Mortal </w:t>
      </w:r>
      <w:proofErr w:type="spellStart"/>
      <w:r w:rsidRPr="00E56EE8">
        <w:rPr>
          <w:rFonts w:cs="Segoe UI"/>
          <w:i/>
          <w:color w:val="000000"/>
          <w:szCs w:val="21"/>
        </w:rPr>
        <w:t>Wkly</w:t>
      </w:r>
      <w:proofErr w:type="spellEnd"/>
      <w:r w:rsidRPr="00E56EE8">
        <w:rPr>
          <w:rFonts w:cs="Segoe UI"/>
          <w:i/>
          <w:color w:val="000000"/>
          <w:szCs w:val="21"/>
        </w:rPr>
        <w:t xml:space="preserve"> Rep. </w:t>
      </w:r>
      <w:r w:rsidRPr="00E56EE8">
        <w:rPr>
          <w:rFonts w:cs="Segoe UI"/>
          <w:color w:val="000000"/>
          <w:szCs w:val="21"/>
        </w:rPr>
        <w:t>2020;69(14):422-426.</w:t>
      </w:r>
    </w:p>
    <w:p w14:paraId="2601423F"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5.Wang Z, Zhou Q, Wang C, et al. Clinical Characteristics of Children with COVID-19: A Rapid Review and Meta-Analysis. </w:t>
      </w:r>
      <w:proofErr w:type="spellStart"/>
      <w:r w:rsidRPr="00E56EE8">
        <w:rPr>
          <w:rFonts w:cs="Segoe UI"/>
          <w:i/>
          <w:color w:val="000000"/>
          <w:szCs w:val="21"/>
        </w:rPr>
        <w:t>medRxiv</w:t>
      </w:r>
      <w:proofErr w:type="spellEnd"/>
      <w:r w:rsidRPr="00E56EE8">
        <w:rPr>
          <w:rFonts w:cs="Segoe UI"/>
          <w:i/>
          <w:color w:val="000000"/>
          <w:szCs w:val="21"/>
        </w:rPr>
        <w:t xml:space="preserve">. </w:t>
      </w:r>
      <w:r w:rsidRPr="00E56EE8">
        <w:rPr>
          <w:rFonts w:cs="Segoe UI"/>
          <w:color w:val="000000"/>
          <w:szCs w:val="21"/>
        </w:rPr>
        <w:t>2020:2020.2004.2013.20064352.</w:t>
      </w:r>
    </w:p>
    <w:p w14:paraId="19572ED9"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6.Dong Y, Mo X, Hu Y, et al. Epidemiological Characteristics of 2143 </w:t>
      </w:r>
      <w:proofErr w:type="spellStart"/>
      <w:r w:rsidRPr="00E56EE8">
        <w:rPr>
          <w:rFonts w:cs="Segoe UI"/>
          <w:color w:val="000000"/>
          <w:szCs w:val="21"/>
        </w:rPr>
        <w:t>Pediatric</w:t>
      </w:r>
      <w:proofErr w:type="spellEnd"/>
      <w:r w:rsidRPr="00E56EE8">
        <w:rPr>
          <w:rFonts w:cs="Segoe UI"/>
          <w:color w:val="000000"/>
          <w:szCs w:val="21"/>
        </w:rPr>
        <w:t xml:space="preserve"> Patients With 2019 Coronavirus Disease in China. </w:t>
      </w:r>
      <w:proofErr w:type="spellStart"/>
      <w:r w:rsidRPr="00E56EE8">
        <w:rPr>
          <w:rFonts w:cs="Segoe UI"/>
          <w:i/>
          <w:color w:val="000000"/>
          <w:szCs w:val="21"/>
        </w:rPr>
        <w:t>Pediatrics</w:t>
      </w:r>
      <w:proofErr w:type="spellEnd"/>
      <w:r w:rsidRPr="00E56EE8">
        <w:rPr>
          <w:rFonts w:cs="Segoe UI"/>
          <w:i/>
          <w:color w:val="000000"/>
          <w:szCs w:val="21"/>
        </w:rPr>
        <w:t xml:space="preserve">. </w:t>
      </w:r>
      <w:proofErr w:type="gramStart"/>
      <w:r w:rsidRPr="00E56EE8">
        <w:rPr>
          <w:rFonts w:cs="Segoe UI"/>
          <w:color w:val="000000"/>
          <w:szCs w:val="21"/>
        </w:rPr>
        <w:t>2020:e</w:t>
      </w:r>
      <w:proofErr w:type="gramEnd"/>
      <w:r w:rsidRPr="00E56EE8">
        <w:rPr>
          <w:rFonts w:cs="Segoe UI"/>
          <w:color w:val="000000"/>
          <w:szCs w:val="21"/>
        </w:rPr>
        <w:t>20200702.</w:t>
      </w:r>
    </w:p>
    <w:p w14:paraId="40AD0B01"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7.Bi Q, Wu Y, Mei S, et al. Epidemiology and Transmission of COVID-19 in Shenzhen China: Analysis of 391 cases and 1,286 of their close contacts. </w:t>
      </w:r>
      <w:proofErr w:type="spellStart"/>
      <w:r w:rsidRPr="00E56EE8">
        <w:rPr>
          <w:rFonts w:cs="Segoe UI"/>
          <w:i/>
          <w:color w:val="000000"/>
          <w:szCs w:val="21"/>
        </w:rPr>
        <w:t>medRxiv</w:t>
      </w:r>
      <w:proofErr w:type="spellEnd"/>
      <w:r w:rsidRPr="00E56EE8">
        <w:rPr>
          <w:rFonts w:cs="Segoe UI"/>
          <w:i/>
          <w:color w:val="000000"/>
          <w:szCs w:val="21"/>
        </w:rPr>
        <w:t xml:space="preserve">. </w:t>
      </w:r>
      <w:r w:rsidRPr="00E56EE8">
        <w:rPr>
          <w:rFonts w:cs="Segoe UI"/>
          <w:color w:val="000000"/>
          <w:szCs w:val="21"/>
        </w:rPr>
        <w:t>2020:2020.2003.2003.20028423-20022020.20028403.20028403.20028423.</w:t>
      </w:r>
    </w:p>
    <w:p w14:paraId="498C0CD7"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8.Xu Y, Li X, Zhu B, et al. Characteristics of </w:t>
      </w:r>
      <w:proofErr w:type="spellStart"/>
      <w:r w:rsidRPr="00E56EE8">
        <w:rPr>
          <w:rFonts w:cs="Segoe UI"/>
          <w:color w:val="000000"/>
          <w:szCs w:val="21"/>
        </w:rPr>
        <w:t>pediatric</w:t>
      </w:r>
      <w:proofErr w:type="spellEnd"/>
      <w:r w:rsidRPr="00E56EE8">
        <w:rPr>
          <w:rFonts w:cs="Segoe UI"/>
          <w:color w:val="000000"/>
          <w:szCs w:val="21"/>
        </w:rPr>
        <w:t xml:space="preserve"> SARS-CoV-2 infection and potential evidence for persistent </w:t>
      </w:r>
      <w:proofErr w:type="spellStart"/>
      <w:r w:rsidRPr="00E56EE8">
        <w:rPr>
          <w:rFonts w:cs="Segoe UI"/>
          <w:color w:val="000000"/>
          <w:szCs w:val="21"/>
        </w:rPr>
        <w:t>fecal</w:t>
      </w:r>
      <w:proofErr w:type="spellEnd"/>
      <w:r w:rsidRPr="00E56EE8">
        <w:rPr>
          <w:rFonts w:cs="Segoe UI"/>
          <w:color w:val="000000"/>
          <w:szCs w:val="21"/>
        </w:rPr>
        <w:t xml:space="preserve"> viral shedding. </w:t>
      </w:r>
      <w:r w:rsidRPr="00E56EE8">
        <w:rPr>
          <w:rFonts w:cs="Segoe UI"/>
          <w:i/>
          <w:color w:val="000000"/>
          <w:szCs w:val="21"/>
        </w:rPr>
        <w:t xml:space="preserve">Nat Med. </w:t>
      </w:r>
      <w:r w:rsidRPr="00E56EE8">
        <w:rPr>
          <w:rFonts w:cs="Segoe UI"/>
          <w:color w:val="000000"/>
          <w:szCs w:val="21"/>
        </w:rPr>
        <w:t>2020.</w:t>
      </w:r>
    </w:p>
    <w:p w14:paraId="1CD56807"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9.Gudbjartsson DF, </w:t>
      </w:r>
      <w:proofErr w:type="spellStart"/>
      <w:r w:rsidRPr="00E56EE8">
        <w:rPr>
          <w:rFonts w:cs="Segoe UI"/>
          <w:color w:val="000000"/>
          <w:szCs w:val="21"/>
        </w:rPr>
        <w:t>Helgason</w:t>
      </w:r>
      <w:proofErr w:type="spellEnd"/>
      <w:r w:rsidRPr="00E56EE8">
        <w:rPr>
          <w:rFonts w:cs="Segoe UI"/>
          <w:color w:val="000000"/>
          <w:szCs w:val="21"/>
        </w:rPr>
        <w:t xml:space="preserve"> A, Jonsson H, et al. Spread of SARS-CoV-2 in the Icelandic Population. </w:t>
      </w:r>
      <w:r w:rsidRPr="00E56EE8">
        <w:rPr>
          <w:rFonts w:cs="Segoe UI"/>
          <w:i/>
          <w:color w:val="000000"/>
          <w:szCs w:val="21"/>
        </w:rPr>
        <w:t xml:space="preserve">The New England journal of medicine. </w:t>
      </w:r>
      <w:r w:rsidRPr="00E56EE8">
        <w:rPr>
          <w:rFonts w:cs="Segoe UI"/>
          <w:color w:val="000000"/>
          <w:szCs w:val="21"/>
        </w:rPr>
        <w:t>2020.</w:t>
      </w:r>
    </w:p>
    <w:p w14:paraId="420498CE"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10.Karimi-Zarchi M, </w:t>
      </w:r>
      <w:proofErr w:type="spellStart"/>
      <w:r w:rsidRPr="00E56EE8">
        <w:rPr>
          <w:rFonts w:cs="Segoe UI"/>
          <w:color w:val="000000"/>
          <w:szCs w:val="21"/>
        </w:rPr>
        <w:t>Neamatzadeh</w:t>
      </w:r>
      <w:proofErr w:type="spellEnd"/>
      <w:r w:rsidRPr="00E56EE8">
        <w:rPr>
          <w:rFonts w:cs="Segoe UI"/>
          <w:color w:val="000000"/>
          <w:szCs w:val="21"/>
        </w:rPr>
        <w:t xml:space="preserve"> H, </w:t>
      </w:r>
      <w:proofErr w:type="spellStart"/>
      <w:r w:rsidRPr="00E56EE8">
        <w:rPr>
          <w:rFonts w:cs="Segoe UI"/>
          <w:color w:val="000000"/>
          <w:szCs w:val="21"/>
        </w:rPr>
        <w:t>Dastgheib</w:t>
      </w:r>
      <w:proofErr w:type="spellEnd"/>
      <w:r w:rsidRPr="00E56EE8">
        <w:rPr>
          <w:rFonts w:cs="Segoe UI"/>
          <w:color w:val="000000"/>
          <w:szCs w:val="21"/>
        </w:rPr>
        <w:t xml:space="preserve"> SA, et al. Vertical Transmission of Coronavirus Disease 19 (COVID-19) from Infected Pregnant Mothers to Neonates: A Review. </w:t>
      </w:r>
      <w:proofErr w:type="spellStart"/>
      <w:r w:rsidRPr="00E56EE8">
        <w:rPr>
          <w:rFonts w:cs="Segoe UI"/>
          <w:i/>
          <w:color w:val="000000"/>
          <w:szCs w:val="21"/>
        </w:rPr>
        <w:t>Fetal</w:t>
      </w:r>
      <w:proofErr w:type="spellEnd"/>
      <w:r w:rsidRPr="00E56EE8">
        <w:rPr>
          <w:rFonts w:cs="Segoe UI"/>
          <w:i/>
          <w:color w:val="000000"/>
          <w:szCs w:val="21"/>
        </w:rPr>
        <w:t xml:space="preserve"> </w:t>
      </w:r>
      <w:proofErr w:type="spellStart"/>
      <w:r w:rsidRPr="00E56EE8">
        <w:rPr>
          <w:rFonts w:cs="Segoe UI"/>
          <w:i/>
          <w:color w:val="000000"/>
          <w:szCs w:val="21"/>
        </w:rPr>
        <w:t>Pediatr</w:t>
      </w:r>
      <w:proofErr w:type="spellEnd"/>
      <w:r w:rsidRPr="00E56EE8">
        <w:rPr>
          <w:rFonts w:cs="Segoe UI"/>
          <w:i/>
          <w:color w:val="000000"/>
          <w:szCs w:val="21"/>
        </w:rPr>
        <w:t xml:space="preserve"> </w:t>
      </w:r>
      <w:proofErr w:type="spellStart"/>
      <w:r w:rsidRPr="00E56EE8">
        <w:rPr>
          <w:rFonts w:cs="Segoe UI"/>
          <w:i/>
          <w:color w:val="000000"/>
          <w:szCs w:val="21"/>
        </w:rPr>
        <w:t>Pathol</w:t>
      </w:r>
      <w:proofErr w:type="spellEnd"/>
      <w:r w:rsidRPr="00E56EE8">
        <w:rPr>
          <w:rFonts w:cs="Segoe UI"/>
          <w:i/>
          <w:color w:val="000000"/>
          <w:szCs w:val="21"/>
        </w:rPr>
        <w:t xml:space="preserve">. </w:t>
      </w:r>
      <w:r w:rsidRPr="00E56EE8">
        <w:rPr>
          <w:rFonts w:cs="Segoe UI"/>
          <w:color w:val="000000"/>
          <w:szCs w:val="21"/>
        </w:rPr>
        <w:t>2020:1-5.</w:t>
      </w:r>
    </w:p>
    <w:p w14:paraId="4566DC85"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11.Alzamora MC, Paredes T, Caceres D, Webb CM, Valdez LM, La Rosa M. Severe COVID-19 during Pregnancy and Possible Vertical Transmission. </w:t>
      </w:r>
      <w:r w:rsidRPr="00E56EE8">
        <w:rPr>
          <w:rFonts w:cs="Segoe UI"/>
          <w:i/>
          <w:color w:val="000000"/>
          <w:szCs w:val="21"/>
        </w:rPr>
        <w:t xml:space="preserve">Am J </w:t>
      </w:r>
      <w:proofErr w:type="spellStart"/>
      <w:r w:rsidRPr="00E56EE8">
        <w:rPr>
          <w:rFonts w:cs="Segoe UI"/>
          <w:i/>
          <w:color w:val="000000"/>
          <w:szCs w:val="21"/>
        </w:rPr>
        <w:t>Perinatol</w:t>
      </w:r>
      <w:proofErr w:type="spellEnd"/>
      <w:r w:rsidRPr="00E56EE8">
        <w:rPr>
          <w:rFonts w:cs="Segoe UI"/>
          <w:i/>
          <w:color w:val="000000"/>
          <w:szCs w:val="21"/>
        </w:rPr>
        <w:t xml:space="preserve">. </w:t>
      </w:r>
      <w:r w:rsidRPr="00E56EE8">
        <w:rPr>
          <w:rFonts w:cs="Segoe UI"/>
          <w:color w:val="000000"/>
          <w:szCs w:val="21"/>
        </w:rPr>
        <w:t>2020.</w:t>
      </w:r>
    </w:p>
    <w:p w14:paraId="1626B150"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12.Zhu Y, Bloxham CJ, Hulme KD, et al. Children are unlikely to have been the primary source of household SARS-CoV-2 infections. </w:t>
      </w:r>
      <w:proofErr w:type="spellStart"/>
      <w:r w:rsidRPr="00E56EE8">
        <w:rPr>
          <w:rFonts w:cs="Segoe UI"/>
          <w:i/>
          <w:color w:val="000000"/>
          <w:szCs w:val="21"/>
        </w:rPr>
        <w:t>medRxiv</w:t>
      </w:r>
      <w:proofErr w:type="spellEnd"/>
      <w:r w:rsidRPr="00E56EE8">
        <w:rPr>
          <w:rFonts w:cs="Segoe UI"/>
          <w:i/>
          <w:color w:val="000000"/>
          <w:szCs w:val="21"/>
        </w:rPr>
        <w:t xml:space="preserve">. </w:t>
      </w:r>
      <w:r w:rsidRPr="00E56EE8">
        <w:rPr>
          <w:rFonts w:cs="Segoe UI"/>
          <w:color w:val="000000"/>
          <w:szCs w:val="21"/>
        </w:rPr>
        <w:t>2020:2020.2003.2026.20044826-20042020.20044803.20044826.20044826.</w:t>
      </w:r>
    </w:p>
    <w:p w14:paraId="656CF91E"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13.COVID-19 National Incident Room Surveillance Team. COVID-19, Australia: Epidemiology Report 10: Reporting week ending 23:59 AEST 5 April 2020. </w:t>
      </w:r>
      <w:proofErr w:type="spellStart"/>
      <w:r w:rsidRPr="00E56EE8">
        <w:rPr>
          <w:rFonts w:cs="Segoe UI"/>
          <w:i/>
          <w:color w:val="000000"/>
          <w:szCs w:val="21"/>
        </w:rPr>
        <w:t>Commun</w:t>
      </w:r>
      <w:proofErr w:type="spellEnd"/>
      <w:r w:rsidRPr="00E56EE8">
        <w:rPr>
          <w:rFonts w:cs="Segoe UI"/>
          <w:i/>
          <w:color w:val="000000"/>
          <w:szCs w:val="21"/>
        </w:rPr>
        <w:t xml:space="preserve"> Dis </w:t>
      </w:r>
      <w:proofErr w:type="spellStart"/>
      <w:r w:rsidRPr="00E56EE8">
        <w:rPr>
          <w:rFonts w:cs="Segoe UI"/>
          <w:i/>
          <w:color w:val="000000"/>
          <w:szCs w:val="21"/>
        </w:rPr>
        <w:t>Intell</w:t>
      </w:r>
      <w:proofErr w:type="spellEnd"/>
      <w:r w:rsidRPr="00E56EE8">
        <w:rPr>
          <w:rFonts w:cs="Segoe UI"/>
          <w:i/>
          <w:color w:val="000000"/>
          <w:szCs w:val="21"/>
        </w:rPr>
        <w:t xml:space="preserve"> (2018). </w:t>
      </w:r>
      <w:r w:rsidRPr="00E56EE8">
        <w:rPr>
          <w:rFonts w:cs="Segoe UI"/>
          <w:color w:val="000000"/>
          <w:szCs w:val="21"/>
        </w:rPr>
        <w:t>2020;44.</w:t>
      </w:r>
    </w:p>
    <w:p w14:paraId="209DD070"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14.Kam KQ, Yung CF, Cui L, et al. A Well Infant with Coronavirus Disease 2019 (COVID-19) with High Viral Load. </w:t>
      </w:r>
      <w:r w:rsidRPr="00E56EE8">
        <w:rPr>
          <w:rFonts w:cs="Segoe UI"/>
          <w:i/>
          <w:color w:val="000000"/>
          <w:szCs w:val="21"/>
        </w:rPr>
        <w:t xml:space="preserve">Clin Infect Dis. </w:t>
      </w:r>
      <w:r w:rsidRPr="00E56EE8">
        <w:rPr>
          <w:rFonts w:cs="Segoe UI"/>
          <w:color w:val="000000"/>
          <w:szCs w:val="21"/>
        </w:rPr>
        <w:t>2020.</w:t>
      </w:r>
    </w:p>
    <w:p w14:paraId="615218AD"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15.Zimmermann P, Curtis N. Coronavirus Infections in Children Including COVID-19: An Overview of the Epidemiology, Clinical Features, Diagnosis, Treatment and Prevention Options in Children. </w:t>
      </w:r>
      <w:proofErr w:type="spellStart"/>
      <w:r w:rsidRPr="00E56EE8">
        <w:rPr>
          <w:rFonts w:cs="Segoe UI"/>
          <w:i/>
          <w:color w:val="000000"/>
          <w:szCs w:val="21"/>
        </w:rPr>
        <w:t>Pediatr</w:t>
      </w:r>
      <w:proofErr w:type="spellEnd"/>
      <w:r w:rsidRPr="00E56EE8">
        <w:rPr>
          <w:rFonts w:cs="Segoe UI"/>
          <w:i/>
          <w:color w:val="000000"/>
          <w:szCs w:val="21"/>
        </w:rPr>
        <w:t xml:space="preserve"> Infect Dis J. </w:t>
      </w:r>
      <w:r w:rsidRPr="00E56EE8">
        <w:rPr>
          <w:rFonts w:cs="Segoe UI"/>
          <w:color w:val="000000"/>
          <w:szCs w:val="21"/>
        </w:rPr>
        <w:t>2020;39(5):355-368.</w:t>
      </w:r>
    </w:p>
    <w:p w14:paraId="25898356"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16.Wang W, Xu Y, Gao R, et al. Detection of SARS-CoV-2 in Different Types of Clinical Specimens. </w:t>
      </w:r>
      <w:r w:rsidRPr="00E56EE8">
        <w:rPr>
          <w:rFonts w:cs="Segoe UI"/>
          <w:i/>
          <w:color w:val="000000"/>
          <w:szCs w:val="21"/>
        </w:rPr>
        <w:t xml:space="preserve">JAMA. </w:t>
      </w:r>
      <w:r w:rsidRPr="00E56EE8">
        <w:rPr>
          <w:rFonts w:cs="Segoe UI"/>
          <w:color w:val="000000"/>
          <w:szCs w:val="21"/>
        </w:rPr>
        <w:t>2020.</w:t>
      </w:r>
    </w:p>
    <w:p w14:paraId="27802F98"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17.Dona D, </w:t>
      </w:r>
      <w:proofErr w:type="spellStart"/>
      <w:r w:rsidRPr="00E56EE8">
        <w:rPr>
          <w:rFonts w:cs="Segoe UI"/>
          <w:color w:val="000000"/>
          <w:szCs w:val="21"/>
        </w:rPr>
        <w:t>Minotti</w:t>
      </w:r>
      <w:proofErr w:type="spellEnd"/>
      <w:r w:rsidRPr="00E56EE8">
        <w:rPr>
          <w:rFonts w:cs="Segoe UI"/>
          <w:color w:val="000000"/>
          <w:szCs w:val="21"/>
        </w:rPr>
        <w:t xml:space="preserve"> C, </w:t>
      </w:r>
      <w:proofErr w:type="spellStart"/>
      <w:r w:rsidRPr="00E56EE8">
        <w:rPr>
          <w:rFonts w:cs="Segoe UI"/>
          <w:color w:val="000000"/>
          <w:szCs w:val="21"/>
        </w:rPr>
        <w:t>Costenaro</w:t>
      </w:r>
      <w:proofErr w:type="spellEnd"/>
      <w:r w:rsidRPr="00E56EE8">
        <w:rPr>
          <w:rFonts w:cs="Segoe UI"/>
          <w:color w:val="000000"/>
          <w:szCs w:val="21"/>
        </w:rPr>
        <w:t xml:space="preserve"> P, Da </w:t>
      </w:r>
      <w:proofErr w:type="spellStart"/>
      <w:r w:rsidRPr="00E56EE8">
        <w:rPr>
          <w:rFonts w:cs="Segoe UI"/>
          <w:color w:val="000000"/>
          <w:szCs w:val="21"/>
        </w:rPr>
        <w:t>Dalt</w:t>
      </w:r>
      <w:proofErr w:type="spellEnd"/>
      <w:r w:rsidRPr="00E56EE8">
        <w:rPr>
          <w:rFonts w:cs="Segoe UI"/>
          <w:color w:val="000000"/>
          <w:szCs w:val="21"/>
        </w:rPr>
        <w:t xml:space="preserve"> L, </w:t>
      </w:r>
      <w:proofErr w:type="spellStart"/>
      <w:r w:rsidRPr="00E56EE8">
        <w:rPr>
          <w:rFonts w:cs="Segoe UI"/>
          <w:color w:val="000000"/>
          <w:szCs w:val="21"/>
        </w:rPr>
        <w:t>Giaquinto</w:t>
      </w:r>
      <w:proofErr w:type="spellEnd"/>
      <w:r w:rsidRPr="00E56EE8">
        <w:rPr>
          <w:rFonts w:cs="Segoe UI"/>
          <w:color w:val="000000"/>
          <w:szCs w:val="21"/>
        </w:rPr>
        <w:t xml:space="preserve"> C. </w:t>
      </w:r>
      <w:proofErr w:type="spellStart"/>
      <w:r w:rsidRPr="00E56EE8">
        <w:rPr>
          <w:rFonts w:cs="Segoe UI"/>
          <w:color w:val="000000"/>
          <w:szCs w:val="21"/>
        </w:rPr>
        <w:t>Fecal</w:t>
      </w:r>
      <w:proofErr w:type="spellEnd"/>
      <w:r w:rsidRPr="00E56EE8">
        <w:rPr>
          <w:rFonts w:cs="Segoe UI"/>
          <w:color w:val="000000"/>
          <w:szCs w:val="21"/>
        </w:rPr>
        <w:t xml:space="preserve">-oral transmission of SARS-COV-2 in children: is it time to change our approach? </w:t>
      </w:r>
      <w:proofErr w:type="spellStart"/>
      <w:r w:rsidRPr="00E56EE8">
        <w:rPr>
          <w:rFonts w:cs="Segoe UI"/>
          <w:i/>
          <w:color w:val="000000"/>
          <w:szCs w:val="21"/>
        </w:rPr>
        <w:t>Pediatr</w:t>
      </w:r>
      <w:proofErr w:type="spellEnd"/>
      <w:r w:rsidRPr="00E56EE8">
        <w:rPr>
          <w:rFonts w:cs="Segoe UI"/>
          <w:i/>
          <w:color w:val="000000"/>
          <w:szCs w:val="21"/>
        </w:rPr>
        <w:t xml:space="preserve"> Infect Dis J. </w:t>
      </w:r>
      <w:r w:rsidRPr="00E56EE8">
        <w:rPr>
          <w:rFonts w:cs="Segoe UI"/>
          <w:color w:val="000000"/>
          <w:szCs w:val="21"/>
        </w:rPr>
        <w:t>2020.</w:t>
      </w:r>
    </w:p>
    <w:p w14:paraId="7BAE9A47"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18.Zhang W, Du RH, Li B, et al. Molecular and serological investigation of 2019-nCoV infected patients: implication of multiple shedding routes. </w:t>
      </w:r>
      <w:proofErr w:type="spellStart"/>
      <w:r w:rsidRPr="00E56EE8">
        <w:rPr>
          <w:rFonts w:cs="Segoe UI"/>
          <w:i/>
          <w:color w:val="000000"/>
          <w:szCs w:val="21"/>
        </w:rPr>
        <w:t>Emerg</w:t>
      </w:r>
      <w:proofErr w:type="spellEnd"/>
      <w:r w:rsidRPr="00E56EE8">
        <w:rPr>
          <w:rFonts w:cs="Segoe UI"/>
          <w:i/>
          <w:color w:val="000000"/>
          <w:szCs w:val="21"/>
        </w:rPr>
        <w:t xml:space="preserve"> Microbes Infect. </w:t>
      </w:r>
      <w:r w:rsidRPr="00E56EE8">
        <w:rPr>
          <w:rFonts w:cs="Segoe UI"/>
          <w:color w:val="000000"/>
          <w:szCs w:val="21"/>
        </w:rPr>
        <w:t>2020;9(1):386-389.</w:t>
      </w:r>
    </w:p>
    <w:p w14:paraId="7461A19B" w14:textId="77777777" w:rsidR="00A3524E" w:rsidRPr="00E56EE8" w:rsidRDefault="00A3524E" w:rsidP="009B1B15">
      <w:pPr>
        <w:ind w:left="426" w:hanging="426"/>
        <w:rPr>
          <w:rFonts w:cs="Segoe UI"/>
          <w:color w:val="000000"/>
          <w:szCs w:val="21"/>
        </w:rPr>
      </w:pPr>
      <w:r w:rsidRPr="00E56EE8">
        <w:rPr>
          <w:rFonts w:cs="Segoe UI"/>
          <w:color w:val="000000"/>
          <w:szCs w:val="21"/>
        </w:rPr>
        <w:t xml:space="preserve">19.Kim D, Quinn J, Pinsky B, Shah NH, Brown I. Rates of Co-infection Between SARS-CoV-2 and Other Respiratory Pathogens. </w:t>
      </w:r>
      <w:r w:rsidRPr="00E56EE8">
        <w:rPr>
          <w:rFonts w:cs="Segoe UI"/>
          <w:i/>
          <w:color w:val="000000"/>
          <w:szCs w:val="21"/>
        </w:rPr>
        <w:t xml:space="preserve">JAMA. </w:t>
      </w:r>
      <w:r w:rsidRPr="00E56EE8">
        <w:rPr>
          <w:rFonts w:cs="Segoe UI"/>
          <w:color w:val="000000"/>
          <w:szCs w:val="21"/>
        </w:rPr>
        <w:t>2020.</w:t>
      </w:r>
    </w:p>
    <w:p w14:paraId="6081B569" w14:textId="7B21DFE5" w:rsidR="00A3524E" w:rsidRPr="00E56EE8" w:rsidRDefault="00A3524E" w:rsidP="009B1B15">
      <w:pPr>
        <w:ind w:left="426" w:hanging="426"/>
        <w:rPr>
          <w:rFonts w:cs="Segoe UI"/>
          <w:color w:val="000000"/>
          <w:szCs w:val="21"/>
        </w:rPr>
      </w:pPr>
      <w:r w:rsidRPr="00E56EE8">
        <w:rPr>
          <w:rFonts w:cs="Segoe UI"/>
          <w:color w:val="000000"/>
          <w:szCs w:val="21"/>
        </w:rPr>
        <w:t xml:space="preserve">20.COVID-19 Public Health Response Strategy Team. </w:t>
      </w:r>
      <w:hyperlink r:id="rId10" w:anchor="workingpapers" w:history="1">
        <w:r w:rsidRPr="006A52F0">
          <w:rPr>
            <w:rStyle w:val="Hyperlink"/>
            <w:rFonts w:cs="Segoe UI"/>
            <w:i/>
            <w:color w:val="548DD4" w:themeColor="text2" w:themeTint="99"/>
            <w:szCs w:val="21"/>
            <w:u w:val="single"/>
          </w:rPr>
          <w:t>Control measures to deliver COVID-19 strategies: Education sector evidence review</w:t>
        </w:r>
      </w:hyperlink>
      <w:r w:rsidRPr="00E56EE8">
        <w:rPr>
          <w:rFonts w:cs="Segoe UI"/>
          <w:i/>
          <w:color w:val="000000"/>
          <w:szCs w:val="21"/>
        </w:rPr>
        <w:t xml:space="preserve">. </w:t>
      </w:r>
      <w:r w:rsidRPr="00E56EE8">
        <w:rPr>
          <w:rFonts w:cs="Segoe UI"/>
          <w:color w:val="000000"/>
          <w:szCs w:val="21"/>
        </w:rPr>
        <w:t>Ministry of Health, Wellington, New Zealand; 2020.</w:t>
      </w:r>
    </w:p>
    <w:p w14:paraId="6B1971F5" w14:textId="77777777" w:rsidR="00A3524E" w:rsidRDefault="00A3524E" w:rsidP="009B1B15">
      <w:pPr>
        <w:ind w:left="426" w:hanging="426"/>
      </w:pPr>
    </w:p>
    <w:p w14:paraId="69808A47" w14:textId="77777777" w:rsidR="00A3524E" w:rsidRPr="00A3524E" w:rsidRDefault="00A3524E" w:rsidP="00A3524E"/>
    <w:sectPr w:rsidR="00A3524E" w:rsidRPr="00A3524E" w:rsidSect="00A3524E">
      <w:headerReference w:type="default" r:id="rId11"/>
      <w:footerReference w:type="even" r:id="rId12"/>
      <w:pgSz w:w="11907" w:h="16834" w:code="9"/>
      <w:pgMar w:top="1434" w:right="850" w:bottom="720" w:left="720"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502D5" w14:textId="77777777" w:rsidR="008D39CD" w:rsidRDefault="008D39CD">
      <w:r>
        <w:separator/>
      </w:r>
    </w:p>
    <w:p w14:paraId="0B5A7721" w14:textId="77777777" w:rsidR="008D39CD" w:rsidRDefault="008D39CD"/>
  </w:endnote>
  <w:endnote w:type="continuationSeparator" w:id="0">
    <w:p w14:paraId="0CE21BA8" w14:textId="77777777" w:rsidR="008D39CD" w:rsidRDefault="008D39CD">
      <w:r>
        <w:continuationSeparator/>
      </w:r>
    </w:p>
    <w:p w14:paraId="594BA1CB" w14:textId="77777777" w:rsidR="008D39CD" w:rsidRDefault="008D3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Mäori">
    <w:altName w:val="Arial"/>
    <w:charset w:val="00"/>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2E1CC6" w14:paraId="71FE0E4D" w14:textId="77777777" w:rsidTr="00D662F8">
      <w:trPr>
        <w:cantSplit/>
      </w:trPr>
      <w:tc>
        <w:tcPr>
          <w:tcW w:w="675" w:type="dxa"/>
          <w:vAlign w:val="center"/>
        </w:tcPr>
        <w:p w14:paraId="141C1DDC" w14:textId="77777777" w:rsidR="002E1CC6" w:rsidRPr="00931466" w:rsidRDefault="002E1CC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15B23DEB" w14:textId="77777777" w:rsidR="002E1CC6" w:rsidRDefault="002E1CC6" w:rsidP="000D58DD">
          <w:pPr>
            <w:pStyle w:val="RectoFooter"/>
            <w:jc w:val="left"/>
          </w:pPr>
          <w:r>
            <w:t>[TITLE]</w:t>
          </w:r>
        </w:p>
      </w:tc>
    </w:tr>
  </w:tbl>
  <w:p w14:paraId="3A778713" w14:textId="77777777" w:rsidR="002E1CC6" w:rsidRPr="00571223" w:rsidRDefault="002E1CC6"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7D54A" w14:textId="77777777" w:rsidR="008D39CD" w:rsidRPr="00A26E6B" w:rsidRDefault="008D39CD" w:rsidP="00A26E6B"/>
  </w:footnote>
  <w:footnote w:type="continuationSeparator" w:id="0">
    <w:p w14:paraId="1DC8FCFF" w14:textId="77777777" w:rsidR="008D39CD" w:rsidRDefault="008D39CD">
      <w:r>
        <w:continuationSeparator/>
      </w:r>
    </w:p>
    <w:p w14:paraId="429E9582" w14:textId="77777777" w:rsidR="008D39CD" w:rsidRDefault="008D39CD"/>
  </w:footnote>
  <w:footnote w:id="1">
    <w:p w14:paraId="5EAB5742" w14:textId="77777777" w:rsidR="00A3524E" w:rsidRPr="00E56EE8" w:rsidRDefault="00A3524E" w:rsidP="00A3524E">
      <w:pPr>
        <w:rPr>
          <w:rFonts w:cs="Segoe UI"/>
          <w:sz w:val="20"/>
        </w:rPr>
      </w:pPr>
      <w:r w:rsidRPr="00E56EE8">
        <w:rPr>
          <w:rFonts w:cs="Segoe UI"/>
          <w:vertAlign w:val="superscript"/>
        </w:rPr>
        <w:footnoteRef/>
      </w:r>
      <w:r w:rsidRPr="00E56EE8">
        <w:rPr>
          <w:rFonts w:cs="Segoe UI"/>
          <w:sz w:val="20"/>
        </w:rPr>
        <w:t xml:space="preserve"> </w:t>
      </w:r>
      <w:r w:rsidRPr="00E56EE8">
        <w:rPr>
          <w:rFonts w:cs="Segoe UI"/>
          <w:sz w:val="20"/>
          <w:highlight w:val="white"/>
        </w:rPr>
        <w:t xml:space="preserve">Number of COVID-19 cases in Australia April 20, 2020, by age group. </w:t>
      </w:r>
      <w:r w:rsidRPr="00E56EE8">
        <w:rPr>
          <w:rFonts w:cs="Segoe UI"/>
          <w:sz w:val="20"/>
        </w:rPr>
        <w:t xml:space="preserve">Accessed 22nd April: </w:t>
      </w:r>
      <w:hyperlink r:id="rId1">
        <w:r w:rsidRPr="00E56EE8">
          <w:rPr>
            <w:rFonts w:cs="Segoe UI"/>
            <w:color w:val="1155CC"/>
            <w:sz w:val="20"/>
            <w:u w:val="single"/>
          </w:rPr>
          <w:t>https://www.statista.com/statistics/1104012/australia-number-of-coronavirus-cases-by-age-group/</w:t>
        </w:r>
      </w:hyperlink>
    </w:p>
  </w:footnote>
  <w:footnote w:id="2">
    <w:p w14:paraId="6E3F670D" w14:textId="77777777" w:rsidR="00A3524E" w:rsidRPr="00E56EE8" w:rsidRDefault="00A3524E" w:rsidP="00A3524E">
      <w:pPr>
        <w:rPr>
          <w:rFonts w:cs="Segoe UI"/>
        </w:rPr>
      </w:pPr>
      <w:r w:rsidRPr="00E56EE8">
        <w:rPr>
          <w:rFonts w:cs="Segoe UI"/>
          <w:vertAlign w:val="superscript"/>
        </w:rPr>
        <w:footnoteRef/>
      </w:r>
      <w:r w:rsidRPr="00E56EE8">
        <w:rPr>
          <w:rFonts w:cs="Segoe UI"/>
          <w:sz w:val="20"/>
        </w:rPr>
        <w:t xml:space="preserve"> New Zealand Ministry of Health. COVID-19 Current Cases. Accessed 21 April </w:t>
      </w:r>
      <w:hyperlink r:id="rId2">
        <w:r w:rsidRPr="00E56EE8">
          <w:rPr>
            <w:rFonts w:cs="Segoe UI"/>
            <w:color w:val="1155CC"/>
            <w:sz w:val="20"/>
            <w:u w:val="single"/>
          </w:rPr>
          <w:t>https://www.health.govt.nz/our-work/diseases-and-conditions/covid-19-novel-coronavirus/covid-19-current-situation/covid-19-current-cases</w:t>
        </w:r>
      </w:hyperlink>
    </w:p>
  </w:footnote>
  <w:footnote w:id="3">
    <w:p w14:paraId="11614307" w14:textId="77777777" w:rsidR="00A3524E" w:rsidRPr="00E56EE8" w:rsidRDefault="00A3524E" w:rsidP="00A3524E">
      <w:pPr>
        <w:pStyle w:val="FootnoteText"/>
        <w:rPr>
          <w:rFonts w:cs="Segoe UI"/>
        </w:rPr>
      </w:pPr>
      <w:r w:rsidRPr="00E56EE8">
        <w:rPr>
          <w:rStyle w:val="FootnoteReference"/>
          <w:rFonts w:cs="Segoe UI"/>
        </w:rPr>
        <w:footnoteRef/>
      </w:r>
      <w:r w:rsidRPr="00E56EE8">
        <w:rPr>
          <w:rFonts w:cs="Segoe UI"/>
        </w:rPr>
        <w:t xml:space="preserve"> Vertical transmission is transmission from mother to baby during pregnancy or birth.</w:t>
      </w:r>
    </w:p>
  </w:footnote>
  <w:footnote w:id="4">
    <w:p w14:paraId="5B552D32" w14:textId="77777777" w:rsidR="00A3524E" w:rsidRPr="00E56EE8" w:rsidRDefault="00A3524E" w:rsidP="00A3524E">
      <w:pPr>
        <w:widowControl w:val="0"/>
        <w:pBdr>
          <w:top w:val="nil"/>
          <w:left w:val="nil"/>
          <w:bottom w:val="nil"/>
          <w:right w:val="nil"/>
          <w:between w:val="nil"/>
        </w:pBdr>
        <w:rPr>
          <w:rFonts w:cs="Segoe UI"/>
          <w:sz w:val="20"/>
        </w:rPr>
      </w:pPr>
      <w:r w:rsidRPr="00E56EE8">
        <w:rPr>
          <w:rFonts w:cs="Segoe UI"/>
          <w:vertAlign w:val="superscript"/>
        </w:rPr>
        <w:footnoteRef/>
      </w:r>
      <w:r w:rsidRPr="00E56EE8">
        <w:rPr>
          <w:rFonts w:cs="Segoe UI"/>
        </w:rPr>
        <w:t xml:space="preserve"> </w:t>
      </w:r>
      <w:r w:rsidRPr="00E56EE8">
        <w:rPr>
          <w:rFonts w:cs="Segoe UI"/>
          <w:sz w:val="20"/>
        </w:rPr>
        <w:t>2013 Census, total response ethnicity</w:t>
      </w:r>
    </w:p>
    <w:p w14:paraId="6DB3C635" w14:textId="77777777" w:rsidR="00A3524E" w:rsidRDefault="00A3524E" w:rsidP="00A3524E">
      <w:pPr>
        <w:widowControl w:val="0"/>
        <w:pBdr>
          <w:top w:val="nil"/>
          <w:left w:val="nil"/>
          <w:bottom w:val="nil"/>
          <w:right w:val="nil"/>
          <w:between w:val="nil"/>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2BEE2" w14:textId="77777777" w:rsidR="002E1CC6" w:rsidRDefault="00067E58">
    <w:r>
      <w:rPr>
        <w:noProof/>
      </w:rPr>
      <w:drawing>
        <wp:anchor distT="0" distB="0" distL="114300" distR="114300" simplePos="0" relativeHeight="251658240" behindDoc="0" locked="0" layoutInCell="1" allowOverlap="1" wp14:anchorId="3FE0908D" wp14:editId="4B9E900C">
          <wp:simplePos x="0" y="0"/>
          <wp:positionH relativeFrom="page">
            <wp:posOffset>-60211</wp:posOffset>
          </wp:positionH>
          <wp:positionV relativeFrom="page">
            <wp:posOffset>0</wp:posOffset>
          </wp:positionV>
          <wp:extent cx="7596000" cy="9000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novel coronavirus) factsheet banner.jpg"/>
                  <pic:cNvPicPr/>
                </pic:nvPicPr>
                <pic:blipFill>
                  <a:blip r:embed="rId1">
                    <a:extLst>
                      <a:ext uri="{28A0092B-C50C-407E-A947-70E740481C1C}">
                        <a14:useLocalDpi xmlns:a14="http://schemas.microsoft.com/office/drawing/2010/main" val="0"/>
                      </a:ext>
                    </a:extLst>
                  </a:blip>
                  <a:stretch>
                    <a:fillRect/>
                  </a:stretch>
                </pic:blipFill>
                <pic:spPr>
                  <a:xfrm>
                    <a:off x="0" y="0"/>
                    <a:ext cx="7596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8702D24"/>
    <w:multiLevelType w:val="multilevel"/>
    <w:tmpl w:val="D4A2D99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8"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3"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4"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5"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19"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0"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2"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3"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4" w15:restartNumberingAfterBreak="0">
    <w:nsid w:val="68C17046"/>
    <w:multiLevelType w:val="multilevel"/>
    <w:tmpl w:val="E76A5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6"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7"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8"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0" w15:restartNumberingAfterBreak="0">
    <w:nsid w:val="7A2C404C"/>
    <w:multiLevelType w:val="multilevel"/>
    <w:tmpl w:val="D83C0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3"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4"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2"/>
  </w:num>
  <w:num w:numId="2">
    <w:abstractNumId w:val="23"/>
  </w:num>
  <w:num w:numId="3">
    <w:abstractNumId w:val="16"/>
  </w:num>
  <w:num w:numId="4">
    <w:abstractNumId w:val="17"/>
  </w:num>
  <w:num w:numId="5">
    <w:abstractNumId w:val="0"/>
  </w:num>
  <w:num w:numId="6">
    <w:abstractNumId w:val="34"/>
  </w:num>
  <w:num w:numId="7">
    <w:abstractNumId w:val="13"/>
  </w:num>
  <w:num w:numId="8">
    <w:abstractNumId w:val="2"/>
  </w:num>
  <w:num w:numId="9">
    <w:abstractNumId w:val="31"/>
  </w:num>
  <w:num w:numId="10">
    <w:abstractNumId w:val="1"/>
  </w:num>
  <w:num w:numId="11">
    <w:abstractNumId w:val="28"/>
  </w:num>
  <w:num w:numId="12">
    <w:abstractNumId w:val="3"/>
  </w:num>
  <w:num w:numId="13">
    <w:abstractNumId w:val="8"/>
  </w:num>
  <w:num w:numId="14">
    <w:abstractNumId w:val="6"/>
  </w:num>
  <w:num w:numId="15">
    <w:abstractNumId w:val="9"/>
  </w:num>
  <w:num w:numId="16">
    <w:abstractNumId w:val="20"/>
  </w:num>
  <w:num w:numId="17">
    <w:abstractNumId w:val="11"/>
  </w:num>
  <w:num w:numId="18">
    <w:abstractNumId w:val="26"/>
  </w:num>
  <w:num w:numId="19">
    <w:abstractNumId w:val="12"/>
  </w:num>
  <w:num w:numId="20">
    <w:abstractNumId w:val="19"/>
  </w:num>
  <w:num w:numId="21">
    <w:abstractNumId w:val="7"/>
  </w:num>
  <w:num w:numId="22">
    <w:abstractNumId w:val="4"/>
  </w:num>
  <w:num w:numId="23">
    <w:abstractNumId w:val="22"/>
  </w:num>
  <w:num w:numId="24">
    <w:abstractNumId w:val="21"/>
  </w:num>
  <w:num w:numId="25">
    <w:abstractNumId w:val="33"/>
  </w:num>
  <w:num w:numId="26">
    <w:abstractNumId w:val="14"/>
  </w:num>
  <w:num w:numId="27">
    <w:abstractNumId w:val="27"/>
  </w:num>
  <w:num w:numId="28">
    <w:abstractNumId w:val="25"/>
  </w:num>
  <w:num w:numId="29">
    <w:abstractNumId w:val="18"/>
  </w:num>
  <w:num w:numId="30">
    <w:abstractNumId w:val="10"/>
  </w:num>
  <w:num w:numId="31">
    <w:abstractNumId w:val="29"/>
  </w:num>
  <w:num w:numId="32">
    <w:abstractNumId w:val="15"/>
  </w:num>
  <w:num w:numId="33">
    <w:abstractNumId w:val="30"/>
  </w:num>
  <w:num w:numId="34">
    <w:abstractNumId w:val="5"/>
  </w:num>
  <w:num w:numId="3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30EA"/>
    <w:rsid w:val="00005BB5"/>
    <w:rsid w:val="00025A6F"/>
    <w:rsid w:val="0002618D"/>
    <w:rsid w:val="00030B26"/>
    <w:rsid w:val="00030E84"/>
    <w:rsid w:val="00032C0A"/>
    <w:rsid w:val="00035257"/>
    <w:rsid w:val="00035D68"/>
    <w:rsid w:val="00054B44"/>
    <w:rsid w:val="0006228D"/>
    <w:rsid w:val="00067E58"/>
    <w:rsid w:val="00072BD6"/>
    <w:rsid w:val="0007362B"/>
    <w:rsid w:val="00075B78"/>
    <w:rsid w:val="000763E9"/>
    <w:rsid w:val="00082CD6"/>
    <w:rsid w:val="0008437D"/>
    <w:rsid w:val="00085AFE"/>
    <w:rsid w:val="00094800"/>
    <w:rsid w:val="000A41ED"/>
    <w:rsid w:val="000B0730"/>
    <w:rsid w:val="000C6420"/>
    <w:rsid w:val="000D01AB"/>
    <w:rsid w:val="000D19F4"/>
    <w:rsid w:val="000D58DD"/>
    <w:rsid w:val="000E714F"/>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E1CC6"/>
    <w:rsid w:val="002F4685"/>
    <w:rsid w:val="002F7213"/>
    <w:rsid w:val="002F7A39"/>
    <w:rsid w:val="0030382F"/>
    <w:rsid w:val="0030408D"/>
    <w:rsid w:val="003060E4"/>
    <w:rsid w:val="003160E7"/>
    <w:rsid w:val="0031739E"/>
    <w:rsid w:val="003309CA"/>
    <w:rsid w:val="003325AB"/>
    <w:rsid w:val="003332D1"/>
    <w:rsid w:val="0033412B"/>
    <w:rsid w:val="00341161"/>
    <w:rsid w:val="00343365"/>
    <w:rsid w:val="00343A92"/>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D797C"/>
    <w:rsid w:val="003E04C1"/>
    <w:rsid w:val="003E0887"/>
    <w:rsid w:val="003E74C8"/>
    <w:rsid w:val="003E7C46"/>
    <w:rsid w:val="003F2106"/>
    <w:rsid w:val="003F52A7"/>
    <w:rsid w:val="003F7013"/>
    <w:rsid w:val="0040240C"/>
    <w:rsid w:val="00413021"/>
    <w:rsid w:val="00414BFF"/>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2915"/>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1AF9"/>
    <w:rsid w:val="005621F2"/>
    <w:rsid w:val="00567B58"/>
    <w:rsid w:val="00571223"/>
    <w:rsid w:val="005763E0"/>
    <w:rsid w:val="00581136"/>
    <w:rsid w:val="00581286"/>
    <w:rsid w:val="00581EB8"/>
    <w:rsid w:val="005A27CA"/>
    <w:rsid w:val="005A43BD"/>
    <w:rsid w:val="005A79E5"/>
    <w:rsid w:val="005D034C"/>
    <w:rsid w:val="005E226E"/>
    <w:rsid w:val="005E2636"/>
    <w:rsid w:val="005F0865"/>
    <w:rsid w:val="006003FD"/>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A52F0"/>
    <w:rsid w:val="006A7573"/>
    <w:rsid w:val="006B0E73"/>
    <w:rsid w:val="006B1E3D"/>
    <w:rsid w:val="006B4A4D"/>
    <w:rsid w:val="006B5695"/>
    <w:rsid w:val="006B7B2E"/>
    <w:rsid w:val="006C78EB"/>
    <w:rsid w:val="006D1660"/>
    <w:rsid w:val="006D63E5"/>
    <w:rsid w:val="006E1753"/>
    <w:rsid w:val="006E3911"/>
    <w:rsid w:val="006E6DD1"/>
    <w:rsid w:val="006F1839"/>
    <w:rsid w:val="006F1B67"/>
    <w:rsid w:val="006F4D9C"/>
    <w:rsid w:val="0070091D"/>
    <w:rsid w:val="00702854"/>
    <w:rsid w:val="00702E49"/>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A66"/>
    <w:rsid w:val="007D2151"/>
    <w:rsid w:val="007D3B90"/>
    <w:rsid w:val="007D42CC"/>
    <w:rsid w:val="007D5DE4"/>
    <w:rsid w:val="007D7C3A"/>
    <w:rsid w:val="007E0777"/>
    <w:rsid w:val="007E1341"/>
    <w:rsid w:val="007E1B41"/>
    <w:rsid w:val="007E1EC4"/>
    <w:rsid w:val="007E30B9"/>
    <w:rsid w:val="007E71E7"/>
    <w:rsid w:val="007E74F1"/>
    <w:rsid w:val="007F0F0C"/>
    <w:rsid w:val="007F1288"/>
    <w:rsid w:val="00800A8A"/>
    <w:rsid w:val="0080155C"/>
    <w:rsid w:val="008052E1"/>
    <w:rsid w:val="00822F2C"/>
    <w:rsid w:val="00823DEE"/>
    <w:rsid w:val="008305E8"/>
    <w:rsid w:val="00836165"/>
    <w:rsid w:val="0084640C"/>
    <w:rsid w:val="00852D42"/>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596"/>
    <w:rsid w:val="008B7FD8"/>
    <w:rsid w:val="008C2973"/>
    <w:rsid w:val="008C6324"/>
    <w:rsid w:val="008C64C4"/>
    <w:rsid w:val="008D2CDD"/>
    <w:rsid w:val="008D39CD"/>
    <w:rsid w:val="008D74D5"/>
    <w:rsid w:val="008E0ED1"/>
    <w:rsid w:val="008E3A07"/>
    <w:rsid w:val="008E537B"/>
    <w:rsid w:val="008F29BE"/>
    <w:rsid w:val="008F4AE5"/>
    <w:rsid w:val="008F51EB"/>
    <w:rsid w:val="00900197"/>
    <w:rsid w:val="00902F55"/>
    <w:rsid w:val="0090582B"/>
    <w:rsid w:val="009060C0"/>
    <w:rsid w:val="009133F5"/>
    <w:rsid w:val="00916499"/>
    <w:rsid w:val="0091756F"/>
    <w:rsid w:val="00920A27"/>
    <w:rsid w:val="00921216"/>
    <w:rsid w:val="009216CC"/>
    <w:rsid w:val="00926083"/>
    <w:rsid w:val="00930D08"/>
    <w:rsid w:val="00931466"/>
    <w:rsid w:val="00932D69"/>
    <w:rsid w:val="00935589"/>
    <w:rsid w:val="00944647"/>
    <w:rsid w:val="00947A1E"/>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1B15"/>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3524E"/>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B2070"/>
    <w:rsid w:val="00AC101C"/>
    <w:rsid w:val="00AD4CF1"/>
    <w:rsid w:val="00AD5988"/>
    <w:rsid w:val="00AD6293"/>
    <w:rsid w:val="00AF7800"/>
    <w:rsid w:val="00B00CF5"/>
    <w:rsid w:val="00B072E0"/>
    <w:rsid w:val="00B1007E"/>
    <w:rsid w:val="00B253F6"/>
    <w:rsid w:val="00B26675"/>
    <w:rsid w:val="00B305DB"/>
    <w:rsid w:val="00B332F8"/>
    <w:rsid w:val="00B3492B"/>
    <w:rsid w:val="00B4508B"/>
    <w:rsid w:val="00B4646F"/>
    <w:rsid w:val="00B50FD7"/>
    <w:rsid w:val="00B55C7D"/>
    <w:rsid w:val="00B63038"/>
    <w:rsid w:val="00B64BD8"/>
    <w:rsid w:val="00B701D1"/>
    <w:rsid w:val="00B73AF2"/>
    <w:rsid w:val="00B7551A"/>
    <w:rsid w:val="00B773F1"/>
    <w:rsid w:val="00B86AB1"/>
    <w:rsid w:val="00B96650"/>
    <w:rsid w:val="00BA7EBA"/>
    <w:rsid w:val="00BB2A06"/>
    <w:rsid w:val="00BB2CBB"/>
    <w:rsid w:val="00BB4198"/>
    <w:rsid w:val="00BC03EE"/>
    <w:rsid w:val="00BC43B0"/>
    <w:rsid w:val="00BC59F1"/>
    <w:rsid w:val="00BF3DE1"/>
    <w:rsid w:val="00BF4843"/>
    <w:rsid w:val="00BF5205"/>
    <w:rsid w:val="00C05132"/>
    <w:rsid w:val="00C12508"/>
    <w:rsid w:val="00C23728"/>
    <w:rsid w:val="00C3026C"/>
    <w:rsid w:val="00C313A9"/>
    <w:rsid w:val="00C3203F"/>
    <w:rsid w:val="00C441CF"/>
    <w:rsid w:val="00C45AA2"/>
    <w:rsid w:val="00C4792C"/>
    <w:rsid w:val="00C55BEF"/>
    <w:rsid w:val="00C601AF"/>
    <w:rsid w:val="00C61A63"/>
    <w:rsid w:val="00C66296"/>
    <w:rsid w:val="00C7394D"/>
    <w:rsid w:val="00C75B36"/>
    <w:rsid w:val="00C77282"/>
    <w:rsid w:val="00C84DE5"/>
    <w:rsid w:val="00C86248"/>
    <w:rsid w:val="00C90B31"/>
    <w:rsid w:val="00CA0D6F"/>
    <w:rsid w:val="00CA4C33"/>
    <w:rsid w:val="00CA6F4A"/>
    <w:rsid w:val="00CB6427"/>
    <w:rsid w:val="00CC0FBE"/>
    <w:rsid w:val="00CD2119"/>
    <w:rsid w:val="00CD237A"/>
    <w:rsid w:val="00CD35A2"/>
    <w:rsid w:val="00CD36AC"/>
    <w:rsid w:val="00CE13A3"/>
    <w:rsid w:val="00CE36BC"/>
    <w:rsid w:val="00CF1747"/>
    <w:rsid w:val="00CF60ED"/>
    <w:rsid w:val="00D05D74"/>
    <w:rsid w:val="00D20C59"/>
    <w:rsid w:val="00D23323"/>
    <w:rsid w:val="00D2392A"/>
    <w:rsid w:val="00D25FFE"/>
    <w:rsid w:val="00D32F57"/>
    <w:rsid w:val="00D37D80"/>
    <w:rsid w:val="00D4476F"/>
    <w:rsid w:val="00D50573"/>
    <w:rsid w:val="00D54D50"/>
    <w:rsid w:val="00D560B4"/>
    <w:rsid w:val="00D662F8"/>
    <w:rsid w:val="00D66797"/>
    <w:rsid w:val="00D7087C"/>
    <w:rsid w:val="00D70C3C"/>
    <w:rsid w:val="00D71DF7"/>
    <w:rsid w:val="00D72BE5"/>
    <w:rsid w:val="00D81462"/>
    <w:rsid w:val="00D81478"/>
    <w:rsid w:val="00D82F26"/>
    <w:rsid w:val="00D863D0"/>
    <w:rsid w:val="00D86B00"/>
    <w:rsid w:val="00D86FB9"/>
    <w:rsid w:val="00D87C87"/>
    <w:rsid w:val="00D90BB4"/>
    <w:rsid w:val="00D90E07"/>
    <w:rsid w:val="00D932C2"/>
    <w:rsid w:val="00DB39CF"/>
    <w:rsid w:val="00DB7256"/>
    <w:rsid w:val="00DC0401"/>
    <w:rsid w:val="00DC0BFE"/>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D5736"/>
    <w:rsid w:val="00ED7B80"/>
    <w:rsid w:val="00EE2D5C"/>
    <w:rsid w:val="00EE4ADE"/>
    <w:rsid w:val="00EE4DE8"/>
    <w:rsid w:val="00EE5CB7"/>
    <w:rsid w:val="00EF683F"/>
    <w:rsid w:val="00F024FE"/>
    <w:rsid w:val="00F05AD4"/>
    <w:rsid w:val="00F07D03"/>
    <w:rsid w:val="00F10EB6"/>
    <w:rsid w:val="00F13F07"/>
    <w:rsid w:val="00F140B2"/>
    <w:rsid w:val="00F17177"/>
    <w:rsid w:val="00F25970"/>
    <w:rsid w:val="00F311A9"/>
    <w:rsid w:val="00F5180D"/>
    <w:rsid w:val="00F63126"/>
    <w:rsid w:val="00F63781"/>
    <w:rsid w:val="00F65594"/>
    <w:rsid w:val="00F67496"/>
    <w:rsid w:val="00F801BA"/>
    <w:rsid w:val="00F9366A"/>
    <w:rsid w:val="00F946C9"/>
    <w:rsid w:val="00FA0EA5"/>
    <w:rsid w:val="00FA1431"/>
    <w:rsid w:val="00FA4E31"/>
    <w:rsid w:val="00FA74EE"/>
    <w:rsid w:val="00FC3711"/>
    <w:rsid w:val="00FC46E7"/>
    <w:rsid w:val="00FC5D25"/>
    <w:rsid w:val="00FD0D7E"/>
    <w:rsid w:val="00FD4FFB"/>
    <w:rsid w:val="00FE0F9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FC8E6"/>
  <w15:docId w15:val="{D84A42F7-19CC-42B4-8933-388CE71C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A66"/>
    <w:rPr>
      <w:rFonts w:ascii="Segoe UI" w:hAnsi="Segoe UI"/>
      <w:sz w:val="21"/>
      <w:lang w:eastAsia="en-GB"/>
    </w:rPr>
  </w:style>
  <w:style w:type="paragraph" w:styleId="Heading1">
    <w:name w:val="heading 1"/>
    <w:basedOn w:val="Normal"/>
    <w:next w:val="Normal"/>
    <w:link w:val="Heading1Char"/>
    <w:uiPriority w:val="1"/>
    <w:qFormat/>
    <w:rsid w:val="00581286"/>
    <w:pPr>
      <w:keepNext/>
      <w:spacing w:before="480" w:after="180"/>
      <w:outlineLvl w:val="0"/>
    </w:pPr>
    <w:rPr>
      <w:b/>
      <w:color w:val="404040" w:themeColor="text1" w:themeTint="BF"/>
      <w:spacing w:val="-5"/>
      <w:sz w:val="56"/>
    </w:rPr>
  </w:style>
  <w:style w:type="paragraph" w:styleId="Heading2">
    <w:name w:val="heading 2"/>
    <w:basedOn w:val="Normal"/>
    <w:next w:val="Normal"/>
    <w:link w:val="Heading2Char"/>
    <w:uiPriority w:val="1"/>
    <w:qFormat/>
    <w:rsid w:val="00581286"/>
    <w:pPr>
      <w:spacing w:before="360" w:after="180"/>
      <w:outlineLvl w:val="1"/>
    </w:pPr>
    <w:rPr>
      <w:color w:val="404040" w:themeColor="text1" w:themeTint="BF"/>
      <w:spacing w:val="-5"/>
      <w:sz w:val="40"/>
    </w:rPr>
  </w:style>
  <w:style w:type="paragraph" w:styleId="Heading3">
    <w:name w:val="heading 3"/>
    <w:basedOn w:val="Normal"/>
    <w:next w:val="Normal"/>
    <w:link w:val="Heading3Char"/>
    <w:uiPriority w:val="1"/>
    <w:qFormat/>
    <w:rsid w:val="00581286"/>
    <w:pPr>
      <w:keepNext/>
      <w:spacing w:before="240" w:after="120"/>
      <w:outlineLvl w:val="2"/>
    </w:pPr>
    <w:rPr>
      <w:color w:val="F3920A"/>
      <w:sz w:val="28"/>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581286"/>
    <w:rPr>
      <w:rFonts w:ascii="Segoe UI" w:hAnsi="Segoe UI"/>
      <w:b/>
      <w:color w:val="404040" w:themeColor="text1" w:themeTint="BF"/>
      <w:spacing w:val="-5"/>
      <w:sz w:val="56"/>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581286"/>
    <w:rPr>
      <w:rFonts w:ascii="Segoe UI" w:hAnsi="Segoe UI"/>
      <w:color w:val="404040" w:themeColor="text1" w:themeTint="BF"/>
      <w:spacing w:val="-5"/>
      <w:sz w:val="40"/>
      <w:lang w:eastAsia="en-GB"/>
    </w:rPr>
  </w:style>
  <w:style w:type="character" w:customStyle="1" w:styleId="Heading3Char">
    <w:name w:val="Heading 3 Char"/>
    <w:link w:val="Heading3"/>
    <w:uiPriority w:val="1"/>
    <w:rsid w:val="00581286"/>
    <w:rPr>
      <w:rFonts w:ascii="Segoe UI" w:hAnsi="Segoe UI"/>
      <w:color w:val="F3920A"/>
      <w:sz w:val="28"/>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BalloonText">
    <w:name w:val="Balloon Text"/>
    <w:basedOn w:val="Normal"/>
    <w:link w:val="BalloonTextChar"/>
    <w:uiPriority w:val="99"/>
    <w:semiHidden/>
    <w:unhideWhenUsed/>
    <w:rsid w:val="00947A1E"/>
    <w:rPr>
      <w:rFonts w:cs="Segoe UI"/>
      <w:sz w:val="18"/>
      <w:szCs w:val="18"/>
    </w:rPr>
  </w:style>
  <w:style w:type="character" w:customStyle="1" w:styleId="BalloonTextChar">
    <w:name w:val="Balloon Text Char"/>
    <w:basedOn w:val="DefaultParagraphFont"/>
    <w:link w:val="BalloonText"/>
    <w:uiPriority w:val="99"/>
    <w:semiHidden/>
    <w:rsid w:val="00947A1E"/>
    <w:rPr>
      <w:rFonts w:ascii="Segoe UI" w:hAnsi="Segoe UI" w:cs="Segoe UI"/>
      <w:sz w:val="18"/>
      <w:szCs w:val="18"/>
      <w:lang w:eastAsia="en-GB"/>
    </w:rPr>
  </w:style>
  <w:style w:type="paragraph" w:styleId="TOCHeading">
    <w:name w:val="TOC Heading"/>
    <w:basedOn w:val="Heading1"/>
    <w:next w:val="Normal"/>
    <w:uiPriority w:val="39"/>
    <w:unhideWhenUsed/>
    <w:qFormat/>
    <w:rsid w:val="00561AF9"/>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character" w:styleId="UnresolvedMention">
    <w:name w:val="Unresolved Mention"/>
    <w:basedOn w:val="DefaultParagraphFont"/>
    <w:uiPriority w:val="99"/>
    <w:semiHidden/>
    <w:unhideWhenUsed/>
    <w:rsid w:val="00AB2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ealth.govt.nz/node/10831" TargetMode="External"/><Relationship Id="rId4" Type="http://schemas.openxmlformats.org/officeDocument/2006/relationships/settings" Target="settings.xml"/><Relationship Id="rId9" Type="http://schemas.openxmlformats.org/officeDocument/2006/relationships/hyperlink" Target="https://www.sciencedirect.com/topics/medicine-and-dentistry/nasopharyn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t.nz/our-work/diseases-and-conditions/covid-19-novel-coronavirus/covid-19-current-situation/covid-19-current-cases" TargetMode="External"/><Relationship Id="rId1" Type="http://schemas.openxmlformats.org/officeDocument/2006/relationships/hyperlink" Target="https://www.statista.com/statistics/1104012/australia-number-of-coronavirus-cases-by-age-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0BF8-D2D9-4FA4-A460-A58698B6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1</TotalTime>
  <Pages>10</Pages>
  <Words>4573</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COVID-19 in children</vt:lpstr>
    </vt:vector>
  </TitlesOfParts>
  <Company>Microsoft</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in children</dc:title>
  <dc:creator>Ministry of Health</dc:creator>
  <cp:lastModifiedBy>Ministry of Health</cp:lastModifiedBy>
  <cp:revision>3</cp:revision>
  <cp:lastPrinted>2021-08-13T02:26:00Z</cp:lastPrinted>
  <dcterms:created xsi:type="dcterms:W3CDTF">2021-08-13T02:25:00Z</dcterms:created>
  <dcterms:modified xsi:type="dcterms:W3CDTF">2021-08-13T02:26:00Z</dcterms:modified>
</cp:coreProperties>
</file>