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7659591" w:displacedByCustomXml="next"/>
    <w:bookmarkEnd w:id="0" w:displacedByCustomXml="next"/>
    <w:sdt>
      <w:sdtPr>
        <w:rPr>
          <w:b/>
        </w:rPr>
        <w:id w:val="-325597292"/>
        <w:docPartObj>
          <w:docPartGallery w:val="Cover Pages"/>
          <w:docPartUnique/>
        </w:docPartObj>
      </w:sdtPr>
      <w:sdtEndPr>
        <w:rPr>
          <w:rFonts w:asciiTheme="minorHAnsi" w:eastAsiaTheme="minorEastAsia" w:hAnsiTheme="minorHAnsi" w:cstheme="minorBidi"/>
          <w:color w:val="549E39" w:themeColor="accent1"/>
          <w:lang w:val="en-US"/>
        </w:rPr>
      </w:sdtEndPr>
      <w:sdtContent>
        <w:bookmarkStart w:id="1" w:name="_GoBack" w:displacedByCustomXml="prev"/>
        <w:bookmarkEnd w:id="1" w:displacedByCustomXml="prev"/>
        <w:p w14:paraId="21E6A3CF" w14:textId="1E6973FC" w:rsidR="007A30ED" w:rsidRPr="00464189" w:rsidRDefault="00464189">
          <w:pPr>
            <w:rPr>
              <w:b/>
            </w:rPr>
          </w:pPr>
          <w:r w:rsidRPr="00464189">
            <w:rPr>
              <w:b/>
              <w:noProof/>
              <w:sz w:val="15"/>
              <w:szCs w:val="15"/>
            </w:rPr>
            <mc:AlternateContent>
              <mc:Choice Requires="wpg">
                <w:drawing>
                  <wp:anchor distT="0" distB="0" distL="114300" distR="114300" simplePos="0" relativeHeight="251659264" behindDoc="1" locked="0" layoutInCell="1" allowOverlap="1" wp14:anchorId="0AD1649F" wp14:editId="453D81CC">
                    <wp:simplePos x="0" y="0"/>
                    <wp:positionH relativeFrom="margin">
                      <wp:align>right</wp:align>
                    </wp:positionH>
                    <wp:positionV relativeFrom="paragraph">
                      <wp:posOffset>-657224</wp:posOffset>
                    </wp:positionV>
                    <wp:extent cx="6410325" cy="9525000"/>
                    <wp:effectExtent l="0" t="0" r="9525" b="0"/>
                    <wp:wrapNone/>
                    <wp:docPr id="55"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0325" cy="9525000"/>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22077"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4F3DFE6" id="Group 2" o:spid="_x0000_s1026" style="position:absolute;margin-left:453.55pt;margin-top:-51.75pt;width:504.75pt;height:750pt;z-index:-251657216;mso-position-horizontal:right;mso-position-horizontal-relative:margin;mso-width-relative:margin;mso-height-relative:margin"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">
                    <v:shape id="Freeform 56"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29" style="position:absolute;left:8220;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w10:wrap anchorx="margin"/>
                  </v:group>
                </w:pict>
              </mc:Fallback>
            </mc:AlternateContent>
          </w:r>
        </w:p>
        <w:p w14:paraId="2826F12D" w14:textId="4B850E51" w:rsidR="007A30ED" w:rsidRPr="00464189" w:rsidRDefault="00726200">
          <w:pPr>
            <w:rPr>
              <w:rFonts w:asciiTheme="minorHAnsi" w:eastAsiaTheme="minorEastAsia" w:hAnsiTheme="minorHAnsi" w:cstheme="minorBidi"/>
              <w:b/>
              <w:color w:val="549E39" w:themeColor="accent1"/>
              <w:lang w:val="en-US"/>
            </w:rPr>
          </w:pPr>
          <w:r w:rsidRPr="00464189">
            <w:rPr>
              <w:b/>
              <w:noProof/>
            </w:rPr>
            <w:drawing>
              <wp:inline distT="0" distB="0" distL="0" distR="0" wp14:anchorId="4A8318F6" wp14:editId="63A95768">
                <wp:extent cx="6029325" cy="1082040"/>
                <wp:effectExtent l="0" t="0" r="952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058" cy="1082351"/>
                        </a:xfrm>
                        <a:prstGeom prst="rect">
                          <a:avLst/>
                        </a:prstGeom>
                      </pic:spPr>
                    </pic:pic>
                  </a:graphicData>
                </a:graphic>
              </wp:inline>
            </w:drawing>
          </w:r>
        </w:p>
      </w:sdtContent>
    </w:sdt>
    <w:p w14:paraId="405854D0" w14:textId="77777777" w:rsidR="00CB431E" w:rsidRPr="00464189" w:rsidRDefault="00CB431E" w:rsidP="008A0CA9"/>
    <w:p w14:paraId="6847B356" w14:textId="2768EC4E" w:rsidR="00CB431E" w:rsidRPr="00464189" w:rsidRDefault="00CB431E" w:rsidP="008A0CA9"/>
    <w:p w14:paraId="726C4EDC" w14:textId="77777777" w:rsidR="00464189" w:rsidRPr="00464189" w:rsidRDefault="00464189" w:rsidP="008A0CA9"/>
    <w:p w14:paraId="1884D37C" w14:textId="3BEB2926" w:rsidR="00D52216" w:rsidRPr="00464189" w:rsidRDefault="00D52216" w:rsidP="008A0CA9">
      <w:pPr>
        <w:pStyle w:val="Title"/>
        <w:rPr>
          <w:b/>
        </w:rPr>
      </w:pPr>
      <w:r w:rsidRPr="008A0CA9">
        <w:t xml:space="preserve">NGAI MĀORI </w:t>
      </w:r>
      <w:r w:rsidR="006B126C" w:rsidRPr="008A0CA9">
        <w:t xml:space="preserve">INSIGHTS </w:t>
      </w:r>
      <w:r w:rsidRPr="008A0CA9">
        <w:t>FOR A KAUPAPA MĀORI PRIMARY (COMMUNITY) MENTAL HEALTH AND ADDICTIONS SERVICE MODEL</w:t>
      </w:r>
      <w:r w:rsidR="00A94E8F" w:rsidRPr="008A0CA9">
        <w:t>:</w:t>
      </w:r>
      <w:r w:rsidR="00A94E8F">
        <w:t xml:space="preserve"> </w:t>
      </w:r>
      <w:r w:rsidR="00ED199B" w:rsidRPr="008A0CA9">
        <w:rPr>
          <w:b/>
        </w:rPr>
        <w:t>The Analysis</w:t>
      </w:r>
    </w:p>
    <w:p w14:paraId="3D9E06F1" w14:textId="77777777" w:rsidR="00D52216" w:rsidRPr="00464189" w:rsidRDefault="00D52216" w:rsidP="008A0CA9"/>
    <w:p w14:paraId="5465A76F" w14:textId="77777777" w:rsidR="008276EE" w:rsidRDefault="008276EE" w:rsidP="008A0CA9">
      <w:pPr>
        <w:rPr>
          <w:b/>
          <w:sz w:val="36"/>
          <w:szCs w:val="36"/>
        </w:rPr>
      </w:pPr>
    </w:p>
    <w:p w14:paraId="3EDEEFB8" w14:textId="77777777" w:rsidR="008276EE" w:rsidRDefault="008276EE" w:rsidP="008A0CA9">
      <w:pPr>
        <w:rPr>
          <w:b/>
          <w:sz w:val="36"/>
          <w:szCs w:val="36"/>
        </w:rPr>
      </w:pPr>
    </w:p>
    <w:p w14:paraId="6DD464FF" w14:textId="77777777" w:rsidR="00A94E8F" w:rsidRDefault="00A94E8F" w:rsidP="008A0CA9">
      <w:pPr>
        <w:rPr>
          <w:b/>
          <w:sz w:val="36"/>
          <w:szCs w:val="36"/>
        </w:rPr>
      </w:pPr>
    </w:p>
    <w:p w14:paraId="5B356BB3" w14:textId="479658AB" w:rsidR="00D52216" w:rsidRPr="00464189" w:rsidRDefault="00D52216" w:rsidP="008A0CA9">
      <w:pPr>
        <w:pStyle w:val="Title"/>
        <w:rPr>
          <w:b/>
        </w:rPr>
      </w:pPr>
      <w:r w:rsidRPr="00464189">
        <w:rPr>
          <w:b/>
        </w:rPr>
        <w:t xml:space="preserve">Authors: </w:t>
      </w:r>
      <w:r w:rsidRPr="00A94E8F">
        <w:t>AWA ASSOCIATES</w:t>
      </w:r>
      <w:r w:rsidRPr="00464189">
        <w:rPr>
          <w:b/>
        </w:rPr>
        <w:t xml:space="preserve"> </w:t>
      </w:r>
    </w:p>
    <w:p w14:paraId="4EFD1A87" w14:textId="5EEF83CF" w:rsidR="00D52216" w:rsidRPr="00464189" w:rsidRDefault="00D52216" w:rsidP="008A0CA9">
      <w:pPr>
        <w:spacing w:after="240"/>
      </w:pPr>
    </w:p>
    <w:p w14:paraId="0396D4F1" w14:textId="762FFB75" w:rsidR="00464189" w:rsidRPr="00464189" w:rsidRDefault="00726200" w:rsidP="008A0CA9">
      <w:pPr>
        <w:rPr>
          <w:sz w:val="40"/>
          <w:szCs w:val="40"/>
        </w:rPr>
      </w:pPr>
      <w:r w:rsidRPr="00464189">
        <w:rPr>
          <w:noProof/>
          <w:shd w:val="clear" w:color="auto" w:fill="E8F3D3" w:themeFill="accent2" w:themeFillTint="33"/>
        </w:rPr>
        <w:drawing>
          <wp:inline distT="0" distB="0" distL="0" distR="0" wp14:anchorId="29CEBD71" wp14:editId="728B2AFD">
            <wp:extent cx="5943600" cy="1160884"/>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zden3rzbalatamediaimageimage" descr="https://static.wixstatic.com/media/9e12d6_7c9bcf64f5bd481794455bdd45c0fbbe~mv2.jpg/v1/fill/w_1060,h_536,al_c,q_85,usm_0.66_1.00_0.01/9e12d6_7c9bcf64f5bd481794455bdd45c0fbbe~m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60884"/>
                    </a:xfrm>
                    <a:prstGeom prst="rect">
                      <a:avLst/>
                    </a:prstGeom>
                    <a:noFill/>
                    <a:ln>
                      <a:noFill/>
                    </a:ln>
                  </pic:spPr>
                </pic:pic>
              </a:graphicData>
            </a:graphic>
          </wp:inline>
        </w:drawing>
      </w:r>
    </w:p>
    <w:p w14:paraId="126FC2D7" w14:textId="77777777" w:rsidR="00464189" w:rsidRPr="00464189" w:rsidRDefault="00464189" w:rsidP="008A0CA9">
      <w:pPr>
        <w:spacing w:after="240"/>
      </w:pPr>
    </w:p>
    <w:p w14:paraId="25A08314" w14:textId="472F6ED7" w:rsidR="00D52216" w:rsidRDefault="00D52216" w:rsidP="008A0CA9">
      <w:pPr>
        <w:pStyle w:val="Title"/>
        <w:spacing w:after="240"/>
        <w:rPr>
          <w:b/>
        </w:rPr>
      </w:pPr>
      <w:r w:rsidRPr="00464189">
        <w:rPr>
          <w:b/>
        </w:rPr>
        <w:t xml:space="preserve">Report for: </w:t>
      </w:r>
      <w:proofErr w:type="spellStart"/>
      <w:r w:rsidR="00464189" w:rsidRPr="00A94E8F">
        <w:t>Te</w:t>
      </w:r>
      <w:proofErr w:type="spellEnd"/>
      <w:r w:rsidR="00464189" w:rsidRPr="00A94E8F">
        <w:t xml:space="preserve"> </w:t>
      </w:r>
      <w:proofErr w:type="spellStart"/>
      <w:r w:rsidRPr="00A94E8F">
        <w:t>Manatu</w:t>
      </w:r>
      <w:proofErr w:type="spellEnd"/>
      <w:r w:rsidRPr="00A94E8F">
        <w:t xml:space="preserve"> Hauor</w:t>
      </w:r>
      <w:r w:rsidR="00464189" w:rsidRPr="00A94E8F">
        <w:t xml:space="preserve">a, </w:t>
      </w:r>
      <w:r w:rsidRPr="00A94E8F">
        <w:t>Ministry of Health</w:t>
      </w:r>
    </w:p>
    <w:p w14:paraId="01BBFA3D" w14:textId="12B336BC" w:rsidR="008276EE" w:rsidRPr="00464189" w:rsidRDefault="008276EE" w:rsidP="008A0CA9">
      <w:pPr>
        <w:pStyle w:val="Title"/>
        <w:spacing w:after="360"/>
        <w:rPr>
          <w:b/>
        </w:rPr>
      </w:pPr>
      <w:r>
        <w:rPr>
          <w:b/>
        </w:rPr>
        <w:t xml:space="preserve">Date: </w:t>
      </w:r>
      <w:r w:rsidRPr="00A94E8F">
        <w:t>December 2019</w:t>
      </w:r>
    </w:p>
    <w:p w14:paraId="2B241FBC" w14:textId="77777777" w:rsidR="00CB431E" w:rsidRPr="00464189" w:rsidRDefault="00CB431E" w:rsidP="008A0CA9"/>
    <w:p w14:paraId="74F3BF6B" w14:textId="77777777" w:rsidR="005F30D0" w:rsidRDefault="005F30D0" w:rsidP="008A0CA9">
      <w:pPr>
        <w:sectPr w:rsidR="005F30D0" w:rsidSect="007A30ED">
          <w:footerReference w:type="default" r:id="rId10"/>
          <w:pgSz w:w="12240" w:h="15840"/>
          <w:pgMar w:top="1440" w:right="1440" w:bottom="1440" w:left="1440" w:header="720" w:footer="720" w:gutter="0"/>
          <w:pgNumType w:start="1"/>
          <w:cols w:space="720"/>
          <w:titlePg/>
          <w:docGrid w:linePitch="299"/>
        </w:sectPr>
      </w:pPr>
    </w:p>
    <w:sdt>
      <w:sdtPr>
        <w:rPr>
          <w:rFonts w:ascii="Arial" w:eastAsia="Arial" w:hAnsi="Arial" w:cs="Arial"/>
          <w:color w:val="auto"/>
          <w:sz w:val="22"/>
          <w:szCs w:val="22"/>
          <w:lang w:val="en" w:eastAsia="zh-CN"/>
        </w:rPr>
        <w:id w:val="471791944"/>
        <w:docPartObj>
          <w:docPartGallery w:val="Table of Contents"/>
          <w:docPartUnique/>
        </w:docPartObj>
      </w:sdtPr>
      <w:sdtEndPr>
        <w:rPr>
          <w:b/>
          <w:bCs/>
          <w:noProof/>
        </w:rPr>
      </w:sdtEndPr>
      <w:sdtContent>
        <w:p w14:paraId="51A57333" w14:textId="625911DE" w:rsidR="00E755C2" w:rsidRPr="00315A2E" w:rsidRDefault="00E755C2">
          <w:pPr>
            <w:pStyle w:val="TOCHeading"/>
            <w:rPr>
              <w:b/>
              <w:color w:val="auto"/>
              <w:sz w:val="36"/>
            </w:rPr>
          </w:pPr>
          <w:r w:rsidRPr="00315A2E">
            <w:rPr>
              <w:b/>
              <w:color w:val="auto"/>
              <w:sz w:val="36"/>
            </w:rPr>
            <w:t>Contents</w:t>
          </w:r>
        </w:p>
        <w:p w14:paraId="25669318" w14:textId="05D34F89" w:rsidR="00315A2E" w:rsidRDefault="00E755C2" w:rsidP="00315A2E">
          <w:pPr>
            <w:pStyle w:val="TOC1"/>
            <w:rPr>
              <w:rFonts w:asciiTheme="minorHAnsi" w:eastAsiaTheme="minorEastAsia" w:hAnsiTheme="minorHAnsi" w:cstheme="minorBidi"/>
              <w:noProof/>
              <w:lang w:val="en-AU" w:eastAsia="en-AU"/>
            </w:rPr>
          </w:pPr>
          <w:r>
            <w:rPr>
              <w:b/>
              <w:bCs/>
              <w:noProof/>
            </w:rPr>
            <w:fldChar w:fldCharType="begin"/>
          </w:r>
          <w:r>
            <w:rPr>
              <w:b/>
              <w:bCs/>
              <w:noProof/>
            </w:rPr>
            <w:instrText xml:space="preserve"> TOC \o "1-3" \h \z \u </w:instrText>
          </w:r>
          <w:r>
            <w:rPr>
              <w:b/>
              <w:bCs/>
              <w:noProof/>
            </w:rPr>
            <w:fldChar w:fldCharType="separate"/>
          </w:r>
          <w:hyperlink w:anchor="_Toc32576728" w:history="1">
            <w:r w:rsidR="00315A2E" w:rsidRPr="00BC52D1">
              <w:rPr>
                <w:rStyle w:val="Hyperlink"/>
                <w:noProof/>
              </w:rPr>
              <w:t>Introduction</w:t>
            </w:r>
            <w:r w:rsidR="00315A2E">
              <w:rPr>
                <w:noProof/>
                <w:webHidden/>
              </w:rPr>
              <w:tab/>
            </w:r>
            <w:r w:rsidR="00315A2E">
              <w:rPr>
                <w:noProof/>
                <w:webHidden/>
              </w:rPr>
              <w:fldChar w:fldCharType="begin"/>
            </w:r>
            <w:r w:rsidR="00315A2E">
              <w:rPr>
                <w:noProof/>
                <w:webHidden/>
              </w:rPr>
              <w:instrText xml:space="preserve"> PAGEREF _Toc32576728 \h </w:instrText>
            </w:r>
            <w:r w:rsidR="00315A2E">
              <w:rPr>
                <w:noProof/>
                <w:webHidden/>
              </w:rPr>
            </w:r>
            <w:r w:rsidR="00315A2E">
              <w:rPr>
                <w:noProof/>
                <w:webHidden/>
              </w:rPr>
              <w:fldChar w:fldCharType="separate"/>
            </w:r>
            <w:r w:rsidR="00752096">
              <w:rPr>
                <w:noProof/>
                <w:webHidden/>
              </w:rPr>
              <w:t>1</w:t>
            </w:r>
            <w:r w:rsidR="00315A2E">
              <w:rPr>
                <w:noProof/>
                <w:webHidden/>
              </w:rPr>
              <w:fldChar w:fldCharType="end"/>
            </w:r>
          </w:hyperlink>
        </w:p>
        <w:p w14:paraId="6B25BB49" w14:textId="74FCB147" w:rsidR="00315A2E" w:rsidRDefault="00D4040D" w:rsidP="00315A2E">
          <w:pPr>
            <w:pStyle w:val="TOC1"/>
            <w:rPr>
              <w:rFonts w:asciiTheme="minorHAnsi" w:eastAsiaTheme="minorEastAsia" w:hAnsiTheme="minorHAnsi" w:cstheme="minorBidi"/>
              <w:noProof/>
              <w:lang w:val="en-AU" w:eastAsia="en-AU"/>
            </w:rPr>
          </w:pPr>
          <w:hyperlink w:anchor="_Toc32576729" w:history="1">
            <w:r w:rsidR="00315A2E" w:rsidRPr="00BC52D1">
              <w:rPr>
                <w:rStyle w:val="Hyperlink"/>
                <w:noProof/>
              </w:rPr>
              <w:t>Executive Summary</w:t>
            </w:r>
            <w:r w:rsidR="00315A2E">
              <w:rPr>
                <w:noProof/>
                <w:webHidden/>
              </w:rPr>
              <w:tab/>
            </w:r>
            <w:r w:rsidR="00315A2E">
              <w:rPr>
                <w:noProof/>
                <w:webHidden/>
              </w:rPr>
              <w:fldChar w:fldCharType="begin"/>
            </w:r>
            <w:r w:rsidR="00315A2E">
              <w:rPr>
                <w:noProof/>
                <w:webHidden/>
              </w:rPr>
              <w:instrText xml:space="preserve"> PAGEREF _Toc32576729 \h </w:instrText>
            </w:r>
            <w:r w:rsidR="00315A2E">
              <w:rPr>
                <w:noProof/>
                <w:webHidden/>
              </w:rPr>
            </w:r>
            <w:r w:rsidR="00315A2E">
              <w:rPr>
                <w:noProof/>
                <w:webHidden/>
              </w:rPr>
              <w:fldChar w:fldCharType="separate"/>
            </w:r>
            <w:r w:rsidR="00752096">
              <w:rPr>
                <w:noProof/>
                <w:webHidden/>
              </w:rPr>
              <w:t>2</w:t>
            </w:r>
            <w:r w:rsidR="00315A2E">
              <w:rPr>
                <w:noProof/>
                <w:webHidden/>
              </w:rPr>
              <w:fldChar w:fldCharType="end"/>
            </w:r>
          </w:hyperlink>
        </w:p>
        <w:p w14:paraId="218EC8DF" w14:textId="6BB927B2" w:rsidR="00315A2E" w:rsidRDefault="00D4040D" w:rsidP="00315A2E">
          <w:pPr>
            <w:pStyle w:val="TOC1"/>
            <w:rPr>
              <w:rFonts w:asciiTheme="minorHAnsi" w:eastAsiaTheme="minorEastAsia" w:hAnsiTheme="minorHAnsi" w:cstheme="minorBidi"/>
              <w:noProof/>
              <w:lang w:val="en-AU" w:eastAsia="en-AU"/>
            </w:rPr>
          </w:pPr>
          <w:hyperlink w:anchor="_Toc32576730" w:history="1">
            <w:r w:rsidR="00315A2E" w:rsidRPr="00BC52D1">
              <w:rPr>
                <w:rStyle w:val="Hyperlink"/>
                <w:noProof/>
              </w:rPr>
              <w:t>Methodology</w:t>
            </w:r>
            <w:r w:rsidR="00315A2E">
              <w:rPr>
                <w:noProof/>
                <w:webHidden/>
              </w:rPr>
              <w:tab/>
            </w:r>
            <w:r w:rsidR="00315A2E">
              <w:rPr>
                <w:noProof/>
                <w:webHidden/>
              </w:rPr>
              <w:fldChar w:fldCharType="begin"/>
            </w:r>
            <w:r w:rsidR="00315A2E">
              <w:rPr>
                <w:noProof/>
                <w:webHidden/>
              </w:rPr>
              <w:instrText xml:space="preserve"> PAGEREF _Toc32576730 \h </w:instrText>
            </w:r>
            <w:r w:rsidR="00315A2E">
              <w:rPr>
                <w:noProof/>
                <w:webHidden/>
              </w:rPr>
            </w:r>
            <w:r w:rsidR="00315A2E">
              <w:rPr>
                <w:noProof/>
                <w:webHidden/>
              </w:rPr>
              <w:fldChar w:fldCharType="separate"/>
            </w:r>
            <w:r w:rsidR="00752096">
              <w:rPr>
                <w:noProof/>
                <w:webHidden/>
              </w:rPr>
              <w:t>3</w:t>
            </w:r>
            <w:r w:rsidR="00315A2E">
              <w:rPr>
                <w:noProof/>
                <w:webHidden/>
              </w:rPr>
              <w:fldChar w:fldCharType="end"/>
            </w:r>
          </w:hyperlink>
        </w:p>
        <w:p w14:paraId="7DBCD578" w14:textId="39F9E09A"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31" w:history="1">
            <w:r w:rsidR="00315A2E" w:rsidRPr="00BC52D1">
              <w:rPr>
                <w:rStyle w:val="Hyperlink"/>
                <w:noProof/>
              </w:rPr>
              <w:t>Limitations</w:t>
            </w:r>
            <w:r w:rsidR="00315A2E">
              <w:rPr>
                <w:noProof/>
                <w:webHidden/>
              </w:rPr>
              <w:tab/>
            </w:r>
            <w:r w:rsidR="00315A2E">
              <w:rPr>
                <w:noProof/>
                <w:webHidden/>
              </w:rPr>
              <w:fldChar w:fldCharType="begin"/>
            </w:r>
            <w:r w:rsidR="00315A2E">
              <w:rPr>
                <w:noProof/>
                <w:webHidden/>
              </w:rPr>
              <w:instrText xml:space="preserve"> PAGEREF _Toc32576731 \h </w:instrText>
            </w:r>
            <w:r w:rsidR="00315A2E">
              <w:rPr>
                <w:noProof/>
                <w:webHidden/>
              </w:rPr>
            </w:r>
            <w:r w:rsidR="00315A2E">
              <w:rPr>
                <w:noProof/>
                <w:webHidden/>
              </w:rPr>
              <w:fldChar w:fldCharType="separate"/>
            </w:r>
            <w:r w:rsidR="00752096">
              <w:rPr>
                <w:noProof/>
                <w:webHidden/>
              </w:rPr>
              <w:t>3</w:t>
            </w:r>
            <w:r w:rsidR="00315A2E">
              <w:rPr>
                <w:noProof/>
                <w:webHidden/>
              </w:rPr>
              <w:fldChar w:fldCharType="end"/>
            </w:r>
          </w:hyperlink>
        </w:p>
        <w:p w14:paraId="50566137" w14:textId="6B810EFE" w:rsidR="00315A2E" w:rsidRDefault="00D4040D" w:rsidP="00315A2E">
          <w:pPr>
            <w:pStyle w:val="TOC1"/>
            <w:rPr>
              <w:rFonts w:asciiTheme="minorHAnsi" w:eastAsiaTheme="minorEastAsia" w:hAnsiTheme="minorHAnsi" w:cstheme="minorBidi"/>
              <w:noProof/>
              <w:lang w:val="en-AU" w:eastAsia="en-AU"/>
            </w:rPr>
          </w:pPr>
          <w:hyperlink w:anchor="_Toc32576732" w:history="1">
            <w:r w:rsidR="00315A2E" w:rsidRPr="00BC52D1">
              <w:rPr>
                <w:rStyle w:val="Hyperlink"/>
                <w:noProof/>
              </w:rPr>
              <w:t>Established Kaupapa Māori elements: Whānau and Āta</w:t>
            </w:r>
            <w:r w:rsidR="00315A2E">
              <w:rPr>
                <w:noProof/>
                <w:webHidden/>
              </w:rPr>
              <w:tab/>
            </w:r>
            <w:r w:rsidR="00315A2E">
              <w:rPr>
                <w:noProof/>
                <w:webHidden/>
              </w:rPr>
              <w:fldChar w:fldCharType="begin"/>
            </w:r>
            <w:r w:rsidR="00315A2E">
              <w:rPr>
                <w:noProof/>
                <w:webHidden/>
              </w:rPr>
              <w:instrText xml:space="preserve"> PAGEREF _Toc32576732 \h </w:instrText>
            </w:r>
            <w:r w:rsidR="00315A2E">
              <w:rPr>
                <w:noProof/>
                <w:webHidden/>
              </w:rPr>
            </w:r>
            <w:r w:rsidR="00315A2E">
              <w:rPr>
                <w:noProof/>
                <w:webHidden/>
              </w:rPr>
              <w:fldChar w:fldCharType="separate"/>
            </w:r>
            <w:r w:rsidR="00752096">
              <w:rPr>
                <w:noProof/>
                <w:webHidden/>
              </w:rPr>
              <w:t>4</w:t>
            </w:r>
            <w:r w:rsidR="00315A2E">
              <w:rPr>
                <w:noProof/>
                <w:webHidden/>
              </w:rPr>
              <w:fldChar w:fldCharType="end"/>
            </w:r>
          </w:hyperlink>
        </w:p>
        <w:p w14:paraId="1CDC684E" w14:textId="2F37F037"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33" w:history="1">
            <w:r w:rsidR="00315A2E" w:rsidRPr="00BC52D1">
              <w:rPr>
                <w:rStyle w:val="Hyperlink"/>
                <w:noProof/>
              </w:rPr>
              <w:t>Theme 1: Whānau-centred</w:t>
            </w:r>
            <w:r w:rsidR="00315A2E">
              <w:rPr>
                <w:noProof/>
                <w:webHidden/>
              </w:rPr>
              <w:tab/>
            </w:r>
            <w:r w:rsidR="00315A2E">
              <w:rPr>
                <w:noProof/>
                <w:webHidden/>
              </w:rPr>
              <w:fldChar w:fldCharType="begin"/>
            </w:r>
            <w:r w:rsidR="00315A2E">
              <w:rPr>
                <w:noProof/>
                <w:webHidden/>
              </w:rPr>
              <w:instrText xml:space="preserve"> PAGEREF _Toc32576733 \h </w:instrText>
            </w:r>
            <w:r w:rsidR="00315A2E">
              <w:rPr>
                <w:noProof/>
                <w:webHidden/>
              </w:rPr>
            </w:r>
            <w:r w:rsidR="00315A2E">
              <w:rPr>
                <w:noProof/>
                <w:webHidden/>
              </w:rPr>
              <w:fldChar w:fldCharType="separate"/>
            </w:r>
            <w:r w:rsidR="00752096">
              <w:rPr>
                <w:noProof/>
                <w:webHidden/>
              </w:rPr>
              <w:t>4</w:t>
            </w:r>
            <w:r w:rsidR="00315A2E">
              <w:rPr>
                <w:noProof/>
                <w:webHidden/>
              </w:rPr>
              <w:fldChar w:fldCharType="end"/>
            </w:r>
          </w:hyperlink>
        </w:p>
        <w:p w14:paraId="4E9A2C56" w14:textId="7EE2DCEB" w:rsidR="00315A2E" w:rsidRDefault="00D4040D" w:rsidP="00315A2E">
          <w:pPr>
            <w:pStyle w:val="TOC3"/>
            <w:rPr>
              <w:rFonts w:asciiTheme="minorHAnsi" w:eastAsiaTheme="minorEastAsia" w:hAnsiTheme="minorHAnsi" w:cstheme="minorBidi"/>
              <w:noProof/>
              <w:lang w:val="en-AU" w:eastAsia="en-AU"/>
            </w:rPr>
          </w:pPr>
          <w:hyperlink w:anchor="_Toc32576734" w:history="1">
            <w:r w:rsidR="00315A2E" w:rsidRPr="00BC52D1">
              <w:rPr>
                <w:rStyle w:val="Hyperlink"/>
                <w:noProof/>
              </w:rPr>
              <w:t>Other themes related to Whānau-centred</w:t>
            </w:r>
            <w:r w:rsidR="00315A2E">
              <w:rPr>
                <w:noProof/>
                <w:webHidden/>
              </w:rPr>
              <w:tab/>
            </w:r>
            <w:r w:rsidR="00315A2E">
              <w:rPr>
                <w:noProof/>
                <w:webHidden/>
              </w:rPr>
              <w:fldChar w:fldCharType="begin"/>
            </w:r>
            <w:r w:rsidR="00315A2E">
              <w:rPr>
                <w:noProof/>
                <w:webHidden/>
              </w:rPr>
              <w:instrText xml:space="preserve"> PAGEREF _Toc32576734 \h </w:instrText>
            </w:r>
            <w:r w:rsidR="00315A2E">
              <w:rPr>
                <w:noProof/>
                <w:webHidden/>
              </w:rPr>
            </w:r>
            <w:r w:rsidR="00315A2E">
              <w:rPr>
                <w:noProof/>
                <w:webHidden/>
              </w:rPr>
              <w:fldChar w:fldCharType="separate"/>
            </w:r>
            <w:r w:rsidR="00752096">
              <w:rPr>
                <w:noProof/>
                <w:webHidden/>
              </w:rPr>
              <w:t>5</w:t>
            </w:r>
            <w:r w:rsidR="00315A2E">
              <w:rPr>
                <w:noProof/>
                <w:webHidden/>
              </w:rPr>
              <w:fldChar w:fldCharType="end"/>
            </w:r>
          </w:hyperlink>
        </w:p>
        <w:p w14:paraId="0BA3BB55" w14:textId="6566E40B"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35" w:history="1">
            <w:r w:rsidR="00315A2E" w:rsidRPr="00BC52D1">
              <w:rPr>
                <w:rStyle w:val="Hyperlink"/>
                <w:noProof/>
              </w:rPr>
              <w:t>Theme 2: For Māori, by Māori</w:t>
            </w:r>
            <w:r w:rsidR="00315A2E">
              <w:rPr>
                <w:noProof/>
                <w:webHidden/>
              </w:rPr>
              <w:tab/>
            </w:r>
            <w:r w:rsidR="00315A2E">
              <w:rPr>
                <w:noProof/>
                <w:webHidden/>
              </w:rPr>
              <w:fldChar w:fldCharType="begin"/>
            </w:r>
            <w:r w:rsidR="00315A2E">
              <w:rPr>
                <w:noProof/>
                <w:webHidden/>
              </w:rPr>
              <w:instrText xml:space="preserve"> PAGEREF _Toc32576735 \h </w:instrText>
            </w:r>
            <w:r w:rsidR="00315A2E">
              <w:rPr>
                <w:noProof/>
                <w:webHidden/>
              </w:rPr>
            </w:r>
            <w:r w:rsidR="00315A2E">
              <w:rPr>
                <w:noProof/>
                <w:webHidden/>
              </w:rPr>
              <w:fldChar w:fldCharType="separate"/>
            </w:r>
            <w:r w:rsidR="00752096">
              <w:rPr>
                <w:noProof/>
                <w:webHidden/>
              </w:rPr>
              <w:t>6</w:t>
            </w:r>
            <w:r w:rsidR="00315A2E">
              <w:rPr>
                <w:noProof/>
                <w:webHidden/>
              </w:rPr>
              <w:fldChar w:fldCharType="end"/>
            </w:r>
          </w:hyperlink>
        </w:p>
        <w:p w14:paraId="2356686C" w14:textId="4C24E854"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36" w:history="1">
            <w:r w:rsidR="00315A2E" w:rsidRPr="00BC52D1">
              <w:rPr>
                <w:rStyle w:val="Hyperlink"/>
                <w:noProof/>
              </w:rPr>
              <w:t>Theme 3: Kaupapa Māori</w:t>
            </w:r>
            <w:r w:rsidR="00315A2E">
              <w:rPr>
                <w:noProof/>
                <w:webHidden/>
              </w:rPr>
              <w:tab/>
            </w:r>
            <w:r w:rsidR="00315A2E">
              <w:rPr>
                <w:noProof/>
                <w:webHidden/>
              </w:rPr>
              <w:fldChar w:fldCharType="begin"/>
            </w:r>
            <w:r w:rsidR="00315A2E">
              <w:rPr>
                <w:noProof/>
                <w:webHidden/>
              </w:rPr>
              <w:instrText xml:space="preserve"> PAGEREF _Toc32576736 \h </w:instrText>
            </w:r>
            <w:r w:rsidR="00315A2E">
              <w:rPr>
                <w:noProof/>
                <w:webHidden/>
              </w:rPr>
            </w:r>
            <w:r w:rsidR="00315A2E">
              <w:rPr>
                <w:noProof/>
                <w:webHidden/>
              </w:rPr>
              <w:fldChar w:fldCharType="separate"/>
            </w:r>
            <w:r w:rsidR="00752096">
              <w:rPr>
                <w:noProof/>
                <w:webHidden/>
              </w:rPr>
              <w:t>7</w:t>
            </w:r>
            <w:r w:rsidR="00315A2E">
              <w:rPr>
                <w:noProof/>
                <w:webHidden/>
              </w:rPr>
              <w:fldChar w:fldCharType="end"/>
            </w:r>
          </w:hyperlink>
        </w:p>
        <w:p w14:paraId="44F0C815" w14:textId="5AC72664" w:rsidR="00315A2E" w:rsidRDefault="00D4040D" w:rsidP="00315A2E">
          <w:pPr>
            <w:pStyle w:val="TOC3"/>
            <w:rPr>
              <w:rFonts w:asciiTheme="minorHAnsi" w:eastAsiaTheme="minorEastAsia" w:hAnsiTheme="minorHAnsi" w:cstheme="minorBidi"/>
              <w:noProof/>
              <w:lang w:val="en-AU" w:eastAsia="en-AU"/>
            </w:rPr>
          </w:pPr>
          <w:hyperlink w:anchor="_Toc32576737" w:history="1">
            <w:r w:rsidR="00315A2E" w:rsidRPr="00BC52D1">
              <w:rPr>
                <w:rStyle w:val="Hyperlink"/>
                <w:noProof/>
              </w:rPr>
              <w:t>Other themes related to Kaupapa Māori and For Māori, by Māori</w:t>
            </w:r>
            <w:r w:rsidR="00315A2E">
              <w:rPr>
                <w:noProof/>
                <w:webHidden/>
              </w:rPr>
              <w:tab/>
            </w:r>
            <w:r w:rsidR="00315A2E">
              <w:rPr>
                <w:noProof/>
                <w:webHidden/>
              </w:rPr>
              <w:fldChar w:fldCharType="begin"/>
            </w:r>
            <w:r w:rsidR="00315A2E">
              <w:rPr>
                <w:noProof/>
                <w:webHidden/>
              </w:rPr>
              <w:instrText xml:space="preserve"> PAGEREF _Toc32576737 \h </w:instrText>
            </w:r>
            <w:r w:rsidR="00315A2E">
              <w:rPr>
                <w:noProof/>
                <w:webHidden/>
              </w:rPr>
            </w:r>
            <w:r w:rsidR="00315A2E">
              <w:rPr>
                <w:noProof/>
                <w:webHidden/>
              </w:rPr>
              <w:fldChar w:fldCharType="separate"/>
            </w:r>
            <w:r w:rsidR="00752096">
              <w:rPr>
                <w:noProof/>
                <w:webHidden/>
              </w:rPr>
              <w:t>7</w:t>
            </w:r>
            <w:r w:rsidR="00315A2E">
              <w:rPr>
                <w:noProof/>
                <w:webHidden/>
              </w:rPr>
              <w:fldChar w:fldCharType="end"/>
            </w:r>
          </w:hyperlink>
        </w:p>
        <w:p w14:paraId="6438A717" w14:textId="41894750"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38" w:history="1">
            <w:r w:rsidR="00315A2E" w:rsidRPr="00BC52D1">
              <w:rPr>
                <w:rStyle w:val="Hyperlink"/>
                <w:noProof/>
              </w:rPr>
              <w:t>Theme 4: Te Reo Māori</w:t>
            </w:r>
            <w:r w:rsidR="00315A2E">
              <w:rPr>
                <w:noProof/>
                <w:webHidden/>
              </w:rPr>
              <w:tab/>
            </w:r>
            <w:r w:rsidR="00315A2E">
              <w:rPr>
                <w:noProof/>
                <w:webHidden/>
              </w:rPr>
              <w:fldChar w:fldCharType="begin"/>
            </w:r>
            <w:r w:rsidR="00315A2E">
              <w:rPr>
                <w:noProof/>
                <w:webHidden/>
              </w:rPr>
              <w:instrText xml:space="preserve"> PAGEREF _Toc32576738 \h </w:instrText>
            </w:r>
            <w:r w:rsidR="00315A2E">
              <w:rPr>
                <w:noProof/>
                <w:webHidden/>
              </w:rPr>
            </w:r>
            <w:r w:rsidR="00315A2E">
              <w:rPr>
                <w:noProof/>
                <w:webHidden/>
              </w:rPr>
              <w:fldChar w:fldCharType="separate"/>
            </w:r>
            <w:r w:rsidR="00752096">
              <w:rPr>
                <w:noProof/>
                <w:webHidden/>
              </w:rPr>
              <w:t>10</w:t>
            </w:r>
            <w:r w:rsidR="00315A2E">
              <w:rPr>
                <w:noProof/>
                <w:webHidden/>
              </w:rPr>
              <w:fldChar w:fldCharType="end"/>
            </w:r>
          </w:hyperlink>
        </w:p>
        <w:p w14:paraId="6C6F18E9" w14:textId="6AF343AA"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39" w:history="1">
            <w:r w:rsidR="00315A2E" w:rsidRPr="00BC52D1">
              <w:rPr>
                <w:rStyle w:val="Hyperlink"/>
                <w:bCs/>
                <w:noProof/>
                <w:lang w:val="sv-SE"/>
              </w:rPr>
              <w:t>Theme 5:</w:t>
            </w:r>
            <w:r w:rsidR="00315A2E" w:rsidRPr="00BC52D1">
              <w:rPr>
                <w:rStyle w:val="Hyperlink"/>
                <w:noProof/>
                <w:lang w:val="sv-SE"/>
              </w:rPr>
              <w:t xml:space="preserve"> Tikanga</w:t>
            </w:r>
            <w:r w:rsidR="00315A2E">
              <w:rPr>
                <w:noProof/>
                <w:webHidden/>
              </w:rPr>
              <w:tab/>
            </w:r>
            <w:r w:rsidR="00315A2E">
              <w:rPr>
                <w:noProof/>
                <w:webHidden/>
              </w:rPr>
              <w:fldChar w:fldCharType="begin"/>
            </w:r>
            <w:r w:rsidR="00315A2E">
              <w:rPr>
                <w:noProof/>
                <w:webHidden/>
              </w:rPr>
              <w:instrText xml:space="preserve"> PAGEREF _Toc32576739 \h </w:instrText>
            </w:r>
            <w:r w:rsidR="00315A2E">
              <w:rPr>
                <w:noProof/>
                <w:webHidden/>
              </w:rPr>
            </w:r>
            <w:r w:rsidR="00315A2E">
              <w:rPr>
                <w:noProof/>
                <w:webHidden/>
              </w:rPr>
              <w:fldChar w:fldCharType="separate"/>
            </w:r>
            <w:r w:rsidR="00752096">
              <w:rPr>
                <w:noProof/>
                <w:webHidden/>
              </w:rPr>
              <w:t>11</w:t>
            </w:r>
            <w:r w:rsidR="00315A2E">
              <w:rPr>
                <w:noProof/>
                <w:webHidden/>
              </w:rPr>
              <w:fldChar w:fldCharType="end"/>
            </w:r>
          </w:hyperlink>
        </w:p>
        <w:p w14:paraId="7D1B90A3" w14:textId="3A287B41"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40" w:history="1">
            <w:r w:rsidR="00315A2E" w:rsidRPr="00BC52D1">
              <w:rPr>
                <w:rStyle w:val="Hyperlink"/>
                <w:noProof/>
                <w:lang w:val="en-US"/>
              </w:rPr>
              <w:t>Theme 6: Mātauranga Māori</w:t>
            </w:r>
            <w:r w:rsidR="00315A2E">
              <w:rPr>
                <w:noProof/>
                <w:webHidden/>
              </w:rPr>
              <w:tab/>
            </w:r>
            <w:r w:rsidR="00315A2E">
              <w:rPr>
                <w:noProof/>
                <w:webHidden/>
              </w:rPr>
              <w:fldChar w:fldCharType="begin"/>
            </w:r>
            <w:r w:rsidR="00315A2E">
              <w:rPr>
                <w:noProof/>
                <w:webHidden/>
              </w:rPr>
              <w:instrText xml:space="preserve"> PAGEREF _Toc32576740 \h </w:instrText>
            </w:r>
            <w:r w:rsidR="00315A2E">
              <w:rPr>
                <w:noProof/>
                <w:webHidden/>
              </w:rPr>
            </w:r>
            <w:r w:rsidR="00315A2E">
              <w:rPr>
                <w:noProof/>
                <w:webHidden/>
              </w:rPr>
              <w:fldChar w:fldCharType="separate"/>
            </w:r>
            <w:r w:rsidR="00752096">
              <w:rPr>
                <w:noProof/>
                <w:webHidden/>
              </w:rPr>
              <w:t>12</w:t>
            </w:r>
            <w:r w:rsidR="00315A2E">
              <w:rPr>
                <w:noProof/>
                <w:webHidden/>
              </w:rPr>
              <w:fldChar w:fldCharType="end"/>
            </w:r>
          </w:hyperlink>
        </w:p>
        <w:p w14:paraId="2588AFEF" w14:textId="1C635830" w:rsidR="00315A2E" w:rsidRDefault="00D4040D">
          <w:pPr>
            <w:pStyle w:val="TOC2"/>
            <w:tabs>
              <w:tab w:val="right" w:leader="dot" w:pos="9350"/>
            </w:tabs>
            <w:rPr>
              <w:rFonts w:asciiTheme="minorHAnsi" w:eastAsiaTheme="minorEastAsia" w:hAnsiTheme="minorHAnsi" w:cstheme="minorBidi"/>
              <w:noProof/>
              <w:lang w:val="en-AU" w:eastAsia="en-AU"/>
            </w:rPr>
          </w:pPr>
          <w:hyperlink w:anchor="_Toc32576741" w:history="1">
            <w:r w:rsidR="00315A2E" w:rsidRPr="00BC52D1">
              <w:rPr>
                <w:rStyle w:val="Hyperlink"/>
                <w:noProof/>
                <w:lang w:val="en-US"/>
              </w:rPr>
              <w:t>Theme 7: Rongoā</w:t>
            </w:r>
            <w:r w:rsidR="00315A2E">
              <w:rPr>
                <w:noProof/>
                <w:webHidden/>
              </w:rPr>
              <w:tab/>
            </w:r>
            <w:r w:rsidR="00315A2E">
              <w:rPr>
                <w:noProof/>
                <w:webHidden/>
              </w:rPr>
              <w:fldChar w:fldCharType="begin"/>
            </w:r>
            <w:r w:rsidR="00315A2E">
              <w:rPr>
                <w:noProof/>
                <w:webHidden/>
              </w:rPr>
              <w:instrText xml:space="preserve"> PAGEREF _Toc32576741 \h </w:instrText>
            </w:r>
            <w:r w:rsidR="00315A2E">
              <w:rPr>
                <w:noProof/>
                <w:webHidden/>
              </w:rPr>
            </w:r>
            <w:r w:rsidR="00315A2E">
              <w:rPr>
                <w:noProof/>
                <w:webHidden/>
              </w:rPr>
              <w:fldChar w:fldCharType="separate"/>
            </w:r>
            <w:r w:rsidR="00752096">
              <w:rPr>
                <w:noProof/>
                <w:webHidden/>
              </w:rPr>
              <w:t>13</w:t>
            </w:r>
            <w:r w:rsidR="00315A2E">
              <w:rPr>
                <w:noProof/>
                <w:webHidden/>
              </w:rPr>
              <w:fldChar w:fldCharType="end"/>
            </w:r>
          </w:hyperlink>
        </w:p>
        <w:p w14:paraId="07D21AE6" w14:textId="328408CA" w:rsidR="00315A2E" w:rsidRDefault="00D4040D" w:rsidP="00315A2E">
          <w:pPr>
            <w:pStyle w:val="TOC3"/>
            <w:rPr>
              <w:rFonts w:asciiTheme="minorHAnsi" w:eastAsiaTheme="minorEastAsia" w:hAnsiTheme="minorHAnsi" w:cstheme="minorBidi"/>
              <w:noProof/>
              <w:lang w:val="en-AU" w:eastAsia="en-AU"/>
            </w:rPr>
          </w:pPr>
          <w:hyperlink w:anchor="_Toc32576742" w:history="1">
            <w:r w:rsidR="00315A2E" w:rsidRPr="00BC52D1">
              <w:rPr>
                <w:rStyle w:val="Hyperlink"/>
                <w:noProof/>
              </w:rPr>
              <w:t>Other themes related to Te Reo Māori, Tikanga, Mātauranga</w:t>
            </w:r>
            <w:r w:rsidR="006C61A2">
              <w:rPr>
                <w:rStyle w:val="Hyperlink"/>
                <w:noProof/>
              </w:rPr>
              <w:t xml:space="preserve"> </w:t>
            </w:r>
            <w:r w:rsidR="00315A2E" w:rsidRPr="00BC52D1">
              <w:rPr>
                <w:rStyle w:val="Hyperlink"/>
                <w:noProof/>
              </w:rPr>
              <w:t>Māori, and Rongoā</w:t>
            </w:r>
            <w:r w:rsidR="00315A2E">
              <w:rPr>
                <w:noProof/>
                <w:webHidden/>
              </w:rPr>
              <w:tab/>
            </w:r>
            <w:r w:rsidR="00315A2E">
              <w:rPr>
                <w:noProof/>
                <w:webHidden/>
              </w:rPr>
              <w:fldChar w:fldCharType="begin"/>
            </w:r>
            <w:r w:rsidR="00315A2E">
              <w:rPr>
                <w:noProof/>
                <w:webHidden/>
              </w:rPr>
              <w:instrText xml:space="preserve"> PAGEREF _Toc32576742 \h </w:instrText>
            </w:r>
            <w:r w:rsidR="00315A2E">
              <w:rPr>
                <w:noProof/>
                <w:webHidden/>
              </w:rPr>
            </w:r>
            <w:r w:rsidR="00315A2E">
              <w:rPr>
                <w:noProof/>
                <w:webHidden/>
              </w:rPr>
              <w:fldChar w:fldCharType="separate"/>
            </w:r>
            <w:r w:rsidR="00752096">
              <w:rPr>
                <w:noProof/>
                <w:webHidden/>
              </w:rPr>
              <w:t>13</w:t>
            </w:r>
            <w:r w:rsidR="00315A2E">
              <w:rPr>
                <w:noProof/>
                <w:webHidden/>
              </w:rPr>
              <w:fldChar w:fldCharType="end"/>
            </w:r>
          </w:hyperlink>
        </w:p>
        <w:p w14:paraId="225EB070" w14:textId="79202794" w:rsidR="00315A2E" w:rsidRDefault="00D4040D" w:rsidP="00315A2E">
          <w:pPr>
            <w:pStyle w:val="TOC1"/>
            <w:rPr>
              <w:rFonts w:asciiTheme="minorHAnsi" w:eastAsiaTheme="minorEastAsia" w:hAnsiTheme="minorHAnsi" w:cstheme="minorBidi"/>
              <w:noProof/>
              <w:lang w:val="en-AU" w:eastAsia="en-AU"/>
            </w:rPr>
          </w:pPr>
          <w:hyperlink w:anchor="_Toc32576743" w:history="1">
            <w:r w:rsidR="00315A2E" w:rsidRPr="00BC52D1">
              <w:rPr>
                <w:rStyle w:val="Hyperlink"/>
                <w:noProof/>
              </w:rPr>
              <w:t>Conclusion</w:t>
            </w:r>
            <w:r w:rsidR="00315A2E">
              <w:rPr>
                <w:noProof/>
                <w:webHidden/>
              </w:rPr>
              <w:tab/>
            </w:r>
            <w:r w:rsidR="00315A2E">
              <w:rPr>
                <w:noProof/>
                <w:webHidden/>
              </w:rPr>
              <w:fldChar w:fldCharType="begin"/>
            </w:r>
            <w:r w:rsidR="00315A2E">
              <w:rPr>
                <w:noProof/>
                <w:webHidden/>
              </w:rPr>
              <w:instrText xml:space="preserve"> PAGEREF _Toc32576743 \h </w:instrText>
            </w:r>
            <w:r w:rsidR="00315A2E">
              <w:rPr>
                <w:noProof/>
                <w:webHidden/>
              </w:rPr>
            </w:r>
            <w:r w:rsidR="00315A2E">
              <w:rPr>
                <w:noProof/>
                <w:webHidden/>
              </w:rPr>
              <w:fldChar w:fldCharType="separate"/>
            </w:r>
            <w:r w:rsidR="00752096">
              <w:rPr>
                <w:noProof/>
                <w:webHidden/>
              </w:rPr>
              <w:t>19</w:t>
            </w:r>
            <w:r w:rsidR="00315A2E">
              <w:rPr>
                <w:noProof/>
                <w:webHidden/>
              </w:rPr>
              <w:fldChar w:fldCharType="end"/>
            </w:r>
          </w:hyperlink>
        </w:p>
        <w:p w14:paraId="25A38C16" w14:textId="1E2CE53A" w:rsidR="00315A2E" w:rsidRDefault="00D4040D" w:rsidP="00315A2E">
          <w:pPr>
            <w:pStyle w:val="TOC1"/>
            <w:rPr>
              <w:rFonts w:asciiTheme="minorHAnsi" w:eastAsiaTheme="minorEastAsia" w:hAnsiTheme="minorHAnsi" w:cstheme="minorBidi"/>
              <w:noProof/>
              <w:lang w:val="en-AU" w:eastAsia="en-AU"/>
            </w:rPr>
          </w:pPr>
          <w:hyperlink w:anchor="_Toc32576744" w:history="1">
            <w:r w:rsidR="00315A2E" w:rsidRPr="00BC52D1">
              <w:rPr>
                <w:rStyle w:val="Hyperlink"/>
                <w:noProof/>
              </w:rPr>
              <w:t>Appendix 1</w:t>
            </w:r>
            <w:r w:rsidR="00315A2E">
              <w:rPr>
                <w:noProof/>
                <w:webHidden/>
              </w:rPr>
              <w:tab/>
            </w:r>
            <w:r w:rsidR="00315A2E">
              <w:rPr>
                <w:noProof/>
                <w:webHidden/>
              </w:rPr>
              <w:fldChar w:fldCharType="begin"/>
            </w:r>
            <w:r w:rsidR="00315A2E">
              <w:rPr>
                <w:noProof/>
                <w:webHidden/>
              </w:rPr>
              <w:instrText xml:space="preserve"> PAGEREF _Toc32576744 \h </w:instrText>
            </w:r>
            <w:r w:rsidR="00315A2E">
              <w:rPr>
                <w:noProof/>
                <w:webHidden/>
              </w:rPr>
            </w:r>
            <w:r w:rsidR="00315A2E">
              <w:rPr>
                <w:noProof/>
                <w:webHidden/>
              </w:rPr>
              <w:fldChar w:fldCharType="separate"/>
            </w:r>
            <w:r w:rsidR="00752096">
              <w:rPr>
                <w:noProof/>
                <w:webHidden/>
              </w:rPr>
              <w:t>20</w:t>
            </w:r>
            <w:r w:rsidR="00315A2E">
              <w:rPr>
                <w:noProof/>
                <w:webHidden/>
              </w:rPr>
              <w:fldChar w:fldCharType="end"/>
            </w:r>
          </w:hyperlink>
        </w:p>
        <w:p w14:paraId="0E41E1D7" w14:textId="52E16D12" w:rsidR="00315A2E" w:rsidRDefault="00D4040D" w:rsidP="00315A2E">
          <w:pPr>
            <w:pStyle w:val="TOC1"/>
            <w:rPr>
              <w:rFonts w:asciiTheme="minorHAnsi" w:eastAsiaTheme="minorEastAsia" w:hAnsiTheme="minorHAnsi" w:cstheme="minorBidi"/>
              <w:noProof/>
              <w:lang w:val="en-AU" w:eastAsia="en-AU"/>
            </w:rPr>
          </w:pPr>
          <w:hyperlink w:anchor="_Toc32576745" w:history="1">
            <w:r w:rsidR="00315A2E" w:rsidRPr="00BC52D1">
              <w:rPr>
                <w:rStyle w:val="Hyperlink"/>
                <w:bCs/>
                <w:noProof/>
              </w:rPr>
              <w:t>A</w:t>
            </w:r>
            <w:r w:rsidR="00315A2E" w:rsidRPr="00BC52D1">
              <w:rPr>
                <w:rStyle w:val="Hyperlink"/>
                <w:noProof/>
              </w:rPr>
              <w:t>ppendix 2</w:t>
            </w:r>
            <w:r w:rsidR="00315A2E">
              <w:rPr>
                <w:noProof/>
                <w:webHidden/>
              </w:rPr>
              <w:tab/>
            </w:r>
            <w:r w:rsidR="00315A2E">
              <w:rPr>
                <w:noProof/>
                <w:webHidden/>
              </w:rPr>
              <w:fldChar w:fldCharType="begin"/>
            </w:r>
            <w:r w:rsidR="00315A2E">
              <w:rPr>
                <w:noProof/>
                <w:webHidden/>
              </w:rPr>
              <w:instrText xml:space="preserve"> PAGEREF _Toc32576745 \h </w:instrText>
            </w:r>
            <w:r w:rsidR="00315A2E">
              <w:rPr>
                <w:noProof/>
                <w:webHidden/>
              </w:rPr>
            </w:r>
            <w:r w:rsidR="00315A2E">
              <w:rPr>
                <w:noProof/>
                <w:webHidden/>
              </w:rPr>
              <w:fldChar w:fldCharType="separate"/>
            </w:r>
            <w:r w:rsidR="00752096">
              <w:rPr>
                <w:noProof/>
                <w:webHidden/>
              </w:rPr>
              <w:t>21</w:t>
            </w:r>
            <w:r w:rsidR="00315A2E">
              <w:rPr>
                <w:noProof/>
                <w:webHidden/>
              </w:rPr>
              <w:fldChar w:fldCharType="end"/>
            </w:r>
          </w:hyperlink>
        </w:p>
        <w:p w14:paraId="1A03A3F5" w14:textId="4D7BFE5B" w:rsidR="005F30D0" w:rsidRDefault="00E755C2" w:rsidP="00D4040D">
          <w:pPr>
            <w:sectPr w:rsidR="005F30D0" w:rsidSect="005F30D0">
              <w:footerReference w:type="first" r:id="rId11"/>
              <w:pgSz w:w="12240" w:h="15840"/>
              <w:pgMar w:top="1440" w:right="1440" w:bottom="1440" w:left="1440" w:header="720" w:footer="720" w:gutter="0"/>
              <w:pgNumType w:fmt="lowerRoman" w:start="1"/>
              <w:cols w:space="720"/>
              <w:titlePg/>
              <w:docGrid w:linePitch="299"/>
            </w:sectPr>
          </w:pPr>
          <w:r>
            <w:rPr>
              <w:b/>
              <w:bCs/>
              <w:noProof/>
            </w:rPr>
            <w:fldChar w:fldCharType="end"/>
          </w:r>
        </w:p>
      </w:sdtContent>
    </w:sdt>
    <w:p w14:paraId="78FF0EEE" w14:textId="13D290A9" w:rsidR="008244D9" w:rsidRPr="008A0CA9" w:rsidRDefault="008244D9" w:rsidP="008A0CA9">
      <w:pPr>
        <w:pStyle w:val="Heading1"/>
      </w:pPr>
      <w:bookmarkStart w:id="2" w:name="_Toc32576728"/>
      <w:r w:rsidRPr="008A0CA9">
        <w:lastRenderedPageBreak/>
        <w:t>Introduction</w:t>
      </w:r>
      <w:bookmarkEnd w:id="2"/>
      <w:r w:rsidRPr="008A0CA9">
        <w:t xml:space="preserve"> </w:t>
      </w:r>
    </w:p>
    <w:p w14:paraId="6BECBA84" w14:textId="77777777" w:rsidR="008244D9" w:rsidRDefault="008244D9" w:rsidP="008244D9">
      <w:pPr>
        <w:jc w:val="both"/>
        <w:rPr>
          <w:b/>
        </w:rPr>
      </w:pPr>
    </w:p>
    <w:p w14:paraId="3CE509CA" w14:textId="77777777" w:rsidR="002533C7" w:rsidRDefault="002533C7" w:rsidP="008A0CA9">
      <w:pPr>
        <w:rPr>
          <w:lang w:val="en-US"/>
        </w:rPr>
      </w:pPr>
      <w:proofErr w:type="spellStart"/>
      <w:r w:rsidRPr="001609EB">
        <w:rPr>
          <w:lang w:val="en-US"/>
        </w:rPr>
        <w:t>Ngā</w:t>
      </w:r>
      <w:proofErr w:type="spellEnd"/>
      <w:r w:rsidRPr="001609EB">
        <w:rPr>
          <w:lang w:val="en-US"/>
        </w:rPr>
        <w:t xml:space="preserve"> mihi </w:t>
      </w:r>
      <w:proofErr w:type="spellStart"/>
      <w:r w:rsidRPr="001609EB">
        <w:rPr>
          <w:lang w:val="en-US"/>
        </w:rPr>
        <w:t>maioha</w:t>
      </w:r>
      <w:proofErr w:type="spellEnd"/>
      <w:r w:rsidRPr="001609EB">
        <w:rPr>
          <w:lang w:val="en-US"/>
        </w:rPr>
        <w:t xml:space="preserve"> </w:t>
      </w:r>
      <w:proofErr w:type="spellStart"/>
      <w:r w:rsidRPr="001609EB">
        <w:rPr>
          <w:lang w:val="en-US"/>
        </w:rPr>
        <w:t>ki</w:t>
      </w:r>
      <w:proofErr w:type="spellEnd"/>
      <w:r w:rsidRPr="001609EB">
        <w:rPr>
          <w:lang w:val="en-US"/>
        </w:rPr>
        <w:t xml:space="preserve"> </w:t>
      </w:r>
      <w:proofErr w:type="spellStart"/>
      <w:r w:rsidRPr="001609EB">
        <w:rPr>
          <w:lang w:val="en-US"/>
        </w:rPr>
        <w:t>ngā</w:t>
      </w:r>
      <w:proofErr w:type="spellEnd"/>
      <w:r w:rsidRPr="001609EB">
        <w:rPr>
          <w:lang w:val="en-US"/>
        </w:rPr>
        <w:t xml:space="preserve"> mana, </w:t>
      </w:r>
      <w:proofErr w:type="spellStart"/>
      <w:r w:rsidRPr="001609EB">
        <w:rPr>
          <w:lang w:val="en-US"/>
        </w:rPr>
        <w:t>ngā</w:t>
      </w:r>
      <w:proofErr w:type="spellEnd"/>
      <w:r w:rsidRPr="001609EB">
        <w:rPr>
          <w:lang w:val="en-US"/>
        </w:rPr>
        <w:t xml:space="preserve"> </w:t>
      </w:r>
      <w:proofErr w:type="spellStart"/>
      <w:r w:rsidRPr="001609EB">
        <w:rPr>
          <w:lang w:val="en-US"/>
        </w:rPr>
        <w:t>reo</w:t>
      </w:r>
      <w:proofErr w:type="spellEnd"/>
      <w:r w:rsidRPr="001609EB">
        <w:rPr>
          <w:lang w:val="en-US"/>
        </w:rPr>
        <w:t xml:space="preserve">, </w:t>
      </w:r>
      <w:proofErr w:type="spellStart"/>
      <w:r w:rsidRPr="001609EB">
        <w:rPr>
          <w:lang w:val="en-US"/>
        </w:rPr>
        <w:t>ngā</w:t>
      </w:r>
      <w:proofErr w:type="spellEnd"/>
      <w:r w:rsidRPr="001609EB">
        <w:rPr>
          <w:lang w:val="en-US"/>
        </w:rPr>
        <w:t xml:space="preserve"> </w:t>
      </w:r>
      <w:proofErr w:type="spellStart"/>
      <w:r w:rsidRPr="001609EB">
        <w:rPr>
          <w:lang w:val="en-US"/>
        </w:rPr>
        <w:t>kārang</w:t>
      </w:r>
      <w:r>
        <w:rPr>
          <w:lang w:val="en-US"/>
        </w:rPr>
        <w:t>ata</w:t>
      </w:r>
      <w:r w:rsidRPr="001609EB">
        <w:rPr>
          <w:lang w:val="en-US"/>
        </w:rPr>
        <w:t>nga</w:t>
      </w:r>
      <w:proofErr w:type="spellEnd"/>
      <w:r w:rsidRPr="001609EB">
        <w:rPr>
          <w:lang w:val="en-US"/>
        </w:rPr>
        <w:t xml:space="preserve"> </w:t>
      </w:r>
      <w:proofErr w:type="spellStart"/>
      <w:r w:rsidRPr="001609EB">
        <w:rPr>
          <w:lang w:val="en-US"/>
        </w:rPr>
        <w:t>maha</w:t>
      </w:r>
      <w:proofErr w:type="spellEnd"/>
      <w:r w:rsidRPr="001609EB">
        <w:rPr>
          <w:lang w:val="en-US"/>
        </w:rPr>
        <w:t xml:space="preserve"> o </w:t>
      </w:r>
      <w:proofErr w:type="spellStart"/>
      <w:r w:rsidRPr="001609EB">
        <w:rPr>
          <w:lang w:val="en-US"/>
        </w:rPr>
        <w:t>te</w:t>
      </w:r>
      <w:proofErr w:type="spellEnd"/>
      <w:r w:rsidRPr="001609EB">
        <w:rPr>
          <w:lang w:val="en-US"/>
        </w:rPr>
        <w:t xml:space="preserve"> </w:t>
      </w:r>
      <w:proofErr w:type="spellStart"/>
      <w:r w:rsidRPr="001609EB">
        <w:rPr>
          <w:lang w:val="en-US"/>
        </w:rPr>
        <w:t>motu</w:t>
      </w:r>
      <w:proofErr w:type="spellEnd"/>
      <w:r w:rsidRPr="001609EB">
        <w:rPr>
          <w:lang w:val="en-US"/>
        </w:rPr>
        <w:t xml:space="preserve"> </w:t>
      </w:r>
      <w:proofErr w:type="spellStart"/>
      <w:r w:rsidRPr="001609EB">
        <w:rPr>
          <w:lang w:val="en-US"/>
        </w:rPr>
        <w:t>whānui</w:t>
      </w:r>
      <w:proofErr w:type="spellEnd"/>
      <w:r w:rsidRPr="001609EB">
        <w:rPr>
          <w:lang w:val="en-US"/>
        </w:rPr>
        <w:t xml:space="preserve">, </w:t>
      </w:r>
      <w:proofErr w:type="spellStart"/>
      <w:r w:rsidRPr="001609EB">
        <w:rPr>
          <w:lang w:val="en-US"/>
        </w:rPr>
        <w:t>i</w:t>
      </w:r>
      <w:proofErr w:type="spellEnd"/>
      <w:r w:rsidRPr="001609EB">
        <w:rPr>
          <w:lang w:val="en-US"/>
        </w:rPr>
        <w:t xml:space="preserve"> </w:t>
      </w:r>
      <w:proofErr w:type="spellStart"/>
      <w:r w:rsidRPr="001609EB">
        <w:rPr>
          <w:lang w:val="en-US"/>
        </w:rPr>
        <w:t>h</w:t>
      </w:r>
      <w:r>
        <w:rPr>
          <w:lang w:val="en-US"/>
        </w:rPr>
        <w:t>ō</w:t>
      </w:r>
      <w:r w:rsidRPr="001609EB">
        <w:rPr>
          <w:lang w:val="en-US"/>
        </w:rPr>
        <w:t>mai</w:t>
      </w:r>
      <w:proofErr w:type="spellEnd"/>
      <w:r w:rsidRPr="001609EB">
        <w:rPr>
          <w:lang w:val="en-US"/>
        </w:rPr>
        <w:t xml:space="preserve"> </w:t>
      </w:r>
      <w:proofErr w:type="spellStart"/>
      <w:r w:rsidRPr="001609EB">
        <w:rPr>
          <w:lang w:val="en-US"/>
        </w:rPr>
        <w:t>nei</w:t>
      </w:r>
      <w:proofErr w:type="spellEnd"/>
      <w:r w:rsidRPr="001609EB">
        <w:rPr>
          <w:lang w:val="en-US"/>
        </w:rPr>
        <w:t xml:space="preserve"> </w:t>
      </w:r>
      <w:proofErr w:type="spellStart"/>
      <w:r w:rsidRPr="001609EB">
        <w:rPr>
          <w:lang w:val="en-US"/>
        </w:rPr>
        <w:t>i</w:t>
      </w:r>
      <w:proofErr w:type="spellEnd"/>
      <w:r w:rsidRPr="001609EB">
        <w:rPr>
          <w:lang w:val="en-US"/>
        </w:rPr>
        <w:t xml:space="preserve"> </w:t>
      </w:r>
      <w:proofErr w:type="spellStart"/>
      <w:r w:rsidRPr="001609EB">
        <w:rPr>
          <w:lang w:val="en-US"/>
        </w:rPr>
        <w:t>ēnei</w:t>
      </w:r>
      <w:proofErr w:type="spellEnd"/>
      <w:r w:rsidRPr="001609EB">
        <w:rPr>
          <w:lang w:val="en-US"/>
        </w:rPr>
        <w:t xml:space="preserve"> </w:t>
      </w:r>
      <w:proofErr w:type="spellStart"/>
      <w:r w:rsidRPr="001609EB">
        <w:rPr>
          <w:lang w:val="en-US"/>
        </w:rPr>
        <w:t>kōrero</w:t>
      </w:r>
      <w:proofErr w:type="spellEnd"/>
      <w:r w:rsidRPr="001609EB">
        <w:rPr>
          <w:lang w:val="en-US"/>
        </w:rPr>
        <w:t xml:space="preserve"> </w:t>
      </w:r>
      <w:proofErr w:type="spellStart"/>
      <w:r w:rsidRPr="001609EB">
        <w:rPr>
          <w:lang w:val="en-US"/>
        </w:rPr>
        <w:t>hōhonu</w:t>
      </w:r>
      <w:proofErr w:type="spellEnd"/>
      <w:r w:rsidRPr="001609EB">
        <w:rPr>
          <w:lang w:val="en-US"/>
        </w:rPr>
        <w:t xml:space="preserve">, </w:t>
      </w:r>
      <w:proofErr w:type="spellStart"/>
      <w:r w:rsidRPr="001609EB">
        <w:rPr>
          <w:lang w:val="en-US"/>
        </w:rPr>
        <w:t>kōrero</w:t>
      </w:r>
      <w:proofErr w:type="spellEnd"/>
      <w:r w:rsidRPr="001609EB">
        <w:rPr>
          <w:lang w:val="en-US"/>
        </w:rPr>
        <w:t xml:space="preserve"> </w:t>
      </w:r>
      <w:proofErr w:type="spellStart"/>
      <w:r w:rsidRPr="001609EB">
        <w:rPr>
          <w:lang w:val="en-US"/>
        </w:rPr>
        <w:t>rangatira</w:t>
      </w:r>
      <w:proofErr w:type="spellEnd"/>
      <w:r w:rsidRPr="001609EB">
        <w:rPr>
          <w:lang w:val="en-US"/>
        </w:rPr>
        <w:t xml:space="preserve">, </w:t>
      </w:r>
      <w:proofErr w:type="spellStart"/>
      <w:r w:rsidRPr="001609EB">
        <w:rPr>
          <w:lang w:val="en-US"/>
        </w:rPr>
        <w:t>kia</w:t>
      </w:r>
      <w:proofErr w:type="spellEnd"/>
      <w:r w:rsidRPr="001609EB">
        <w:rPr>
          <w:lang w:val="en-US"/>
        </w:rPr>
        <w:t xml:space="preserve"> </w:t>
      </w:r>
      <w:proofErr w:type="spellStart"/>
      <w:r w:rsidRPr="001609EB">
        <w:rPr>
          <w:lang w:val="en-US"/>
        </w:rPr>
        <w:t>t</w:t>
      </w:r>
      <w:r>
        <w:rPr>
          <w:lang w:val="en-US"/>
        </w:rPr>
        <w:t>ī</w:t>
      </w:r>
      <w:r w:rsidRPr="001609EB">
        <w:rPr>
          <w:lang w:val="en-US"/>
        </w:rPr>
        <w:t>m</w:t>
      </w:r>
      <w:r>
        <w:rPr>
          <w:lang w:val="en-US"/>
        </w:rPr>
        <w:t>ata</w:t>
      </w:r>
      <w:proofErr w:type="spellEnd"/>
      <w:r w:rsidRPr="001609EB">
        <w:rPr>
          <w:lang w:val="en-US"/>
        </w:rPr>
        <w:t xml:space="preserve"> </w:t>
      </w:r>
      <w:proofErr w:type="spellStart"/>
      <w:r w:rsidRPr="001609EB">
        <w:rPr>
          <w:lang w:val="en-US"/>
        </w:rPr>
        <w:t>tātau</w:t>
      </w:r>
      <w:proofErr w:type="spellEnd"/>
      <w:r w:rsidRPr="001609EB">
        <w:rPr>
          <w:lang w:val="en-US"/>
        </w:rPr>
        <w:t xml:space="preserve"> </w:t>
      </w:r>
      <w:proofErr w:type="spellStart"/>
      <w:r w:rsidRPr="001609EB">
        <w:rPr>
          <w:lang w:val="en-US"/>
        </w:rPr>
        <w:t>ki</w:t>
      </w:r>
      <w:proofErr w:type="spellEnd"/>
      <w:r w:rsidRPr="001609EB">
        <w:rPr>
          <w:lang w:val="en-US"/>
        </w:rPr>
        <w:t xml:space="preserve"> </w:t>
      </w:r>
      <w:proofErr w:type="spellStart"/>
      <w:r w:rsidRPr="001609EB">
        <w:rPr>
          <w:lang w:val="en-US"/>
        </w:rPr>
        <w:t>te</w:t>
      </w:r>
      <w:proofErr w:type="spellEnd"/>
      <w:r w:rsidRPr="001609EB">
        <w:rPr>
          <w:lang w:val="en-US"/>
        </w:rPr>
        <w:t xml:space="preserve"> </w:t>
      </w:r>
      <w:proofErr w:type="spellStart"/>
      <w:r w:rsidRPr="001609EB">
        <w:rPr>
          <w:lang w:val="en-US"/>
        </w:rPr>
        <w:t>hanga</w:t>
      </w:r>
      <w:proofErr w:type="spellEnd"/>
      <w:r w:rsidRPr="001609EB">
        <w:rPr>
          <w:lang w:val="en-US"/>
        </w:rPr>
        <w:t xml:space="preserve"> </w:t>
      </w:r>
      <w:proofErr w:type="spellStart"/>
      <w:r w:rsidRPr="001609EB">
        <w:rPr>
          <w:lang w:val="en-US"/>
        </w:rPr>
        <w:t>i</w:t>
      </w:r>
      <w:proofErr w:type="spellEnd"/>
      <w:r w:rsidRPr="001609EB">
        <w:rPr>
          <w:lang w:val="en-US"/>
        </w:rPr>
        <w:t xml:space="preserve"> </w:t>
      </w:r>
      <w:proofErr w:type="spellStart"/>
      <w:r w:rsidRPr="001609EB">
        <w:rPr>
          <w:lang w:val="en-US"/>
        </w:rPr>
        <w:t>tēnei</w:t>
      </w:r>
      <w:proofErr w:type="spellEnd"/>
      <w:r w:rsidRPr="001609EB">
        <w:rPr>
          <w:lang w:val="en-US"/>
        </w:rPr>
        <w:t xml:space="preserve"> </w:t>
      </w:r>
      <w:proofErr w:type="spellStart"/>
      <w:r w:rsidRPr="001609EB">
        <w:rPr>
          <w:lang w:val="en-US"/>
        </w:rPr>
        <w:t>t</w:t>
      </w:r>
      <w:r>
        <w:rPr>
          <w:lang w:val="en-US"/>
        </w:rPr>
        <w:t>ā</w:t>
      </w:r>
      <w:r w:rsidRPr="001609EB">
        <w:rPr>
          <w:lang w:val="en-US"/>
        </w:rPr>
        <w:t>onga</w:t>
      </w:r>
      <w:proofErr w:type="spellEnd"/>
      <w:r w:rsidRPr="001609EB">
        <w:rPr>
          <w:lang w:val="en-US"/>
        </w:rPr>
        <w:t>, "</w:t>
      </w:r>
      <w:proofErr w:type="spellStart"/>
      <w:r w:rsidRPr="001609EB">
        <w:rPr>
          <w:lang w:val="en-US"/>
        </w:rPr>
        <w:t>Kaupapa</w:t>
      </w:r>
      <w:proofErr w:type="spellEnd"/>
      <w:r w:rsidRPr="001609EB">
        <w:rPr>
          <w:lang w:val="en-US"/>
        </w:rPr>
        <w:t xml:space="preserve"> </w:t>
      </w:r>
      <w:r>
        <w:rPr>
          <w:lang w:val="en-US"/>
        </w:rPr>
        <w:t xml:space="preserve">Māori </w:t>
      </w:r>
      <w:r w:rsidRPr="001609EB">
        <w:rPr>
          <w:lang w:val="en-US"/>
        </w:rPr>
        <w:t xml:space="preserve">Primary/Community Mental Health Service model". </w:t>
      </w:r>
      <w:proofErr w:type="spellStart"/>
      <w:r w:rsidRPr="001609EB">
        <w:rPr>
          <w:lang w:val="en-US"/>
        </w:rPr>
        <w:t>Tēnā</w:t>
      </w:r>
      <w:proofErr w:type="spellEnd"/>
      <w:r w:rsidRPr="001609EB">
        <w:rPr>
          <w:lang w:val="en-US"/>
        </w:rPr>
        <w:t xml:space="preserve"> </w:t>
      </w:r>
      <w:proofErr w:type="spellStart"/>
      <w:r w:rsidRPr="001609EB">
        <w:rPr>
          <w:lang w:val="en-US"/>
        </w:rPr>
        <w:t>koutou</w:t>
      </w:r>
      <w:proofErr w:type="spellEnd"/>
      <w:r w:rsidRPr="001609EB">
        <w:rPr>
          <w:lang w:val="en-US"/>
        </w:rPr>
        <w:t xml:space="preserve"> </w:t>
      </w:r>
      <w:proofErr w:type="spellStart"/>
      <w:r w:rsidRPr="001609EB">
        <w:rPr>
          <w:lang w:val="en-US"/>
        </w:rPr>
        <w:t>katoa</w:t>
      </w:r>
      <w:proofErr w:type="spellEnd"/>
      <w:r w:rsidRPr="001609EB">
        <w:rPr>
          <w:lang w:val="en-US"/>
        </w:rPr>
        <w:t>.</w:t>
      </w:r>
      <w:r w:rsidRPr="001609EB">
        <w:rPr>
          <w:rFonts w:ascii="PMingLiU" w:eastAsia="PMingLiU" w:hAnsi="PMingLiU" w:cs="PMingLiU"/>
          <w:lang w:val="en-US"/>
        </w:rPr>
        <w:br/>
      </w:r>
      <w:r w:rsidRPr="001609EB">
        <w:rPr>
          <w:rFonts w:ascii="PMingLiU" w:eastAsia="PMingLiU" w:hAnsi="PMingLiU" w:cs="PMingLiU"/>
          <w:lang w:val="en-US"/>
        </w:rPr>
        <w:br/>
      </w:r>
      <w:r w:rsidRPr="001609EB">
        <w:rPr>
          <w:lang w:val="en-US"/>
        </w:rPr>
        <w:t xml:space="preserve">Mental health and wellbeing is a </w:t>
      </w:r>
      <w:r>
        <w:rPr>
          <w:lang w:val="en-US"/>
        </w:rPr>
        <w:t xml:space="preserve">key </w:t>
      </w:r>
      <w:r w:rsidRPr="001609EB">
        <w:rPr>
          <w:lang w:val="en-US"/>
        </w:rPr>
        <w:t xml:space="preserve">priority for the Government. The Government’s Inquiry into Mental Health and Addictions, “He Ara </w:t>
      </w:r>
      <w:proofErr w:type="spellStart"/>
      <w:r w:rsidRPr="001609EB">
        <w:rPr>
          <w:lang w:val="en-US"/>
        </w:rPr>
        <w:t>Oranga</w:t>
      </w:r>
      <w:proofErr w:type="spellEnd"/>
      <w:r w:rsidRPr="001609EB">
        <w:rPr>
          <w:lang w:val="en-US"/>
        </w:rPr>
        <w:t xml:space="preserve">” charts a new direction for mental health and addiction in New Zealand, one that puts people at the </w:t>
      </w:r>
      <w:proofErr w:type="spellStart"/>
      <w:r w:rsidRPr="001609EB">
        <w:rPr>
          <w:lang w:val="en-US"/>
        </w:rPr>
        <w:t>centre</w:t>
      </w:r>
      <w:proofErr w:type="spellEnd"/>
      <w:r w:rsidRPr="001609EB">
        <w:rPr>
          <w:lang w:val="en-US"/>
        </w:rPr>
        <w:t xml:space="preserve">. The Government accepts they have obligations under </w:t>
      </w:r>
      <w:proofErr w:type="spellStart"/>
      <w:r w:rsidRPr="001609EB">
        <w:rPr>
          <w:lang w:val="en-US"/>
        </w:rPr>
        <w:t>Te</w:t>
      </w:r>
      <w:proofErr w:type="spellEnd"/>
      <w:r w:rsidRPr="001609EB">
        <w:rPr>
          <w:lang w:val="en-US"/>
        </w:rPr>
        <w:t xml:space="preserve"> </w:t>
      </w:r>
      <w:proofErr w:type="spellStart"/>
      <w:r w:rsidRPr="001609EB">
        <w:rPr>
          <w:lang w:val="en-US"/>
        </w:rPr>
        <w:t>Tiriti</w:t>
      </w:r>
      <w:proofErr w:type="spellEnd"/>
      <w:r w:rsidRPr="001609EB">
        <w:rPr>
          <w:lang w:val="en-US"/>
        </w:rPr>
        <w:t xml:space="preserve"> o Waitangi to improve health outcomes for Māori and a commitment to reduce the significant inequities that exist for </w:t>
      </w:r>
      <w:r>
        <w:rPr>
          <w:lang w:val="en-US"/>
        </w:rPr>
        <w:t>Māori</w:t>
      </w:r>
      <w:r w:rsidRPr="001609EB">
        <w:rPr>
          <w:lang w:val="en-US"/>
        </w:rPr>
        <w:t xml:space="preserve">. To ensure authenticity, we acknowledge that </w:t>
      </w:r>
      <w:proofErr w:type="spellStart"/>
      <w:r w:rsidRPr="001609EB">
        <w:rPr>
          <w:lang w:val="en-US"/>
        </w:rPr>
        <w:t>Te</w:t>
      </w:r>
      <w:proofErr w:type="spellEnd"/>
      <w:r w:rsidRPr="001609EB">
        <w:rPr>
          <w:lang w:val="en-US"/>
        </w:rPr>
        <w:t xml:space="preserve"> </w:t>
      </w:r>
      <w:proofErr w:type="spellStart"/>
      <w:r w:rsidRPr="001609EB">
        <w:rPr>
          <w:lang w:val="en-US"/>
        </w:rPr>
        <w:t>Tiriti</w:t>
      </w:r>
      <w:proofErr w:type="spellEnd"/>
      <w:r w:rsidRPr="001609EB">
        <w:rPr>
          <w:lang w:val="en-US"/>
        </w:rPr>
        <w:t xml:space="preserve"> o Waitangi is captured within the analysis through the </w:t>
      </w:r>
      <w:r>
        <w:rPr>
          <w:lang w:val="en-US"/>
        </w:rPr>
        <w:t>voices and words of the people.</w:t>
      </w:r>
    </w:p>
    <w:p w14:paraId="7D62C0EE" w14:textId="77777777" w:rsidR="002533C7" w:rsidRDefault="002533C7" w:rsidP="002533C7">
      <w:pPr>
        <w:rPr>
          <w:bCs/>
          <w:lang w:val="en-US"/>
        </w:rPr>
      </w:pPr>
    </w:p>
    <w:p w14:paraId="5090609F" w14:textId="77777777" w:rsidR="002533C7" w:rsidRDefault="002533C7" w:rsidP="008A0CA9">
      <w:r>
        <w:t>Expanding access to and choice of primary mental health and addiction services for whānau with mild to moderate need is a flagship initiative for the government and the cornerstone of the Wellbeing Budget 2019. The Ministry of Health carried out a series of hui Māori-a-</w:t>
      </w:r>
      <w:proofErr w:type="spellStart"/>
      <w:r>
        <w:t>motu</w:t>
      </w:r>
      <w:proofErr w:type="spellEnd"/>
      <w:r>
        <w:t xml:space="preserve"> </w:t>
      </w:r>
      <w:r>
        <w:rPr>
          <w:bCs/>
          <w:lang w:val="en-US"/>
        </w:rPr>
        <w:t xml:space="preserve">from September through to November 2019 </w:t>
      </w:r>
      <w:r>
        <w:t xml:space="preserve">to gather information on the design and development of a </w:t>
      </w:r>
      <w:proofErr w:type="spellStart"/>
      <w:r>
        <w:t>Kaupapa</w:t>
      </w:r>
      <w:proofErr w:type="spellEnd"/>
      <w:r>
        <w:t xml:space="preserve"> Māori primary mental health and addiction service model with Māori in the sector.</w:t>
      </w:r>
    </w:p>
    <w:p w14:paraId="4DD79ED5" w14:textId="77777777" w:rsidR="002533C7" w:rsidRDefault="002533C7" w:rsidP="008A0CA9"/>
    <w:p w14:paraId="63F540DF" w14:textId="77777777" w:rsidR="002533C7" w:rsidRDefault="002533C7" w:rsidP="008A0CA9">
      <w:r>
        <w:t xml:space="preserve">Hui were held in five locations, </w:t>
      </w:r>
      <w:proofErr w:type="spellStart"/>
      <w:r>
        <w:t>Whāngārei</w:t>
      </w:r>
      <w:proofErr w:type="spellEnd"/>
      <w:r>
        <w:t xml:space="preserve">, South Auckland, Rotorua, Palmerston North and Christchurch. Other locations such as Waikato, Gisborne, Porirua and Nelson also contributed feedback to the process. (See Appendix 2 for full list of locations and numbers of attendees.) Sector stakeholders provided information through submissions and email summaries of hui. </w:t>
      </w:r>
    </w:p>
    <w:p w14:paraId="52C68FA4" w14:textId="77777777" w:rsidR="002533C7" w:rsidRDefault="002533C7" w:rsidP="008A0CA9">
      <w:pPr>
        <w:rPr>
          <w:bCs/>
          <w:lang w:val="en-US"/>
        </w:rPr>
      </w:pPr>
    </w:p>
    <w:p w14:paraId="26815E3F" w14:textId="0B8489A0" w:rsidR="002533C7" w:rsidRDefault="002533C7" w:rsidP="008A0CA9">
      <w:pPr>
        <w:rPr>
          <w:bCs/>
          <w:lang w:val="en-US"/>
        </w:rPr>
      </w:pPr>
      <w:r>
        <w:rPr>
          <w:bCs/>
          <w:lang w:val="en-US"/>
        </w:rPr>
        <w:t xml:space="preserve">This marked the beginning of collaborative designing of a </w:t>
      </w:r>
      <w:proofErr w:type="spellStart"/>
      <w:r>
        <w:rPr>
          <w:bCs/>
          <w:lang w:val="en-US"/>
        </w:rPr>
        <w:t>Kaupapa</w:t>
      </w:r>
      <w:proofErr w:type="spellEnd"/>
      <w:r>
        <w:rPr>
          <w:bCs/>
          <w:lang w:val="en-US"/>
        </w:rPr>
        <w:t xml:space="preserve"> Māori Primary (Community) Mental Health and Addiction Service model</w:t>
      </w:r>
      <w:r w:rsidR="00D4040D">
        <w:rPr>
          <w:bCs/>
          <w:lang w:val="en-US"/>
        </w:rPr>
        <w:t xml:space="preserve">. </w:t>
      </w:r>
      <w:r>
        <w:rPr>
          <w:bCs/>
          <w:lang w:val="en-US"/>
        </w:rPr>
        <w:t xml:space="preserve">The Ministry acknowledges the clear message from hui participants asking for </w:t>
      </w:r>
      <w:proofErr w:type="gramStart"/>
      <w:r>
        <w:rPr>
          <w:bCs/>
          <w:lang w:val="en-US"/>
        </w:rPr>
        <w:t>their</w:t>
      </w:r>
      <w:proofErr w:type="gramEnd"/>
      <w:r>
        <w:rPr>
          <w:bCs/>
          <w:lang w:val="en-US"/>
        </w:rPr>
        <w:t xml:space="preserve"> korero to be externally </w:t>
      </w:r>
      <w:proofErr w:type="spellStart"/>
      <w:r>
        <w:rPr>
          <w:bCs/>
          <w:lang w:val="en-US"/>
        </w:rPr>
        <w:t>analysed</w:t>
      </w:r>
      <w:proofErr w:type="spellEnd"/>
      <w:r>
        <w:rPr>
          <w:bCs/>
          <w:lang w:val="en-US"/>
        </w:rPr>
        <w:t xml:space="preserve"> using a unique Māori lens</w:t>
      </w:r>
      <w:r w:rsidR="00D4040D">
        <w:rPr>
          <w:bCs/>
          <w:lang w:val="en-US"/>
        </w:rPr>
        <w:t>.</w:t>
      </w:r>
      <w:r w:rsidR="006C61A2">
        <w:rPr>
          <w:bCs/>
          <w:lang w:val="en-US"/>
        </w:rPr>
        <w:t xml:space="preserve"> </w:t>
      </w:r>
    </w:p>
    <w:p w14:paraId="4C095E4B" w14:textId="77777777" w:rsidR="002533C7" w:rsidRDefault="002533C7" w:rsidP="008A0CA9">
      <w:pPr>
        <w:rPr>
          <w:bCs/>
          <w:lang w:val="en-US"/>
        </w:rPr>
      </w:pPr>
    </w:p>
    <w:p w14:paraId="1E73410F" w14:textId="1D4BF72F" w:rsidR="002533C7" w:rsidRDefault="002533C7" w:rsidP="008A0CA9">
      <w:pPr>
        <w:rPr>
          <w:bCs/>
          <w:lang w:val="en-US"/>
        </w:rPr>
      </w:pPr>
      <w:r w:rsidRPr="001609EB">
        <w:rPr>
          <w:bCs/>
          <w:lang w:val="en-US"/>
        </w:rPr>
        <w:t>Th</w:t>
      </w:r>
      <w:r>
        <w:rPr>
          <w:bCs/>
          <w:lang w:val="en-US"/>
        </w:rPr>
        <w:t>is</w:t>
      </w:r>
      <w:r w:rsidRPr="001609EB">
        <w:rPr>
          <w:bCs/>
          <w:lang w:val="en-US"/>
        </w:rPr>
        <w:t xml:space="preserve"> external and independent analysis</w:t>
      </w:r>
      <w:r>
        <w:rPr>
          <w:bCs/>
          <w:lang w:val="en-US"/>
        </w:rPr>
        <w:t xml:space="preserve"> of data from all hui and information has been </w:t>
      </w:r>
      <w:r w:rsidRPr="001609EB">
        <w:rPr>
          <w:bCs/>
          <w:lang w:val="en-US"/>
        </w:rPr>
        <w:t>provided by Awa Associates</w:t>
      </w:r>
      <w:r>
        <w:rPr>
          <w:bCs/>
          <w:lang w:val="en-US"/>
        </w:rPr>
        <w:t xml:space="preserve"> (Appendix 1)</w:t>
      </w:r>
      <w:r w:rsidR="00D4040D">
        <w:rPr>
          <w:bCs/>
          <w:lang w:val="en-US"/>
        </w:rPr>
        <w:t xml:space="preserve">. </w:t>
      </w:r>
      <w:r>
        <w:rPr>
          <w:bCs/>
          <w:lang w:val="en-US"/>
        </w:rPr>
        <w:t xml:space="preserve">The analysis will inform </w:t>
      </w:r>
      <w:proofErr w:type="spellStart"/>
      <w:r w:rsidRPr="006C716E">
        <w:rPr>
          <w:bCs/>
          <w:i/>
          <w:lang w:val="en-US"/>
        </w:rPr>
        <w:t>Te</w:t>
      </w:r>
      <w:proofErr w:type="spellEnd"/>
      <w:r w:rsidRPr="006C716E">
        <w:rPr>
          <w:bCs/>
          <w:i/>
          <w:lang w:val="en-US"/>
        </w:rPr>
        <w:t xml:space="preserve"> Kawa o </w:t>
      </w:r>
      <w:r>
        <w:rPr>
          <w:bCs/>
          <w:i/>
          <w:lang w:val="en-US"/>
        </w:rPr>
        <w:t xml:space="preserve">Aotearoa o </w:t>
      </w:r>
      <w:proofErr w:type="spellStart"/>
      <w:r>
        <w:rPr>
          <w:bCs/>
          <w:i/>
          <w:lang w:val="en-US"/>
        </w:rPr>
        <w:t>ngā</w:t>
      </w:r>
      <w:proofErr w:type="spellEnd"/>
      <w:r>
        <w:rPr>
          <w:bCs/>
          <w:i/>
          <w:lang w:val="en-US"/>
        </w:rPr>
        <w:t xml:space="preserve"> </w:t>
      </w:r>
      <w:proofErr w:type="spellStart"/>
      <w:r>
        <w:rPr>
          <w:bCs/>
          <w:i/>
          <w:lang w:val="en-US"/>
        </w:rPr>
        <w:t>rātonga</w:t>
      </w:r>
      <w:proofErr w:type="spellEnd"/>
      <w:r>
        <w:rPr>
          <w:bCs/>
          <w:i/>
          <w:lang w:val="en-US"/>
        </w:rPr>
        <w:t xml:space="preserve"> </w:t>
      </w:r>
      <w:proofErr w:type="spellStart"/>
      <w:r>
        <w:rPr>
          <w:bCs/>
          <w:i/>
          <w:lang w:val="en-US"/>
        </w:rPr>
        <w:t>hāpori</w:t>
      </w:r>
      <w:proofErr w:type="spellEnd"/>
      <w:r>
        <w:rPr>
          <w:bCs/>
          <w:i/>
          <w:lang w:val="en-US"/>
        </w:rPr>
        <w:t xml:space="preserve"> </w:t>
      </w:r>
      <w:proofErr w:type="spellStart"/>
      <w:r>
        <w:rPr>
          <w:bCs/>
          <w:i/>
          <w:lang w:val="en-US"/>
        </w:rPr>
        <w:t>Kaupapa</w:t>
      </w:r>
      <w:proofErr w:type="spellEnd"/>
      <w:r>
        <w:rPr>
          <w:bCs/>
          <w:i/>
          <w:lang w:val="en-US"/>
        </w:rPr>
        <w:t xml:space="preserve"> Māori </w:t>
      </w:r>
      <w:r w:rsidRPr="006C716E">
        <w:rPr>
          <w:bCs/>
          <w:i/>
          <w:lang w:val="en-US"/>
        </w:rPr>
        <w:t xml:space="preserve">Hauora </w:t>
      </w:r>
      <w:proofErr w:type="spellStart"/>
      <w:r w:rsidRPr="006C716E">
        <w:rPr>
          <w:bCs/>
          <w:i/>
          <w:lang w:val="en-US"/>
        </w:rPr>
        <w:t>Hinengaro</w:t>
      </w:r>
      <w:proofErr w:type="spellEnd"/>
      <w:r w:rsidRPr="006C716E">
        <w:rPr>
          <w:bCs/>
          <w:i/>
          <w:lang w:val="en-US"/>
        </w:rPr>
        <w:t xml:space="preserve">, Hauora </w:t>
      </w:r>
      <w:proofErr w:type="spellStart"/>
      <w:r w:rsidRPr="006C716E">
        <w:rPr>
          <w:bCs/>
          <w:i/>
          <w:lang w:val="en-US"/>
        </w:rPr>
        <w:t>Wāranga</w:t>
      </w:r>
      <w:proofErr w:type="spellEnd"/>
      <w:r>
        <w:rPr>
          <w:bCs/>
          <w:lang w:val="en-US"/>
        </w:rPr>
        <w:t xml:space="preserve"> (Aotearoa </w:t>
      </w:r>
      <w:proofErr w:type="spellStart"/>
      <w:r>
        <w:rPr>
          <w:bCs/>
          <w:lang w:val="en-US"/>
        </w:rPr>
        <w:t>Kaupapa</w:t>
      </w:r>
      <w:proofErr w:type="spellEnd"/>
      <w:r>
        <w:rPr>
          <w:bCs/>
          <w:lang w:val="en-US"/>
        </w:rPr>
        <w:t xml:space="preserve"> Māori Primary (Community) Mental Health and Addiction service specifications)</w:t>
      </w:r>
      <w:r w:rsidR="00D4040D">
        <w:rPr>
          <w:bCs/>
          <w:lang w:val="en-US"/>
        </w:rPr>
        <w:t xml:space="preserve">. </w:t>
      </w:r>
    </w:p>
    <w:p w14:paraId="46939FCF" w14:textId="77777777" w:rsidR="002533C7" w:rsidRDefault="002533C7" w:rsidP="008A0CA9">
      <w:pPr>
        <w:rPr>
          <w:bCs/>
          <w:lang w:val="en-US"/>
        </w:rPr>
      </w:pPr>
    </w:p>
    <w:p w14:paraId="2866AD5B" w14:textId="77777777" w:rsidR="002533C7" w:rsidRDefault="002533C7" w:rsidP="008A0CA9">
      <w:pPr>
        <w:rPr>
          <w:bCs/>
          <w:lang w:val="en-US"/>
        </w:rPr>
      </w:pPr>
      <w:r>
        <w:rPr>
          <w:bCs/>
          <w:lang w:val="en-US"/>
        </w:rPr>
        <w:t>H</w:t>
      </w:r>
      <w:r w:rsidRPr="001609EB">
        <w:rPr>
          <w:bCs/>
          <w:lang w:val="en-US"/>
        </w:rPr>
        <w:t xml:space="preserve">ui </w:t>
      </w:r>
      <w:proofErr w:type="spellStart"/>
      <w:r>
        <w:rPr>
          <w:bCs/>
          <w:lang w:val="en-US"/>
        </w:rPr>
        <w:t>kōrero</w:t>
      </w:r>
      <w:proofErr w:type="spellEnd"/>
      <w:r w:rsidRPr="001609EB">
        <w:rPr>
          <w:bCs/>
          <w:lang w:val="en-US"/>
        </w:rPr>
        <w:t xml:space="preserve"> has been generously given by over seven hundred whānau </w:t>
      </w:r>
      <w:r>
        <w:rPr>
          <w:bCs/>
          <w:lang w:val="en-US"/>
        </w:rPr>
        <w:t xml:space="preserve">from </w:t>
      </w:r>
      <w:r w:rsidRPr="001609EB">
        <w:rPr>
          <w:bCs/>
          <w:lang w:val="en-US"/>
        </w:rPr>
        <w:t xml:space="preserve">across the </w:t>
      </w:r>
      <w:proofErr w:type="spellStart"/>
      <w:r w:rsidRPr="001609EB">
        <w:rPr>
          <w:bCs/>
          <w:lang w:val="en-US"/>
        </w:rPr>
        <w:t>motu</w:t>
      </w:r>
      <w:proofErr w:type="spellEnd"/>
      <w:r w:rsidRPr="001609EB">
        <w:rPr>
          <w:bCs/>
          <w:lang w:val="en-US"/>
        </w:rPr>
        <w:t>.</w:t>
      </w:r>
    </w:p>
    <w:p w14:paraId="061537C8" w14:textId="77777777" w:rsidR="002533C7" w:rsidRPr="001609EB" w:rsidRDefault="002533C7" w:rsidP="008A0CA9">
      <w:pPr>
        <w:rPr>
          <w:bCs/>
          <w:lang w:val="en-US"/>
        </w:rPr>
      </w:pPr>
      <w:r w:rsidRPr="001609EB">
        <w:rPr>
          <w:rFonts w:ascii="PMingLiU" w:eastAsia="PMingLiU" w:hAnsi="PMingLiU" w:cs="PMingLiU"/>
          <w:bCs/>
          <w:lang w:val="en-US"/>
        </w:rPr>
        <w:br/>
      </w:r>
      <w:proofErr w:type="spellStart"/>
      <w:r w:rsidRPr="001609EB">
        <w:rPr>
          <w:bCs/>
          <w:lang w:val="en-US"/>
        </w:rPr>
        <w:t>Ng</w:t>
      </w:r>
      <w:r>
        <w:rPr>
          <w:bCs/>
          <w:lang w:val="en-US"/>
        </w:rPr>
        <w:t>ā</w:t>
      </w:r>
      <w:proofErr w:type="spellEnd"/>
      <w:r w:rsidRPr="001609EB">
        <w:rPr>
          <w:bCs/>
          <w:lang w:val="en-US"/>
        </w:rPr>
        <w:t xml:space="preserve"> mihi </w:t>
      </w:r>
      <w:proofErr w:type="spellStart"/>
      <w:r w:rsidRPr="001609EB">
        <w:rPr>
          <w:bCs/>
          <w:lang w:val="en-US"/>
        </w:rPr>
        <w:t>rangatira</w:t>
      </w:r>
      <w:proofErr w:type="spellEnd"/>
      <w:r w:rsidRPr="001609EB">
        <w:rPr>
          <w:bCs/>
          <w:lang w:val="en-US"/>
        </w:rPr>
        <w:t xml:space="preserve"> </w:t>
      </w:r>
      <w:proofErr w:type="spellStart"/>
      <w:r w:rsidRPr="001609EB">
        <w:rPr>
          <w:bCs/>
          <w:lang w:val="en-US"/>
        </w:rPr>
        <w:t>ki</w:t>
      </w:r>
      <w:proofErr w:type="spellEnd"/>
      <w:r w:rsidRPr="001609EB">
        <w:rPr>
          <w:bCs/>
          <w:lang w:val="en-US"/>
        </w:rPr>
        <w:t xml:space="preserve"> a </w:t>
      </w:r>
      <w:proofErr w:type="spellStart"/>
      <w:r w:rsidRPr="001609EB">
        <w:rPr>
          <w:bCs/>
          <w:lang w:val="en-US"/>
        </w:rPr>
        <w:t>koutou</w:t>
      </w:r>
      <w:proofErr w:type="spellEnd"/>
      <w:r w:rsidRPr="001609EB">
        <w:rPr>
          <w:bCs/>
          <w:lang w:val="en-US"/>
        </w:rPr>
        <w:t xml:space="preserve"> </w:t>
      </w:r>
      <w:proofErr w:type="spellStart"/>
      <w:r w:rsidRPr="001609EB">
        <w:rPr>
          <w:bCs/>
          <w:lang w:val="en-US"/>
        </w:rPr>
        <w:t>katoa</w:t>
      </w:r>
      <w:proofErr w:type="spellEnd"/>
      <w:r w:rsidRPr="001609EB">
        <w:rPr>
          <w:bCs/>
          <w:lang w:val="en-US"/>
        </w:rPr>
        <w:t>.</w:t>
      </w:r>
    </w:p>
    <w:p w14:paraId="4D8899F9" w14:textId="77777777" w:rsidR="00D63B7D" w:rsidRDefault="00D63B7D">
      <w:pPr>
        <w:rPr>
          <w:b/>
        </w:rPr>
      </w:pPr>
    </w:p>
    <w:p w14:paraId="2A729D32" w14:textId="76EBC244" w:rsidR="008244D9" w:rsidRDefault="008244D9">
      <w:pPr>
        <w:rPr>
          <w:b/>
        </w:rPr>
      </w:pPr>
      <w:r>
        <w:rPr>
          <w:b/>
        </w:rPr>
        <w:br w:type="page"/>
      </w:r>
    </w:p>
    <w:p w14:paraId="0A054D86" w14:textId="081C19B6" w:rsidR="001E3DBD" w:rsidRDefault="001E3DBD" w:rsidP="008A0CA9">
      <w:pPr>
        <w:pStyle w:val="Heading1"/>
      </w:pPr>
      <w:bookmarkStart w:id="3" w:name="_Toc32576729"/>
      <w:r>
        <w:lastRenderedPageBreak/>
        <w:t xml:space="preserve">Executive </w:t>
      </w:r>
      <w:r w:rsidR="008A0CA9">
        <w:t>S</w:t>
      </w:r>
      <w:r>
        <w:t>ummary</w:t>
      </w:r>
      <w:bookmarkEnd w:id="3"/>
    </w:p>
    <w:p w14:paraId="087BD6AA" w14:textId="77777777" w:rsidR="001E3DBD" w:rsidRDefault="001E3DBD" w:rsidP="001E3DBD">
      <w:pPr>
        <w:spacing w:line="240" w:lineRule="auto"/>
        <w:jc w:val="both"/>
        <w:rPr>
          <w:highlight w:val="yellow"/>
        </w:rPr>
      </w:pPr>
    </w:p>
    <w:p w14:paraId="11E6E817" w14:textId="7A47C50F" w:rsidR="001E3DBD" w:rsidRDefault="001E3DBD" w:rsidP="008A0CA9">
      <w:r>
        <w:t xml:space="preserve">This </w:t>
      </w:r>
      <w:proofErr w:type="spellStart"/>
      <w:r>
        <w:t>Kaupapa</w:t>
      </w:r>
      <w:proofErr w:type="spellEnd"/>
      <w:r>
        <w:t xml:space="preserve"> </w:t>
      </w:r>
      <w:r w:rsidR="004C206E">
        <w:t xml:space="preserve">Māori </w:t>
      </w:r>
      <w:r>
        <w:t xml:space="preserve">thematic analysis identified 23 themes of relevance to a </w:t>
      </w:r>
      <w:proofErr w:type="spellStart"/>
      <w:r>
        <w:t>Kaupapa</w:t>
      </w:r>
      <w:proofErr w:type="spellEnd"/>
      <w:r>
        <w:t xml:space="preserve"> </w:t>
      </w:r>
      <w:r w:rsidR="004C206E">
        <w:t xml:space="preserve">Māori </w:t>
      </w:r>
      <w:r>
        <w:t xml:space="preserve">Primary Mental Health and Addictions service model. These themes were further </w:t>
      </w:r>
      <w:proofErr w:type="spellStart"/>
      <w:r>
        <w:t>analysed</w:t>
      </w:r>
      <w:proofErr w:type="spellEnd"/>
      <w:r>
        <w:t xml:space="preserve"> to identify dominan</w:t>
      </w:r>
      <w:r w:rsidR="00A1228B">
        <w:t>t themes that were evident in</w:t>
      </w:r>
      <w:r>
        <w:t xml:space="preserve"> the feedback </w:t>
      </w:r>
      <w:r w:rsidR="00297BCD">
        <w:t>da</w:t>
      </w:r>
      <w:r w:rsidR="0068691D">
        <w:t>ta</w:t>
      </w:r>
      <w:r>
        <w:t xml:space="preserve"> collected. </w:t>
      </w:r>
    </w:p>
    <w:p w14:paraId="626273E6" w14:textId="77777777" w:rsidR="001E3DBD" w:rsidRDefault="001E3DBD" w:rsidP="008A0CA9"/>
    <w:p w14:paraId="76052B93" w14:textId="77777777" w:rsidR="001E3DBD" w:rsidRDefault="001E3DBD" w:rsidP="008A0CA9">
      <w:r>
        <w:t>The dominant themes of the analysis were;</w:t>
      </w:r>
    </w:p>
    <w:p w14:paraId="3F658B42" w14:textId="77777777" w:rsidR="001E3DBD" w:rsidRDefault="001E3DBD" w:rsidP="001E3DBD">
      <w:pPr>
        <w:spacing w:line="240" w:lineRule="auto"/>
        <w:jc w:val="both"/>
      </w:pPr>
    </w:p>
    <w:p w14:paraId="359C2956" w14:textId="5F8F0DF4" w:rsidR="001E3DBD" w:rsidRDefault="004469F4" w:rsidP="008A0CA9">
      <w:pPr>
        <w:pStyle w:val="Bullet"/>
      </w:pPr>
      <w:r>
        <w:t>Wh</w:t>
      </w:r>
      <w:r w:rsidR="00925D30">
        <w:t>ā</w:t>
      </w:r>
      <w:r>
        <w:t>nau-</w:t>
      </w:r>
      <w:proofErr w:type="spellStart"/>
      <w:r w:rsidR="001E3DBD">
        <w:t>centred</w:t>
      </w:r>
      <w:proofErr w:type="spellEnd"/>
      <w:r w:rsidR="001E3DBD">
        <w:t xml:space="preserve"> </w:t>
      </w:r>
    </w:p>
    <w:p w14:paraId="42EA9139" w14:textId="430E7AA2" w:rsidR="001E3DBD" w:rsidRDefault="001E3DBD" w:rsidP="008A0CA9">
      <w:pPr>
        <w:pStyle w:val="Bullet"/>
      </w:pPr>
      <w:r>
        <w:t xml:space="preserve">Delivering </w:t>
      </w:r>
      <w:r w:rsidR="00A80E96">
        <w:t>‘</w:t>
      </w:r>
      <w:r>
        <w:t xml:space="preserve">For </w:t>
      </w:r>
      <w:r w:rsidR="00E755C2">
        <w:t>Māori,</w:t>
      </w:r>
      <w:r>
        <w:t xml:space="preserve"> by </w:t>
      </w:r>
      <w:r w:rsidR="004C206E">
        <w:t>Māori</w:t>
      </w:r>
      <w:r w:rsidR="00A80E96">
        <w:t>’</w:t>
      </w:r>
      <w:r>
        <w:t xml:space="preserve"> </w:t>
      </w:r>
    </w:p>
    <w:p w14:paraId="3BD20E66" w14:textId="6680AB0B" w:rsidR="001E3DBD" w:rsidRDefault="001E3DBD" w:rsidP="008A0CA9">
      <w:pPr>
        <w:pStyle w:val="Bullet"/>
      </w:pPr>
      <w:r>
        <w:t xml:space="preserve">Supportive of </w:t>
      </w:r>
      <w:proofErr w:type="spellStart"/>
      <w:r>
        <w:t>Kaupapa</w:t>
      </w:r>
      <w:proofErr w:type="spellEnd"/>
      <w:r>
        <w:t xml:space="preserve"> </w:t>
      </w:r>
      <w:r w:rsidR="00E755C2">
        <w:t>Māori principles</w:t>
      </w:r>
      <w:r>
        <w:t xml:space="preserve"> and practices</w:t>
      </w:r>
    </w:p>
    <w:p w14:paraId="047F3EF8" w14:textId="77777777" w:rsidR="001E3DBD" w:rsidRDefault="001E3DBD" w:rsidP="008A0CA9">
      <w:pPr>
        <w:pStyle w:val="Bullet"/>
      </w:pPr>
      <w:r>
        <w:t xml:space="preserve">Strong in </w:t>
      </w:r>
      <w:proofErr w:type="spellStart"/>
      <w:r>
        <w:t>Te</w:t>
      </w:r>
      <w:proofErr w:type="spellEnd"/>
      <w:r>
        <w:t xml:space="preserve"> </w:t>
      </w:r>
      <w:proofErr w:type="spellStart"/>
      <w:r>
        <w:t>Reo</w:t>
      </w:r>
      <w:proofErr w:type="spellEnd"/>
      <w:r>
        <w:t xml:space="preserve"> Māori</w:t>
      </w:r>
    </w:p>
    <w:p w14:paraId="209F5064" w14:textId="77777777" w:rsidR="001E3DBD" w:rsidRDefault="001E3DBD" w:rsidP="008A0CA9">
      <w:pPr>
        <w:pStyle w:val="Bullet"/>
      </w:pPr>
      <w:r>
        <w:t xml:space="preserve">Skilled in Tikanga </w:t>
      </w:r>
    </w:p>
    <w:p w14:paraId="1ADBCAD2" w14:textId="77777777" w:rsidR="001E3DBD" w:rsidRDefault="001E3DBD" w:rsidP="008A0CA9">
      <w:pPr>
        <w:pStyle w:val="Bullet"/>
      </w:pPr>
      <w:r>
        <w:t xml:space="preserve">Steeped in </w:t>
      </w:r>
      <w:proofErr w:type="spellStart"/>
      <w:r w:rsidR="007C7E8B">
        <w:t>Mātauranga</w:t>
      </w:r>
      <w:proofErr w:type="spellEnd"/>
      <w:r w:rsidR="007C7E8B">
        <w:t> </w:t>
      </w:r>
      <w:r>
        <w:t>Māori</w:t>
      </w:r>
    </w:p>
    <w:p w14:paraId="7D00A07E" w14:textId="77777777" w:rsidR="001E3DBD" w:rsidRDefault="001E3DBD" w:rsidP="008A0CA9">
      <w:pPr>
        <w:pStyle w:val="Bullet"/>
      </w:pPr>
      <w:r>
        <w:t xml:space="preserve">Experienced in </w:t>
      </w:r>
      <w:proofErr w:type="spellStart"/>
      <w:r w:rsidR="004C206E">
        <w:t>Rongoā</w:t>
      </w:r>
      <w:proofErr w:type="spellEnd"/>
    </w:p>
    <w:p w14:paraId="1C1A098C" w14:textId="77777777" w:rsidR="001E3DBD" w:rsidRDefault="001E3DBD" w:rsidP="001E3DBD">
      <w:pPr>
        <w:ind w:left="720"/>
        <w:jc w:val="both"/>
      </w:pPr>
    </w:p>
    <w:p w14:paraId="2DECF86F" w14:textId="77777777" w:rsidR="001E3DBD" w:rsidRDefault="001E3DBD" w:rsidP="008A0CA9">
      <w:r>
        <w:t xml:space="preserve">There was a </w:t>
      </w:r>
      <w:r w:rsidR="008244D9">
        <w:t xml:space="preserve">whānau </w:t>
      </w:r>
      <w:r>
        <w:t>of related themes that supported and extended each of the dominant themes. These related themes included;</w:t>
      </w:r>
    </w:p>
    <w:p w14:paraId="7703731E" w14:textId="77777777" w:rsidR="001E3DBD" w:rsidRDefault="001E3DBD" w:rsidP="001E3DBD">
      <w:pPr>
        <w:jc w:val="both"/>
      </w:pPr>
    </w:p>
    <w:p w14:paraId="5A6439F6" w14:textId="54A137D5" w:rsidR="001E3DBD" w:rsidRDefault="0068691D" w:rsidP="008A0CA9">
      <w:pPr>
        <w:pStyle w:val="Bullet"/>
      </w:pPr>
      <w:r>
        <w:t>Whanaungatanga</w:t>
      </w:r>
      <w:r w:rsidR="001E3DBD">
        <w:t xml:space="preserve"> </w:t>
      </w:r>
    </w:p>
    <w:p w14:paraId="52107A24" w14:textId="77777777" w:rsidR="001E3DBD" w:rsidRDefault="001E3DBD" w:rsidP="008A0CA9">
      <w:pPr>
        <w:pStyle w:val="Bullet"/>
      </w:pPr>
      <w:r>
        <w:t xml:space="preserve">Whānau Ora </w:t>
      </w:r>
    </w:p>
    <w:p w14:paraId="5D2AA6DF" w14:textId="77777777" w:rsidR="001E3DBD" w:rsidRDefault="001E3DBD" w:rsidP="008A0CA9">
      <w:pPr>
        <w:pStyle w:val="Bullet"/>
      </w:pPr>
      <w:proofErr w:type="spellStart"/>
      <w:r>
        <w:t>Te</w:t>
      </w:r>
      <w:proofErr w:type="spellEnd"/>
      <w:r>
        <w:t xml:space="preserve"> </w:t>
      </w:r>
      <w:proofErr w:type="spellStart"/>
      <w:r>
        <w:t>Tiriti</w:t>
      </w:r>
      <w:proofErr w:type="spellEnd"/>
      <w:r>
        <w:t xml:space="preserve"> o Waitangi</w:t>
      </w:r>
    </w:p>
    <w:p w14:paraId="48509326" w14:textId="77777777" w:rsidR="001E3DBD" w:rsidRDefault="001E3DBD" w:rsidP="008A0CA9">
      <w:pPr>
        <w:pStyle w:val="Bullet"/>
      </w:pPr>
      <w:r>
        <w:t xml:space="preserve">Mana </w:t>
      </w:r>
      <w:proofErr w:type="spellStart"/>
      <w:r>
        <w:t>motuhake</w:t>
      </w:r>
      <w:proofErr w:type="spellEnd"/>
    </w:p>
    <w:p w14:paraId="562A0659" w14:textId="77777777" w:rsidR="001E3DBD" w:rsidRDefault="00A1228B" w:rsidP="008A0CA9">
      <w:pPr>
        <w:pStyle w:val="Bullet"/>
      </w:pPr>
      <w:r>
        <w:t xml:space="preserve">Māori </w:t>
      </w:r>
      <w:r w:rsidR="001E3DBD">
        <w:t xml:space="preserve">models of health </w:t>
      </w:r>
    </w:p>
    <w:p w14:paraId="2542739A" w14:textId="2A0B887D" w:rsidR="001E3DBD" w:rsidRDefault="00297BCD" w:rsidP="008A0CA9">
      <w:pPr>
        <w:pStyle w:val="Bullet"/>
      </w:pPr>
      <w:r>
        <w:t>Mara</w:t>
      </w:r>
      <w:r w:rsidR="001E3DBD">
        <w:t>e based approaches</w:t>
      </w:r>
    </w:p>
    <w:p w14:paraId="0159AAAC" w14:textId="05986144" w:rsidR="001E3DBD" w:rsidRDefault="001E3DBD" w:rsidP="008A0CA9">
      <w:pPr>
        <w:pStyle w:val="Bullet"/>
      </w:pPr>
      <w:proofErr w:type="spellStart"/>
      <w:r>
        <w:t>Te</w:t>
      </w:r>
      <w:proofErr w:type="spellEnd"/>
      <w:r>
        <w:t xml:space="preserve"> </w:t>
      </w:r>
      <w:proofErr w:type="spellStart"/>
      <w:r>
        <w:t>Ao</w:t>
      </w:r>
      <w:proofErr w:type="spellEnd"/>
      <w:r>
        <w:t xml:space="preserve"> Māori</w:t>
      </w:r>
      <w:r w:rsidR="006C61A2">
        <w:t xml:space="preserve"> </w:t>
      </w:r>
    </w:p>
    <w:p w14:paraId="67F54626" w14:textId="77777777" w:rsidR="001E3DBD" w:rsidRDefault="001E3DBD" w:rsidP="008A0CA9">
      <w:pPr>
        <w:pStyle w:val="Bullet"/>
      </w:pPr>
      <w:proofErr w:type="spellStart"/>
      <w:r>
        <w:t>Te</w:t>
      </w:r>
      <w:proofErr w:type="spellEnd"/>
      <w:r>
        <w:t xml:space="preserve"> </w:t>
      </w:r>
      <w:proofErr w:type="spellStart"/>
      <w:r>
        <w:t>Taiao</w:t>
      </w:r>
      <w:proofErr w:type="spellEnd"/>
    </w:p>
    <w:p w14:paraId="47910C74" w14:textId="77777777" w:rsidR="001E3DBD" w:rsidRDefault="001E3DBD" w:rsidP="008A0CA9">
      <w:pPr>
        <w:pStyle w:val="Bullet"/>
      </w:pPr>
      <w:proofErr w:type="spellStart"/>
      <w:r>
        <w:t>Tohunga</w:t>
      </w:r>
      <w:proofErr w:type="spellEnd"/>
    </w:p>
    <w:p w14:paraId="22978B9E" w14:textId="77777777" w:rsidR="001E3DBD" w:rsidRDefault="001E3DBD" w:rsidP="008A0CA9">
      <w:pPr>
        <w:pStyle w:val="Bullet"/>
      </w:pPr>
      <w:r>
        <w:t>Identity</w:t>
      </w:r>
    </w:p>
    <w:p w14:paraId="2AD3FF32" w14:textId="77777777" w:rsidR="001E3DBD" w:rsidRDefault="001E3DBD" w:rsidP="008A0CA9">
      <w:pPr>
        <w:pStyle w:val="Bullet"/>
      </w:pPr>
      <w:r>
        <w:t>Whakapapa</w:t>
      </w:r>
    </w:p>
    <w:p w14:paraId="21F1EFFE" w14:textId="5D765F85" w:rsidR="001E3DBD" w:rsidRDefault="00044546" w:rsidP="008A0CA9">
      <w:pPr>
        <w:pStyle w:val="Bullet"/>
      </w:pPr>
      <w:proofErr w:type="spellStart"/>
      <w:r>
        <w:t>Kaumātua</w:t>
      </w:r>
      <w:proofErr w:type="spellEnd"/>
      <w:r w:rsidR="001E3DBD">
        <w:t>-Kuia</w:t>
      </w:r>
    </w:p>
    <w:p w14:paraId="59909A0B" w14:textId="77777777" w:rsidR="001E3DBD" w:rsidRDefault="001E3DBD" w:rsidP="008A0CA9">
      <w:pPr>
        <w:pStyle w:val="Bullet"/>
      </w:pPr>
      <w:r>
        <w:t>Wairua</w:t>
      </w:r>
    </w:p>
    <w:p w14:paraId="1B728FBC" w14:textId="77777777" w:rsidR="001E3DBD" w:rsidRDefault="001E3DBD" w:rsidP="008A0CA9">
      <w:pPr>
        <w:pStyle w:val="Bullet"/>
      </w:pPr>
      <w:r>
        <w:t>Improving access for whānau affected by disability and location</w:t>
      </w:r>
    </w:p>
    <w:p w14:paraId="1500DCD1" w14:textId="77777777" w:rsidR="001E3DBD" w:rsidRDefault="001E3DBD" w:rsidP="008A0CA9">
      <w:pPr>
        <w:pStyle w:val="Bullet"/>
      </w:pPr>
      <w:r>
        <w:t>Workforce development</w:t>
      </w:r>
    </w:p>
    <w:p w14:paraId="5D23F645" w14:textId="0F950F55" w:rsidR="001E3DBD" w:rsidRDefault="001E3DBD" w:rsidP="008A0CA9">
      <w:pPr>
        <w:pStyle w:val="Bullet"/>
      </w:pPr>
      <w:proofErr w:type="spellStart"/>
      <w:r>
        <w:t>Tang</w:t>
      </w:r>
      <w:r w:rsidR="005C455C">
        <w:t>a</w:t>
      </w:r>
      <w:r w:rsidR="0068691D">
        <w:t>ta</w:t>
      </w:r>
      <w:proofErr w:type="spellEnd"/>
      <w:r>
        <w:t xml:space="preserve"> </w:t>
      </w:r>
      <w:proofErr w:type="spellStart"/>
      <w:r>
        <w:t>whaiora</w:t>
      </w:r>
      <w:proofErr w:type="spellEnd"/>
      <w:r>
        <w:t xml:space="preserve"> involved and supporting service delivery environments</w:t>
      </w:r>
    </w:p>
    <w:p w14:paraId="47ABA5AF" w14:textId="77777777" w:rsidR="001E3DBD" w:rsidRDefault="001E3DBD" w:rsidP="001E3DBD">
      <w:pPr>
        <w:rPr>
          <w:highlight w:val="yellow"/>
        </w:rPr>
      </w:pPr>
    </w:p>
    <w:p w14:paraId="1F0004A4" w14:textId="77777777" w:rsidR="001E3DBD" w:rsidRDefault="001E3DBD" w:rsidP="001E3DBD">
      <w:pPr>
        <w:spacing w:line="240" w:lineRule="auto"/>
        <w:jc w:val="both"/>
        <w:rPr>
          <w:highlight w:val="yellow"/>
        </w:rPr>
      </w:pPr>
    </w:p>
    <w:p w14:paraId="18B7AC7C" w14:textId="77777777" w:rsidR="009A651D" w:rsidRDefault="00A1228B" w:rsidP="008A0CA9">
      <w:pPr>
        <w:pStyle w:val="Heading1"/>
      </w:pPr>
      <w:bookmarkStart w:id="4" w:name="_Toc32576730"/>
      <w:r>
        <w:lastRenderedPageBreak/>
        <w:t>Methodology</w:t>
      </w:r>
      <w:bookmarkEnd w:id="4"/>
      <w:r>
        <w:t xml:space="preserve"> </w:t>
      </w:r>
    </w:p>
    <w:p w14:paraId="5960D202" w14:textId="77777777" w:rsidR="009A651D" w:rsidRDefault="009A651D">
      <w:pPr>
        <w:jc w:val="both"/>
      </w:pPr>
    </w:p>
    <w:p w14:paraId="72658312" w14:textId="77777777" w:rsidR="009A651D" w:rsidRDefault="00A1228B" w:rsidP="008A0CA9">
      <w:r>
        <w:t xml:space="preserve">This report presents a </w:t>
      </w:r>
      <w:proofErr w:type="spellStart"/>
      <w:r>
        <w:t>Kaupapa</w:t>
      </w:r>
      <w:proofErr w:type="spellEnd"/>
      <w:r>
        <w:t xml:space="preserve"> Māori thematic analysis of all the hui feedback notes and submissions received as part of the information gathering process for the design and development of a </w:t>
      </w:r>
      <w:proofErr w:type="spellStart"/>
      <w:r>
        <w:t>Kaupapa</w:t>
      </w:r>
      <w:proofErr w:type="spellEnd"/>
      <w:r>
        <w:t xml:space="preserve"> Māori primary mental health and addictions service model. </w:t>
      </w:r>
    </w:p>
    <w:p w14:paraId="3B623C68" w14:textId="77777777" w:rsidR="009A651D" w:rsidRDefault="009A651D" w:rsidP="008A0CA9"/>
    <w:p w14:paraId="42B426CA" w14:textId="1BB4A75E" w:rsidR="009A651D" w:rsidRDefault="00A1228B" w:rsidP="008A0CA9">
      <w:r>
        <w:t xml:space="preserve">Awa Associates applied a </w:t>
      </w:r>
      <w:proofErr w:type="spellStart"/>
      <w:r>
        <w:t>Kaupapa</w:t>
      </w:r>
      <w:proofErr w:type="spellEnd"/>
      <w:r>
        <w:t xml:space="preserve"> Māori lens to </w:t>
      </w:r>
      <w:proofErr w:type="gramStart"/>
      <w:r>
        <w:t>all of</w:t>
      </w:r>
      <w:proofErr w:type="gramEnd"/>
      <w:r>
        <w:t xml:space="preserve"> the feedback </w:t>
      </w:r>
      <w:r w:rsidR="000743F9">
        <w:t>dat</w:t>
      </w:r>
      <w:r w:rsidR="0068691D">
        <w:t>a</w:t>
      </w:r>
      <w:r>
        <w:t xml:space="preserve"> to identify 23 themes related to </w:t>
      </w:r>
      <w:proofErr w:type="spellStart"/>
      <w:r>
        <w:t>Kaupapa</w:t>
      </w:r>
      <w:proofErr w:type="spellEnd"/>
      <w:r>
        <w:t xml:space="preserve"> Māori principles essential to a mental health and addiction service model for </w:t>
      </w:r>
      <w:r w:rsidR="008244D9">
        <w:t xml:space="preserve">whānau </w:t>
      </w:r>
      <w:r>
        <w:t xml:space="preserve">with mild to moderate needs. This </w:t>
      </w:r>
      <w:proofErr w:type="spellStart"/>
      <w:r>
        <w:t>Kaupapa</w:t>
      </w:r>
      <w:proofErr w:type="spellEnd"/>
      <w:r>
        <w:t xml:space="preserve"> Māori thematic analysis was undertaken using a </w:t>
      </w:r>
      <w:r w:rsidR="00E755C2">
        <w:t>whakapapa-based</w:t>
      </w:r>
      <w:r>
        <w:t xml:space="preserve"> approach. Our whakapapa</w:t>
      </w:r>
      <w:r w:rsidR="00CE7C4B">
        <w:t>-</w:t>
      </w:r>
      <w:r>
        <w:t>based approach identifies the link that each of the 23 themes ha</w:t>
      </w:r>
      <w:r w:rsidR="00CE7C4B">
        <w:t xml:space="preserve">d </w:t>
      </w:r>
      <w:r>
        <w:t>to five esta</w:t>
      </w:r>
      <w:r w:rsidR="001E3DBD">
        <w:t xml:space="preserve">blished </w:t>
      </w:r>
      <w:proofErr w:type="spellStart"/>
      <w:r w:rsidR="001E3DBD">
        <w:t>kaupapa</w:t>
      </w:r>
      <w:proofErr w:type="spellEnd"/>
      <w:r w:rsidR="001E3DBD">
        <w:t xml:space="preserve"> Māori elements</w:t>
      </w:r>
      <w:r>
        <w:t xml:space="preserve">; </w:t>
      </w:r>
      <w:r w:rsidR="00925D30">
        <w:t>Whānau</w:t>
      </w:r>
      <w:r>
        <w:t xml:space="preserve">, </w:t>
      </w:r>
      <w:proofErr w:type="spellStart"/>
      <w:r w:rsidR="008C16AB" w:rsidRPr="007A30ED">
        <w:rPr>
          <w:lang w:val="en-US"/>
        </w:rPr>
        <w:t>Āta</w:t>
      </w:r>
      <w:proofErr w:type="spellEnd"/>
      <w:r>
        <w:t xml:space="preserve">, </w:t>
      </w:r>
      <w:proofErr w:type="spellStart"/>
      <w:r>
        <w:t>Kaupapa</w:t>
      </w:r>
      <w:proofErr w:type="spellEnd"/>
      <w:r>
        <w:t xml:space="preserve">, </w:t>
      </w:r>
      <w:proofErr w:type="spellStart"/>
      <w:r w:rsidR="00925D30">
        <w:t>Tāonga</w:t>
      </w:r>
      <w:proofErr w:type="spellEnd"/>
      <w:r>
        <w:t xml:space="preserve"> Tuku-</w:t>
      </w:r>
      <w:proofErr w:type="spellStart"/>
      <w:r>
        <w:t>Iho</w:t>
      </w:r>
      <w:proofErr w:type="spellEnd"/>
      <w:r w:rsidR="00CE7C4B">
        <w:t xml:space="preserve"> </w:t>
      </w:r>
      <w:r>
        <w:t xml:space="preserve">and Tikanga Māori. </w:t>
      </w:r>
    </w:p>
    <w:p w14:paraId="1440F864" w14:textId="77777777" w:rsidR="009A651D" w:rsidRDefault="009A651D" w:rsidP="008A0CA9"/>
    <w:p w14:paraId="1B85C21D" w14:textId="4358D028" w:rsidR="009A651D" w:rsidRDefault="00A1228B" w:rsidP="008A0CA9">
      <w:r>
        <w:t xml:space="preserve">A </w:t>
      </w:r>
      <w:r w:rsidR="00E755C2">
        <w:t>whakapapa-based</w:t>
      </w:r>
      <w:r>
        <w:t xml:space="preserve"> approach presents the dominant themes under their related </w:t>
      </w:r>
      <w:proofErr w:type="spellStart"/>
      <w:r w:rsidR="001E3DBD">
        <w:t>kaupapa</w:t>
      </w:r>
      <w:proofErr w:type="spellEnd"/>
      <w:r w:rsidR="001E3DBD">
        <w:t xml:space="preserve"> Māori principle and</w:t>
      </w:r>
      <w:r>
        <w:t xml:space="preserve"> describes aspects of other related themes. This approach privileges the nature of relationships and connections of the information that was shared in the feedback </w:t>
      </w:r>
      <w:r w:rsidR="00BC3C24">
        <w:t>da</w:t>
      </w:r>
      <w:r w:rsidR="0068691D">
        <w:t>ta</w:t>
      </w:r>
      <w:r w:rsidR="00D4040D">
        <w:t xml:space="preserve">. </w:t>
      </w:r>
    </w:p>
    <w:p w14:paraId="75748555" w14:textId="77777777" w:rsidR="009A651D" w:rsidRDefault="009A651D" w:rsidP="008A0CA9"/>
    <w:p w14:paraId="122C13EE" w14:textId="3306001C" w:rsidR="009A651D" w:rsidRDefault="00A1228B" w:rsidP="008A0CA9">
      <w:r>
        <w:t xml:space="preserve">The dominant themes are in tables and were </w:t>
      </w:r>
      <w:proofErr w:type="spellStart"/>
      <w:r>
        <w:t>analysed</w:t>
      </w:r>
      <w:proofErr w:type="spellEnd"/>
      <w:r>
        <w:t xml:space="preserve"> using three narratives found within the feedback </w:t>
      </w:r>
      <w:r w:rsidR="000743F9">
        <w:t>da</w:t>
      </w:r>
      <w:r w:rsidR="0068691D">
        <w:t>ta</w:t>
      </w:r>
      <w:r>
        <w:t xml:space="preserve">. These narratives were principle, process and practice. Principle refers to the aspiration within the idea, process identifies how it works or operates within the service and practice outlines the actions participants identified. </w:t>
      </w:r>
    </w:p>
    <w:p w14:paraId="24F33FB5" w14:textId="77777777" w:rsidR="009A651D" w:rsidRDefault="00A1228B" w:rsidP="008A0CA9">
      <w:pPr>
        <w:pStyle w:val="Heading2"/>
      </w:pPr>
      <w:bookmarkStart w:id="5" w:name="_Toc32576731"/>
      <w:r>
        <w:t>Limitations</w:t>
      </w:r>
      <w:bookmarkEnd w:id="5"/>
    </w:p>
    <w:p w14:paraId="22DFC3B8" w14:textId="77777777" w:rsidR="009A651D" w:rsidRDefault="009A651D">
      <w:pPr>
        <w:spacing w:line="240" w:lineRule="auto"/>
        <w:jc w:val="both"/>
      </w:pPr>
    </w:p>
    <w:p w14:paraId="7D642FD3" w14:textId="594F0564" w:rsidR="009A651D" w:rsidRDefault="00A1228B">
      <w:pPr>
        <w:jc w:val="both"/>
        <w:rPr>
          <w:highlight w:val="yellow"/>
        </w:rPr>
      </w:pPr>
      <w:r>
        <w:t xml:space="preserve">It appears that the way information was collected varied across locations. Although feedback was gathered at hui, it was presented in note form so there is a lack of context and detail. Despite these limitations, participants contributions of essential </w:t>
      </w:r>
      <w:proofErr w:type="spellStart"/>
      <w:r>
        <w:t>kaupapa</w:t>
      </w:r>
      <w:proofErr w:type="spellEnd"/>
      <w:r>
        <w:t xml:space="preserve"> Māori principles for a primary health mental health and addictions service have been </w:t>
      </w:r>
      <w:proofErr w:type="spellStart"/>
      <w:r>
        <w:t>realised</w:t>
      </w:r>
      <w:proofErr w:type="spellEnd"/>
      <w:r>
        <w:t>.</w:t>
      </w:r>
      <w:r>
        <w:rPr>
          <w:highlight w:val="yellow"/>
        </w:rPr>
        <w:t xml:space="preserve"> </w:t>
      </w:r>
    </w:p>
    <w:p w14:paraId="078BA485" w14:textId="77777777" w:rsidR="009A651D" w:rsidRDefault="00A1228B">
      <w:pPr>
        <w:spacing w:line="240" w:lineRule="auto"/>
        <w:jc w:val="both"/>
        <w:rPr>
          <w:highlight w:val="yellow"/>
        </w:rPr>
      </w:pPr>
      <w:r>
        <w:rPr>
          <w:highlight w:val="yellow"/>
        </w:rPr>
        <w:t xml:space="preserve"> </w:t>
      </w:r>
    </w:p>
    <w:p w14:paraId="13334754" w14:textId="77777777" w:rsidR="009A651D" w:rsidRDefault="00A1228B">
      <w:pPr>
        <w:spacing w:line="240" w:lineRule="auto"/>
        <w:jc w:val="both"/>
        <w:rPr>
          <w:b/>
        </w:rPr>
      </w:pPr>
      <w:r>
        <w:br w:type="page"/>
      </w:r>
    </w:p>
    <w:p w14:paraId="31442028" w14:textId="66EEF0AE" w:rsidR="009A651D" w:rsidRDefault="001E3DBD" w:rsidP="008A0CA9">
      <w:pPr>
        <w:pStyle w:val="Heading1"/>
      </w:pPr>
      <w:bookmarkStart w:id="6" w:name="_Toc32576732"/>
      <w:r>
        <w:lastRenderedPageBreak/>
        <w:t xml:space="preserve">Established </w:t>
      </w:r>
      <w:proofErr w:type="spellStart"/>
      <w:r>
        <w:t>Kaupapa</w:t>
      </w:r>
      <w:proofErr w:type="spellEnd"/>
      <w:r>
        <w:t xml:space="preserve"> </w:t>
      </w:r>
      <w:r w:rsidR="004C206E">
        <w:t xml:space="preserve">Māori </w:t>
      </w:r>
      <w:r>
        <w:t xml:space="preserve">elements: </w:t>
      </w:r>
      <w:r w:rsidR="008244D9">
        <w:t xml:space="preserve">Whānau </w:t>
      </w:r>
      <w:r w:rsidR="00A1228B">
        <w:t xml:space="preserve">and </w:t>
      </w:r>
      <w:proofErr w:type="spellStart"/>
      <w:r w:rsidR="0068691D">
        <w:t>Āta</w:t>
      </w:r>
      <w:bookmarkEnd w:id="6"/>
      <w:proofErr w:type="spellEnd"/>
      <w:r w:rsidR="00A1228B">
        <w:t xml:space="preserve"> </w:t>
      </w:r>
    </w:p>
    <w:p w14:paraId="16463004" w14:textId="77777777" w:rsidR="009A651D" w:rsidRDefault="007A30ED" w:rsidP="008A0CA9">
      <w:r>
        <w:t>The element</w:t>
      </w:r>
      <w:r w:rsidR="00A1228B">
        <w:t xml:space="preserve"> of Whānau sits at the core of </w:t>
      </w:r>
      <w:proofErr w:type="spellStart"/>
      <w:r w:rsidR="00A1228B">
        <w:t>Kaupapa</w:t>
      </w:r>
      <w:proofErr w:type="spellEnd"/>
      <w:r w:rsidR="00A1228B">
        <w:t xml:space="preserve"> Māori. Through it we acknowledge, amplify and protect the relationships that Māori have to one another and to the world around them. </w:t>
      </w:r>
    </w:p>
    <w:p w14:paraId="1DACC2C7" w14:textId="77777777" w:rsidR="009A651D" w:rsidRDefault="009A651D" w:rsidP="008A0CA9"/>
    <w:p w14:paraId="07B8FE0D" w14:textId="4453C4FF" w:rsidR="009A651D" w:rsidRPr="007A30ED" w:rsidRDefault="007A30ED" w:rsidP="008A0CA9">
      <w:pPr>
        <w:rPr>
          <w:lang w:val="en-US"/>
        </w:rPr>
      </w:pPr>
      <w:r>
        <w:t>The element</w:t>
      </w:r>
      <w:r w:rsidR="00A80E96">
        <w:t xml:space="preserve"> of </w:t>
      </w:r>
      <w:proofErr w:type="spellStart"/>
      <w:r w:rsidRPr="007A30ED">
        <w:rPr>
          <w:lang w:val="en-US"/>
        </w:rPr>
        <w:t>Āta</w:t>
      </w:r>
      <w:proofErr w:type="spellEnd"/>
      <w:r>
        <w:rPr>
          <w:lang w:val="en-US"/>
        </w:rPr>
        <w:t xml:space="preserve"> </w:t>
      </w:r>
      <w:r w:rsidR="00A1228B">
        <w:t xml:space="preserve">was developed by </w:t>
      </w:r>
      <w:proofErr w:type="spellStart"/>
      <w:r w:rsidR="00A1228B">
        <w:t>Pohatu</w:t>
      </w:r>
      <w:proofErr w:type="spellEnd"/>
      <w:r w:rsidR="00A1228B">
        <w:t xml:space="preserve"> (2005) primarily as a transformative approach within the area o</w:t>
      </w:r>
      <w:r>
        <w:t xml:space="preserve">f social services. </w:t>
      </w:r>
      <w:proofErr w:type="spellStart"/>
      <w:r w:rsidRPr="007A30ED">
        <w:rPr>
          <w:lang w:val="en-US"/>
        </w:rPr>
        <w:t>Āta</w:t>
      </w:r>
      <w:proofErr w:type="spellEnd"/>
      <w:r>
        <w:t xml:space="preserve"> </w:t>
      </w:r>
      <w:r w:rsidR="00A1228B">
        <w:t>relates specifically to the building and nurturing of relationships. It acts as a guide to the understanding of relationships and wellbeing when engaging with Māori.</w:t>
      </w:r>
    </w:p>
    <w:p w14:paraId="3F914C11" w14:textId="48395547" w:rsidR="009A651D" w:rsidRDefault="001E3DBD" w:rsidP="008A0CA9">
      <w:pPr>
        <w:pStyle w:val="Heading2"/>
      </w:pPr>
      <w:bookmarkStart w:id="7" w:name="_Toc32576733"/>
      <w:r>
        <w:t xml:space="preserve">Theme 1: </w:t>
      </w:r>
      <w:r w:rsidR="00925D30">
        <w:t>Whānau</w:t>
      </w:r>
      <w:r w:rsidR="00A1228B">
        <w:t>-</w:t>
      </w:r>
      <w:proofErr w:type="spellStart"/>
      <w:r w:rsidR="00A1228B">
        <w:t>centred</w:t>
      </w:r>
      <w:bookmarkEnd w:id="7"/>
      <w:proofErr w:type="spellEnd"/>
    </w:p>
    <w:p w14:paraId="17F2080C" w14:textId="08F27DFC" w:rsidR="009A651D" w:rsidRDefault="00A1228B" w:rsidP="008A0CA9">
      <w:r>
        <w:t xml:space="preserve">Participant feedback </w:t>
      </w:r>
      <w:r w:rsidR="000743F9">
        <w:t>da</w:t>
      </w:r>
      <w:r w:rsidR="0068691D">
        <w:t>ta</w:t>
      </w:r>
      <w:r>
        <w:t xml:space="preserve"> identified ‘whānau-</w:t>
      </w:r>
      <w:proofErr w:type="spellStart"/>
      <w:r>
        <w:t>centred</w:t>
      </w:r>
      <w:proofErr w:type="spellEnd"/>
      <w:r>
        <w:t xml:space="preserve">’ as the main theme and this was described as delivering to the needs and circumstances of whānau, focusing on their strengths and regenerating connections for </w:t>
      </w:r>
      <w:r w:rsidR="008244D9">
        <w:t xml:space="preserve">whānau </w:t>
      </w:r>
      <w:r>
        <w:t xml:space="preserve">to flourish. This theme included any descriptions of whānau, </w:t>
      </w:r>
      <w:proofErr w:type="spellStart"/>
      <w:r w:rsidR="00925D30">
        <w:t>hapū</w:t>
      </w:r>
      <w:proofErr w:type="spellEnd"/>
      <w:r>
        <w:t xml:space="preserve"> and iwi, working with the whole whānau, and a service being whānau led. </w:t>
      </w:r>
    </w:p>
    <w:p w14:paraId="3B2B6789" w14:textId="77777777" w:rsidR="009A651D" w:rsidRDefault="009A651D">
      <w:pPr>
        <w:jc w:val="both"/>
      </w:pPr>
    </w:p>
    <w:tbl>
      <w:tblPr>
        <w:tblStyle w:val="a"/>
        <w:tblW w:w="9495"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2825"/>
        <w:gridCol w:w="2694"/>
        <w:gridCol w:w="3976"/>
      </w:tblGrid>
      <w:tr w:rsidR="009A651D" w14:paraId="775631F7" w14:textId="77777777" w:rsidTr="003B12A6">
        <w:trPr>
          <w:trHeight w:val="420"/>
        </w:trPr>
        <w:tc>
          <w:tcPr>
            <w:tcW w:w="9495" w:type="dxa"/>
            <w:gridSpan w:val="3"/>
            <w:shd w:val="clear" w:color="auto" w:fill="F2F2F2" w:themeFill="background1" w:themeFillShade="F2"/>
            <w:tcMar>
              <w:top w:w="100" w:type="dxa"/>
              <w:left w:w="100" w:type="dxa"/>
              <w:bottom w:w="100" w:type="dxa"/>
              <w:right w:w="100" w:type="dxa"/>
            </w:tcMar>
          </w:tcPr>
          <w:p w14:paraId="0B2FCEEF" w14:textId="77777777" w:rsidR="009A651D" w:rsidRDefault="00A1228B">
            <w:pPr>
              <w:widowControl w:val="0"/>
              <w:spacing w:line="240" w:lineRule="auto"/>
              <w:jc w:val="both"/>
              <w:rPr>
                <w:b/>
              </w:rPr>
            </w:pPr>
            <w:r>
              <w:rPr>
                <w:b/>
              </w:rPr>
              <w:t xml:space="preserve">Thematic description: Whānau </w:t>
            </w:r>
            <w:proofErr w:type="spellStart"/>
            <w:r>
              <w:rPr>
                <w:b/>
              </w:rPr>
              <w:t>centred</w:t>
            </w:r>
            <w:proofErr w:type="spellEnd"/>
          </w:p>
          <w:p w14:paraId="44226A56" w14:textId="5D85CABF" w:rsidR="009A651D" w:rsidRPr="008A0CA9" w:rsidRDefault="00A1228B" w:rsidP="008A0CA9">
            <w:pPr>
              <w:rPr>
                <w:i/>
              </w:rPr>
            </w:pPr>
            <w:r w:rsidRPr="008A0CA9">
              <w:rPr>
                <w:i/>
              </w:rPr>
              <w:t>Whānau-</w:t>
            </w:r>
            <w:proofErr w:type="spellStart"/>
            <w:r w:rsidRPr="008A0CA9">
              <w:rPr>
                <w:i/>
              </w:rPr>
              <w:t>centred</w:t>
            </w:r>
            <w:proofErr w:type="spellEnd"/>
            <w:r w:rsidRPr="008A0CA9">
              <w:rPr>
                <w:i/>
              </w:rPr>
              <w:t xml:space="preserve"> refers </w:t>
            </w:r>
            <w:r w:rsidR="00E755C2" w:rsidRPr="008A0CA9">
              <w:rPr>
                <w:i/>
              </w:rPr>
              <w:t>to the</w:t>
            </w:r>
            <w:r w:rsidRPr="008A0CA9">
              <w:rPr>
                <w:i/>
              </w:rPr>
              <w:t xml:space="preserve"> idea that service design and delivery must meet the needs of whānau first and foremost. Whānau-</w:t>
            </w:r>
            <w:proofErr w:type="spellStart"/>
            <w:r w:rsidRPr="008A0CA9">
              <w:rPr>
                <w:i/>
              </w:rPr>
              <w:t>centred</w:t>
            </w:r>
            <w:proofErr w:type="spellEnd"/>
            <w:r w:rsidRPr="008A0CA9">
              <w:rPr>
                <w:i/>
              </w:rPr>
              <w:t xml:space="preserve"> means delivering a service response that is informed and accountable to whānau aspirations</w:t>
            </w:r>
            <w:r w:rsidR="00D4040D">
              <w:rPr>
                <w:i/>
              </w:rPr>
              <w:t xml:space="preserve">. </w:t>
            </w:r>
          </w:p>
        </w:tc>
      </w:tr>
      <w:tr w:rsidR="009A651D" w14:paraId="0C92722A" w14:textId="77777777" w:rsidTr="003B12A6">
        <w:tc>
          <w:tcPr>
            <w:tcW w:w="2825" w:type="dxa"/>
            <w:shd w:val="clear" w:color="auto" w:fill="D9D9D9" w:themeFill="background1" w:themeFillShade="D9"/>
            <w:tcMar>
              <w:top w:w="100" w:type="dxa"/>
              <w:left w:w="100" w:type="dxa"/>
              <w:bottom w:w="100" w:type="dxa"/>
              <w:right w:w="100" w:type="dxa"/>
            </w:tcMar>
          </w:tcPr>
          <w:p w14:paraId="40C7D0EF" w14:textId="77777777" w:rsidR="009A651D" w:rsidRDefault="00A1228B">
            <w:pPr>
              <w:widowControl w:val="0"/>
              <w:spacing w:line="240" w:lineRule="auto"/>
              <w:jc w:val="both"/>
              <w:rPr>
                <w:b/>
              </w:rPr>
            </w:pPr>
            <w:r>
              <w:rPr>
                <w:b/>
              </w:rPr>
              <w:t>Principle</w:t>
            </w:r>
          </w:p>
        </w:tc>
        <w:tc>
          <w:tcPr>
            <w:tcW w:w="2694" w:type="dxa"/>
            <w:shd w:val="clear" w:color="auto" w:fill="D9D9D9" w:themeFill="background1" w:themeFillShade="D9"/>
            <w:tcMar>
              <w:top w:w="100" w:type="dxa"/>
              <w:left w:w="100" w:type="dxa"/>
              <w:bottom w:w="100" w:type="dxa"/>
              <w:right w:w="100" w:type="dxa"/>
            </w:tcMar>
          </w:tcPr>
          <w:p w14:paraId="4CA73292" w14:textId="77777777" w:rsidR="009A651D" w:rsidRDefault="00A1228B">
            <w:pPr>
              <w:widowControl w:val="0"/>
              <w:spacing w:line="240" w:lineRule="auto"/>
              <w:jc w:val="both"/>
              <w:rPr>
                <w:b/>
              </w:rPr>
            </w:pPr>
            <w:r>
              <w:rPr>
                <w:b/>
              </w:rPr>
              <w:t>Process</w:t>
            </w:r>
          </w:p>
        </w:tc>
        <w:tc>
          <w:tcPr>
            <w:tcW w:w="3976" w:type="dxa"/>
            <w:shd w:val="clear" w:color="auto" w:fill="D9D9D9" w:themeFill="background1" w:themeFillShade="D9"/>
            <w:tcMar>
              <w:top w:w="100" w:type="dxa"/>
              <w:left w:w="100" w:type="dxa"/>
              <w:bottom w:w="100" w:type="dxa"/>
              <w:right w:w="100" w:type="dxa"/>
            </w:tcMar>
          </w:tcPr>
          <w:p w14:paraId="454BEB66" w14:textId="77777777" w:rsidR="009A651D" w:rsidRDefault="00A1228B">
            <w:pPr>
              <w:widowControl w:val="0"/>
              <w:spacing w:line="240" w:lineRule="auto"/>
              <w:jc w:val="both"/>
              <w:rPr>
                <w:b/>
              </w:rPr>
            </w:pPr>
            <w:r>
              <w:rPr>
                <w:b/>
              </w:rPr>
              <w:t>Practice</w:t>
            </w:r>
          </w:p>
        </w:tc>
      </w:tr>
      <w:tr w:rsidR="009A651D" w14:paraId="22672760" w14:textId="77777777" w:rsidTr="003B12A6">
        <w:tc>
          <w:tcPr>
            <w:tcW w:w="2825" w:type="dxa"/>
            <w:shd w:val="clear" w:color="auto" w:fill="auto"/>
            <w:tcMar>
              <w:top w:w="100" w:type="dxa"/>
              <w:left w:w="100" w:type="dxa"/>
              <w:bottom w:w="100" w:type="dxa"/>
              <w:right w:w="100" w:type="dxa"/>
            </w:tcMar>
          </w:tcPr>
          <w:p w14:paraId="69325B05" w14:textId="77777777" w:rsidR="009A651D" w:rsidRDefault="00A1228B" w:rsidP="008A0CA9">
            <w:r>
              <w:t>Whānau-</w:t>
            </w:r>
            <w:proofErr w:type="spellStart"/>
            <w:r>
              <w:t>centred</w:t>
            </w:r>
            <w:proofErr w:type="spellEnd"/>
            <w:r>
              <w:t xml:space="preserve"> respects the relationships and collective journey of the whānau. It represents a place of deep healing and regeneration.</w:t>
            </w:r>
          </w:p>
          <w:p w14:paraId="4BDABDA3" w14:textId="77777777" w:rsidR="009A651D" w:rsidRDefault="009A651D" w:rsidP="008A0CA9"/>
          <w:p w14:paraId="21A9E27E" w14:textId="77777777" w:rsidR="009A651D" w:rsidRDefault="00A1228B" w:rsidP="008A0CA9">
            <w:r>
              <w:t>Whānau-</w:t>
            </w:r>
            <w:proofErr w:type="spellStart"/>
            <w:r>
              <w:t>centred</w:t>
            </w:r>
            <w:proofErr w:type="spellEnd"/>
            <w:r>
              <w:t xml:space="preserve"> amplifies the need to define a systems approach when supporting whānau on their health and wellbeing journey. </w:t>
            </w:r>
          </w:p>
        </w:tc>
        <w:tc>
          <w:tcPr>
            <w:tcW w:w="2694" w:type="dxa"/>
            <w:shd w:val="clear" w:color="auto" w:fill="auto"/>
            <w:tcMar>
              <w:top w:w="100" w:type="dxa"/>
              <w:left w:w="100" w:type="dxa"/>
              <w:bottom w:w="100" w:type="dxa"/>
              <w:right w:w="100" w:type="dxa"/>
            </w:tcMar>
          </w:tcPr>
          <w:p w14:paraId="0D62D22B" w14:textId="0BAEAD38" w:rsidR="009A651D" w:rsidRDefault="00A1228B" w:rsidP="008A0CA9">
            <w:r>
              <w:t>Whānau-</w:t>
            </w:r>
            <w:proofErr w:type="spellStart"/>
            <w:r>
              <w:t>centred</w:t>
            </w:r>
            <w:proofErr w:type="spellEnd"/>
            <w:r>
              <w:t xml:space="preserve"> ways of working are strengths based, grounded in aroha, and well resourced. Whānau-</w:t>
            </w:r>
            <w:proofErr w:type="spellStart"/>
            <w:r>
              <w:t>centred</w:t>
            </w:r>
            <w:proofErr w:type="spellEnd"/>
            <w:r>
              <w:t xml:space="preserve"> is a commitment to provide a multilayered response to whānau needing support</w:t>
            </w:r>
            <w:r w:rsidR="00D4040D">
              <w:t xml:space="preserve">. </w:t>
            </w:r>
          </w:p>
          <w:p w14:paraId="23257FA8" w14:textId="77777777" w:rsidR="009A651D" w:rsidRDefault="009A651D" w:rsidP="008A0CA9"/>
          <w:p w14:paraId="709F272C" w14:textId="77777777" w:rsidR="009A651D" w:rsidRDefault="00A1228B" w:rsidP="008A0CA9">
            <w:r>
              <w:t>Whānau-</w:t>
            </w:r>
            <w:proofErr w:type="spellStart"/>
            <w:r>
              <w:t>centred</w:t>
            </w:r>
            <w:proofErr w:type="spellEnd"/>
            <w:r>
              <w:t xml:space="preserve"> is an agile, informed approach that respects choices, level of readiness and lived experience of whānau Māori. </w:t>
            </w:r>
          </w:p>
        </w:tc>
        <w:tc>
          <w:tcPr>
            <w:tcW w:w="3976" w:type="dxa"/>
            <w:shd w:val="clear" w:color="auto" w:fill="auto"/>
            <w:tcMar>
              <w:top w:w="100" w:type="dxa"/>
              <w:left w:w="100" w:type="dxa"/>
              <w:bottom w:w="100" w:type="dxa"/>
              <w:right w:w="100" w:type="dxa"/>
            </w:tcMar>
          </w:tcPr>
          <w:p w14:paraId="24AEA657" w14:textId="7E93E3D3" w:rsidR="009A651D" w:rsidRDefault="00A1228B" w:rsidP="008A0CA9">
            <w:r>
              <w:t>Whānau-</w:t>
            </w:r>
            <w:proofErr w:type="spellStart"/>
            <w:r w:rsidR="00E755C2">
              <w:t>centred</w:t>
            </w:r>
            <w:proofErr w:type="spellEnd"/>
            <w:r w:rsidR="00E755C2">
              <w:t xml:space="preserve"> as</w:t>
            </w:r>
            <w:r>
              <w:t xml:space="preserve"> a practice could include;</w:t>
            </w:r>
          </w:p>
          <w:p w14:paraId="5B302C0C" w14:textId="008EF443" w:rsidR="009A651D" w:rsidRPr="008A0CA9" w:rsidRDefault="00A1228B" w:rsidP="008A0CA9">
            <w:pPr>
              <w:pStyle w:val="Bullet"/>
              <w:spacing w:after="60"/>
            </w:pPr>
            <w:r w:rsidRPr="008A0CA9">
              <w:t xml:space="preserve">Links with </w:t>
            </w:r>
            <w:proofErr w:type="spellStart"/>
            <w:r w:rsidR="00925D30" w:rsidRPr="008A0CA9">
              <w:t>Hapū</w:t>
            </w:r>
            <w:proofErr w:type="spellEnd"/>
            <w:r w:rsidRPr="008A0CA9">
              <w:t xml:space="preserve"> and Iwi</w:t>
            </w:r>
          </w:p>
          <w:p w14:paraId="6216BD65" w14:textId="77777777" w:rsidR="009A651D" w:rsidRPr="008A0CA9" w:rsidRDefault="00A1228B" w:rsidP="008A0CA9">
            <w:pPr>
              <w:pStyle w:val="Bullet"/>
              <w:spacing w:after="60"/>
            </w:pPr>
            <w:proofErr w:type="spellStart"/>
            <w:r w:rsidRPr="008A0CA9">
              <w:t>Kaupapa</w:t>
            </w:r>
            <w:proofErr w:type="spellEnd"/>
            <w:r w:rsidRPr="008A0CA9">
              <w:t xml:space="preserve"> Māori based health literacy</w:t>
            </w:r>
          </w:p>
          <w:p w14:paraId="1D6CC142" w14:textId="77777777" w:rsidR="009A651D" w:rsidRPr="008A0CA9" w:rsidRDefault="00A1228B" w:rsidP="008A0CA9">
            <w:pPr>
              <w:pStyle w:val="Bullet"/>
              <w:spacing w:after="60"/>
            </w:pPr>
            <w:r w:rsidRPr="008A0CA9">
              <w:t>Skills training for whānau</w:t>
            </w:r>
          </w:p>
          <w:p w14:paraId="703EB43A" w14:textId="4A8BBC19" w:rsidR="009A651D" w:rsidRPr="008A0CA9" w:rsidRDefault="00297BCD" w:rsidP="008A0CA9">
            <w:pPr>
              <w:pStyle w:val="Bullet"/>
              <w:spacing w:after="60"/>
            </w:pPr>
            <w:r w:rsidRPr="008A0CA9">
              <w:t>Wānanga</w:t>
            </w:r>
          </w:p>
          <w:p w14:paraId="3094F834" w14:textId="486F86B9" w:rsidR="009A651D" w:rsidRPr="008A0CA9" w:rsidRDefault="00297BCD" w:rsidP="008A0CA9">
            <w:pPr>
              <w:pStyle w:val="Bullet"/>
              <w:spacing w:after="60"/>
            </w:pPr>
            <w:r w:rsidRPr="008A0CA9">
              <w:t>M</w:t>
            </w:r>
            <w:r w:rsidR="000743F9" w:rsidRPr="008A0CA9">
              <w:t>a</w:t>
            </w:r>
            <w:r w:rsidRPr="008A0CA9">
              <w:t>ra</w:t>
            </w:r>
            <w:r w:rsidR="00A1228B" w:rsidRPr="008A0CA9">
              <w:t xml:space="preserve">e </w:t>
            </w:r>
            <w:proofErr w:type="spellStart"/>
            <w:r w:rsidR="00A1228B" w:rsidRPr="008A0CA9">
              <w:t>noho</w:t>
            </w:r>
            <w:proofErr w:type="spellEnd"/>
          </w:p>
          <w:p w14:paraId="5E02A25A" w14:textId="1F47A738" w:rsidR="009A651D" w:rsidRPr="008A0CA9" w:rsidRDefault="0068691D" w:rsidP="008A0CA9">
            <w:pPr>
              <w:pStyle w:val="Bullet"/>
              <w:spacing w:after="60"/>
            </w:pPr>
            <w:r w:rsidRPr="008A0CA9">
              <w:t>Whanaungatanga</w:t>
            </w:r>
          </w:p>
          <w:p w14:paraId="261B5121" w14:textId="77777777" w:rsidR="009A651D" w:rsidRPr="008A0CA9" w:rsidRDefault="00A1228B" w:rsidP="008A0CA9">
            <w:pPr>
              <w:pStyle w:val="Bullet"/>
              <w:spacing w:after="60"/>
            </w:pPr>
            <w:r w:rsidRPr="008A0CA9">
              <w:t>Mahi-</w:t>
            </w:r>
            <w:proofErr w:type="spellStart"/>
            <w:r w:rsidRPr="008A0CA9">
              <w:t>Tahi</w:t>
            </w:r>
            <w:proofErr w:type="spellEnd"/>
            <w:r w:rsidRPr="008A0CA9">
              <w:t xml:space="preserve"> approach</w:t>
            </w:r>
          </w:p>
          <w:p w14:paraId="01043130" w14:textId="77777777" w:rsidR="009A651D" w:rsidRPr="008A0CA9" w:rsidRDefault="00A1228B" w:rsidP="008A0CA9">
            <w:pPr>
              <w:pStyle w:val="Bullet"/>
              <w:spacing w:after="60"/>
            </w:pPr>
            <w:r w:rsidRPr="008A0CA9">
              <w:t xml:space="preserve">Choices </w:t>
            </w:r>
          </w:p>
          <w:p w14:paraId="18DFBBE2" w14:textId="77777777" w:rsidR="009A651D" w:rsidRPr="008A0CA9" w:rsidRDefault="00A1228B" w:rsidP="008A0CA9">
            <w:pPr>
              <w:pStyle w:val="Bullet"/>
              <w:spacing w:after="60"/>
            </w:pPr>
            <w:r w:rsidRPr="008A0CA9">
              <w:t>Education</w:t>
            </w:r>
          </w:p>
          <w:p w14:paraId="5A377E7B" w14:textId="77777777" w:rsidR="009A651D" w:rsidRPr="008A0CA9" w:rsidRDefault="00A1228B" w:rsidP="008A0CA9">
            <w:pPr>
              <w:pStyle w:val="Bullet"/>
              <w:spacing w:after="60"/>
            </w:pPr>
            <w:r w:rsidRPr="008A0CA9">
              <w:t xml:space="preserve">Empowerment </w:t>
            </w:r>
          </w:p>
          <w:p w14:paraId="1DFC0E90" w14:textId="77777777" w:rsidR="009A651D" w:rsidRPr="008A0CA9" w:rsidRDefault="00A1228B" w:rsidP="008A0CA9">
            <w:pPr>
              <w:pStyle w:val="Bullet"/>
              <w:spacing w:after="60"/>
            </w:pPr>
            <w:proofErr w:type="spellStart"/>
            <w:r w:rsidRPr="008A0CA9">
              <w:t>Te</w:t>
            </w:r>
            <w:proofErr w:type="spellEnd"/>
            <w:r w:rsidRPr="008A0CA9">
              <w:t xml:space="preserve"> </w:t>
            </w:r>
            <w:proofErr w:type="spellStart"/>
            <w:r w:rsidRPr="008A0CA9">
              <w:t>Reo</w:t>
            </w:r>
            <w:proofErr w:type="spellEnd"/>
            <w:r w:rsidRPr="008A0CA9">
              <w:t xml:space="preserve"> classes</w:t>
            </w:r>
          </w:p>
          <w:p w14:paraId="69C76C3F" w14:textId="77777777" w:rsidR="009A651D" w:rsidRDefault="00A1228B" w:rsidP="008A0CA9">
            <w:pPr>
              <w:pStyle w:val="Bullet"/>
              <w:spacing w:after="60"/>
            </w:pPr>
            <w:r>
              <w:t>Aroha and Manaaki</w:t>
            </w:r>
          </w:p>
          <w:p w14:paraId="2290A719" w14:textId="77777777" w:rsidR="009A651D" w:rsidRDefault="00A1228B" w:rsidP="008A0CA9">
            <w:pPr>
              <w:pStyle w:val="Bullet"/>
            </w:pPr>
            <w:r>
              <w:t>Whānau Ora</w:t>
            </w:r>
          </w:p>
        </w:tc>
      </w:tr>
    </w:tbl>
    <w:p w14:paraId="405684D4" w14:textId="7857A5D8" w:rsidR="009A651D" w:rsidRPr="00331488" w:rsidRDefault="00A1228B" w:rsidP="00331488">
      <w:pPr>
        <w:pStyle w:val="Heading3"/>
      </w:pPr>
      <w:bookmarkStart w:id="8" w:name="_Toc32576734"/>
      <w:r w:rsidRPr="00331488">
        <w:lastRenderedPageBreak/>
        <w:t xml:space="preserve">Other themes related to </w:t>
      </w:r>
      <w:r w:rsidR="00925D30" w:rsidRPr="00331488">
        <w:t>Whānau</w:t>
      </w:r>
      <w:r w:rsidRPr="00331488">
        <w:t>-</w:t>
      </w:r>
      <w:proofErr w:type="spellStart"/>
      <w:r w:rsidRPr="00331488">
        <w:t>centred</w:t>
      </w:r>
      <w:bookmarkEnd w:id="8"/>
      <w:proofErr w:type="spellEnd"/>
    </w:p>
    <w:p w14:paraId="79162EC7" w14:textId="26FEE0F6" w:rsidR="009A651D" w:rsidRDefault="0068691D" w:rsidP="008A0CA9">
      <w:r>
        <w:t>Whanaungatanga</w:t>
      </w:r>
      <w:r w:rsidR="00A1228B">
        <w:t xml:space="preserve"> and Whānau Ora were themes related to the ‘whānau-</w:t>
      </w:r>
      <w:proofErr w:type="spellStart"/>
      <w:r w:rsidR="00A1228B">
        <w:t>centred</w:t>
      </w:r>
      <w:proofErr w:type="spellEnd"/>
      <w:r w:rsidR="00A1228B">
        <w:t xml:space="preserve">’ theme. The following describes the nature of these themes as they were presented in the feedback </w:t>
      </w:r>
      <w:r w:rsidR="000743F9">
        <w:t>da</w:t>
      </w:r>
      <w:r>
        <w:t>ta</w:t>
      </w:r>
      <w:r w:rsidR="00A1228B">
        <w:t xml:space="preserve">. </w:t>
      </w:r>
    </w:p>
    <w:p w14:paraId="582F9DFB" w14:textId="46445BF7" w:rsidR="009A651D" w:rsidRPr="00331488" w:rsidRDefault="0068691D" w:rsidP="00331488">
      <w:pPr>
        <w:pStyle w:val="Heading4"/>
      </w:pPr>
      <w:r w:rsidRPr="00331488">
        <w:t>Whanaungatanga</w:t>
      </w:r>
    </w:p>
    <w:p w14:paraId="02F0657E" w14:textId="69E77025" w:rsidR="009A651D" w:rsidRDefault="0068691D" w:rsidP="00515D08">
      <w:r>
        <w:t>Whanaungatanga</w:t>
      </w:r>
      <w:r w:rsidR="00A1228B">
        <w:t xml:space="preserve"> was described as a practice of importance for </w:t>
      </w:r>
      <w:proofErr w:type="spellStart"/>
      <w:r w:rsidR="00A1228B">
        <w:t>kaupapa</w:t>
      </w:r>
      <w:proofErr w:type="spellEnd"/>
      <w:r w:rsidR="00A1228B">
        <w:t xml:space="preserve"> Māori service delivery. As a theme, </w:t>
      </w:r>
      <w:r>
        <w:t>whanaungatanga</w:t>
      </w:r>
      <w:r w:rsidR="00A1228B">
        <w:t xml:space="preserve"> is the direct and deliberate action of forming relationships for better service engagement. It was situated amongst common </w:t>
      </w:r>
      <w:proofErr w:type="spellStart"/>
      <w:r w:rsidR="00A1228B">
        <w:t>kaupapa</w:t>
      </w:r>
      <w:proofErr w:type="spellEnd"/>
      <w:r w:rsidR="00A1228B">
        <w:t xml:space="preserve"> Māori service values like aroha, </w:t>
      </w:r>
      <w:proofErr w:type="spellStart"/>
      <w:r w:rsidR="00A1228B">
        <w:t>manaaki</w:t>
      </w:r>
      <w:proofErr w:type="spellEnd"/>
      <w:r w:rsidR="00A1228B">
        <w:t xml:space="preserve">, and </w:t>
      </w:r>
      <w:proofErr w:type="spellStart"/>
      <w:r w:rsidR="00A1228B">
        <w:t>awhi</w:t>
      </w:r>
      <w:proofErr w:type="spellEnd"/>
      <w:r w:rsidR="00A1228B">
        <w:t xml:space="preserve">. </w:t>
      </w:r>
    </w:p>
    <w:p w14:paraId="5B723C0F" w14:textId="77777777" w:rsidR="009A651D" w:rsidRDefault="009A651D" w:rsidP="00515D08"/>
    <w:p w14:paraId="4876E883" w14:textId="03BCCA07" w:rsidR="009A651D" w:rsidRDefault="0068691D" w:rsidP="00515D08">
      <w:r>
        <w:t>Whanaungatanga</w:t>
      </w:r>
      <w:r w:rsidR="00A1228B">
        <w:t xml:space="preserve"> was commonly described as a vital tool for </w:t>
      </w:r>
      <w:r w:rsidR="008244D9">
        <w:t xml:space="preserve">whānau </w:t>
      </w:r>
      <w:r w:rsidR="00A1228B">
        <w:t xml:space="preserve">engagement and a uniquely </w:t>
      </w:r>
      <w:proofErr w:type="spellStart"/>
      <w:r w:rsidR="00A1228B">
        <w:t>kaupapa</w:t>
      </w:r>
      <w:proofErr w:type="spellEnd"/>
      <w:r w:rsidR="00A1228B">
        <w:t xml:space="preserve"> Māori style of service delivery. </w:t>
      </w:r>
      <w:r>
        <w:t>Whanaungatanga</w:t>
      </w:r>
      <w:r w:rsidR="00A1228B">
        <w:t xml:space="preserve"> can be a valuable means for building connections and supporting whānau to value the role of healthy relationships as part of their Hauora journey. </w:t>
      </w:r>
    </w:p>
    <w:p w14:paraId="14C2CB00" w14:textId="77777777" w:rsidR="009A651D" w:rsidRDefault="009A651D">
      <w:pPr>
        <w:jc w:val="both"/>
      </w:pPr>
    </w:p>
    <w:p w14:paraId="0FF27793" w14:textId="1BDF6EFD" w:rsidR="009A651D" w:rsidRDefault="00A1228B">
      <w:pPr>
        <w:ind w:left="720"/>
        <w:jc w:val="both"/>
        <w:rPr>
          <w:i/>
        </w:rPr>
      </w:pPr>
      <w:r>
        <w:rPr>
          <w:i/>
        </w:rPr>
        <w:t>“...</w:t>
      </w:r>
      <w:proofErr w:type="spellStart"/>
      <w:r>
        <w:rPr>
          <w:i/>
        </w:rPr>
        <w:t>Whaka</w:t>
      </w:r>
      <w:r w:rsidR="0068691D">
        <w:rPr>
          <w:i/>
        </w:rPr>
        <w:t>whanaungatanga</w:t>
      </w:r>
      <w:proofErr w:type="spellEnd"/>
      <w:r>
        <w:rPr>
          <w:i/>
        </w:rPr>
        <w:t xml:space="preserve"> - establishing links and making connections and relating to people…”</w:t>
      </w:r>
      <w:r w:rsidR="006C61A2">
        <w:rPr>
          <w:i/>
        </w:rPr>
        <w:t xml:space="preserve"> </w:t>
      </w:r>
    </w:p>
    <w:p w14:paraId="63E1FB32" w14:textId="77777777" w:rsidR="009A651D" w:rsidRDefault="009A651D">
      <w:pPr>
        <w:jc w:val="both"/>
        <w:rPr>
          <w:i/>
        </w:rPr>
      </w:pPr>
    </w:p>
    <w:p w14:paraId="022C15C6" w14:textId="70F6FDAF" w:rsidR="009A651D" w:rsidRDefault="00A1228B" w:rsidP="00515D08">
      <w:pPr>
        <w:ind w:firstLine="720"/>
        <w:jc w:val="both"/>
        <w:rPr>
          <w:i/>
        </w:rPr>
      </w:pPr>
      <w:r>
        <w:rPr>
          <w:i/>
        </w:rPr>
        <w:t>“...Relationship services, the ability to have healthy productive relationships…”</w:t>
      </w:r>
    </w:p>
    <w:p w14:paraId="4E6F1A02" w14:textId="77777777" w:rsidR="00515D08" w:rsidRDefault="00515D08" w:rsidP="00515D08"/>
    <w:p w14:paraId="704C0F63" w14:textId="77777777" w:rsidR="009A651D" w:rsidRPr="00515D08" w:rsidRDefault="00A1228B" w:rsidP="00331488">
      <w:pPr>
        <w:pStyle w:val="Heading4"/>
      </w:pPr>
      <w:r w:rsidRPr="00515D08">
        <w:t xml:space="preserve">Whānau Ora </w:t>
      </w:r>
    </w:p>
    <w:p w14:paraId="1A6877BE" w14:textId="4971AAB3" w:rsidR="009A651D" w:rsidRDefault="00A1228B" w:rsidP="00515D08">
      <w:r>
        <w:t>Whānau Ora was described as a way of working that was a strength for whānau</w:t>
      </w:r>
      <w:r w:rsidR="00D4040D">
        <w:t xml:space="preserve">. </w:t>
      </w:r>
      <w:r>
        <w:t xml:space="preserve">As a theme Whānau Ora was positively described as a responsive approach to ensure whānau could have their needs met. </w:t>
      </w:r>
    </w:p>
    <w:p w14:paraId="34C67E5A" w14:textId="77777777" w:rsidR="009A651D" w:rsidRDefault="009A651D" w:rsidP="00515D08"/>
    <w:p w14:paraId="3DEA23BA" w14:textId="48ABF7A1" w:rsidR="009A651D" w:rsidRDefault="00A1228B" w:rsidP="00515D08">
      <w:r>
        <w:t xml:space="preserve">As a practice it acknowledges that relationships are at the heart of improving Māori health. It was commonly situated amongst models of care like </w:t>
      </w:r>
      <w:proofErr w:type="spellStart"/>
      <w:r>
        <w:t>Atua</w:t>
      </w:r>
      <w:proofErr w:type="spellEnd"/>
      <w:r>
        <w:t xml:space="preserve"> Māori, </w:t>
      </w:r>
      <w:proofErr w:type="spellStart"/>
      <w:r>
        <w:t>Te</w:t>
      </w:r>
      <w:proofErr w:type="spellEnd"/>
      <w:r>
        <w:t xml:space="preserve"> </w:t>
      </w:r>
      <w:proofErr w:type="spellStart"/>
      <w:r>
        <w:t>Whare</w:t>
      </w:r>
      <w:proofErr w:type="spellEnd"/>
      <w:r>
        <w:t xml:space="preserve"> Tapa </w:t>
      </w:r>
      <w:proofErr w:type="spellStart"/>
      <w:r>
        <w:t>Wh</w:t>
      </w:r>
      <w:r w:rsidR="00044546">
        <w:t>ā</w:t>
      </w:r>
      <w:proofErr w:type="spellEnd"/>
      <w:r>
        <w:t xml:space="preserve">, and </w:t>
      </w:r>
      <w:proofErr w:type="spellStart"/>
      <w:r>
        <w:t>Te</w:t>
      </w:r>
      <w:proofErr w:type="spellEnd"/>
      <w:r>
        <w:t xml:space="preserve"> </w:t>
      </w:r>
      <w:proofErr w:type="spellStart"/>
      <w:r>
        <w:t>K</w:t>
      </w:r>
      <w:r w:rsidR="00044546">
        <w:t>ū</w:t>
      </w:r>
      <w:r>
        <w:t>w</w:t>
      </w:r>
      <w:r w:rsidR="000743F9">
        <w:t>a</w:t>
      </w:r>
      <w:r w:rsidR="0068691D">
        <w:t>ta</w:t>
      </w:r>
      <w:r>
        <w:t>w</w:t>
      </w:r>
      <w:r w:rsidR="000743F9">
        <w:t>a</w:t>
      </w:r>
      <w:r w:rsidR="0068691D">
        <w:t>ta</w:t>
      </w:r>
      <w:proofErr w:type="spellEnd"/>
      <w:r>
        <w:t xml:space="preserve">. Whānau Ora was described as holistic, affirming and grounded in a </w:t>
      </w:r>
      <w:proofErr w:type="spellStart"/>
      <w:r>
        <w:t>Kaupapa</w:t>
      </w:r>
      <w:proofErr w:type="spellEnd"/>
      <w:r>
        <w:t xml:space="preserve"> Māori way of being. It respects whānau as the </w:t>
      </w:r>
      <w:proofErr w:type="spellStart"/>
      <w:r>
        <w:t>centre</w:t>
      </w:r>
      <w:proofErr w:type="spellEnd"/>
      <w:r>
        <w:t xml:space="preserve"> of health and wellbeing and takes account of the connections and relationships that sustain it</w:t>
      </w:r>
      <w:r w:rsidR="00D4040D">
        <w:t xml:space="preserve">. </w:t>
      </w:r>
    </w:p>
    <w:p w14:paraId="5A697906" w14:textId="77777777" w:rsidR="009A651D" w:rsidRDefault="009A651D">
      <w:pPr>
        <w:jc w:val="both"/>
      </w:pPr>
    </w:p>
    <w:p w14:paraId="1B54CEF2" w14:textId="77777777" w:rsidR="009A651D" w:rsidRDefault="00A1228B">
      <w:pPr>
        <w:ind w:firstLine="720"/>
        <w:jc w:val="both"/>
        <w:rPr>
          <w:i/>
        </w:rPr>
      </w:pPr>
      <w:r>
        <w:rPr>
          <w:i/>
        </w:rPr>
        <w:t xml:space="preserve">“...Whānau </w:t>
      </w:r>
      <w:proofErr w:type="spellStart"/>
      <w:r>
        <w:rPr>
          <w:i/>
        </w:rPr>
        <w:t>ora</w:t>
      </w:r>
      <w:proofErr w:type="spellEnd"/>
      <w:r>
        <w:rPr>
          <w:i/>
        </w:rPr>
        <w:t xml:space="preserve"> is the link to achieving good mental health…”</w:t>
      </w:r>
    </w:p>
    <w:p w14:paraId="1F93E5BE" w14:textId="77777777" w:rsidR="009A651D" w:rsidRDefault="009A651D">
      <w:pPr>
        <w:jc w:val="both"/>
        <w:rPr>
          <w:i/>
        </w:rPr>
      </w:pPr>
    </w:p>
    <w:p w14:paraId="07E17CF9" w14:textId="77777777" w:rsidR="009A651D" w:rsidRPr="001E3DBD" w:rsidRDefault="00A1228B">
      <w:pPr>
        <w:ind w:firstLine="720"/>
        <w:jc w:val="both"/>
        <w:rPr>
          <w:i/>
          <w:lang w:val="pt-BR"/>
        </w:rPr>
      </w:pPr>
      <w:r w:rsidRPr="001E3DBD">
        <w:rPr>
          <w:i/>
          <w:lang w:val="pt-BR"/>
        </w:rPr>
        <w:t>“... Whānau ora contributes to Hauora Hinengaro…”</w:t>
      </w:r>
    </w:p>
    <w:p w14:paraId="07ECFFE9" w14:textId="77777777" w:rsidR="00E755C2" w:rsidRDefault="00E755C2" w:rsidP="00331488">
      <w:pPr>
        <w:pStyle w:val="Heading4"/>
        <w:rPr>
          <w:lang w:val="en-US"/>
        </w:rPr>
        <w:sectPr w:rsidR="00E755C2" w:rsidSect="005F30D0">
          <w:pgSz w:w="12240" w:h="15840"/>
          <w:pgMar w:top="1440" w:right="1440" w:bottom="1440" w:left="1440" w:header="737" w:footer="720" w:gutter="0"/>
          <w:pgNumType w:start="1"/>
          <w:cols w:space="720"/>
          <w:titlePg/>
          <w:docGrid w:linePitch="299"/>
        </w:sectPr>
      </w:pPr>
    </w:p>
    <w:p w14:paraId="71670AE9" w14:textId="0A981868" w:rsidR="009A651D" w:rsidRPr="00554D82" w:rsidRDefault="001E3DBD" w:rsidP="00331488">
      <w:pPr>
        <w:pStyle w:val="Heading4"/>
        <w:rPr>
          <w:lang w:val="en-US"/>
        </w:rPr>
      </w:pPr>
      <w:r w:rsidRPr="00554D82">
        <w:rPr>
          <w:lang w:val="en-US"/>
        </w:rPr>
        <w:lastRenderedPageBreak/>
        <w:t xml:space="preserve">Established </w:t>
      </w:r>
      <w:proofErr w:type="spellStart"/>
      <w:r w:rsidR="00A1228B" w:rsidRPr="00554D82">
        <w:rPr>
          <w:lang w:val="en-US"/>
        </w:rPr>
        <w:t>Kaupapa</w:t>
      </w:r>
      <w:proofErr w:type="spellEnd"/>
      <w:r w:rsidRPr="00554D82">
        <w:rPr>
          <w:lang w:val="en-US"/>
        </w:rPr>
        <w:t xml:space="preserve"> </w:t>
      </w:r>
      <w:r w:rsidR="004C206E" w:rsidRPr="00554D82">
        <w:rPr>
          <w:lang w:val="en-US"/>
        </w:rPr>
        <w:t xml:space="preserve">Māori </w:t>
      </w:r>
      <w:r w:rsidRPr="00554D82">
        <w:rPr>
          <w:lang w:val="en-US"/>
        </w:rPr>
        <w:t xml:space="preserve">element: </w:t>
      </w:r>
      <w:proofErr w:type="spellStart"/>
      <w:r w:rsidRPr="00554D82">
        <w:rPr>
          <w:lang w:val="en-US"/>
        </w:rPr>
        <w:t>Kaupapa</w:t>
      </w:r>
      <w:proofErr w:type="spellEnd"/>
      <w:r w:rsidR="00A1228B" w:rsidRPr="00554D82">
        <w:rPr>
          <w:lang w:val="en-US"/>
        </w:rPr>
        <w:t xml:space="preserve"> </w:t>
      </w:r>
    </w:p>
    <w:p w14:paraId="26C31ECF" w14:textId="77777777" w:rsidR="009A651D" w:rsidRDefault="00A1228B" w:rsidP="00515D08">
      <w:proofErr w:type="spellStart"/>
      <w:r>
        <w:t>Kaupapa</w:t>
      </w:r>
      <w:proofErr w:type="spellEnd"/>
      <w:r>
        <w:t xml:space="preserve"> refers to the collective vision, aspiration and purpose of Māori communities. </w:t>
      </w:r>
      <w:proofErr w:type="spellStart"/>
      <w:r>
        <w:t>Kaupapa</w:t>
      </w:r>
      <w:proofErr w:type="spellEnd"/>
      <w:r>
        <w:t xml:space="preserve"> is larger than the topic of the research alone, and refers to the aspirations of the community. The research topic or intervention systems therefore </w:t>
      </w:r>
      <w:proofErr w:type="gramStart"/>
      <w:r>
        <w:t>are considered to be</w:t>
      </w:r>
      <w:proofErr w:type="gramEnd"/>
      <w:r>
        <w:t xml:space="preserve"> an incremental and vital contribution to the overall '</w:t>
      </w:r>
      <w:proofErr w:type="spellStart"/>
      <w:r>
        <w:t>kaupapa</w:t>
      </w:r>
      <w:proofErr w:type="spellEnd"/>
      <w:r>
        <w:t>'.</w:t>
      </w:r>
    </w:p>
    <w:p w14:paraId="2681C185" w14:textId="77777777" w:rsidR="009A651D" w:rsidRDefault="009A651D" w:rsidP="00515D08"/>
    <w:p w14:paraId="5AE9C862" w14:textId="0222D1AB" w:rsidR="009A651D" w:rsidRDefault="00A1228B" w:rsidP="00515D08">
      <w:r>
        <w:t xml:space="preserve">Participant feedback </w:t>
      </w:r>
      <w:r w:rsidR="000743F9">
        <w:t>dat</w:t>
      </w:r>
      <w:r w:rsidR="0068691D">
        <w:t>a</w:t>
      </w:r>
      <w:r>
        <w:t xml:space="preserve"> described ‘For Māori, by Māori’ and </w:t>
      </w:r>
      <w:proofErr w:type="spellStart"/>
      <w:r>
        <w:t>Kaupapa</w:t>
      </w:r>
      <w:proofErr w:type="spellEnd"/>
      <w:r>
        <w:t xml:space="preserve"> Māori as examples of how services should operate and deliver their practi</w:t>
      </w:r>
      <w:r w:rsidR="004469F4">
        <w:t>ces. The</w:t>
      </w:r>
      <w:r>
        <w:t>s</w:t>
      </w:r>
      <w:r w:rsidR="004469F4">
        <w:t>e</w:t>
      </w:r>
      <w:r>
        <w:t xml:space="preserve"> theme</w:t>
      </w:r>
      <w:r w:rsidR="004469F4">
        <w:t>s</w:t>
      </w:r>
      <w:r>
        <w:t xml:space="preserve"> included any descriptions to ways of working that uphold the mana of collective thought and </w:t>
      </w:r>
      <w:r w:rsidR="00E755C2">
        <w:t>action and</w:t>
      </w:r>
      <w:r>
        <w:t xml:space="preserve"> support the implementation of Māori service principles within an </w:t>
      </w:r>
      <w:proofErr w:type="spellStart"/>
      <w:r>
        <w:t>organisation</w:t>
      </w:r>
      <w:proofErr w:type="spellEnd"/>
      <w:r>
        <w:t xml:space="preserve">. </w:t>
      </w:r>
    </w:p>
    <w:p w14:paraId="3CE12B44" w14:textId="77777777" w:rsidR="001E3DBD" w:rsidRDefault="001E3DBD" w:rsidP="003B12A6">
      <w:pPr>
        <w:pStyle w:val="Heading2"/>
      </w:pPr>
      <w:bookmarkStart w:id="9" w:name="_Toc32576735"/>
      <w:r>
        <w:t>Theme 2: For Māori, by Māori</w:t>
      </w:r>
      <w:bookmarkEnd w:id="9"/>
      <w:r>
        <w:t xml:space="preserve"> </w:t>
      </w:r>
    </w:p>
    <w:tbl>
      <w:tblPr>
        <w:tblStyle w:val="a0"/>
        <w:tblW w:w="9495"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3075"/>
        <w:gridCol w:w="2775"/>
        <w:gridCol w:w="3645"/>
      </w:tblGrid>
      <w:tr w:rsidR="009A651D" w14:paraId="6582ADFD" w14:textId="77777777" w:rsidTr="003B12A6">
        <w:trPr>
          <w:trHeight w:val="420"/>
        </w:trPr>
        <w:tc>
          <w:tcPr>
            <w:tcW w:w="9495" w:type="dxa"/>
            <w:gridSpan w:val="3"/>
            <w:shd w:val="clear" w:color="auto" w:fill="F2F2F2" w:themeFill="background1" w:themeFillShade="F2"/>
            <w:tcMar>
              <w:top w:w="100" w:type="dxa"/>
              <w:left w:w="100" w:type="dxa"/>
              <w:bottom w:w="100" w:type="dxa"/>
              <w:right w:w="100" w:type="dxa"/>
            </w:tcMar>
          </w:tcPr>
          <w:p w14:paraId="7C386EA8" w14:textId="6A5E7864" w:rsidR="009A651D" w:rsidRPr="003B12A6" w:rsidRDefault="00A1228B" w:rsidP="003B12A6">
            <w:pPr>
              <w:rPr>
                <w:b/>
              </w:rPr>
            </w:pPr>
            <w:r w:rsidRPr="003B12A6">
              <w:rPr>
                <w:b/>
              </w:rPr>
              <w:t>Thematic description: For Māori, by Māori</w:t>
            </w:r>
            <w:r w:rsidR="006C61A2">
              <w:rPr>
                <w:b/>
              </w:rPr>
              <w:t xml:space="preserve"> </w:t>
            </w:r>
          </w:p>
          <w:p w14:paraId="1BFA1EF7" w14:textId="253E0460" w:rsidR="009A651D" w:rsidRDefault="00A1228B" w:rsidP="003B12A6">
            <w:r>
              <w:rPr>
                <w:i/>
              </w:rPr>
              <w:t xml:space="preserve">For Māori, by Māori </w:t>
            </w:r>
            <w:proofErr w:type="spellStart"/>
            <w:r>
              <w:rPr>
                <w:i/>
              </w:rPr>
              <w:t>conceptualises</w:t>
            </w:r>
            <w:proofErr w:type="spellEnd"/>
            <w:r>
              <w:rPr>
                <w:i/>
              </w:rPr>
              <w:t xml:space="preserve"> a Māori way of working and delivering services to whānau. It is the notion of Māori meeting the needs of other Māori in a uniquely Māori way. For Māori By Māori illustrates the need to have more Māori Leadership and learning systems that supports the uptake of </w:t>
            </w:r>
            <w:proofErr w:type="spellStart"/>
            <w:r>
              <w:rPr>
                <w:i/>
              </w:rPr>
              <w:t>Kaupapa</w:t>
            </w:r>
            <w:proofErr w:type="spellEnd"/>
            <w:r>
              <w:rPr>
                <w:i/>
              </w:rPr>
              <w:t xml:space="preserve"> Māori practices for the mental health and addictions services. </w:t>
            </w:r>
          </w:p>
        </w:tc>
      </w:tr>
      <w:tr w:rsidR="009A651D" w14:paraId="13136CA0" w14:textId="77777777" w:rsidTr="003B12A6">
        <w:tc>
          <w:tcPr>
            <w:tcW w:w="3075" w:type="dxa"/>
            <w:shd w:val="clear" w:color="auto" w:fill="D9D9D9" w:themeFill="background1" w:themeFillShade="D9"/>
            <w:tcMar>
              <w:top w:w="100" w:type="dxa"/>
              <w:left w:w="100" w:type="dxa"/>
              <w:bottom w:w="100" w:type="dxa"/>
              <w:right w:w="100" w:type="dxa"/>
            </w:tcMar>
          </w:tcPr>
          <w:p w14:paraId="6159AEF4" w14:textId="77777777" w:rsidR="009A651D" w:rsidRDefault="00A1228B">
            <w:pPr>
              <w:widowControl w:val="0"/>
              <w:spacing w:line="240" w:lineRule="auto"/>
              <w:jc w:val="both"/>
              <w:rPr>
                <w:b/>
              </w:rPr>
            </w:pPr>
            <w:r>
              <w:rPr>
                <w:b/>
              </w:rPr>
              <w:t>Principle</w:t>
            </w:r>
          </w:p>
        </w:tc>
        <w:tc>
          <w:tcPr>
            <w:tcW w:w="2775" w:type="dxa"/>
            <w:shd w:val="clear" w:color="auto" w:fill="D9D9D9" w:themeFill="background1" w:themeFillShade="D9"/>
            <w:tcMar>
              <w:top w:w="100" w:type="dxa"/>
              <w:left w:w="100" w:type="dxa"/>
              <w:bottom w:w="100" w:type="dxa"/>
              <w:right w:w="100" w:type="dxa"/>
            </w:tcMar>
          </w:tcPr>
          <w:p w14:paraId="4899C3FF" w14:textId="77777777" w:rsidR="009A651D" w:rsidRDefault="00A1228B">
            <w:pPr>
              <w:widowControl w:val="0"/>
              <w:spacing w:line="240" w:lineRule="auto"/>
              <w:jc w:val="both"/>
              <w:rPr>
                <w:b/>
              </w:rPr>
            </w:pPr>
            <w:r>
              <w:rPr>
                <w:b/>
              </w:rPr>
              <w:t>Process</w:t>
            </w:r>
          </w:p>
        </w:tc>
        <w:tc>
          <w:tcPr>
            <w:tcW w:w="3645" w:type="dxa"/>
            <w:shd w:val="clear" w:color="auto" w:fill="D9D9D9" w:themeFill="background1" w:themeFillShade="D9"/>
            <w:tcMar>
              <w:top w:w="100" w:type="dxa"/>
              <w:left w:w="100" w:type="dxa"/>
              <w:bottom w:w="100" w:type="dxa"/>
              <w:right w:w="100" w:type="dxa"/>
            </w:tcMar>
          </w:tcPr>
          <w:p w14:paraId="4E00E30E" w14:textId="77777777" w:rsidR="009A651D" w:rsidRDefault="00A1228B">
            <w:pPr>
              <w:widowControl w:val="0"/>
              <w:spacing w:line="240" w:lineRule="auto"/>
              <w:jc w:val="both"/>
              <w:rPr>
                <w:b/>
              </w:rPr>
            </w:pPr>
            <w:r>
              <w:rPr>
                <w:b/>
              </w:rPr>
              <w:t>Practice</w:t>
            </w:r>
          </w:p>
        </w:tc>
      </w:tr>
      <w:tr w:rsidR="009A651D" w14:paraId="724B5D44" w14:textId="77777777" w:rsidTr="003B12A6">
        <w:tc>
          <w:tcPr>
            <w:tcW w:w="3075" w:type="dxa"/>
            <w:shd w:val="clear" w:color="auto" w:fill="auto"/>
            <w:tcMar>
              <w:top w:w="100" w:type="dxa"/>
              <w:left w:w="100" w:type="dxa"/>
              <w:bottom w:w="100" w:type="dxa"/>
              <w:right w:w="100" w:type="dxa"/>
            </w:tcMar>
          </w:tcPr>
          <w:p w14:paraId="6B3AF61D" w14:textId="3DB7EDAB" w:rsidR="009A651D" w:rsidRDefault="00A1228B" w:rsidP="003B12A6">
            <w:r>
              <w:t xml:space="preserve">For Māori, by Māori was primarily expressed as a way of working within Māori paradigms and models. It involves direct and deliberate engagement with whānau that starts with building connections. </w:t>
            </w:r>
          </w:p>
          <w:p w14:paraId="50009505" w14:textId="77777777" w:rsidR="009A651D" w:rsidRDefault="009A651D" w:rsidP="003B12A6"/>
          <w:p w14:paraId="4161BC9B" w14:textId="01C38751" w:rsidR="009A651D" w:rsidRDefault="00A1228B" w:rsidP="003B12A6">
            <w:r>
              <w:t>For Māori, by Māori also signal</w:t>
            </w:r>
            <w:r w:rsidR="00044546">
              <w:t>e</w:t>
            </w:r>
            <w:r>
              <w:t>d strengths</w:t>
            </w:r>
            <w:r w:rsidR="00044546">
              <w:t>-</w:t>
            </w:r>
            <w:r>
              <w:t xml:space="preserve">based model of care that celebrated and supported whānau to engage with Māori approaches to positive change. </w:t>
            </w:r>
          </w:p>
        </w:tc>
        <w:tc>
          <w:tcPr>
            <w:tcW w:w="2775" w:type="dxa"/>
            <w:shd w:val="clear" w:color="auto" w:fill="auto"/>
            <w:tcMar>
              <w:top w:w="100" w:type="dxa"/>
              <w:left w:w="100" w:type="dxa"/>
              <w:bottom w:w="100" w:type="dxa"/>
              <w:right w:w="100" w:type="dxa"/>
            </w:tcMar>
          </w:tcPr>
          <w:p w14:paraId="5D8D4D57" w14:textId="34D72ECB" w:rsidR="009A651D" w:rsidRDefault="00A1228B" w:rsidP="003B12A6">
            <w:r>
              <w:t xml:space="preserve">For Māori, by Māori represents an expectation that Māori ways of being will be </w:t>
            </w:r>
            <w:proofErr w:type="spellStart"/>
            <w:r>
              <w:t>mobilised</w:t>
            </w:r>
            <w:proofErr w:type="spellEnd"/>
            <w:r>
              <w:t xml:space="preserve"> in the sector. </w:t>
            </w:r>
          </w:p>
          <w:p w14:paraId="10DCE3F1" w14:textId="77777777" w:rsidR="009A651D" w:rsidRDefault="009A651D" w:rsidP="003B12A6"/>
          <w:p w14:paraId="05214628" w14:textId="4F6C68A4" w:rsidR="009A651D" w:rsidRDefault="00A1228B" w:rsidP="003B12A6">
            <w:r>
              <w:t xml:space="preserve">For Māori, by Māori was </w:t>
            </w:r>
            <w:proofErr w:type="spellStart"/>
            <w:r>
              <w:t>recognised</w:t>
            </w:r>
            <w:proofErr w:type="spellEnd"/>
            <w:r>
              <w:t xml:space="preserve"> in the feedback as a </w:t>
            </w:r>
            <w:proofErr w:type="spellStart"/>
            <w:r>
              <w:t>centralised</w:t>
            </w:r>
            <w:proofErr w:type="spellEnd"/>
            <w:r>
              <w:t xml:space="preserve"> system of connection and en</w:t>
            </w:r>
            <w:r w:rsidR="00734DC7">
              <w:t>gagement. For Māori, by Māori</w:t>
            </w:r>
            <w:r>
              <w:t xml:space="preserve"> acknowledges a deep belief in our right to cultural aspirations to heal, regenerate and support whānau return to full health and wellbeing. </w:t>
            </w:r>
          </w:p>
        </w:tc>
        <w:tc>
          <w:tcPr>
            <w:tcW w:w="3645" w:type="dxa"/>
            <w:shd w:val="clear" w:color="auto" w:fill="auto"/>
            <w:tcMar>
              <w:top w:w="100" w:type="dxa"/>
              <w:left w:w="100" w:type="dxa"/>
              <w:bottom w:w="100" w:type="dxa"/>
              <w:right w:w="100" w:type="dxa"/>
            </w:tcMar>
          </w:tcPr>
          <w:p w14:paraId="688D2972" w14:textId="52254A6E" w:rsidR="009A651D" w:rsidRDefault="00A1228B" w:rsidP="003B12A6">
            <w:r>
              <w:t>For Māori, by Māori as a practice could include:</w:t>
            </w:r>
          </w:p>
          <w:p w14:paraId="0A7BEE1B" w14:textId="7A493481" w:rsidR="009A651D" w:rsidRDefault="00A1228B" w:rsidP="003B12A6">
            <w:pPr>
              <w:pStyle w:val="Bullet"/>
            </w:pPr>
            <w:r>
              <w:t xml:space="preserve">Use of </w:t>
            </w:r>
            <w:proofErr w:type="spellStart"/>
            <w:r w:rsidR="00044546">
              <w:t>Kaumātua</w:t>
            </w:r>
            <w:proofErr w:type="spellEnd"/>
            <w:r>
              <w:t xml:space="preserve"> and Kuia </w:t>
            </w:r>
          </w:p>
          <w:p w14:paraId="4F6A46AB" w14:textId="2A45ACE0" w:rsidR="009A651D" w:rsidRDefault="00A1228B" w:rsidP="003B12A6">
            <w:pPr>
              <w:pStyle w:val="Bullet"/>
            </w:pPr>
            <w:proofErr w:type="spellStart"/>
            <w:r>
              <w:t>Kaupapa</w:t>
            </w:r>
            <w:proofErr w:type="spellEnd"/>
            <w:r>
              <w:t xml:space="preserve"> Māori practices</w:t>
            </w:r>
          </w:p>
          <w:p w14:paraId="3B25E530" w14:textId="17CD5C3E" w:rsidR="009A651D" w:rsidRDefault="00A1228B" w:rsidP="003B12A6">
            <w:pPr>
              <w:pStyle w:val="Bullet"/>
            </w:pPr>
            <w:r>
              <w:t xml:space="preserve">Māori </w:t>
            </w:r>
            <w:proofErr w:type="spellStart"/>
            <w:r>
              <w:t>Kaimahi</w:t>
            </w:r>
            <w:proofErr w:type="spellEnd"/>
            <w:r>
              <w:t xml:space="preserve"> at all levels</w:t>
            </w:r>
          </w:p>
          <w:p w14:paraId="37D63ED3" w14:textId="77F807AE" w:rsidR="009A651D" w:rsidRDefault="00145DDF" w:rsidP="003B12A6">
            <w:pPr>
              <w:pStyle w:val="Bullet"/>
            </w:pPr>
            <w:r>
              <w:t>Marae</w:t>
            </w:r>
            <w:r w:rsidR="00A1228B">
              <w:t xml:space="preserve"> style office spaces</w:t>
            </w:r>
          </w:p>
          <w:p w14:paraId="3134FD12" w14:textId="25E5CF87" w:rsidR="009A651D" w:rsidRDefault="00145DDF" w:rsidP="003B12A6">
            <w:pPr>
              <w:pStyle w:val="Bullet"/>
            </w:pPr>
            <w:r>
              <w:t>Marae</w:t>
            </w:r>
            <w:r w:rsidR="00A1228B">
              <w:t xml:space="preserve"> based settings for </w:t>
            </w:r>
            <w:r w:rsidR="00297BCD">
              <w:t>Wānanga</w:t>
            </w:r>
          </w:p>
          <w:p w14:paraId="58DD5BE7" w14:textId="4891A721" w:rsidR="009A651D" w:rsidRDefault="00A1228B" w:rsidP="003B12A6">
            <w:pPr>
              <w:pStyle w:val="Bullet"/>
            </w:pPr>
            <w:r>
              <w:t xml:space="preserve">Links with Iwi &amp; </w:t>
            </w:r>
            <w:proofErr w:type="spellStart"/>
            <w:r w:rsidR="00925D30">
              <w:t>Hapū</w:t>
            </w:r>
            <w:proofErr w:type="spellEnd"/>
          </w:p>
          <w:p w14:paraId="3F1B87E2" w14:textId="1C8AE92F" w:rsidR="009A651D" w:rsidRDefault="00A1228B" w:rsidP="003B12A6">
            <w:pPr>
              <w:pStyle w:val="Bullet"/>
            </w:pPr>
            <w:r>
              <w:t xml:space="preserve">Workforce Development </w:t>
            </w:r>
            <w:r w:rsidR="003B12A6">
              <w:t>for</w:t>
            </w:r>
            <w:r>
              <w:t xml:space="preserve"> Māori By Māori</w:t>
            </w:r>
            <w:r w:rsidR="006C61A2">
              <w:t xml:space="preserve"> </w:t>
            </w:r>
          </w:p>
          <w:p w14:paraId="1E38B036" w14:textId="21B90BFE" w:rsidR="009A651D" w:rsidRDefault="0068691D" w:rsidP="003B12A6">
            <w:pPr>
              <w:pStyle w:val="Bullet"/>
            </w:pPr>
            <w:r>
              <w:t>Mihi-</w:t>
            </w:r>
            <w:proofErr w:type="spellStart"/>
            <w:r>
              <w:t>whakatau</w:t>
            </w:r>
            <w:proofErr w:type="spellEnd"/>
          </w:p>
          <w:p w14:paraId="7FCCC98D" w14:textId="41C8EFF5" w:rsidR="009A651D" w:rsidRDefault="00925D30" w:rsidP="003B12A6">
            <w:pPr>
              <w:pStyle w:val="Bullet"/>
            </w:pPr>
            <w:proofErr w:type="spellStart"/>
            <w:r>
              <w:t>Kōrero</w:t>
            </w:r>
            <w:proofErr w:type="spellEnd"/>
            <w:r w:rsidR="00A1228B">
              <w:t xml:space="preserve"> and </w:t>
            </w:r>
            <w:proofErr w:type="spellStart"/>
            <w:r w:rsidR="00297BCD">
              <w:t>Waiata</w:t>
            </w:r>
            <w:proofErr w:type="spellEnd"/>
          </w:p>
          <w:p w14:paraId="6E5D206E" w14:textId="4A379AA4" w:rsidR="009A651D" w:rsidRDefault="00A1228B" w:rsidP="003B12A6">
            <w:pPr>
              <w:pStyle w:val="Bullet"/>
            </w:pPr>
            <w:r>
              <w:t xml:space="preserve">Karakia, </w:t>
            </w:r>
            <w:proofErr w:type="spellStart"/>
            <w:r>
              <w:t>H</w:t>
            </w:r>
            <w:r w:rsidR="00145DDF">
              <w:t>ī</w:t>
            </w:r>
            <w:r>
              <w:t>mene</w:t>
            </w:r>
            <w:proofErr w:type="spellEnd"/>
          </w:p>
          <w:p w14:paraId="05B1FFB2" w14:textId="77777777" w:rsidR="009A651D" w:rsidRDefault="00A1228B" w:rsidP="003B12A6">
            <w:pPr>
              <w:pStyle w:val="Bullet"/>
            </w:pPr>
            <w:r>
              <w:t>Whakapapa</w:t>
            </w:r>
          </w:p>
          <w:p w14:paraId="18AAFA27" w14:textId="77777777" w:rsidR="009A651D" w:rsidRDefault="009A651D" w:rsidP="00044546">
            <w:pPr>
              <w:widowControl w:val="0"/>
              <w:spacing w:line="240" w:lineRule="auto"/>
            </w:pPr>
          </w:p>
        </w:tc>
      </w:tr>
    </w:tbl>
    <w:p w14:paraId="5320B4CA" w14:textId="77777777" w:rsidR="009A651D" w:rsidRDefault="001E3DBD" w:rsidP="003B12A6">
      <w:pPr>
        <w:pStyle w:val="Heading2"/>
      </w:pPr>
      <w:bookmarkStart w:id="10" w:name="_Toc32576736"/>
      <w:r>
        <w:lastRenderedPageBreak/>
        <w:t xml:space="preserve">Theme 3: </w:t>
      </w:r>
      <w:proofErr w:type="spellStart"/>
      <w:r>
        <w:t>Kaupapa</w:t>
      </w:r>
      <w:proofErr w:type="spellEnd"/>
      <w:r>
        <w:t xml:space="preserve"> Māori</w:t>
      </w:r>
      <w:bookmarkEnd w:id="10"/>
    </w:p>
    <w:tbl>
      <w:tblPr>
        <w:tblStyle w:val="a1"/>
        <w:tblW w:w="9480"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2805"/>
        <w:gridCol w:w="3045"/>
        <w:gridCol w:w="3630"/>
      </w:tblGrid>
      <w:tr w:rsidR="009A651D" w14:paraId="2582BEA1" w14:textId="77777777" w:rsidTr="003B12A6">
        <w:trPr>
          <w:trHeight w:val="420"/>
        </w:trPr>
        <w:tc>
          <w:tcPr>
            <w:tcW w:w="9480" w:type="dxa"/>
            <w:gridSpan w:val="3"/>
            <w:shd w:val="clear" w:color="auto" w:fill="F2F2F2" w:themeFill="background1" w:themeFillShade="F2"/>
            <w:tcMar>
              <w:top w:w="100" w:type="dxa"/>
              <w:left w:w="100" w:type="dxa"/>
              <w:bottom w:w="100" w:type="dxa"/>
              <w:right w:w="100" w:type="dxa"/>
            </w:tcMar>
          </w:tcPr>
          <w:p w14:paraId="14C000D5" w14:textId="315DBE71" w:rsidR="009A651D" w:rsidRPr="003B12A6" w:rsidRDefault="00A1228B" w:rsidP="003B12A6">
            <w:pPr>
              <w:rPr>
                <w:b/>
                <w:highlight w:val="cyan"/>
              </w:rPr>
            </w:pPr>
            <w:r w:rsidRPr="003B12A6">
              <w:rPr>
                <w:b/>
              </w:rPr>
              <w:t xml:space="preserve">Thematic description: </w:t>
            </w:r>
            <w:proofErr w:type="spellStart"/>
            <w:r w:rsidRPr="003B12A6">
              <w:rPr>
                <w:b/>
              </w:rPr>
              <w:t>Kaupapa</w:t>
            </w:r>
            <w:proofErr w:type="spellEnd"/>
            <w:r w:rsidRPr="003B12A6">
              <w:rPr>
                <w:b/>
              </w:rPr>
              <w:t xml:space="preserve"> Māori</w:t>
            </w:r>
            <w:r w:rsidR="006C61A2">
              <w:rPr>
                <w:b/>
              </w:rPr>
              <w:t xml:space="preserve"> </w:t>
            </w:r>
          </w:p>
          <w:p w14:paraId="24ECA500" w14:textId="2EFE8316" w:rsidR="009A651D" w:rsidRDefault="00A1228B" w:rsidP="003B12A6">
            <w:proofErr w:type="spellStart"/>
            <w:r>
              <w:rPr>
                <w:i/>
              </w:rPr>
              <w:t>Kaupapa</w:t>
            </w:r>
            <w:proofErr w:type="spellEnd"/>
            <w:r>
              <w:rPr>
                <w:i/>
              </w:rPr>
              <w:t xml:space="preserve"> Māori was </w:t>
            </w:r>
            <w:proofErr w:type="spellStart"/>
            <w:r>
              <w:rPr>
                <w:i/>
              </w:rPr>
              <w:t>recognised</w:t>
            </w:r>
            <w:proofErr w:type="spellEnd"/>
            <w:r>
              <w:rPr>
                <w:i/>
              </w:rPr>
              <w:t xml:space="preserve"> as an asset for </w:t>
            </w:r>
            <w:proofErr w:type="spellStart"/>
            <w:r>
              <w:rPr>
                <w:i/>
              </w:rPr>
              <w:t>optimising</w:t>
            </w:r>
            <w:proofErr w:type="spellEnd"/>
            <w:r>
              <w:rPr>
                <w:i/>
              </w:rPr>
              <w:t xml:space="preserve"> whānau outcomes, and a diverse, and credible range of models and practices that are mana enhancing and strengths based. It encompassed the use of established cultural practices that drive and shape collective action and impact. </w:t>
            </w:r>
          </w:p>
        </w:tc>
      </w:tr>
      <w:tr w:rsidR="009A651D" w14:paraId="15AF4815" w14:textId="77777777" w:rsidTr="003B12A6">
        <w:tc>
          <w:tcPr>
            <w:tcW w:w="2805" w:type="dxa"/>
            <w:shd w:val="clear" w:color="auto" w:fill="D9D9D9" w:themeFill="background1" w:themeFillShade="D9"/>
            <w:tcMar>
              <w:top w:w="100" w:type="dxa"/>
              <w:left w:w="100" w:type="dxa"/>
              <w:bottom w:w="100" w:type="dxa"/>
              <w:right w:w="100" w:type="dxa"/>
            </w:tcMar>
          </w:tcPr>
          <w:p w14:paraId="23D7E0DC" w14:textId="77777777" w:rsidR="009A651D" w:rsidRDefault="00A1228B">
            <w:pPr>
              <w:widowControl w:val="0"/>
              <w:spacing w:line="240" w:lineRule="auto"/>
              <w:jc w:val="both"/>
              <w:rPr>
                <w:b/>
              </w:rPr>
            </w:pPr>
            <w:r>
              <w:rPr>
                <w:b/>
              </w:rPr>
              <w:t>Principle</w:t>
            </w:r>
          </w:p>
        </w:tc>
        <w:tc>
          <w:tcPr>
            <w:tcW w:w="3045" w:type="dxa"/>
            <w:shd w:val="clear" w:color="auto" w:fill="D9D9D9" w:themeFill="background1" w:themeFillShade="D9"/>
            <w:tcMar>
              <w:top w:w="100" w:type="dxa"/>
              <w:left w:w="100" w:type="dxa"/>
              <w:bottom w:w="100" w:type="dxa"/>
              <w:right w:w="100" w:type="dxa"/>
            </w:tcMar>
          </w:tcPr>
          <w:p w14:paraId="2BDA1E82" w14:textId="77777777" w:rsidR="009A651D" w:rsidRDefault="00A1228B">
            <w:pPr>
              <w:widowControl w:val="0"/>
              <w:spacing w:line="240" w:lineRule="auto"/>
              <w:jc w:val="both"/>
              <w:rPr>
                <w:b/>
              </w:rPr>
            </w:pPr>
            <w:r>
              <w:rPr>
                <w:b/>
              </w:rPr>
              <w:t>Process</w:t>
            </w:r>
          </w:p>
        </w:tc>
        <w:tc>
          <w:tcPr>
            <w:tcW w:w="3630" w:type="dxa"/>
            <w:shd w:val="clear" w:color="auto" w:fill="D9D9D9" w:themeFill="background1" w:themeFillShade="D9"/>
            <w:tcMar>
              <w:top w:w="100" w:type="dxa"/>
              <w:left w:w="100" w:type="dxa"/>
              <w:bottom w:w="100" w:type="dxa"/>
              <w:right w:w="100" w:type="dxa"/>
            </w:tcMar>
          </w:tcPr>
          <w:p w14:paraId="69D118BF" w14:textId="77777777" w:rsidR="009A651D" w:rsidRDefault="00A1228B">
            <w:pPr>
              <w:widowControl w:val="0"/>
              <w:spacing w:line="240" w:lineRule="auto"/>
              <w:jc w:val="both"/>
              <w:rPr>
                <w:b/>
              </w:rPr>
            </w:pPr>
            <w:r>
              <w:rPr>
                <w:b/>
              </w:rPr>
              <w:t>Practice</w:t>
            </w:r>
          </w:p>
        </w:tc>
      </w:tr>
      <w:tr w:rsidR="009A651D" w14:paraId="00CE06D0" w14:textId="77777777" w:rsidTr="003B12A6">
        <w:tc>
          <w:tcPr>
            <w:tcW w:w="2805" w:type="dxa"/>
            <w:shd w:val="clear" w:color="auto" w:fill="auto"/>
            <w:tcMar>
              <w:top w:w="100" w:type="dxa"/>
              <w:left w:w="100" w:type="dxa"/>
              <w:bottom w:w="100" w:type="dxa"/>
              <w:right w:w="100" w:type="dxa"/>
            </w:tcMar>
          </w:tcPr>
          <w:p w14:paraId="006D084D" w14:textId="77777777" w:rsidR="009A651D" w:rsidRDefault="00734DC7" w:rsidP="003B12A6">
            <w:proofErr w:type="spellStart"/>
            <w:r>
              <w:t>Kaupapa</w:t>
            </w:r>
            <w:proofErr w:type="spellEnd"/>
            <w:r>
              <w:t xml:space="preserve"> Māori</w:t>
            </w:r>
            <w:r w:rsidR="00A1228B">
              <w:t xml:space="preserve"> is the use and adherence of cultural practices that are determined as important to Māori. </w:t>
            </w:r>
          </w:p>
          <w:p w14:paraId="71E42E10" w14:textId="77777777" w:rsidR="009A651D" w:rsidRDefault="009A651D" w:rsidP="003B12A6"/>
          <w:p w14:paraId="59C80F94" w14:textId="74F93899" w:rsidR="009A651D" w:rsidRDefault="00A1228B" w:rsidP="003B12A6">
            <w:proofErr w:type="spellStart"/>
            <w:r>
              <w:t>Kaupapa</w:t>
            </w:r>
            <w:proofErr w:type="spellEnd"/>
            <w:r>
              <w:t xml:space="preserve"> Māori legitimates and endorses models of care that are </w:t>
            </w:r>
            <w:proofErr w:type="spellStart"/>
            <w:r>
              <w:t>centred</w:t>
            </w:r>
            <w:proofErr w:type="spellEnd"/>
            <w:r>
              <w:t xml:space="preserve"> in </w:t>
            </w:r>
            <w:proofErr w:type="spellStart"/>
            <w:r>
              <w:t>Te</w:t>
            </w:r>
            <w:proofErr w:type="spellEnd"/>
            <w:r>
              <w:t xml:space="preserve"> </w:t>
            </w:r>
            <w:proofErr w:type="spellStart"/>
            <w:r>
              <w:t>Ao</w:t>
            </w:r>
            <w:proofErr w:type="spellEnd"/>
            <w:r>
              <w:t xml:space="preserve"> Māori and connected to supportive relationships for positive change</w:t>
            </w:r>
          </w:p>
        </w:tc>
        <w:tc>
          <w:tcPr>
            <w:tcW w:w="3045" w:type="dxa"/>
            <w:shd w:val="clear" w:color="auto" w:fill="auto"/>
            <w:tcMar>
              <w:top w:w="100" w:type="dxa"/>
              <w:left w:w="100" w:type="dxa"/>
              <w:bottom w:w="100" w:type="dxa"/>
              <w:right w:w="100" w:type="dxa"/>
            </w:tcMar>
          </w:tcPr>
          <w:p w14:paraId="6B0A7834" w14:textId="5AD6BC2E" w:rsidR="009A651D" w:rsidRDefault="00A1228B" w:rsidP="003B12A6">
            <w:proofErr w:type="spellStart"/>
            <w:r>
              <w:t>Kaupapa</w:t>
            </w:r>
            <w:proofErr w:type="spellEnd"/>
            <w:r>
              <w:t xml:space="preserve"> Māori is an encompassing term that supports Māori models across all components of service delivery. </w:t>
            </w:r>
            <w:r w:rsidR="003B12A6">
              <w:t>Its</w:t>
            </w:r>
            <w:r>
              <w:t xml:space="preserve"> approach involves working alongside whānau to ensure they attain their goals.</w:t>
            </w:r>
          </w:p>
          <w:p w14:paraId="0BB2621F" w14:textId="77777777" w:rsidR="009A651D" w:rsidRDefault="009A651D" w:rsidP="003B12A6"/>
          <w:p w14:paraId="556B0338" w14:textId="3D8A9387" w:rsidR="009A651D" w:rsidRDefault="00A1228B" w:rsidP="003B12A6">
            <w:proofErr w:type="spellStart"/>
            <w:r>
              <w:t>Kaupapa</w:t>
            </w:r>
            <w:proofErr w:type="spellEnd"/>
            <w:r>
              <w:t xml:space="preserve"> Māori is the direct and deliberate action of regenerating Māori knowledge systems in conjunction with other tools for health, and wellbeing. </w:t>
            </w:r>
          </w:p>
        </w:tc>
        <w:tc>
          <w:tcPr>
            <w:tcW w:w="3630" w:type="dxa"/>
            <w:shd w:val="clear" w:color="auto" w:fill="auto"/>
            <w:tcMar>
              <w:top w:w="100" w:type="dxa"/>
              <w:left w:w="100" w:type="dxa"/>
              <w:bottom w:w="100" w:type="dxa"/>
              <w:right w:w="100" w:type="dxa"/>
            </w:tcMar>
          </w:tcPr>
          <w:p w14:paraId="056771E2" w14:textId="1ABF2BF4" w:rsidR="009A651D" w:rsidRDefault="00A1228B" w:rsidP="003B12A6">
            <w:proofErr w:type="spellStart"/>
            <w:r>
              <w:t>Kaupapa</w:t>
            </w:r>
            <w:proofErr w:type="spellEnd"/>
            <w:r>
              <w:t xml:space="preserve"> Māori as a practice </w:t>
            </w:r>
            <w:r w:rsidR="003B12A6">
              <w:t>could include</w:t>
            </w:r>
            <w:r>
              <w:t>:</w:t>
            </w:r>
          </w:p>
          <w:p w14:paraId="6C88AC36" w14:textId="77777777" w:rsidR="009A651D" w:rsidRDefault="00A1228B" w:rsidP="003B12A6">
            <w:pPr>
              <w:pStyle w:val="Bullet"/>
            </w:pPr>
            <w:r>
              <w:t>Mihi/</w:t>
            </w:r>
            <w:proofErr w:type="spellStart"/>
            <w:r>
              <w:t>Powhiri</w:t>
            </w:r>
            <w:proofErr w:type="spellEnd"/>
          </w:p>
          <w:p w14:paraId="52438DE6" w14:textId="77777777" w:rsidR="009A651D" w:rsidRDefault="00A1228B" w:rsidP="003B12A6">
            <w:pPr>
              <w:pStyle w:val="Bullet"/>
            </w:pPr>
            <w:r>
              <w:t>Karakia</w:t>
            </w:r>
          </w:p>
          <w:p w14:paraId="04A79B2E" w14:textId="0CE47EF1" w:rsidR="009A651D" w:rsidRDefault="00A1228B" w:rsidP="003B12A6">
            <w:pPr>
              <w:pStyle w:val="Bullet"/>
            </w:pPr>
            <w:proofErr w:type="spellStart"/>
            <w:r>
              <w:t>Atua</w:t>
            </w:r>
            <w:proofErr w:type="spellEnd"/>
            <w:r>
              <w:t xml:space="preserve"> Māori models</w:t>
            </w:r>
          </w:p>
          <w:p w14:paraId="2CF8F965" w14:textId="0C4B4415" w:rsidR="009A651D" w:rsidRDefault="00A1228B" w:rsidP="003B12A6">
            <w:pPr>
              <w:pStyle w:val="Bullet"/>
            </w:pPr>
            <w:r>
              <w:t xml:space="preserve">Use of Māori models - </w:t>
            </w:r>
            <w:proofErr w:type="spellStart"/>
            <w:r>
              <w:t>Te</w:t>
            </w:r>
            <w:proofErr w:type="spellEnd"/>
            <w:r>
              <w:t xml:space="preserve"> </w:t>
            </w:r>
            <w:proofErr w:type="spellStart"/>
            <w:r>
              <w:t>Whare</w:t>
            </w:r>
            <w:proofErr w:type="spellEnd"/>
            <w:r>
              <w:t xml:space="preserve"> Tapa </w:t>
            </w:r>
            <w:proofErr w:type="spellStart"/>
            <w:r>
              <w:t>Wh</w:t>
            </w:r>
            <w:r w:rsidR="00297BCD">
              <w:t>ā</w:t>
            </w:r>
            <w:proofErr w:type="spellEnd"/>
            <w:r>
              <w:t xml:space="preserve">, </w:t>
            </w:r>
            <w:proofErr w:type="spellStart"/>
            <w:r>
              <w:t>Te</w:t>
            </w:r>
            <w:proofErr w:type="spellEnd"/>
            <w:r>
              <w:t xml:space="preserve"> </w:t>
            </w:r>
            <w:proofErr w:type="spellStart"/>
            <w:r w:rsidR="00297BCD">
              <w:t>Kūwatawata</w:t>
            </w:r>
            <w:proofErr w:type="spellEnd"/>
            <w:r>
              <w:t xml:space="preserve">, </w:t>
            </w:r>
            <w:proofErr w:type="spellStart"/>
            <w:r>
              <w:t>Poutama</w:t>
            </w:r>
            <w:proofErr w:type="spellEnd"/>
            <w:r>
              <w:t xml:space="preserve">, </w:t>
            </w:r>
            <w:proofErr w:type="spellStart"/>
            <w:r>
              <w:t>P</w:t>
            </w:r>
            <w:r w:rsidR="00297BCD">
              <w:t>ā</w:t>
            </w:r>
            <w:proofErr w:type="spellEnd"/>
            <w:r>
              <w:t xml:space="preserve"> Harakeke, </w:t>
            </w:r>
            <w:proofErr w:type="spellStart"/>
            <w:r>
              <w:t>P</w:t>
            </w:r>
            <w:r w:rsidR="00297BCD">
              <w:t>ā</w:t>
            </w:r>
            <w:proofErr w:type="spellEnd"/>
            <w:r>
              <w:t xml:space="preserve"> </w:t>
            </w:r>
            <w:proofErr w:type="spellStart"/>
            <w:r w:rsidR="00297BCD">
              <w:t>Tūwatawata</w:t>
            </w:r>
            <w:proofErr w:type="spellEnd"/>
          </w:p>
          <w:p w14:paraId="66846EAE" w14:textId="77777777" w:rsidR="009A651D" w:rsidRDefault="00A1228B" w:rsidP="003B12A6">
            <w:pPr>
              <w:pStyle w:val="Bullet"/>
            </w:pPr>
            <w:r>
              <w:t>Use of Whānau Ora</w:t>
            </w:r>
          </w:p>
          <w:p w14:paraId="019704FF" w14:textId="19CC1B12" w:rsidR="009A651D" w:rsidRDefault="00A1228B" w:rsidP="003B12A6">
            <w:pPr>
              <w:pStyle w:val="Bullet"/>
            </w:pPr>
            <w:r>
              <w:t xml:space="preserve">Use of </w:t>
            </w:r>
            <w:proofErr w:type="spellStart"/>
            <w:r w:rsidR="00044546">
              <w:t>Kaumātua</w:t>
            </w:r>
            <w:proofErr w:type="spellEnd"/>
            <w:r>
              <w:t>/Kuia</w:t>
            </w:r>
          </w:p>
          <w:p w14:paraId="19A760D0" w14:textId="33967A0D" w:rsidR="009A651D" w:rsidRDefault="0068691D" w:rsidP="003B12A6">
            <w:pPr>
              <w:pStyle w:val="Bullet"/>
            </w:pPr>
            <w:r>
              <w:t>Whanaungatanga</w:t>
            </w:r>
          </w:p>
          <w:p w14:paraId="4539CB8D" w14:textId="3E6655B4" w:rsidR="009A651D" w:rsidRDefault="00A1228B" w:rsidP="003B12A6">
            <w:pPr>
              <w:pStyle w:val="Bullet"/>
            </w:pPr>
            <w:proofErr w:type="spellStart"/>
            <w:r>
              <w:t>Tohunga</w:t>
            </w:r>
            <w:proofErr w:type="spellEnd"/>
            <w:r>
              <w:t xml:space="preserve"> - Māori Healers</w:t>
            </w:r>
          </w:p>
          <w:p w14:paraId="5542CA35" w14:textId="3B076E6B" w:rsidR="009A651D" w:rsidRDefault="00297BCD" w:rsidP="003B12A6">
            <w:pPr>
              <w:pStyle w:val="Bullet"/>
            </w:pPr>
            <w:r>
              <w:t>Wānanga</w:t>
            </w:r>
            <w:r w:rsidR="00A1228B">
              <w:t xml:space="preserve"> </w:t>
            </w:r>
          </w:p>
          <w:p w14:paraId="7E543DA6" w14:textId="77777777" w:rsidR="009A651D" w:rsidRDefault="00A1228B" w:rsidP="003B12A6">
            <w:pPr>
              <w:pStyle w:val="Bullet"/>
            </w:pPr>
            <w:r>
              <w:t xml:space="preserve">Connecting to </w:t>
            </w:r>
            <w:proofErr w:type="spellStart"/>
            <w:r>
              <w:t>Te</w:t>
            </w:r>
            <w:proofErr w:type="spellEnd"/>
            <w:r>
              <w:t xml:space="preserve"> </w:t>
            </w:r>
            <w:proofErr w:type="spellStart"/>
            <w:r>
              <w:t>Taiao</w:t>
            </w:r>
            <w:proofErr w:type="spellEnd"/>
          </w:p>
        </w:tc>
      </w:tr>
    </w:tbl>
    <w:p w14:paraId="7AE816A0" w14:textId="77777777" w:rsidR="009A651D" w:rsidRDefault="009A651D">
      <w:pPr>
        <w:jc w:val="both"/>
      </w:pPr>
    </w:p>
    <w:p w14:paraId="34B8F9C1" w14:textId="19F5997C" w:rsidR="009A651D" w:rsidRPr="00331488" w:rsidRDefault="00A1228B" w:rsidP="00331488">
      <w:pPr>
        <w:pStyle w:val="Heading3"/>
      </w:pPr>
      <w:bookmarkStart w:id="11" w:name="_Toc32576737"/>
      <w:r w:rsidRPr="00331488">
        <w:t xml:space="preserve">Other themes related to </w:t>
      </w:r>
      <w:proofErr w:type="spellStart"/>
      <w:r w:rsidRPr="00331488">
        <w:t>Kaupapa</w:t>
      </w:r>
      <w:proofErr w:type="spellEnd"/>
      <w:r w:rsidRPr="00331488">
        <w:t xml:space="preserve"> Māori and For Māori, by Māori</w:t>
      </w:r>
      <w:bookmarkEnd w:id="11"/>
      <w:r w:rsidR="006C61A2">
        <w:t xml:space="preserve"> </w:t>
      </w:r>
    </w:p>
    <w:p w14:paraId="660612D5" w14:textId="5C753B48" w:rsidR="009A651D" w:rsidRDefault="00A1228B" w:rsidP="003B12A6">
      <w:proofErr w:type="spellStart"/>
      <w:r>
        <w:t>Te</w:t>
      </w:r>
      <w:proofErr w:type="spellEnd"/>
      <w:r>
        <w:t xml:space="preserve"> </w:t>
      </w:r>
      <w:proofErr w:type="spellStart"/>
      <w:r>
        <w:t>Tiriti</w:t>
      </w:r>
      <w:proofErr w:type="spellEnd"/>
      <w:r>
        <w:t xml:space="preserve"> o Waitangi, Mana </w:t>
      </w:r>
      <w:proofErr w:type="spellStart"/>
      <w:r>
        <w:t>motuhake</w:t>
      </w:r>
      <w:proofErr w:type="spellEnd"/>
      <w:r>
        <w:t xml:space="preserve">, </w:t>
      </w:r>
      <w:r w:rsidR="00145DDF">
        <w:t>marae</w:t>
      </w:r>
      <w:r w:rsidR="00941815">
        <w:t>-</w:t>
      </w:r>
      <w:r>
        <w:t xml:space="preserve">based approaches, and Māori models were other themes related to the For Māori, by Māori and </w:t>
      </w:r>
      <w:proofErr w:type="spellStart"/>
      <w:r>
        <w:t>kaupapa</w:t>
      </w:r>
      <w:proofErr w:type="spellEnd"/>
      <w:r>
        <w:t xml:space="preserve"> Māori theme. The following describes the nature of these related </w:t>
      </w:r>
      <w:r w:rsidR="00331488">
        <w:t>themes as</w:t>
      </w:r>
      <w:r>
        <w:t xml:space="preserve"> they were presented in participant insights. </w:t>
      </w:r>
    </w:p>
    <w:p w14:paraId="25991284" w14:textId="77777777" w:rsidR="009A651D" w:rsidRDefault="00A1228B" w:rsidP="00331488">
      <w:pPr>
        <w:pStyle w:val="Heading4"/>
      </w:pPr>
      <w:proofErr w:type="spellStart"/>
      <w:r>
        <w:t>Te</w:t>
      </w:r>
      <w:proofErr w:type="spellEnd"/>
      <w:r>
        <w:t xml:space="preserve"> </w:t>
      </w:r>
      <w:proofErr w:type="spellStart"/>
      <w:r>
        <w:t>Tiriti</w:t>
      </w:r>
      <w:proofErr w:type="spellEnd"/>
      <w:r>
        <w:t xml:space="preserve"> o Waitangi</w:t>
      </w:r>
    </w:p>
    <w:p w14:paraId="3F5A0AFA" w14:textId="7C44CB94" w:rsidR="009A651D" w:rsidRDefault="00A1228B" w:rsidP="00331488">
      <w:proofErr w:type="spellStart"/>
      <w:r>
        <w:t>Te</w:t>
      </w:r>
      <w:proofErr w:type="spellEnd"/>
      <w:r>
        <w:t xml:space="preserve"> </w:t>
      </w:r>
      <w:proofErr w:type="spellStart"/>
      <w:r>
        <w:t>Tiriti</w:t>
      </w:r>
      <w:proofErr w:type="spellEnd"/>
      <w:r>
        <w:t xml:space="preserve"> o </w:t>
      </w:r>
      <w:r w:rsidR="00331488">
        <w:t>Waitangi was</w:t>
      </w:r>
      <w:r>
        <w:t xml:space="preserve"> presented as a foundation to building and supporting </w:t>
      </w:r>
      <w:proofErr w:type="spellStart"/>
      <w:r>
        <w:t>Kaupapa</w:t>
      </w:r>
      <w:proofErr w:type="spellEnd"/>
      <w:r>
        <w:t xml:space="preserve"> Māori</w:t>
      </w:r>
      <w:r w:rsidR="006C61A2">
        <w:t xml:space="preserve"> </w:t>
      </w:r>
      <w:r>
        <w:t xml:space="preserve">within mental health and addictions. There was a sense of collective responsibility for ensuring </w:t>
      </w:r>
      <w:proofErr w:type="spellStart"/>
      <w:r>
        <w:t>Te</w:t>
      </w:r>
      <w:proofErr w:type="spellEnd"/>
      <w:r>
        <w:t xml:space="preserve"> </w:t>
      </w:r>
      <w:proofErr w:type="spellStart"/>
      <w:r>
        <w:t>Tiriti</w:t>
      </w:r>
      <w:proofErr w:type="spellEnd"/>
      <w:r>
        <w:t xml:space="preserve"> o Waitangi was adopted in all components of service design ranging from procurement, governance and service delivery. Most insights presented for </w:t>
      </w:r>
      <w:proofErr w:type="spellStart"/>
      <w:r>
        <w:t>Te</w:t>
      </w:r>
      <w:proofErr w:type="spellEnd"/>
      <w:r>
        <w:t xml:space="preserve"> </w:t>
      </w:r>
      <w:proofErr w:type="spellStart"/>
      <w:r>
        <w:t>Tiriti</w:t>
      </w:r>
      <w:proofErr w:type="spellEnd"/>
      <w:r>
        <w:t xml:space="preserve"> were related to </w:t>
      </w:r>
      <w:proofErr w:type="spellStart"/>
      <w:r>
        <w:t>recognising</w:t>
      </w:r>
      <w:proofErr w:type="spellEnd"/>
      <w:r>
        <w:t xml:space="preserve"> Māori rights and lack of equity in health outcomes. </w:t>
      </w:r>
      <w:proofErr w:type="spellStart"/>
      <w:r>
        <w:t>Te</w:t>
      </w:r>
      <w:proofErr w:type="spellEnd"/>
      <w:r>
        <w:t xml:space="preserve"> </w:t>
      </w:r>
      <w:proofErr w:type="spellStart"/>
      <w:r>
        <w:t>Tiriti</w:t>
      </w:r>
      <w:proofErr w:type="spellEnd"/>
      <w:r>
        <w:t xml:space="preserve"> was commonly listed around terms like mana </w:t>
      </w:r>
      <w:proofErr w:type="spellStart"/>
      <w:r>
        <w:t>motuhake</w:t>
      </w:r>
      <w:proofErr w:type="spellEnd"/>
      <w:r>
        <w:t xml:space="preserve">, </w:t>
      </w:r>
      <w:r w:rsidR="00297BCD">
        <w:t>rangatiratanga</w:t>
      </w:r>
      <w:r>
        <w:t xml:space="preserve">, and For Māori, by Māori. </w:t>
      </w:r>
    </w:p>
    <w:p w14:paraId="7C63E5C5" w14:textId="77777777" w:rsidR="009A651D" w:rsidRDefault="009A651D">
      <w:pPr>
        <w:jc w:val="both"/>
      </w:pPr>
    </w:p>
    <w:p w14:paraId="1F72A550" w14:textId="77777777" w:rsidR="009A651D" w:rsidRDefault="009A651D">
      <w:pPr>
        <w:jc w:val="both"/>
      </w:pPr>
    </w:p>
    <w:p w14:paraId="0C3CB386" w14:textId="009DD704" w:rsidR="009A651D" w:rsidRDefault="00A1228B">
      <w:pPr>
        <w:ind w:firstLine="720"/>
        <w:jc w:val="both"/>
        <w:rPr>
          <w:i/>
        </w:rPr>
      </w:pPr>
      <w:r>
        <w:rPr>
          <w:i/>
        </w:rPr>
        <w:lastRenderedPageBreak/>
        <w:t>“...</w:t>
      </w:r>
      <w:proofErr w:type="spellStart"/>
      <w:r>
        <w:rPr>
          <w:i/>
        </w:rPr>
        <w:t>Te</w:t>
      </w:r>
      <w:proofErr w:type="spellEnd"/>
      <w:r>
        <w:rPr>
          <w:i/>
        </w:rPr>
        <w:t xml:space="preserve"> </w:t>
      </w:r>
      <w:proofErr w:type="spellStart"/>
      <w:r>
        <w:rPr>
          <w:i/>
        </w:rPr>
        <w:t>Tiriti</w:t>
      </w:r>
      <w:proofErr w:type="spellEnd"/>
      <w:r>
        <w:rPr>
          <w:i/>
        </w:rPr>
        <w:t xml:space="preserve"> o Waitangi is part of legislation...help Māori</w:t>
      </w:r>
      <w:r w:rsidR="006C61A2">
        <w:rPr>
          <w:i/>
        </w:rPr>
        <w:t xml:space="preserve"> </w:t>
      </w:r>
      <w:r>
        <w:rPr>
          <w:i/>
        </w:rPr>
        <w:t>live longer with less illness…”</w:t>
      </w:r>
    </w:p>
    <w:p w14:paraId="0FBFDDC5" w14:textId="77777777" w:rsidR="009A651D" w:rsidRDefault="009A651D">
      <w:pPr>
        <w:jc w:val="both"/>
        <w:rPr>
          <w:i/>
        </w:rPr>
      </w:pPr>
    </w:p>
    <w:p w14:paraId="4EAB89FC" w14:textId="79817B1A" w:rsidR="009A651D" w:rsidRDefault="00A1228B" w:rsidP="004469F4">
      <w:pPr>
        <w:ind w:left="720"/>
        <w:jc w:val="both"/>
        <w:rPr>
          <w:i/>
        </w:rPr>
      </w:pPr>
      <w:r>
        <w:rPr>
          <w:i/>
        </w:rPr>
        <w:t>“...Influencing our legislation to impact on Hauora Māori</w:t>
      </w:r>
      <w:r w:rsidR="00297BCD">
        <w:rPr>
          <w:i/>
        </w:rPr>
        <w:t>,</w:t>
      </w:r>
      <w:r>
        <w:rPr>
          <w:i/>
        </w:rPr>
        <w:t xml:space="preserve"> measuring outcomes and statistics for Māori…”</w:t>
      </w:r>
      <w:r w:rsidR="006C61A2">
        <w:rPr>
          <w:i/>
        </w:rPr>
        <w:t xml:space="preserve"> </w:t>
      </w:r>
    </w:p>
    <w:p w14:paraId="25D963F6" w14:textId="77777777" w:rsidR="009A651D" w:rsidRDefault="009A651D">
      <w:pPr>
        <w:jc w:val="both"/>
        <w:rPr>
          <w:b/>
          <w:highlight w:val="green"/>
        </w:rPr>
      </w:pPr>
    </w:p>
    <w:p w14:paraId="1FDC9EEC" w14:textId="77777777" w:rsidR="009A651D" w:rsidRDefault="00A1228B" w:rsidP="00331488">
      <w:pPr>
        <w:pStyle w:val="Heading4"/>
      </w:pPr>
      <w:r>
        <w:t xml:space="preserve">Mana </w:t>
      </w:r>
      <w:proofErr w:type="spellStart"/>
      <w:r>
        <w:t>motuhake</w:t>
      </w:r>
      <w:proofErr w:type="spellEnd"/>
    </w:p>
    <w:p w14:paraId="692513CA" w14:textId="66FB6957" w:rsidR="009A651D" w:rsidRDefault="00A1228B" w:rsidP="00331488">
      <w:r>
        <w:t xml:space="preserve">Mana </w:t>
      </w:r>
      <w:proofErr w:type="spellStart"/>
      <w:r>
        <w:t>motuhake</w:t>
      </w:r>
      <w:proofErr w:type="spellEnd"/>
      <w:r>
        <w:t xml:space="preserve"> was described as a key action for Māori to work alongside other Māori and use that as a basis to identify strengths. Mana </w:t>
      </w:r>
      <w:proofErr w:type="spellStart"/>
      <w:r>
        <w:t>motuhake</w:t>
      </w:r>
      <w:proofErr w:type="spellEnd"/>
      <w:r>
        <w:t xml:space="preserve"> is not widely defined or detailed. Mana </w:t>
      </w:r>
      <w:proofErr w:type="spellStart"/>
      <w:r>
        <w:t>motuhake</w:t>
      </w:r>
      <w:proofErr w:type="spellEnd"/>
      <w:r>
        <w:t xml:space="preserve"> was commonly listed within terms like mana enhancing, </w:t>
      </w:r>
      <w:proofErr w:type="spellStart"/>
      <w:r>
        <w:t>kaupapa</w:t>
      </w:r>
      <w:proofErr w:type="spellEnd"/>
      <w:r>
        <w:t xml:space="preserve"> Māori and </w:t>
      </w:r>
      <w:proofErr w:type="spellStart"/>
      <w:r>
        <w:t>tino</w:t>
      </w:r>
      <w:proofErr w:type="spellEnd"/>
      <w:r>
        <w:t xml:space="preserve"> </w:t>
      </w:r>
      <w:r w:rsidR="00297BCD">
        <w:t>rangatiratanga</w:t>
      </w:r>
      <w:r>
        <w:t xml:space="preserve">. </w:t>
      </w:r>
    </w:p>
    <w:p w14:paraId="4E752158" w14:textId="77777777" w:rsidR="009A651D" w:rsidRDefault="009A651D" w:rsidP="00331488"/>
    <w:p w14:paraId="7E8D1B8F" w14:textId="57258285" w:rsidR="009A651D" w:rsidRDefault="00A1228B" w:rsidP="00331488">
      <w:r>
        <w:t xml:space="preserve">As a theme, mana </w:t>
      </w:r>
      <w:proofErr w:type="spellStart"/>
      <w:r>
        <w:t>motuhake</w:t>
      </w:r>
      <w:proofErr w:type="spellEnd"/>
      <w:r>
        <w:t xml:space="preserve"> included the regeneration of knowledge systems, practices and processes that support whānau leadership in all areas. Participants spoke about </w:t>
      </w:r>
      <w:proofErr w:type="spellStart"/>
      <w:r>
        <w:t>m</w:t>
      </w:r>
      <w:r w:rsidR="00297BCD">
        <w:t>ā</w:t>
      </w:r>
      <w:r>
        <w:t>ra</w:t>
      </w:r>
      <w:proofErr w:type="spellEnd"/>
      <w:r>
        <w:t xml:space="preserve"> kai, </w:t>
      </w:r>
      <w:proofErr w:type="spellStart"/>
      <w:r>
        <w:t>papak</w:t>
      </w:r>
      <w:r w:rsidR="00297BCD">
        <w:t>ā</w:t>
      </w:r>
      <w:r>
        <w:t>inga</w:t>
      </w:r>
      <w:proofErr w:type="spellEnd"/>
      <w:r>
        <w:t xml:space="preserve"> systems, </w:t>
      </w:r>
      <w:proofErr w:type="spellStart"/>
      <w:r>
        <w:t>mahi</w:t>
      </w:r>
      <w:r w:rsidR="00145DDF">
        <w:t>ngā</w:t>
      </w:r>
      <w:proofErr w:type="spellEnd"/>
      <w:r>
        <w:t>-kai, and Toi Māori (</w:t>
      </w:r>
      <w:proofErr w:type="spellStart"/>
      <w:r>
        <w:t>kapahaka</w:t>
      </w:r>
      <w:proofErr w:type="spellEnd"/>
      <w:r>
        <w:t xml:space="preserve">, Māori arts, carving, and </w:t>
      </w:r>
      <w:proofErr w:type="spellStart"/>
      <w:r>
        <w:t>mau</w:t>
      </w:r>
      <w:proofErr w:type="spellEnd"/>
      <w:r>
        <w:t xml:space="preserve"> </w:t>
      </w:r>
      <w:proofErr w:type="spellStart"/>
      <w:r>
        <w:t>r</w:t>
      </w:r>
      <w:r w:rsidR="00297BCD">
        <w:t>ā</w:t>
      </w:r>
      <w:r>
        <w:t>kau</w:t>
      </w:r>
      <w:proofErr w:type="spellEnd"/>
      <w:r>
        <w:t xml:space="preserve">) which could be included as forms of mana </w:t>
      </w:r>
      <w:proofErr w:type="spellStart"/>
      <w:r>
        <w:t>motuhake</w:t>
      </w:r>
      <w:proofErr w:type="spellEnd"/>
      <w:r>
        <w:t xml:space="preserve">. </w:t>
      </w:r>
    </w:p>
    <w:p w14:paraId="42374C31" w14:textId="5AC36BD9" w:rsidR="009A651D" w:rsidRDefault="009A651D">
      <w:pPr>
        <w:jc w:val="both"/>
      </w:pPr>
    </w:p>
    <w:p w14:paraId="5E72BDAE" w14:textId="77777777" w:rsidR="009A651D" w:rsidRDefault="00A1228B">
      <w:pPr>
        <w:ind w:firstLine="720"/>
        <w:jc w:val="both"/>
        <w:rPr>
          <w:i/>
        </w:rPr>
      </w:pPr>
      <w:r>
        <w:rPr>
          <w:i/>
        </w:rPr>
        <w:t xml:space="preserve">“...mana </w:t>
      </w:r>
      <w:proofErr w:type="spellStart"/>
      <w:r>
        <w:rPr>
          <w:i/>
        </w:rPr>
        <w:t>motuhake</w:t>
      </w:r>
      <w:proofErr w:type="spellEnd"/>
      <w:r>
        <w:rPr>
          <w:i/>
        </w:rPr>
        <w:t xml:space="preserve"> - iwi centric, not one glove fits all, that approach is not Māori…” </w:t>
      </w:r>
    </w:p>
    <w:p w14:paraId="72E399CB" w14:textId="77777777" w:rsidR="009A651D" w:rsidRDefault="009A651D">
      <w:pPr>
        <w:jc w:val="both"/>
        <w:rPr>
          <w:i/>
        </w:rPr>
      </w:pPr>
    </w:p>
    <w:p w14:paraId="208FFBEE" w14:textId="77777777" w:rsidR="009A651D" w:rsidRDefault="00A1228B">
      <w:pPr>
        <w:ind w:firstLine="720"/>
        <w:jc w:val="both"/>
        <w:rPr>
          <w:i/>
        </w:rPr>
      </w:pPr>
      <w:r>
        <w:rPr>
          <w:i/>
        </w:rPr>
        <w:t>“...Māori led, our own solutions, own healing and our own validation…”</w:t>
      </w:r>
    </w:p>
    <w:p w14:paraId="4EC0A49D" w14:textId="77777777" w:rsidR="009A651D" w:rsidRDefault="009A651D">
      <w:pPr>
        <w:jc w:val="both"/>
      </w:pPr>
    </w:p>
    <w:p w14:paraId="4F77FBFE" w14:textId="77777777" w:rsidR="009A651D" w:rsidRDefault="00A1228B" w:rsidP="00331488">
      <w:pPr>
        <w:pStyle w:val="Heading4"/>
      </w:pPr>
      <w:r>
        <w:t xml:space="preserve">Māori models of health </w:t>
      </w:r>
    </w:p>
    <w:p w14:paraId="4A0E7C5D" w14:textId="15969ED6" w:rsidR="009A651D" w:rsidRDefault="00A1228B" w:rsidP="00331488">
      <w:r>
        <w:t xml:space="preserve">Māori models is a related theme of ‘For Māori, by Māori’ and </w:t>
      </w:r>
      <w:proofErr w:type="spellStart"/>
      <w:r>
        <w:t>kaupapa</w:t>
      </w:r>
      <w:proofErr w:type="spellEnd"/>
      <w:r>
        <w:t xml:space="preserve"> Māori. Māori models represented the rich and </w:t>
      </w:r>
      <w:proofErr w:type="spellStart"/>
      <w:proofErr w:type="gramStart"/>
      <w:r>
        <w:t>well resourced</w:t>
      </w:r>
      <w:proofErr w:type="spellEnd"/>
      <w:proofErr w:type="gramEnd"/>
      <w:r>
        <w:t xml:space="preserve"> knowledge systems of Māori to create paths of wellness. They are the culmination of expansive knowledge systems that have guided and </w:t>
      </w:r>
      <w:r w:rsidR="00E755C2">
        <w:t>supported Māori mental</w:t>
      </w:r>
      <w:r>
        <w:t xml:space="preserve"> health systems for whānau. </w:t>
      </w:r>
    </w:p>
    <w:p w14:paraId="28C5C73D" w14:textId="77777777" w:rsidR="009A651D" w:rsidRDefault="009A651D" w:rsidP="00331488"/>
    <w:p w14:paraId="467945A1" w14:textId="1A5E2C5F" w:rsidR="009A651D" w:rsidRDefault="00734DC7" w:rsidP="00331488">
      <w:r>
        <w:t xml:space="preserve">As a theme, Māori </w:t>
      </w:r>
      <w:r w:rsidR="00A1228B">
        <w:t xml:space="preserve">models of health were </w:t>
      </w:r>
      <w:proofErr w:type="spellStart"/>
      <w:r w:rsidR="00A1228B">
        <w:t>centred</w:t>
      </w:r>
      <w:proofErr w:type="spellEnd"/>
      <w:r w:rsidR="00A1228B">
        <w:t xml:space="preserve"> in a </w:t>
      </w:r>
      <w:proofErr w:type="spellStart"/>
      <w:r w:rsidR="00A1228B">
        <w:t>Kaupapa</w:t>
      </w:r>
      <w:proofErr w:type="spellEnd"/>
      <w:r w:rsidR="00A1228B">
        <w:t xml:space="preserve"> Māori way, leading with ‘For Māori, by Māori’. This was identified clearly in participant insights with many including the region, and the types of models that </w:t>
      </w:r>
      <w:proofErr w:type="gramStart"/>
      <w:r w:rsidR="00A1228B">
        <w:t>were considered to be</w:t>
      </w:r>
      <w:proofErr w:type="gramEnd"/>
      <w:r w:rsidR="00A1228B">
        <w:t xml:space="preserve"> </w:t>
      </w:r>
      <w:r w:rsidR="00E755C2">
        <w:t>effective Māori</w:t>
      </w:r>
      <w:r w:rsidR="00A1228B">
        <w:t xml:space="preserve"> models. For example, models like </w:t>
      </w:r>
      <w:proofErr w:type="spellStart"/>
      <w:r w:rsidR="00A1228B">
        <w:t>Te</w:t>
      </w:r>
      <w:proofErr w:type="spellEnd"/>
      <w:r w:rsidR="00A1228B">
        <w:t xml:space="preserve"> </w:t>
      </w:r>
      <w:proofErr w:type="spellStart"/>
      <w:r w:rsidR="00A1228B">
        <w:t>Whare</w:t>
      </w:r>
      <w:proofErr w:type="spellEnd"/>
      <w:r w:rsidR="00A1228B">
        <w:t xml:space="preserve"> Tapa </w:t>
      </w:r>
      <w:proofErr w:type="spellStart"/>
      <w:r w:rsidR="00A1228B">
        <w:t>Wh</w:t>
      </w:r>
      <w:r w:rsidR="00297BCD">
        <w:t>ā</w:t>
      </w:r>
      <w:proofErr w:type="spellEnd"/>
      <w:r w:rsidR="00A1228B">
        <w:t xml:space="preserve">, </w:t>
      </w:r>
      <w:proofErr w:type="spellStart"/>
      <w:r w:rsidR="00A1228B">
        <w:t>Te</w:t>
      </w:r>
      <w:proofErr w:type="spellEnd"/>
      <w:r w:rsidR="00A1228B">
        <w:t xml:space="preserve"> </w:t>
      </w:r>
      <w:proofErr w:type="spellStart"/>
      <w:r w:rsidR="00297BCD">
        <w:t>Kūwatawa</w:t>
      </w:r>
      <w:proofErr w:type="spellEnd"/>
      <w:r w:rsidR="00A1228B">
        <w:t xml:space="preserve">, </w:t>
      </w:r>
      <w:proofErr w:type="spellStart"/>
      <w:r w:rsidR="00A1228B">
        <w:t>Poutama</w:t>
      </w:r>
      <w:proofErr w:type="spellEnd"/>
      <w:r w:rsidR="00A1228B">
        <w:t xml:space="preserve">, </w:t>
      </w:r>
      <w:proofErr w:type="spellStart"/>
      <w:r w:rsidR="00A1228B">
        <w:t>P</w:t>
      </w:r>
      <w:r w:rsidR="00145DDF">
        <w:t>ā</w:t>
      </w:r>
      <w:proofErr w:type="spellEnd"/>
      <w:r w:rsidR="00A1228B">
        <w:t xml:space="preserve"> </w:t>
      </w:r>
      <w:proofErr w:type="spellStart"/>
      <w:r w:rsidR="00297BCD">
        <w:t>Tūwatawata</w:t>
      </w:r>
      <w:proofErr w:type="spellEnd"/>
      <w:r w:rsidR="00A1228B">
        <w:t xml:space="preserve"> and </w:t>
      </w:r>
      <w:proofErr w:type="spellStart"/>
      <w:r w:rsidR="00A1228B">
        <w:t>Te</w:t>
      </w:r>
      <w:proofErr w:type="spellEnd"/>
      <w:r w:rsidR="00A1228B">
        <w:t xml:space="preserve"> </w:t>
      </w:r>
      <w:proofErr w:type="spellStart"/>
      <w:r w:rsidR="00A1228B">
        <w:t>Waonui</w:t>
      </w:r>
      <w:proofErr w:type="spellEnd"/>
      <w:r w:rsidR="00A1228B">
        <w:t xml:space="preserve"> o </w:t>
      </w:r>
      <w:proofErr w:type="spellStart"/>
      <w:r w:rsidR="00A1228B">
        <w:t>T</w:t>
      </w:r>
      <w:r w:rsidR="00297BCD">
        <w:t>ā</w:t>
      </w:r>
      <w:r w:rsidR="00A1228B">
        <w:t>ne</w:t>
      </w:r>
      <w:proofErr w:type="spellEnd"/>
      <w:r w:rsidR="00A1228B">
        <w:t>. These models were described as a suite of tools and appro</w:t>
      </w:r>
      <w:r w:rsidR="00145DDF">
        <w:t>a</w:t>
      </w:r>
      <w:r w:rsidR="00A1228B">
        <w:t>ches that could make a difference to whānau affected by mental health and addictions.</w:t>
      </w:r>
    </w:p>
    <w:p w14:paraId="3570FC7E" w14:textId="77777777" w:rsidR="009A651D" w:rsidRDefault="009A651D">
      <w:pPr>
        <w:jc w:val="both"/>
      </w:pPr>
    </w:p>
    <w:p w14:paraId="4A9340CB" w14:textId="52AB8184" w:rsidR="009A651D" w:rsidRDefault="00A1228B" w:rsidP="004469F4">
      <w:pPr>
        <w:ind w:left="720"/>
        <w:jc w:val="both"/>
        <w:rPr>
          <w:i/>
        </w:rPr>
      </w:pPr>
      <w:r>
        <w:rPr>
          <w:i/>
        </w:rPr>
        <w:t xml:space="preserve">“... follow the </w:t>
      </w:r>
      <w:proofErr w:type="spellStart"/>
      <w:r>
        <w:rPr>
          <w:i/>
        </w:rPr>
        <w:t>Te</w:t>
      </w:r>
      <w:proofErr w:type="spellEnd"/>
      <w:r>
        <w:rPr>
          <w:i/>
        </w:rPr>
        <w:t xml:space="preserve"> </w:t>
      </w:r>
      <w:proofErr w:type="spellStart"/>
      <w:r w:rsidR="00297BCD">
        <w:rPr>
          <w:i/>
        </w:rPr>
        <w:t>Kūwatawa</w:t>
      </w:r>
      <w:r w:rsidR="00145DDF">
        <w:rPr>
          <w:i/>
        </w:rPr>
        <w:t>ta</w:t>
      </w:r>
      <w:proofErr w:type="spellEnd"/>
      <w:r>
        <w:rPr>
          <w:i/>
        </w:rPr>
        <w:t xml:space="preserve"> model of service, holistic doorway, the whole system is Māori</w:t>
      </w:r>
      <w:r w:rsidR="006C61A2">
        <w:rPr>
          <w:i/>
        </w:rPr>
        <w:t xml:space="preserve"> </w:t>
      </w:r>
      <w:r>
        <w:rPr>
          <w:i/>
        </w:rPr>
        <w:t xml:space="preserve">- </w:t>
      </w:r>
      <w:proofErr w:type="spellStart"/>
      <w:r w:rsidR="00044546">
        <w:rPr>
          <w:i/>
        </w:rPr>
        <w:t>Kaumātua</w:t>
      </w:r>
      <w:proofErr w:type="spellEnd"/>
      <w:r>
        <w:rPr>
          <w:i/>
        </w:rPr>
        <w:t xml:space="preserve"> and whānau with lived experience…” </w:t>
      </w:r>
    </w:p>
    <w:p w14:paraId="0E298F7B" w14:textId="77777777" w:rsidR="009A651D" w:rsidRDefault="009A651D">
      <w:pPr>
        <w:jc w:val="both"/>
        <w:rPr>
          <w:i/>
        </w:rPr>
      </w:pPr>
    </w:p>
    <w:p w14:paraId="6B720C17" w14:textId="14F9161A" w:rsidR="009A651D" w:rsidRDefault="00A1228B" w:rsidP="004469F4">
      <w:pPr>
        <w:ind w:left="720"/>
        <w:jc w:val="both"/>
        <w:rPr>
          <w:i/>
        </w:rPr>
      </w:pPr>
      <w:r>
        <w:rPr>
          <w:i/>
        </w:rPr>
        <w:t>“...</w:t>
      </w:r>
      <w:proofErr w:type="spellStart"/>
      <w:r>
        <w:rPr>
          <w:i/>
        </w:rPr>
        <w:t>kaitiakitanga</w:t>
      </w:r>
      <w:proofErr w:type="spellEnd"/>
      <w:r>
        <w:rPr>
          <w:i/>
        </w:rPr>
        <w:t xml:space="preserve"> modalities of Māori</w:t>
      </w:r>
      <w:r w:rsidR="006C61A2">
        <w:rPr>
          <w:i/>
        </w:rPr>
        <w:t xml:space="preserve"> </w:t>
      </w:r>
      <w:r>
        <w:rPr>
          <w:i/>
        </w:rPr>
        <w:t xml:space="preserve">practice, </w:t>
      </w:r>
      <w:proofErr w:type="spellStart"/>
      <w:r>
        <w:rPr>
          <w:i/>
        </w:rPr>
        <w:t>Te</w:t>
      </w:r>
      <w:proofErr w:type="spellEnd"/>
      <w:r>
        <w:rPr>
          <w:i/>
        </w:rPr>
        <w:t xml:space="preserve"> </w:t>
      </w:r>
      <w:proofErr w:type="spellStart"/>
      <w:r>
        <w:rPr>
          <w:i/>
        </w:rPr>
        <w:t>Whare</w:t>
      </w:r>
      <w:proofErr w:type="spellEnd"/>
      <w:r>
        <w:rPr>
          <w:i/>
        </w:rPr>
        <w:t xml:space="preserve"> Tapa </w:t>
      </w:r>
      <w:proofErr w:type="spellStart"/>
      <w:r>
        <w:rPr>
          <w:i/>
        </w:rPr>
        <w:t>Wh</w:t>
      </w:r>
      <w:r w:rsidR="00145DDF">
        <w:rPr>
          <w:i/>
        </w:rPr>
        <w:t>ā</w:t>
      </w:r>
      <w:proofErr w:type="spellEnd"/>
      <w:r>
        <w:rPr>
          <w:i/>
        </w:rPr>
        <w:t xml:space="preserve">, </w:t>
      </w:r>
      <w:proofErr w:type="spellStart"/>
      <w:r>
        <w:rPr>
          <w:i/>
        </w:rPr>
        <w:t>Poutama</w:t>
      </w:r>
      <w:proofErr w:type="spellEnd"/>
      <w:r>
        <w:rPr>
          <w:i/>
        </w:rPr>
        <w:t xml:space="preserve">, </w:t>
      </w:r>
      <w:proofErr w:type="spellStart"/>
      <w:r>
        <w:rPr>
          <w:i/>
        </w:rPr>
        <w:t>Te</w:t>
      </w:r>
      <w:proofErr w:type="spellEnd"/>
      <w:r>
        <w:rPr>
          <w:i/>
        </w:rPr>
        <w:t xml:space="preserve"> </w:t>
      </w:r>
      <w:proofErr w:type="spellStart"/>
      <w:r>
        <w:rPr>
          <w:i/>
        </w:rPr>
        <w:t>Wheke</w:t>
      </w:r>
      <w:proofErr w:type="spellEnd"/>
      <w:r>
        <w:rPr>
          <w:i/>
        </w:rPr>
        <w:t xml:space="preserve"> and Io whakapapa…”</w:t>
      </w:r>
    </w:p>
    <w:p w14:paraId="6355625E" w14:textId="77777777" w:rsidR="00734DC7" w:rsidRDefault="00734DC7">
      <w:pPr>
        <w:jc w:val="both"/>
        <w:rPr>
          <w:b/>
        </w:rPr>
      </w:pPr>
    </w:p>
    <w:p w14:paraId="5F476DED" w14:textId="2D06E906" w:rsidR="009A651D" w:rsidRDefault="00145DDF" w:rsidP="00331488">
      <w:pPr>
        <w:pStyle w:val="Heading4"/>
      </w:pPr>
      <w:r>
        <w:lastRenderedPageBreak/>
        <w:t>Marae</w:t>
      </w:r>
      <w:r w:rsidR="00A1228B">
        <w:t xml:space="preserve"> based approaches</w:t>
      </w:r>
    </w:p>
    <w:p w14:paraId="0C11CDD5" w14:textId="50AB7A74" w:rsidR="009A651D" w:rsidRDefault="00145DDF" w:rsidP="00331488">
      <w:r>
        <w:t>Marae</w:t>
      </w:r>
      <w:r w:rsidR="00A1228B">
        <w:t xml:space="preserve"> based approaches illustrated the potential for </w:t>
      </w:r>
      <w:r>
        <w:t>marae</w:t>
      </w:r>
      <w:r w:rsidR="00A1228B">
        <w:t xml:space="preserve"> settings to service as a place of healing and hope that could make a difference for whānau. The common links around this theme included cultural practices like mihi, </w:t>
      </w:r>
      <w:proofErr w:type="spellStart"/>
      <w:r w:rsidR="00A1228B">
        <w:t>p</w:t>
      </w:r>
      <w:r>
        <w:t>ō</w:t>
      </w:r>
      <w:r w:rsidR="00A1228B">
        <w:t>whiri</w:t>
      </w:r>
      <w:proofErr w:type="spellEnd"/>
      <w:r w:rsidR="00A1228B">
        <w:t xml:space="preserve"> and </w:t>
      </w:r>
      <w:proofErr w:type="spellStart"/>
      <w:r w:rsidR="00A1228B">
        <w:t>karakia</w:t>
      </w:r>
      <w:proofErr w:type="spellEnd"/>
      <w:r w:rsidR="00A1228B">
        <w:t xml:space="preserve">, and </w:t>
      </w:r>
      <w:r w:rsidR="00297BCD">
        <w:t>Wānanga</w:t>
      </w:r>
      <w:r w:rsidR="00A1228B">
        <w:t xml:space="preserve"> to connect with whānau. </w:t>
      </w:r>
    </w:p>
    <w:p w14:paraId="22120919" w14:textId="77777777" w:rsidR="009A651D" w:rsidRDefault="009A651D" w:rsidP="00331488"/>
    <w:p w14:paraId="28F3B7B6" w14:textId="794D31A0" w:rsidR="009A651D" w:rsidRDefault="00734DC7" w:rsidP="00331488">
      <w:r>
        <w:t>As a theme</w:t>
      </w:r>
      <w:r w:rsidR="00A1228B">
        <w:t xml:space="preserve">, </w:t>
      </w:r>
      <w:r w:rsidR="00145DDF">
        <w:t>marae-</w:t>
      </w:r>
      <w:r w:rsidR="00A1228B">
        <w:t xml:space="preserve">based approaches highlight the need to design and deliver services outside of a narrow clinical lens and use environments that support whānau to flourish. Participant insights endorse </w:t>
      </w:r>
      <w:r w:rsidR="00145DDF">
        <w:t>marae</w:t>
      </w:r>
      <w:r w:rsidR="00A1228B">
        <w:t xml:space="preserve"> a</w:t>
      </w:r>
      <w:r>
        <w:t xml:space="preserve">s a key element of </w:t>
      </w:r>
      <w:proofErr w:type="spellStart"/>
      <w:r>
        <w:t>Te</w:t>
      </w:r>
      <w:proofErr w:type="spellEnd"/>
      <w:r>
        <w:t xml:space="preserve"> </w:t>
      </w:r>
      <w:proofErr w:type="spellStart"/>
      <w:r>
        <w:t>Ao</w:t>
      </w:r>
      <w:proofErr w:type="spellEnd"/>
      <w:r>
        <w:t xml:space="preserve"> Māori. </w:t>
      </w:r>
      <w:r w:rsidR="00A1228B">
        <w:t xml:space="preserve">The point underpinning </w:t>
      </w:r>
      <w:r w:rsidR="00145DDF">
        <w:t>marae-</w:t>
      </w:r>
      <w:r w:rsidR="00A1228B">
        <w:t xml:space="preserve">based approaches is the opportunity to reconnect generations, resolve conflict and growing skills alongside whānau. </w:t>
      </w:r>
    </w:p>
    <w:p w14:paraId="28DB7A5D" w14:textId="77777777" w:rsidR="009A651D" w:rsidRDefault="009A651D">
      <w:pPr>
        <w:jc w:val="both"/>
        <w:rPr>
          <w:b/>
          <w:highlight w:val="green"/>
        </w:rPr>
      </w:pPr>
    </w:p>
    <w:p w14:paraId="06F212F0" w14:textId="193E3C25" w:rsidR="009A651D" w:rsidRDefault="00A1228B" w:rsidP="004469F4">
      <w:pPr>
        <w:ind w:left="720"/>
        <w:jc w:val="both"/>
        <w:rPr>
          <w:i/>
        </w:rPr>
      </w:pPr>
      <w:r>
        <w:rPr>
          <w:i/>
        </w:rPr>
        <w:t>“...</w:t>
      </w:r>
      <w:proofErr w:type="spellStart"/>
      <w:r>
        <w:rPr>
          <w:i/>
        </w:rPr>
        <w:t>Kaupapa</w:t>
      </w:r>
      <w:proofErr w:type="spellEnd"/>
      <w:r>
        <w:rPr>
          <w:i/>
        </w:rPr>
        <w:t xml:space="preserve"> Māori prevention drivers - determined by Māori iwi, </w:t>
      </w:r>
      <w:proofErr w:type="spellStart"/>
      <w:r w:rsidR="00925D30">
        <w:rPr>
          <w:i/>
        </w:rPr>
        <w:t>hapū</w:t>
      </w:r>
      <w:proofErr w:type="spellEnd"/>
      <w:r>
        <w:rPr>
          <w:i/>
        </w:rPr>
        <w:t xml:space="preserve">, Māori whānau driven, </w:t>
      </w:r>
      <w:r w:rsidR="00145DDF">
        <w:rPr>
          <w:i/>
        </w:rPr>
        <w:t>marae</w:t>
      </w:r>
      <w:r>
        <w:rPr>
          <w:i/>
        </w:rPr>
        <w:t xml:space="preserve"> based…”</w:t>
      </w:r>
    </w:p>
    <w:p w14:paraId="0FCD29CD" w14:textId="77777777" w:rsidR="009A651D" w:rsidRDefault="009A651D">
      <w:pPr>
        <w:jc w:val="both"/>
        <w:rPr>
          <w:i/>
        </w:rPr>
      </w:pPr>
    </w:p>
    <w:p w14:paraId="4CC9622E" w14:textId="6D434F54" w:rsidR="009A651D" w:rsidRDefault="00A1228B" w:rsidP="004469F4">
      <w:pPr>
        <w:ind w:left="720"/>
        <w:jc w:val="both"/>
        <w:rPr>
          <w:i/>
        </w:rPr>
      </w:pPr>
      <w:r>
        <w:rPr>
          <w:i/>
        </w:rPr>
        <w:t>“...</w:t>
      </w:r>
      <w:r w:rsidR="00145DDF">
        <w:rPr>
          <w:i/>
        </w:rPr>
        <w:t>marae</w:t>
      </w:r>
      <w:r w:rsidR="002A7F60">
        <w:rPr>
          <w:i/>
        </w:rPr>
        <w:t>-</w:t>
      </w:r>
      <w:r>
        <w:rPr>
          <w:i/>
        </w:rPr>
        <w:t>based learning, bring them into the wharenui to connect with who we are as people…”</w:t>
      </w:r>
    </w:p>
    <w:p w14:paraId="64C86E34" w14:textId="77777777" w:rsidR="009A651D" w:rsidRDefault="009A651D">
      <w:pPr>
        <w:jc w:val="both"/>
      </w:pPr>
    </w:p>
    <w:p w14:paraId="24A2A91B" w14:textId="4A472D8B" w:rsidR="009A651D" w:rsidRDefault="001E3DBD" w:rsidP="00331488">
      <w:pPr>
        <w:pStyle w:val="Heading4"/>
      </w:pPr>
      <w:r>
        <w:t xml:space="preserve">Established </w:t>
      </w:r>
      <w:proofErr w:type="spellStart"/>
      <w:r>
        <w:t>Kaupapa</w:t>
      </w:r>
      <w:proofErr w:type="spellEnd"/>
      <w:r>
        <w:t xml:space="preserve"> </w:t>
      </w:r>
      <w:r w:rsidR="004C206E">
        <w:t xml:space="preserve">Māori </w:t>
      </w:r>
      <w:r>
        <w:t xml:space="preserve">elements: </w:t>
      </w:r>
      <w:proofErr w:type="spellStart"/>
      <w:r w:rsidR="00925D30">
        <w:t>Tāonga</w:t>
      </w:r>
      <w:proofErr w:type="spellEnd"/>
      <w:r w:rsidR="00A1228B">
        <w:t xml:space="preserve"> Tuku </w:t>
      </w:r>
      <w:proofErr w:type="spellStart"/>
      <w:r w:rsidR="00A1228B">
        <w:t>Iho</w:t>
      </w:r>
      <w:proofErr w:type="spellEnd"/>
      <w:r w:rsidR="00A1228B">
        <w:t xml:space="preserve"> and Tikanga Māori</w:t>
      </w:r>
    </w:p>
    <w:p w14:paraId="60B1D748" w14:textId="27CF5165" w:rsidR="009A651D" w:rsidRDefault="00925D30" w:rsidP="00331488">
      <w:proofErr w:type="spellStart"/>
      <w:r>
        <w:t>Tāonga</w:t>
      </w:r>
      <w:proofErr w:type="spellEnd"/>
      <w:r w:rsidR="004469F4">
        <w:t xml:space="preserve"> Tuku </w:t>
      </w:r>
      <w:proofErr w:type="spellStart"/>
      <w:r w:rsidR="004469F4">
        <w:t>Iho</w:t>
      </w:r>
      <w:proofErr w:type="spellEnd"/>
      <w:r w:rsidR="004469F4">
        <w:t xml:space="preserve"> is the element</w:t>
      </w:r>
      <w:r w:rsidR="00A1228B">
        <w:t xml:space="preserve"> of cul</w:t>
      </w:r>
      <w:r w:rsidR="004469F4">
        <w:t>tural aspiration. This element</w:t>
      </w:r>
      <w:r w:rsidR="00A1228B">
        <w:t xml:space="preserve"> asserts the centrality and legitimacy of </w:t>
      </w:r>
      <w:proofErr w:type="spellStart"/>
      <w:r w:rsidR="00A1228B">
        <w:t>Te</w:t>
      </w:r>
      <w:proofErr w:type="spellEnd"/>
      <w:r w:rsidR="00A1228B">
        <w:t xml:space="preserve"> </w:t>
      </w:r>
      <w:proofErr w:type="spellStart"/>
      <w:r w:rsidR="00A1228B">
        <w:t>Reo</w:t>
      </w:r>
      <w:proofErr w:type="spellEnd"/>
      <w:r w:rsidR="00A1228B">
        <w:t xml:space="preserve"> Māori, T</w:t>
      </w:r>
      <w:r w:rsidR="002A7F60">
        <w:t>i</w:t>
      </w:r>
      <w:r w:rsidR="00A1228B">
        <w:t xml:space="preserve">kanga and </w:t>
      </w:r>
      <w:proofErr w:type="spellStart"/>
      <w:r w:rsidR="00A1228B">
        <w:t>Mātauranga</w:t>
      </w:r>
      <w:proofErr w:type="spellEnd"/>
      <w:r w:rsidR="00A1228B">
        <w:t xml:space="preserve"> Māori. Within a </w:t>
      </w:r>
      <w:proofErr w:type="spellStart"/>
      <w:r w:rsidR="00A1228B">
        <w:t>Kaupapa</w:t>
      </w:r>
      <w:proofErr w:type="spellEnd"/>
      <w:r w:rsidR="00A1228B">
        <w:t xml:space="preserve"> </w:t>
      </w:r>
      <w:r w:rsidR="00E755C2">
        <w:t>Māori paradigm</w:t>
      </w:r>
      <w:r w:rsidR="00A1228B">
        <w:t xml:space="preserve">, these Māori ways of knowing, doing and understanding the world are considered </w:t>
      </w:r>
      <w:proofErr w:type="gramStart"/>
      <w:r w:rsidR="00A1228B">
        <w:t>valid in their own right</w:t>
      </w:r>
      <w:proofErr w:type="gramEnd"/>
      <w:r w:rsidR="00A1228B">
        <w:t xml:space="preserve">. </w:t>
      </w:r>
    </w:p>
    <w:p w14:paraId="219CCB10" w14:textId="77777777" w:rsidR="009A651D" w:rsidRDefault="009A651D" w:rsidP="00331488"/>
    <w:p w14:paraId="1726D97D" w14:textId="35EB36C0" w:rsidR="009A651D" w:rsidRDefault="00A1228B" w:rsidP="00331488">
      <w:r>
        <w:t>T</w:t>
      </w:r>
      <w:r w:rsidR="002A7F60">
        <w:t>i</w:t>
      </w:r>
      <w:r>
        <w:t xml:space="preserve">kanga Māori, refers to customary practices, ethics, cultural </w:t>
      </w:r>
      <w:proofErr w:type="spellStart"/>
      <w:r>
        <w:t>behaviours</w:t>
      </w:r>
      <w:proofErr w:type="spellEnd"/>
      <w:r>
        <w:t>, considerations and obligations.</w:t>
      </w:r>
      <w:r w:rsidR="002A7F60">
        <w:t xml:space="preserve"> Ti</w:t>
      </w:r>
      <w:r>
        <w:t xml:space="preserve">kanga Māori is important in order to enable us to appropriately navigate and operate within a Māori context, and make judgements and decisions within this space. </w:t>
      </w:r>
    </w:p>
    <w:p w14:paraId="48725E7C" w14:textId="77777777" w:rsidR="009A651D" w:rsidRDefault="009A651D" w:rsidP="00331488"/>
    <w:p w14:paraId="669F9F39" w14:textId="03961DF4" w:rsidR="009A651D" w:rsidRDefault="00A1228B" w:rsidP="00331488">
      <w:r>
        <w:t xml:space="preserve">Participant </w:t>
      </w:r>
      <w:r w:rsidR="002A7F60">
        <w:t>da</w:t>
      </w:r>
      <w:r w:rsidR="0068691D">
        <w:t>ta</w:t>
      </w:r>
      <w:r>
        <w:t xml:space="preserve"> around </w:t>
      </w:r>
      <w:proofErr w:type="spellStart"/>
      <w:r>
        <w:t>Te</w:t>
      </w:r>
      <w:proofErr w:type="spellEnd"/>
      <w:r>
        <w:t xml:space="preserve"> </w:t>
      </w:r>
      <w:proofErr w:type="spellStart"/>
      <w:r>
        <w:t>Reo</w:t>
      </w:r>
      <w:proofErr w:type="spellEnd"/>
      <w:r>
        <w:t xml:space="preserve"> Māori included descriptions of the use of language or </w:t>
      </w:r>
      <w:proofErr w:type="spellStart"/>
      <w:r w:rsidR="00925D30">
        <w:t>kōrero</w:t>
      </w:r>
      <w:proofErr w:type="spellEnd"/>
      <w:r>
        <w:t xml:space="preserve"> within service principles such as </w:t>
      </w:r>
      <w:proofErr w:type="spellStart"/>
      <w:r>
        <w:t>p</w:t>
      </w:r>
      <w:r w:rsidR="002A7F60">
        <w:t>ō</w:t>
      </w:r>
      <w:r>
        <w:t>whiri</w:t>
      </w:r>
      <w:proofErr w:type="spellEnd"/>
      <w:r>
        <w:t xml:space="preserve"> and mihi. Tikanga included descriptions of protocols and practices that are drawn from </w:t>
      </w:r>
      <w:proofErr w:type="spellStart"/>
      <w:r>
        <w:t>Te</w:t>
      </w:r>
      <w:proofErr w:type="spellEnd"/>
      <w:r>
        <w:t xml:space="preserve"> </w:t>
      </w:r>
      <w:proofErr w:type="spellStart"/>
      <w:r>
        <w:t>Ao</w:t>
      </w:r>
      <w:proofErr w:type="spellEnd"/>
      <w:r>
        <w:t xml:space="preserve"> Māori, such as </w:t>
      </w:r>
      <w:r w:rsidR="00297BCD">
        <w:t>Wānanga</w:t>
      </w:r>
      <w:r>
        <w:t xml:space="preserve"> and </w:t>
      </w:r>
      <w:proofErr w:type="spellStart"/>
      <w:r w:rsidR="00044546">
        <w:t>kaumātua</w:t>
      </w:r>
      <w:proofErr w:type="spellEnd"/>
      <w:r>
        <w:t xml:space="preserve">-kuia. </w:t>
      </w:r>
      <w:proofErr w:type="spellStart"/>
      <w:r w:rsidR="007C7E8B">
        <w:t>Mātauranga</w:t>
      </w:r>
      <w:proofErr w:type="spellEnd"/>
      <w:r w:rsidR="007C7E8B">
        <w:t> </w:t>
      </w:r>
      <w:r w:rsidR="007C7E8B">
        <w:cr/>
      </w:r>
      <w:r>
        <w:t xml:space="preserve">Māori included references to knowledge systems and beliefs about Māori ways of being, such as </w:t>
      </w:r>
      <w:proofErr w:type="spellStart"/>
      <w:r>
        <w:t>atua</w:t>
      </w:r>
      <w:proofErr w:type="spellEnd"/>
      <w:r>
        <w:t xml:space="preserve"> and </w:t>
      </w:r>
      <w:proofErr w:type="spellStart"/>
      <w:r>
        <w:t>whai</w:t>
      </w:r>
      <w:r w:rsidR="00925D30">
        <w:t>kōrero</w:t>
      </w:r>
      <w:proofErr w:type="spellEnd"/>
      <w:r>
        <w:t xml:space="preserve">. </w:t>
      </w:r>
      <w:proofErr w:type="spellStart"/>
      <w:r w:rsidR="004C206E">
        <w:t>Rongoā</w:t>
      </w:r>
      <w:proofErr w:type="spellEnd"/>
      <w:r>
        <w:t xml:space="preserve"> included references to healing, medicine and </w:t>
      </w:r>
      <w:proofErr w:type="spellStart"/>
      <w:r>
        <w:t>karakia</w:t>
      </w:r>
      <w:proofErr w:type="spellEnd"/>
      <w:r>
        <w:t>.</w:t>
      </w:r>
    </w:p>
    <w:p w14:paraId="5B2A995F" w14:textId="77777777" w:rsidR="00E755C2" w:rsidRDefault="00E755C2">
      <w:pPr>
        <w:jc w:val="both"/>
        <w:sectPr w:rsidR="00E755C2" w:rsidSect="00315A2E">
          <w:pgSz w:w="12240" w:h="15840"/>
          <w:pgMar w:top="1440" w:right="1440" w:bottom="1440" w:left="1440" w:header="720" w:footer="720" w:gutter="0"/>
          <w:cols w:space="720"/>
          <w:titlePg/>
          <w:docGrid w:linePitch="299"/>
        </w:sectPr>
      </w:pPr>
    </w:p>
    <w:p w14:paraId="305E1F04" w14:textId="77777777" w:rsidR="001E3DBD" w:rsidRDefault="001E3DBD" w:rsidP="00331488">
      <w:pPr>
        <w:pStyle w:val="Heading2"/>
      </w:pPr>
      <w:bookmarkStart w:id="12" w:name="_Toc32576738"/>
      <w:r>
        <w:lastRenderedPageBreak/>
        <w:t xml:space="preserve">Theme 4: </w:t>
      </w:r>
      <w:proofErr w:type="spellStart"/>
      <w:r>
        <w:t>Te</w:t>
      </w:r>
      <w:proofErr w:type="spellEnd"/>
      <w:r>
        <w:t xml:space="preserve"> </w:t>
      </w:r>
      <w:proofErr w:type="spellStart"/>
      <w:r>
        <w:t>Reo</w:t>
      </w:r>
      <w:proofErr w:type="spellEnd"/>
      <w:r>
        <w:t xml:space="preserve"> Māori</w:t>
      </w:r>
      <w:bookmarkEnd w:id="12"/>
      <w:r>
        <w:t xml:space="preserve"> </w:t>
      </w:r>
    </w:p>
    <w:tbl>
      <w:tblPr>
        <w:tblStyle w:val="a2"/>
        <w:tblW w:w="9360"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3075"/>
        <w:gridCol w:w="2775"/>
        <w:gridCol w:w="3510"/>
      </w:tblGrid>
      <w:tr w:rsidR="009A651D" w14:paraId="717F97BA" w14:textId="77777777" w:rsidTr="00331488">
        <w:trPr>
          <w:trHeight w:val="420"/>
        </w:trPr>
        <w:tc>
          <w:tcPr>
            <w:tcW w:w="9360" w:type="dxa"/>
            <w:gridSpan w:val="3"/>
            <w:shd w:val="clear" w:color="auto" w:fill="F2F2F2" w:themeFill="background1" w:themeFillShade="F2"/>
            <w:tcMar>
              <w:top w:w="100" w:type="dxa"/>
              <w:left w:w="100" w:type="dxa"/>
              <w:bottom w:w="100" w:type="dxa"/>
              <w:right w:w="100" w:type="dxa"/>
            </w:tcMar>
          </w:tcPr>
          <w:p w14:paraId="061849F3" w14:textId="336990F4" w:rsidR="009A651D" w:rsidRPr="00331488" w:rsidRDefault="00A1228B" w:rsidP="00331488">
            <w:pPr>
              <w:rPr>
                <w:b/>
              </w:rPr>
            </w:pPr>
            <w:r w:rsidRPr="00331488">
              <w:rPr>
                <w:b/>
              </w:rPr>
              <w:t xml:space="preserve">Thematic description: </w:t>
            </w:r>
            <w:proofErr w:type="spellStart"/>
            <w:r w:rsidRPr="00331488">
              <w:rPr>
                <w:b/>
              </w:rPr>
              <w:t>Te</w:t>
            </w:r>
            <w:proofErr w:type="spellEnd"/>
            <w:r w:rsidRPr="00331488">
              <w:rPr>
                <w:b/>
              </w:rPr>
              <w:t xml:space="preserve"> </w:t>
            </w:r>
            <w:proofErr w:type="spellStart"/>
            <w:r w:rsidRPr="00331488">
              <w:rPr>
                <w:b/>
              </w:rPr>
              <w:t>Reo</w:t>
            </w:r>
            <w:proofErr w:type="spellEnd"/>
            <w:r w:rsidRPr="00331488">
              <w:rPr>
                <w:b/>
              </w:rPr>
              <w:t xml:space="preserve"> Māori</w:t>
            </w:r>
            <w:r w:rsidR="006C61A2">
              <w:rPr>
                <w:b/>
              </w:rPr>
              <w:t xml:space="preserve"> </w:t>
            </w:r>
          </w:p>
          <w:p w14:paraId="6CD9903E" w14:textId="40DEF661" w:rsidR="009A651D" w:rsidRDefault="00A1228B" w:rsidP="00331488">
            <w:proofErr w:type="spellStart"/>
            <w:r>
              <w:rPr>
                <w:i/>
              </w:rPr>
              <w:t>Te</w:t>
            </w:r>
            <w:proofErr w:type="spellEnd"/>
            <w:r>
              <w:rPr>
                <w:i/>
              </w:rPr>
              <w:t xml:space="preserve"> </w:t>
            </w:r>
            <w:proofErr w:type="spellStart"/>
            <w:r>
              <w:rPr>
                <w:i/>
              </w:rPr>
              <w:t>Reo</w:t>
            </w:r>
            <w:proofErr w:type="spellEnd"/>
            <w:r>
              <w:rPr>
                <w:i/>
              </w:rPr>
              <w:t xml:space="preserve"> </w:t>
            </w:r>
            <w:r w:rsidR="00331488">
              <w:rPr>
                <w:i/>
              </w:rPr>
              <w:t>Māori was</w:t>
            </w:r>
            <w:r>
              <w:rPr>
                <w:i/>
              </w:rPr>
              <w:t xml:space="preserve"> identified as an important tool for delivering to and engaging with whānau needing support. </w:t>
            </w:r>
            <w:proofErr w:type="spellStart"/>
            <w:r>
              <w:rPr>
                <w:i/>
              </w:rPr>
              <w:t>Te</w:t>
            </w:r>
            <w:proofErr w:type="spellEnd"/>
            <w:r>
              <w:rPr>
                <w:i/>
              </w:rPr>
              <w:t xml:space="preserve"> </w:t>
            </w:r>
            <w:proofErr w:type="spellStart"/>
            <w:r>
              <w:rPr>
                <w:i/>
              </w:rPr>
              <w:t>Reo</w:t>
            </w:r>
            <w:proofErr w:type="spellEnd"/>
            <w:r>
              <w:rPr>
                <w:i/>
              </w:rPr>
              <w:t xml:space="preserve"> Māori is a vehicle for connecting with whānau, and for supporting whānau to nurture and grow as part of their healing journey</w:t>
            </w:r>
            <w:r w:rsidR="00D4040D">
              <w:rPr>
                <w:i/>
              </w:rPr>
              <w:t xml:space="preserve">. </w:t>
            </w:r>
          </w:p>
        </w:tc>
      </w:tr>
      <w:tr w:rsidR="009A651D" w14:paraId="2D7389E3" w14:textId="77777777" w:rsidTr="00331488">
        <w:tc>
          <w:tcPr>
            <w:tcW w:w="3075" w:type="dxa"/>
            <w:shd w:val="clear" w:color="auto" w:fill="D9D9D9" w:themeFill="background1" w:themeFillShade="D9"/>
            <w:tcMar>
              <w:top w:w="100" w:type="dxa"/>
              <w:left w:w="100" w:type="dxa"/>
              <w:bottom w:w="100" w:type="dxa"/>
              <w:right w:w="100" w:type="dxa"/>
            </w:tcMar>
          </w:tcPr>
          <w:p w14:paraId="46ECA87D" w14:textId="77777777" w:rsidR="009A651D" w:rsidRDefault="00A1228B">
            <w:pPr>
              <w:widowControl w:val="0"/>
              <w:spacing w:line="240" w:lineRule="auto"/>
              <w:jc w:val="both"/>
              <w:rPr>
                <w:b/>
              </w:rPr>
            </w:pPr>
            <w:r>
              <w:rPr>
                <w:b/>
              </w:rPr>
              <w:t>Principle</w:t>
            </w:r>
          </w:p>
        </w:tc>
        <w:tc>
          <w:tcPr>
            <w:tcW w:w="2775" w:type="dxa"/>
            <w:shd w:val="clear" w:color="auto" w:fill="D9D9D9" w:themeFill="background1" w:themeFillShade="D9"/>
            <w:tcMar>
              <w:top w:w="100" w:type="dxa"/>
              <w:left w:w="100" w:type="dxa"/>
              <w:bottom w:w="100" w:type="dxa"/>
              <w:right w:w="100" w:type="dxa"/>
            </w:tcMar>
          </w:tcPr>
          <w:p w14:paraId="0008AF3C" w14:textId="77777777" w:rsidR="009A651D" w:rsidRDefault="00A1228B">
            <w:pPr>
              <w:widowControl w:val="0"/>
              <w:spacing w:line="240" w:lineRule="auto"/>
              <w:jc w:val="both"/>
              <w:rPr>
                <w:b/>
              </w:rPr>
            </w:pPr>
            <w:r>
              <w:rPr>
                <w:b/>
              </w:rPr>
              <w:t>Process</w:t>
            </w:r>
          </w:p>
        </w:tc>
        <w:tc>
          <w:tcPr>
            <w:tcW w:w="3510" w:type="dxa"/>
            <w:shd w:val="clear" w:color="auto" w:fill="D9D9D9" w:themeFill="background1" w:themeFillShade="D9"/>
            <w:tcMar>
              <w:top w:w="100" w:type="dxa"/>
              <w:left w:w="100" w:type="dxa"/>
              <w:bottom w:w="100" w:type="dxa"/>
              <w:right w:w="100" w:type="dxa"/>
            </w:tcMar>
          </w:tcPr>
          <w:p w14:paraId="683752E2" w14:textId="77777777" w:rsidR="009A651D" w:rsidRDefault="00A1228B">
            <w:pPr>
              <w:widowControl w:val="0"/>
              <w:spacing w:line="240" w:lineRule="auto"/>
              <w:jc w:val="both"/>
              <w:rPr>
                <w:b/>
              </w:rPr>
            </w:pPr>
            <w:r>
              <w:rPr>
                <w:b/>
              </w:rPr>
              <w:t>Practice</w:t>
            </w:r>
          </w:p>
        </w:tc>
      </w:tr>
      <w:tr w:rsidR="009A651D" w14:paraId="3B981774" w14:textId="77777777" w:rsidTr="00331488">
        <w:tc>
          <w:tcPr>
            <w:tcW w:w="3075" w:type="dxa"/>
            <w:shd w:val="clear" w:color="auto" w:fill="auto"/>
            <w:tcMar>
              <w:top w:w="100" w:type="dxa"/>
              <w:left w:w="100" w:type="dxa"/>
              <w:bottom w:w="100" w:type="dxa"/>
              <w:right w:w="100" w:type="dxa"/>
            </w:tcMar>
          </w:tcPr>
          <w:p w14:paraId="447D8C27" w14:textId="357CEB04" w:rsidR="009A651D" w:rsidRDefault="00A1228B" w:rsidP="00331488">
            <w:proofErr w:type="spellStart"/>
            <w:r>
              <w:t>Te</w:t>
            </w:r>
            <w:proofErr w:type="spellEnd"/>
            <w:r>
              <w:t xml:space="preserve"> </w:t>
            </w:r>
            <w:proofErr w:type="spellStart"/>
            <w:r>
              <w:t>Reo</w:t>
            </w:r>
            <w:proofErr w:type="spellEnd"/>
            <w:r>
              <w:t xml:space="preserve"> Māori is a flagship of the resurgence and regeneration of </w:t>
            </w:r>
            <w:proofErr w:type="spellStart"/>
            <w:r>
              <w:t>Te</w:t>
            </w:r>
            <w:proofErr w:type="spellEnd"/>
            <w:r>
              <w:t xml:space="preserve"> </w:t>
            </w:r>
            <w:proofErr w:type="spellStart"/>
            <w:r>
              <w:t>Ao</w:t>
            </w:r>
            <w:proofErr w:type="spellEnd"/>
            <w:r>
              <w:t xml:space="preserve"> Māori in Aotearoa. </w:t>
            </w:r>
            <w:proofErr w:type="spellStart"/>
            <w:r>
              <w:t>Te</w:t>
            </w:r>
            <w:proofErr w:type="spellEnd"/>
            <w:r>
              <w:t xml:space="preserve"> </w:t>
            </w:r>
            <w:proofErr w:type="spellStart"/>
            <w:r>
              <w:t>Reo</w:t>
            </w:r>
            <w:proofErr w:type="spellEnd"/>
            <w:r>
              <w:t xml:space="preserve"> Māori bears the cultural bloodline of our aspirations as a people</w:t>
            </w:r>
          </w:p>
          <w:p w14:paraId="1F7680F9" w14:textId="77777777" w:rsidR="009A651D" w:rsidRDefault="009A651D" w:rsidP="00331488"/>
          <w:p w14:paraId="203E8AE7" w14:textId="2D279274" w:rsidR="009A651D" w:rsidRDefault="00A1228B" w:rsidP="00331488">
            <w:proofErr w:type="spellStart"/>
            <w:r>
              <w:t>Te</w:t>
            </w:r>
            <w:proofErr w:type="spellEnd"/>
            <w:r>
              <w:t xml:space="preserve"> </w:t>
            </w:r>
            <w:proofErr w:type="spellStart"/>
            <w:r>
              <w:t>Reo</w:t>
            </w:r>
            <w:proofErr w:type="spellEnd"/>
            <w:r>
              <w:t xml:space="preserve"> Māori is the vehicle to reframe and restore Māori</w:t>
            </w:r>
            <w:r w:rsidR="006C61A2">
              <w:t xml:space="preserve"> </w:t>
            </w:r>
            <w:r>
              <w:t xml:space="preserve">whānau narratives around health and wellbeing. Within its domain exists the fertile ground of hope, identity and collective impact for healthy whānau. </w:t>
            </w:r>
          </w:p>
        </w:tc>
        <w:tc>
          <w:tcPr>
            <w:tcW w:w="2775" w:type="dxa"/>
            <w:shd w:val="clear" w:color="auto" w:fill="auto"/>
            <w:tcMar>
              <w:top w:w="100" w:type="dxa"/>
              <w:left w:w="100" w:type="dxa"/>
              <w:bottom w:w="100" w:type="dxa"/>
              <w:right w:w="100" w:type="dxa"/>
            </w:tcMar>
          </w:tcPr>
          <w:p w14:paraId="1A638D79" w14:textId="12E4AE9E" w:rsidR="009A651D" w:rsidRDefault="00A1228B" w:rsidP="00331488">
            <w:proofErr w:type="spellStart"/>
            <w:r>
              <w:t>Te</w:t>
            </w:r>
            <w:proofErr w:type="spellEnd"/>
            <w:r>
              <w:t xml:space="preserve"> </w:t>
            </w:r>
            <w:proofErr w:type="spellStart"/>
            <w:r>
              <w:t>Reo</w:t>
            </w:r>
            <w:proofErr w:type="spellEnd"/>
            <w:r>
              <w:t xml:space="preserve"> Māori </w:t>
            </w:r>
            <w:proofErr w:type="spellStart"/>
            <w:r>
              <w:t>recognises</w:t>
            </w:r>
            <w:proofErr w:type="spellEnd"/>
            <w:r>
              <w:t xml:space="preserve"> the importance of communicating in a common language. It advocates for an inclusive and open learning system that nurtures whānau connection and identity.</w:t>
            </w:r>
          </w:p>
          <w:p w14:paraId="78370E5B" w14:textId="77777777" w:rsidR="009A651D" w:rsidRDefault="009A651D" w:rsidP="00331488"/>
          <w:p w14:paraId="732EAA1F" w14:textId="19117190" w:rsidR="009A651D" w:rsidRDefault="00A1228B" w:rsidP="00331488">
            <w:proofErr w:type="spellStart"/>
            <w:r>
              <w:t>Te</w:t>
            </w:r>
            <w:proofErr w:type="spellEnd"/>
            <w:r>
              <w:t xml:space="preserve"> </w:t>
            </w:r>
            <w:proofErr w:type="spellStart"/>
            <w:r>
              <w:t>Reo</w:t>
            </w:r>
            <w:proofErr w:type="spellEnd"/>
            <w:r>
              <w:t xml:space="preserve"> Māori practices are able to be </w:t>
            </w:r>
            <w:proofErr w:type="spellStart"/>
            <w:r>
              <w:t>mobilised</w:t>
            </w:r>
            <w:proofErr w:type="spellEnd"/>
            <w:r>
              <w:t xml:space="preserve"> across all areas of service design and </w:t>
            </w:r>
            <w:proofErr w:type="gramStart"/>
            <w:r w:rsidR="00E755C2">
              <w:t>delivery, and</w:t>
            </w:r>
            <w:proofErr w:type="gramEnd"/>
            <w:r>
              <w:t xml:space="preserve"> should be tailored to reach beginners as well as advanced</w:t>
            </w:r>
            <w:r w:rsidR="00D4040D">
              <w:t xml:space="preserve">. </w:t>
            </w:r>
          </w:p>
        </w:tc>
        <w:tc>
          <w:tcPr>
            <w:tcW w:w="3510" w:type="dxa"/>
            <w:shd w:val="clear" w:color="auto" w:fill="auto"/>
            <w:tcMar>
              <w:top w:w="100" w:type="dxa"/>
              <w:left w:w="100" w:type="dxa"/>
              <w:bottom w:w="100" w:type="dxa"/>
              <w:right w:w="100" w:type="dxa"/>
            </w:tcMar>
          </w:tcPr>
          <w:p w14:paraId="60416B35" w14:textId="4EE06547" w:rsidR="009A651D" w:rsidRDefault="00A1228B" w:rsidP="00331488">
            <w:proofErr w:type="spellStart"/>
            <w:r>
              <w:t>Te</w:t>
            </w:r>
            <w:proofErr w:type="spellEnd"/>
            <w:r>
              <w:t xml:space="preserve"> </w:t>
            </w:r>
            <w:proofErr w:type="spellStart"/>
            <w:r>
              <w:t>Reo</w:t>
            </w:r>
            <w:proofErr w:type="spellEnd"/>
            <w:r>
              <w:t xml:space="preserve"> Māori as a practice could include;</w:t>
            </w:r>
          </w:p>
          <w:p w14:paraId="48BACB83" w14:textId="5F3607B7" w:rsidR="009A651D" w:rsidRDefault="00044546" w:rsidP="00331488">
            <w:pPr>
              <w:pStyle w:val="Bullet"/>
            </w:pPr>
            <w:proofErr w:type="spellStart"/>
            <w:r>
              <w:t>Kaumātua</w:t>
            </w:r>
            <w:proofErr w:type="spellEnd"/>
            <w:r w:rsidR="00A1228B">
              <w:t xml:space="preserve"> and Kuia in house</w:t>
            </w:r>
          </w:p>
          <w:p w14:paraId="411E32B6" w14:textId="63F4DF83" w:rsidR="009A651D" w:rsidRDefault="00A1228B" w:rsidP="00331488">
            <w:pPr>
              <w:pStyle w:val="Bullet"/>
            </w:pPr>
            <w:r>
              <w:t xml:space="preserve">Use of </w:t>
            </w:r>
            <w:proofErr w:type="spellStart"/>
            <w:r>
              <w:t>P</w:t>
            </w:r>
            <w:r w:rsidR="002A7F60">
              <w:t>ū</w:t>
            </w:r>
            <w:r w:rsidR="00297BCD">
              <w:t>rākau</w:t>
            </w:r>
            <w:proofErr w:type="spellEnd"/>
            <w:r>
              <w:t xml:space="preserve"> </w:t>
            </w:r>
          </w:p>
          <w:p w14:paraId="3E8C4CF4" w14:textId="2DEDB916" w:rsidR="009A651D" w:rsidRDefault="00A1228B" w:rsidP="00331488">
            <w:pPr>
              <w:pStyle w:val="Bullet"/>
            </w:pPr>
            <w:proofErr w:type="spellStart"/>
            <w:r>
              <w:t>Whai</w:t>
            </w:r>
            <w:r w:rsidR="00925D30">
              <w:t>kōrero</w:t>
            </w:r>
            <w:proofErr w:type="spellEnd"/>
          </w:p>
          <w:p w14:paraId="27710881" w14:textId="50D05AAD" w:rsidR="009A651D" w:rsidRDefault="00297BCD" w:rsidP="00331488">
            <w:pPr>
              <w:pStyle w:val="Bullet"/>
            </w:pPr>
            <w:r>
              <w:t>Wānanga</w:t>
            </w:r>
          </w:p>
          <w:p w14:paraId="36600ADD" w14:textId="5522700E" w:rsidR="009A651D" w:rsidRDefault="00145DDF" w:rsidP="00331488">
            <w:pPr>
              <w:pStyle w:val="Bullet"/>
            </w:pPr>
            <w:r>
              <w:t>Marae</w:t>
            </w:r>
            <w:r w:rsidR="00A1228B">
              <w:t xml:space="preserve"> </w:t>
            </w:r>
            <w:proofErr w:type="spellStart"/>
            <w:r w:rsidR="00A1228B">
              <w:t>noho</w:t>
            </w:r>
            <w:proofErr w:type="spellEnd"/>
          </w:p>
          <w:p w14:paraId="1D8D9D80" w14:textId="77777777" w:rsidR="009A651D" w:rsidRDefault="00A1228B" w:rsidP="00331488">
            <w:pPr>
              <w:pStyle w:val="Bullet"/>
            </w:pPr>
            <w:proofErr w:type="spellStart"/>
            <w:r>
              <w:t>Te</w:t>
            </w:r>
            <w:proofErr w:type="spellEnd"/>
            <w:r>
              <w:t xml:space="preserve"> </w:t>
            </w:r>
            <w:proofErr w:type="spellStart"/>
            <w:r>
              <w:t>Reo</w:t>
            </w:r>
            <w:proofErr w:type="spellEnd"/>
            <w:r>
              <w:t xml:space="preserve"> classes</w:t>
            </w:r>
          </w:p>
          <w:p w14:paraId="5CDFE97A" w14:textId="77777777" w:rsidR="009A651D" w:rsidRDefault="00A1228B" w:rsidP="00331488">
            <w:pPr>
              <w:pStyle w:val="Bullet"/>
            </w:pPr>
            <w:r>
              <w:t>Mihi</w:t>
            </w:r>
          </w:p>
          <w:p w14:paraId="150CCD15" w14:textId="77777777" w:rsidR="009A651D" w:rsidRDefault="00A1228B" w:rsidP="00331488">
            <w:pPr>
              <w:pStyle w:val="Bullet"/>
            </w:pPr>
            <w:r>
              <w:t>Karakia</w:t>
            </w:r>
          </w:p>
          <w:p w14:paraId="2724575A" w14:textId="77777777" w:rsidR="009A651D" w:rsidRDefault="00A1228B" w:rsidP="00331488">
            <w:pPr>
              <w:pStyle w:val="Bullet"/>
            </w:pPr>
            <w:r>
              <w:t>Whakapapa</w:t>
            </w:r>
          </w:p>
          <w:p w14:paraId="3837DE6E" w14:textId="5D148957" w:rsidR="009A651D" w:rsidRDefault="00A1228B" w:rsidP="00331488">
            <w:pPr>
              <w:pStyle w:val="Bullet"/>
            </w:pPr>
            <w:proofErr w:type="spellStart"/>
            <w:r>
              <w:t>P</w:t>
            </w:r>
            <w:r w:rsidR="002A7F60">
              <w:t>ō</w:t>
            </w:r>
            <w:r>
              <w:t>whiri</w:t>
            </w:r>
            <w:proofErr w:type="spellEnd"/>
          </w:p>
          <w:p w14:paraId="525CE76B" w14:textId="25528356" w:rsidR="009A651D" w:rsidRDefault="00297BCD" w:rsidP="00331488">
            <w:pPr>
              <w:pStyle w:val="Bullet"/>
            </w:pPr>
            <w:proofErr w:type="spellStart"/>
            <w:r>
              <w:t>Waiata</w:t>
            </w:r>
            <w:proofErr w:type="spellEnd"/>
          </w:p>
          <w:p w14:paraId="5126DC52" w14:textId="0C37F26F" w:rsidR="009A651D" w:rsidRDefault="00A1228B" w:rsidP="00331488">
            <w:pPr>
              <w:pStyle w:val="Bullet"/>
            </w:pPr>
            <w:r>
              <w:t>Toi Māori</w:t>
            </w:r>
            <w:r w:rsidR="006C61A2">
              <w:t xml:space="preserve"> </w:t>
            </w:r>
          </w:p>
          <w:p w14:paraId="5ADF1792" w14:textId="77777777" w:rsidR="009A651D" w:rsidRDefault="00A1228B" w:rsidP="00331488">
            <w:pPr>
              <w:pStyle w:val="Bullet"/>
            </w:pPr>
            <w:r>
              <w:t>Kapa Haka</w:t>
            </w:r>
          </w:p>
        </w:tc>
      </w:tr>
    </w:tbl>
    <w:p w14:paraId="5A4F2519" w14:textId="77777777" w:rsidR="00331488" w:rsidRDefault="00331488" w:rsidP="00331488">
      <w:pPr>
        <w:pStyle w:val="Heading2"/>
        <w:rPr>
          <w:bCs/>
          <w:lang w:val="sv-SE"/>
        </w:rPr>
        <w:sectPr w:rsidR="00331488" w:rsidSect="00315A2E">
          <w:pgSz w:w="12240" w:h="15840"/>
          <w:pgMar w:top="1440" w:right="1440" w:bottom="1440" w:left="1440" w:header="720" w:footer="720" w:gutter="0"/>
          <w:cols w:space="720"/>
          <w:titlePg/>
          <w:docGrid w:linePitch="299"/>
        </w:sectPr>
      </w:pPr>
    </w:p>
    <w:p w14:paraId="520CBE76" w14:textId="7E9CA411" w:rsidR="001E3DBD" w:rsidRDefault="001E3DBD" w:rsidP="00331488">
      <w:pPr>
        <w:pStyle w:val="Heading2"/>
        <w:rPr>
          <w:lang w:val="sv-SE"/>
        </w:rPr>
      </w:pPr>
      <w:bookmarkStart w:id="13" w:name="_Toc32576739"/>
      <w:r w:rsidRPr="001E3DBD">
        <w:rPr>
          <w:bCs/>
          <w:lang w:val="sv-SE"/>
        </w:rPr>
        <w:lastRenderedPageBreak/>
        <w:t>Theme 5:</w:t>
      </w:r>
      <w:r w:rsidRPr="001E3DBD">
        <w:rPr>
          <w:lang w:val="sv-SE"/>
        </w:rPr>
        <w:t xml:space="preserve"> Tikanga</w:t>
      </w:r>
      <w:bookmarkEnd w:id="13"/>
      <w:r w:rsidRPr="001E3DBD">
        <w:rPr>
          <w:lang w:val="sv-SE"/>
        </w:rPr>
        <w:t xml:space="preserve"> </w:t>
      </w:r>
    </w:p>
    <w:tbl>
      <w:tblPr>
        <w:tblStyle w:val="a3"/>
        <w:tblW w:w="9600"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2955"/>
        <w:gridCol w:w="2985"/>
        <w:gridCol w:w="3660"/>
      </w:tblGrid>
      <w:tr w:rsidR="009A651D" w14:paraId="36972440" w14:textId="77777777" w:rsidTr="00331488">
        <w:trPr>
          <w:trHeight w:val="420"/>
        </w:trPr>
        <w:tc>
          <w:tcPr>
            <w:tcW w:w="9600" w:type="dxa"/>
            <w:gridSpan w:val="3"/>
            <w:shd w:val="clear" w:color="auto" w:fill="F2F2F2" w:themeFill="background1" w:themeFillShade="F2"/>
            <w:tcMar>
              <w:top w:w="100" w:type="dxa"/>
              <w:left w:w="100" w:type="dxa"/>
              <w:bottom w:w="100" w:type="dxa"/>
              <w:right w:w="100" w:type="dxa"/>
            </w:tcMar>
          </w:tcPr>
          <w:p w14:paraId="14FE38B0" w14:textId="77777777" w:rsidR="009A651D" w:rsidRPr="00331488" w:rsidRDefault="00A1228B" w:rsidP="00331488">
            <w:pPr>
              <w:rPr>
                <w:b/>
              </w:rPr>
            </w:pPr>
            <w:r w:rsidRPr="00331488">
              <w:rPr>
                <w:b/>
              </w:rPr>
              <w:t>Thematic description: Tikanga</w:t>
            </w:r>
            <w:r w:rsidR="004469F4" w:rsidRPr="00331488">
              <w:rPr>
                <w:b/>
              </w:rPr>
              <w:t xml:space="preserve"> </w:t>
            </w:r>
          </w:p>
          <w:p w14:paraId="77D16185" w14:textId="4638EAD9" w:rsidR="009A651D" w:rsidRDefault="00A1228B" w:rsidP="00331488">
            <w:r>
              <w:rPr>
                <w:i/>
              </w:rPr>
              <w:t xml:space="preserve">Tikanga can be described as a set of Māori principles and practices that are observed and upheld to ensure whānau needs are met. Tikanga was not described in detail indicating somewhat </w:t>
            </w:r>
            <w:r w:rsidR="00331488">
              <w:rPr>
                <w:i/>
              </w:rPr>
              <w:t>that local</w:t>
            </w:r>
            <w:r>
              <w:rPr>
                <w:i/>
              </w:rPr>
              <w:t xml:space="preserve"> and tailored approaches would be required to meet the criteria of </w:t>
            </w:r>
            <w:r w:rsidR="00E755C2">
              <w:rPr>
                <w:i/>
              </w:rPr>
              <w:t>this principle</w:t>
            </w:r>
            <w:r>
              <w:rPr>
                <w:i/>
              </w:rPr>
              <w:t xml:space="preserve">. </w:t>
            </w:r>
          </w:p>
        </w:tc>
      </w:tr>
      <w:tr w:rsidR="009A651D" w14:paraId="33085EE5" w14:textId="77777777" w:rsidTr="00331488">
        <w:tc>
          <w:tcPr>
            <w:tcW w:w="2955" w:type="dxa"/>
            <w:shd w:val="clear" w:color="auto" w:fill="D9D9D9" w:themeFill="background1" w:themeFillShade="D9"/>
            <w:tcMar>
              <w:top w:w="100" w:type="dxa"/>
              <w:left w:w="100" w:type="dxa"/>
              <w:bottom w:w="100" w:type="dxa"/>
              <w:right w:w="100" w:type="dxa"/>
            </w:tcMar>
          </w:tcPr>
          <w:p w14:paraId="5F568BAE" w14:textId="77777777" w:rsidR="009A651D" w:rsidRDefault="00A1228B">
            <w:pPr>
              <w:widowControl w:val="0"/>
              <w:spacing w:line="240" w:lineRule="auto"/>
              <w:jc w:val="both"/>
              <w:rPr>
                <w:b/>
              </w:rPr>
            </w:pPr>
            <w:r>
              <w:rPr>
                <w:b/>
              </w:rPr>
              <w:t>Principle</w:t>
            </w:r>
          </w:p>
        </w:tc>
        <w:tc>
          <w:tcPr>
            <w:tcW w:w="2985" w:type="dxa"/>
            <w:shd w:val="clear" w:color="auto" w:fill="D9D9D9" w:themeFill="background1" w:themeFillShade="D9"/>
            <w:tcMar>
              <w:top w:w="100" w:type="dxa"/>
              <w:left w:w="100" w:type="dxa"/>
              <w:bottom w:w="100" w:type="dxa"/>
              <w:right w:w="100" w:type="dxa"/>
            </w:tcMar>
          </w:tcPr>
          <w:p w14:paraId="163989A6" w14:textId="77777777" w:rsidR="009A651D" w:rsidRDefault="00A1228B">
            <w:pPr>
              <w:widowControl w:val="0"/>
              <w:spacing w:line="240" w:lineRule="auto"/>
              <w:jc w:val="both"/>
              <w:rPr>
                <w:b/>
              </w:rPr>
            </w:pPr>
            <w:r>
              <w:rPr>
                <w:b/>
              </w:rPr>
              <w:t>Process</w:t>
            </w:r>
          </w:p>
        </w:tc>
        <w:tc>
          <w:tcPr>
            <w:tcW w:w="3660" w:type="dxa"/>
            <w:shd w:val="clear" w:color="auto" w:fill="D9D9D9" w:themeFill="background1" w:themeFillShade="D9"/>
            <w:tcMar>
              <w:top w:w="100" w:type="dxa"/>
              <w:left w:w="100" w:type="dxa"/>
              <w:bottom w:w="100" w:type="dxa"/>
              <w:right w:w="100" w:type="dxa"/>
            </w:tcMar>
          </w:tcPr>
          <w:p w14:paraId="38626D50" w14:textId="77777777" w:rsidR="009A651D" w:rsidRDefault="00A1228B">
            <w:pPr>
              <w:widowControl w:val="0"/>
              <w:spacing w:line="240" w:lineRule="auto"/>
              <w:jc w:val="both"/>
              <w:rPr>
                <w:b/>
              </w:rPr>
            </w:pPr>
            <w:r>
              <w:rPr>
                <w:b/>
              </w:rPr>
              <w:t>Practice</w:t>
            </w:r>
          </w:p>
        </w:tc>
      </w:tr>
      <w:tr w:rsidR="009A651D" w14:paraId="36BD0F82" w14:textId="77777777" w:rsidTr="00331488">
        <w:tc>
          <w:tcPr>
            <w:tcW w:w="2955" w:type="dxa"/>
            <w:shd w:val="clear" w:color="auto" w:fill="auto"/>
            <w:tcMar>
              <w:top w:w="100" w:type="dxa"/>
              <w:left w:w="100" w:type="dxa"/>
              <w:bottom w:w="100" w:type="dxa"/>
              <w:right w:w="100" w:type="dxa"/>
            </w:tcMar>
          </w:tcPr>
          <w:p w14:paraId="632D3FF2" w14:textId="77777777" w:rsidR="009A651D" w:rsidRDefault="00A1228B" w:rsidP="00331488">
            <w:r>
              <w:t xml:space="preserve">Tikanga was encapsulated by the use and adherence of cultural practices that are determined as unique to Māori. </w:t>
            </w:r>
          </w:p>
          <w:p w14:paraId="59FB0F10" w14:textId="77777777" w:rsidR="009A651D" w:rsidRDefault="009A651D" w:rsidP="00331488"/>
          <w:p w14:paraId="0F7DC516" w14:textId="2A1FF74F" w:rsidR="009A651D" w:rsidRDefault="00A1228B" w:rsidP="00331488">
            <w:r>
              <w:t>Tikanga was primarily referenced in terms of engagement with whānau/service users and denoted working in a Māori way to address whānau needs</w:t>
            </w:r>
          </w:p>
        </w:tc>
        <w:tc>
          <w:tcPr>
            <w:tcW w:w="2985" w:type="dxa"/>
            <w:shd w:val="clear" w:color="auto" w:fill="auto"/>
            <w:tcMar>
              <w:top w:w="100" w:type="dxa"/>
              <w:left w:w="100" w:type="dxa"/>
              <w:bottom w:w="100" w:type="dxa"/>
              <w:right w:w="100" w:type="dxa"/>
            </w:tcMar>
          </w:tcPr>
          <w:p w14:paraId="66FEA286" w14:textId="77777777" w:rsidR="009A651D" w:rsidRDefault="00A1228B" w:rsidP="00331488">
            <w:r>
              <w:t xml:space="preserve">Tikanga was represented as a set of principles and practices that an </w:t>
            </w:r>
            <w:proofErr w:type="spellStart"/>
            <w:r>
              <w:t>organisation</w:t>
            </w:r>
            <w:proofErr w:type="spellEnd"/>
            <w:r>
              <w:t xml:space="preserve"> would build and promote as a way of working with their clients. </w:t>
            </w:r>
          </w:p>
          <w:p w14:paraId="51ADDE19" w14:textId="77777777" w:rsidR="009A651D" w:rsidRDefault="009A651D" w:rsidP="00331488"/>
          <w:p w14:paraId="162E42BF" w14:textId="77777777" w:rsidR="009A651D" w:rsidRDefault="009A651D" w:rsidP="00331488"/>
        </w:tc>
        <w:tc>
          <w:tcPr>
            <w:tcW w:w="3660" w:type="dxa"/>
            <w:shd w:val="clear" w:color="auto" w:fill="auto"/>
            <w:tcMar>
              <w:top w:w="100" w:type="dxa"/>
              <w:left w:w="100" w:type="dxa"/>
              <w:bottom w:w="100" w:type="dxa"/>
              <w:right w:w="100" w:type="dxa"/>
            </w:tcMar>
          </w:tcPr>
          <w:p w14:paraId="07C34ED0" w14:textId="77777777" w:rsidR="009A651D" w:rsidRDefault="00A1228B" w:rsidP="00331488">
            <w:r>
              <w:t>Tikanga as a practice could include;</w:t>
            </w:r>
          </w:p>
          <w:p w14:paraId="6AB34898" w14:textId="42C93493" w:rsidR="009A651D" w:rsidRDefault="00A1228B" w:rsidP="00331488">
            <w:pPr>
              <w:pStyle w:val="Bullet"/>
            </w:pPr>
            <w:r>
              <w:t>Mihi/</w:t>
            </w:r>
            <w:proofErr w:type="spellStart"/>
            <w:r>
              <w:t>P</w:t>
            </w:r>
            <w:r w:rsidR="002A7F60">
              <w:t>ō</w:t>
            </w:r>
            <w:r>
              <w:t>whiri</w:t>
            </w:r>
            <w:proofErr w:type="spellEnd"/>
          </w:p>
          <w:p w14:paraId="7AF4D08C" w14:textId="77777777" w:rsidR="009A651D" w:rsidRDefault="00A1228B" w:rsidP="00331488">
            <w:pPr>
              <w:pStyle w:val="Bullet"/>
            </w:pPr>
            <w:r>
              <w:t>Karakia</w:t>
            </w:r>
          </w:p>
          <w:p w14:paraId="1CF18931" w14:textId="77777777" w:rsidR="009A651D" w:rsidRDefault="00A1228B" w:rsidP="00331488">
            <w:pPr>
              <w:pStyle w:val="Bullet"/>
            </w:pPr>
            <w:r>
              <w:t>Aroha</w:t>
            </w:r>
          </w:p>
          <w:p w14:paraId="7928D9DD" w14:textId="77777777" w:rsidR="009A651D" w:rsidRDefault="00A1228B" w:rsidP="00331488">
            <w:pPr>
              <w:pStyle w:val="Bullet"/>
            </w:pPr>
            <w:proofErr w:type="spellStart"/>
            <w:r>
              <w:t>Pono</w:t>
            </w:r>
            <w:proofErr w:type="spellEnd"/>
          </w:p>
          <w:p w14:paraId="2F3AF4EA" w14:textId="77777777" w:rsidR="009A651D" w:rsidRDefault="00A1228B" w:rsidP="00331488">
            <w:pPr>
              <w:pStyle w:val="Bullet"/>
            </w:pPr>
            <w:proofErr w:type="spellStart"/>
            <w:r>
              <w:t>Manaakitia</w:t>
            </w:r>
            <w:proofErr w:type="spellEnd"/>
          </w:p>
          <w:p w14:paraId="03D271C7" w14:textId="747FC358" w:rsidR="009A651D" w:rsidRDefault="002A7F60" w:rsidP="00331488">
            <w:pPr>
              <w:pStyle w:val="Bullet"/>
            </w:pPr>
            <w:proofErr w:type="spellStart"/>
            <w:r>
              <w:t>Ā</w:t>
            </w:r>
            <w:r w:rsidR="00A1228B">
              <w:t>whina</w:t>
            </w:r>
            <w:proofErr w:type="spellEnd"/>
          </w:p>
          <w:p w14:paraId="3B639EAF" w14:textId="5144C1FE" w:rsidR="009A651D" w:rsidRDefault="00A1228B" w:rsidP="00331488">
            <w:pPr>
              <w:pStyle w:val="Bullet"/>
            </w:pPr>
            <w:r>
              <w:t xml:space="preserve">Use of </w:t>
            </w:r>
            <w:proofErr w:type="spellStart"/>
            <w:r w:rsidR="00044546">
              <w:t>Kaumātua</w:t>
            </w:r>
            <w:proofErr w:type="spellEnd"/>
            <w:r>
              <w:t>/Kuia</w:t>
            </w:r>
          </w:p>
          <w:p w14:paraId="77CB6CAC" w14:textId="3FFCB7C1" w:rsidR="009A651D" w:rsidRDefault="0068691D" w:rsidP="00331488">
            <w:pPr>
              <w:pStyle w:val="Bullet"/>
            </w:pPr>
            <w:r>
              <w:t>whanaungatanga</w:t>
            </w:r>
          </w:p>
          <w:p w14:paraId="5214FF2A" w14:textId="77777777" w:rsidR="009A651D" w:rsidRDefault="00A1228B" w:rsidP="00331488">
            <w:pPr>
              <w:pStyle w:val="Bullet"/>
            </w:pPr>
            <w:r>
              <w:t>Honesty</w:t>
            </w:r>
          </w:p>
          <w:p w14:paraId="0A8DD1B1" w14:textId="77777777" w:rsidR="009A651D" w:rsidRDefault="00A1228B" w:rsidP="00331488">
            <w:pPr>
              <w:pStyle w:val="Bullet"/>
            </w:pPr>
            <w:r>
              <w:t>Accountability</w:t>
            </w:r>
          </w:p>
          <w:p w14:paraId="7DB22832" w14:textId="40EC0575" w:rsidR="009A651D" w:rsidRDefault="00A1228B" w:rsidP="00331488">
            <w:pPr>
              <w:pStyle w:val="Bullet"/>
            </w:pPr>
            <w:proofErr w:type="spellStart"/>
            <w:r>
              <w:t>Kaupapa</w:t>
            </w:r>
            <w:proofErr w:type="spellEnd"/>
            <w:r>
              <w:t xml:space="preserve"> Māori</w:t>
            </w:r>
            <w:r w:rsidR="006C61A2">
              <w:t xml:space="preserve"> </w:t>
            </w:r>
          </w:p>
        </w:tc>
      </w:tr>
    </w:tbl>
    <w:p w14:paraId="599564E3" w14:textId="77777777" w:rsidR="00331488" w:rsidRDefault="00331488" w:rsidP="00331488">
      <w:pPr>
        <w:pStyle w:val="Heading2"/>
        <w:rPr>
          <w:lang w:val="en-US"/>
        </w:rPr>
        <w:sectPr w:rsidR="00331488" w:rsidSect="00315A2E">
          <w:pgSz w:w="12240" w:h="15840"/>
          <w:pgMar w:top="1440" w:right="1440" w:bottom="1440" w:left="1440" w:header="720" w:footer="720" w:gutter="0"/>
          <w:cols w:space="720"/>
          <w:titlePg/>
          <w:docGrid w:linePitch="299"/>
        </w:sectPr>
      </w:pPr>
    </w:p>
    <w:p w14:paraId="01A54937" w14:textId="294F12EA" w:rsidR="004469F4" w:rsidRDefault="004469F4" w:rsidP="00331488">
      <w:pPr>
        <w:pStyle w:val="Heading2"/>
      </w:pPr>
      <w:bookmarkStart w:id="14" w:name="_Toc32576740"/>
      <w:r w:rsidRPr="004469F4">
        <w:rPr>
          <w:lang w:val="en-US"/>
        </w:rPr>
        <w:lastRenderedPageBreak/>
        <w:t xml:space="preserve">Theme 6: </w:t>
      </w:r>
      <w:proofErr w:type="spellStart"/>
      <w:r w:rsidR="007C7E8B">
        <w:rPr>
          <w:lang w:val="en-US"/>
        </w:rPr>
        <w:t>Mātauranga</w:t>
      </w:r>
      <w:proofErr w:type="spellEnd"/>
      <w:r w:rsidR="00941815">
        <w:rPr>
          <w:lang w:val="en-US"/>
        </w:rPr>
        <w:t xml:space="preserve"> M</w:t>
      </w:r>
      <w:r w:rsidRPr="004469F4">
        <w:rPr>
          <w:lang w:val="en-US"/>
        </w:rPr>
        <w:t>āori</w:t>
      </w:r>
      <w:bookmarkEnd w:id="14"/>
      <w:r w:rsidRPr="004469F4">
        <w:rPr>
          <w:lang w:val="en-US"/>
        </w:rPr>
        <w:t xml:space="preserve"> </w:t>
      </w:r>
    </w:p>
    <w:tbl>
      <w:tblPr>
        <w:tblStyle w:val="a4"/>
        <w:tblW w:w="9660"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3075"/>
        <w:gridCol w:w="2775"/>
        <w:gridCol w:w="3810"/>
      </w:tblGrid>
      <w:tr w:rsidR="009A651D" w14:paraId="1448A773" w14:textId="77777777" w:rsidTr="00331488">
        <w:trPr>
          <w:trHeight w:val="420"/>
        </w:trPr>
        <w:tc>
          <w:tcPr>
            <w:tcW w:w="9660" w:type="dxa"/>
            <w:gridSpan w:val="3"/>
            <w:shd w:val="clear" w:color="auto" w:fill="F2F2F2" w:themeFill="background1" w:themeFillShade="F2"/>
            <w:tcMar>
              <w:top w:w="100" w:type="dxa"/>
              <w:left w:w="100" w:type="dxa"/>
              <w:bottom w:w="100" w:type="dxa"/>
              <w:right w:w="100" w:type="dxa"/>
            </w:tcMar>
          </w:tcPr>
          <w:p w14:paraId="3CF66E11" w14:textId="6CBEBC7B" w:rsidR="009A651D" w:rsidRDefault="00A1228B" w:rsidP="00331488">
            <w:r>
              <w:t xml:space="preserve">Thematic description: </w:t>
            </w:r>
            <w:proofErr w:type="spellStart"/>
            <w:r w:rsidR="007C7E8B">
              <w:t>Mātauranga</w:t>
            </w:r>
            <w:proofErr w:type="spellEnd"/>
            <w:r w:rsidR="00D4040D">
              <w:t xml:space="preserve"> </w:t>
            </w:r>
            <w:r>
              <w:t>Māori</w:t>
            </w:r>
            <w:r w:rsidR="006C61A2">
              <w:t xml:space="preserve"> </w:t>
            </w:r>
          </w:p>
          <w:p w14:paraId="54E946A9" w14:textId="05510AC5" w:rsidR="009A651D" w:rsidRDefault="007C7E8B" w:rsidP="00331488">
            <w:proofErr w:type="spellStart"/>
            <w:r>
              <w:rPr>
                <w:i/>
              </w:rPr>
              <w:t>Mātauranga</w:t>
            </w:r>
            <w:proofErr w:type="spellEnd"/>
            <w:r w:rsidR="00D4040D">
              <w:rPr>
                <w:i/>
              </w:rPr>
              <w:t xml:space="preserve"> </w:t>
            </w:r>
            <w:r w:rsidR="00A1228B">
              <w:rPr>
                <w:i/>
              </w:rPr>
              <w:t>Māori</w:t>
            </w:r>
            <w:r w:rsidR="006C61A2">
              <w:rPr>
                <w:i/>
              </w:rPr>
              <w:t xml:space="preserve"> </w:t>
            </w:r>
            <w:r w:rsidR="00A1228B">
              <w:rPr>
                <w:i/>
              </w:rPr>
              <w:t>represented a significant strength and will to work in a Māori</w:t>
            </w:r>
            <w:r w:rsidR="006C61A2">
              <w:rPr>
                <w:i/>
              </w:rPr>
              <w:t xml:space="preserve"> </w:t>
            </w:r>
            <w:r w:rsidR="00A1228B">
              <w:rPr>
                <w:i/>
              </w:rPr>
              <w:t>way, it presents and denotes a commitment to supporting Māori</w:t>
            </w:r>
            <w:r w:rsidR="006C61A2">
              <w:rPr>
                <w:i/>
              </w:rPr>
              <w:t xml:space="preserve"> </w:t>
            </w:r>
            <w:r w:rsidR="00A1228B">
              <w:rPr>
                <w:i/>
              </w:rPr>
              <w:t xml:space="preserve">leadership and action across all modalities of health and wellbeing. </w:t>
            </w:r>
          </w:p>
        </w:tc>
      </w:tr>
      <w:tr w:rsidR="009A651D" w14:paraId="43F94FD4" w14:textId="77777777" w:rsidTr="00331488">
        <w:tc>
          <w:tcPr>
            <w:tcW w:w="3075" w:type="dxa"/>
            <w:shd w:val="clear" w:color="auto" w:fill="D9D9D9" w:themeFill="background1" w:themeFillShade="D9"/>
            <w:tcMar>
              <w:top w:w="100" w:type="dxa"/>
              <w:left w:w="100" w:type="dxa"/>
              <w:bottom w:w="100" w:type="dxa"/>
              <w:right w:w="100" w:type="dxa"/>
            </w:tcMar>
          </w:tcPr>
          <w:p w14:paraId="424CA964" w14:textId="77777777" w:rsidR="009A651D" w:rsidRDefault="00A1228B">
            <w:pPr>
              <w:widowControl w:val="0"/>
              <w:spacing w:line="240" w:lineRule="auto"/>
              <w:jc w:val="both"/>
              <w:rPr>
                <w:b/>
              </w:rPr>
            </w:pPr>
            <w:r>
              <w:rPr>
                <w:b/>
              </w:rPr>
              <w:t>Principle</w:t>
            </w:r>
          </w:p>
        </w:tc>
        <w:tc>
          <w:tcPr>
            <w:tcW w:w="2775" w:type="dxa"/>
            <w:shd w:val="clear" w:color="auto" w:fill="D9D9D9" w:themeFill="background1" w:themeFillShade="D9"/>
            <w:tcMar>
              <w:top w:w="100" w:type="dxa"/>
              <w:left w:w="100" w:type="dxa"/>
              <w:bottom w:w="100" w:type="dxa"/>
              <w:right w:w="100" w:type="dxa"/>
            </w:tcMar>
          </w:tcPr>
          <w:p w14:paraId="120B272A" w14:textId="77777777" w:rsidR="009A651D" w:rsidRDefault="00A1228B">
            <w:pPr>
              <w:widowControl w:val="0"/>
              <w:spacing w:line="240" w:lineRule="auto"/>
              <w:jc w:val="both"/>
              <w:rPr>
                <w:b/>
              </w:rPr>
            </w:pPr>
            <w:r>
              <w:rPr>
                <w:b/>
              </w:rPr>
              <w:t>Process</w:t>
            </w:r>
          </w:p>
        </w:tc>
        <w:tc>
          <w:tcPr>
            <w:tcW w:w="3810" w:type="dxa"/>
            <w:shd w:val="clear" w:color="auto" w:fill="D9D9D9" w:themeFill="background1" w:themeFillShade="D9"/>
            <w:tcMar>
              <w:top w:w="100" w:type="dxa"/>
              <w:left w:w="100" w:type="dxa"/>
              <w:bottom w:w="100" w:type="dxa"/>
              <w:right w:w="100" w:type="dxa"/>
            </w:tcMar>
          </w:tcPr>
          <w:p w14:paraId="50EA34D2" w14:textId="77777777" w:rsidR="009A651D" w:rsidRDefault="00A1228B">
            <w:pPr>
              <w:widowControl w:val="0"/>
              <w:spacing w:line="240" w:lineRule="auto"/>
              <w:jc w:val="both"/>
              <w:rPr>
                <w:b/>
              </w:rPr>
            </w:pPr>
            <w:r>
              <w:rPr>
                <w:b/>
              </w:rPr>
              <w:t>Practice</w:t>
            </w:r>
          </w:p>
        </w:tc>
      </w:tr>
      <w:tr w:rsidR="009A651D" w14:paraId="74A7F5AA" w14:textId="77777777" w:rsidTr="00331488">
        <w:tc>
          <w:tcPr>
            <w:tcW w:w="3075" w:type="dxa"/>
            <w:shd w:val="clear" w:color="auto" w:fill="auto"/>
            <w:tcMar>
              <w:top w:w="100" w:type="dxa"/>
              <w:left w:w="100" w:type="dxa"/>
              <w:bottom w:w="100" w:type="dxa"/>
              <w:right w:w="100" w:type="dxa"/>
            </w:tcMar>
          </w:tcPr>
          <w:p w14:paraId="4E78554D" w14:textId="0D346976" w:rsidR="009A651D" w:rsidRDefault="007C7E8B" w:rsidP="00331488">
            <w:proofErr w:type="spellStart"/>
            <w:r>
              <w:t>Mātauranga</w:t>
            </w:r>
            <w:proofErr w:type="spellEnd"/>
            <w:r w:rsidR="00D4040D">
              <w:t xml:space="preserve"> </w:t>
            </w:r>
            <w:r w:rsidR="00A1228B">
              <w:t>Māori is the understanding that Māori principles and practices have always contained a range of tools and strategies that can regenerate health.</w:t>
            </w:r>
          </w:p>
          <w:p w14:paraId="796D4A47" w14:textId="77777777" w:rsidR="009A651D" w:rsidRDefault="009A651D" w:rsidP="00331488"/>
          <w:p w14:paraId="70C787CA" w14:textId="32B8FF5F" w:rsidR="009A651D" w:rsidRDefault="007C7E8B" w:rsidP="00331488">
            <w:proofErr w:type="spellStart"/>
            <w:r>
              <w:t>Mātauranga</w:t>
            </w:r>
            <w:proofErr w:type="spellEnd"/>
            <w:r w:rsidR="00D4040D">
              <w:t xml:space="preserve"> </w:t>
            </w:r>
            <w:r w:rsidR="00A1228B">
              <w:t>Māori is an approach that restores Māori</w:t>
            </w:r>
            <w:r w:rsidR="006C61A2">
              <w:t xml:space="preserve"> </w:t>
            </w:r>
            <w:r w:rsidR="00A1228B">
              <w:t>ways of working as legitimate and strength based. Service providers and service users alike connect and reshape health and wellness alongside whānau.</w:t>
            </w:r>
          </w:p>
        </w:tc>
        <w:tc>
          <w:tcPr>
            <w:tcW w:w="2775" w:type="dxa"/>
            <w:shd w:val="clear" w:color="auto" w:fill="auto"/>
            <w:tcMar>
              <w:top w:w="100" w:type="dxa"/>
              <w:left w:w="100" w:type="dxa"/>
              <w:bottom w:w="100" w:type="dxa"/>
              <w:right w:w="100" w:type="dxa"/>
            </w:tcMar>
          </w:tcPr>
          <w:p w14:paraId="31B15648" w14:textId="1D90D0AE" w:rsidR="009A651D" w:rsidRDefault="007C7E8B" w:rsidP="00331488">
            <w:proofErr w:type="spellStart"/>
            <w:r>
              <w:t>Mātauranga</w:t>
            </w:r>
            <w:proofErr w:type="spellEnd"/>
            <w:r w:rsidR="00D4040D">
              <w:t xml:space="preserve"> </w:t>
            </w:r>
            <w:r w:rsidR="002A7F60">
              <w:t>M</w:t>
            </w:r>
            <w:r w:rsidR="00A1228B">
              <w:t>āori highlighted a range of options for engaging with whānau from a strengths</w:t>
            </w:r>
            <w:r w:rsidR="00941815">
              <w:t>-</w:t>
            </w:r>
            <w:r w:rsidR="00A1228B">
              <w:t xml:space="preserve">based approach. </w:t>
            </w:r>
          </w:p>
          <w:p w14:paraId="7B47D268" w14:textId="77777777" w:rsidR="009A651D" w:rsidRDefault="009A651D" w:rsidP="00331488"/>
          <w:p w14:paraId="0D5FE036" w14:textId="153187DF" w:rsidR="009A651D" w:rsidRDefault="007C7E8B" w:rsidP="00331488">
            <w:proofErr w:type="spellStart"/>
            <w:r>
              <w:t>Mātauranga</w:t>
            </w:r>
            <w:proofErr w:type="spellEnd"/>
            <w:r w:rsidR="00D4040D">
              <w:t xml:space="preserve"> </w:t>
            </w:r>
            <w:r w:rsidR="00A1228B">
              <w:t xml:space="preserve">Māori </w:t>
            </w:r>
            <w:proofErr w:type="spellStart"/>
            <w:r w:rsidR="00A1228B">
              <w:t>mobilises</w:t>
            </w:r>
            <w:proofErr w:type="spellEnd"/>
            <w:r w:rsidR="00A1228B">
              <w:t xml:space="preserve"> and supports a complementary range of tools and strategies that are grounded in </w:t>
            </w:r>
            <w:proofErr w:type="spellStart"/>
            <w:r w:rsidR="00A1228B">
              <w:t>Te</w:t>
            </w:r>
            <w:proofErr w:type="spellEnd"/>
            <w:r w:rsidR="00A1228B">
              <w:t xml:space="preserve"> </w:t>
            </w:r>
            <w:proofErr w:type="spellStart"/>
            <w:r w:rsidR="00A1228B">
              <w:t>Ao</w:t>
            </w:r>
            <w:proofErr w:type="spellEnd"/>
            <w:r w:rsidR="00A1228B">
              <w:t xml:space="preserve"> Māori. Provider fluency in </w:t>
            </w:r>
            <w:proofErr w:type="spellStart"/>
            <w:r>
              <w:t>Mātauranga</w:t>
            </w:r>
            <w:proofErr w:type="spellEnd"/>
            <w:r>
              <w:t> </w:t>
            </w:r>
            <w:r w:rsidR="00A1228B">
              <w:t xml:space="preserve">Māori and whānau readiness is critical </w:t>
            </w:r>
          </w:p>
        </w:tc>
        <w:tc>
          <w:tcPr>
            <w:tcW w:w="3810" w:type="dxa"/>
            <w:shd w:val="clear" w:color="auto" w:fill="auto"/>
            <w:tcMar>
              <w:top w:w="100" w:type="dxa"/>
              <w:left w:w="100" w:type="dxa"/>
              <w:bottom w:w="100" w:type="dxa"/>
              <w:right w:w="100" w:type="dxa"/>
            </w:tcMar>
          </w:tcPr>
          <w:p w14:paraId="322937FB" w14:textId="7E768457" w:rsidR="009A651D" w:rsidRDefault="007C7E8B" w:rsidP="00331488">
            <w:proofErr w:type="spellStart"/>
            <w:r>
              <w:t>Mātauranga</w:t>
            </w:r>
            <w:proofErr w:type="spellEnd"/>
            <w:r w:rsidR="00D4040D">
              <w:t xml:space="preserve"> </w:t>
            </w:r>
            <w:r w:rsidR="00A1228B">
              <w:t>Māori as a practice could include</w:t>
            </w:r>
            <w:r w:rsidR="00D4040D">
              <w:t>:</w:t>
            </w:r>
          </w:p>
          <w:p w14:paraId="72557325" w14:textId="1F510C58" w:rsidR="009A651D" w:rsidRDefault="00044546" w:rsidP="00331488">
            <w:pPr>
              <w:pStyle w:val="Bullet"/>
            </w:pPr>
            <w:proofErr w:type="spellStart"/>
            <w:r>
              <w:t>Kaumātua</w:t>
            </w:r>
            <w:proofErr w:type="spellEnd"/>
            <w:r w:rsidR="00A1228B">
              <w:t xml:space="preserve"> and Kuia in house</w:t>
            </w:r>
          </w:p>
          <w:p w14:paraId="532F3FE9" w14:textId="77777777" w:rsidR="009A651D" w:rsidRDefault="00A1228B" w:rsidP="00331488">
            <w:pPr>
              <w:pStyle w:val="Bullet"/>
            </w:pPr>
            <w:r>
              <w:t>Karakia</w:t>
            </w:r>
          </w:p>
          <w:p w14:paraId="56B3B605" w14:textId="278133AB" w:rsidR="009A651D" w:rsidRDefault="00A1228B" w:rsidP="00331488">
            <w:pPr>
              <w:pStyle w:val="Bullet"/>
            </w:pPr>
            <w:proofErr w:type="spellStart"/>
            <w:r>
              <w:t>Atua</w:t>
            </w:r>
            <w:proofErr w:type="spellEnd"/>
            <w:r>
              <w:t xml:space="preserve"> </w:t>
            </w:r>
            <w:proofErr w:type="spellStart"/>
            <w:r>
              <w:t>M</w:t>
            </w:r>
            <w:r w:rsidR="00941815">
              <w:t>āt</w:t>
            </w:r>
            <w:r>
              <w:t>ua</w:t>
            </w:r>
            <w:proofErr w:type="spellEnd"/>
            <w:r>
              <w:t xml:space="preserve"> style workshops</w:t>
            </w:r>
          </w:p>
          <w:p w14:paraId="475AB8A1" w14:textId="28AC26F4" w:rsidR="009A651D" w:rsidRDefault="00297BCD" w:rsidP="00331488">
            <w:pPr>
              <w:pStyle w:val="Bullet"/>
            </w:pPr>
            <w:r>
              <w:t>Wānanga</w:t>
            </w:r>
          </w:p>
          <w:p w14:paraId="7E69D805" w14:textId="7B6F7956" w:rsidR="009A651D" w:rsidRDefault="00145DDF" w:rsidP="00331488">
            <w:pPr>
              <w:pStyle w:val="Bullet"/>
            </w:pPr>
            <w:r>
              <w:t>Marae</w:t>
            </w:r>
            <w:r w:rsidR="00A1228B">
              <w:t xml:space="preserve"> </w:t>
            </w:r>
            <w:proofErr w:type="spellStart"/>
            <w:r w:rsidR="00A1228B">
              <w:t>noho</w:t>
            </w:r>
            <w:proofErr w:type="spellEnd"/>
          </w:p>
          <w:p w14:paraId="3D91285C" w14:textId="77777777" w:rsidR="009A651D" w:rsidRDefault="00A1228B" w:rsidP="00331488">
            <w:pPr>
              <w:pStyle w:val="Bullet"/>
            </w:pPr>
            <w:proofErr w:type="spellStart"/>
            <w:r>
              <w:t>Te</w:t>
            </w:r>
            <w:proofErr w:type="spellEnd"/>
            <w:r>
              <w:t xml:space="preserve"> </w:t>
            </w:r>
            <w:proofErr w:type="spellStart"/>
            <w:r>
              <w:t>Reo</w:t>
            </w:r>
            <w:proofErr w:type="spellEnd"/>
            <w:r>
              <w:t xml:space="preserve"> classes</w:t>
            </w:r>
          </w:p>
          <w:p w14:paraId="04C624AC" w14:textId="0604E026" w:rsidR="009A651D" w:rsidRDefault="00A1228B" w:rsidP="00331488">
            <w:pPr>
              <w:pStyle w:val="Bullet"/>
            </w:pPr>
            <w:proofErr w:type="spellStart"/>
            <w:r>
              <w:t>Kaupapa</w:t>
            </w:r>
            <w:proofErr w:type="spellEnd"/>
            <w:r>
              <w:t xml:space="preserve"> Māori approaches</w:t>
            </w:r>
          </w:p>
          <w:p w14:paraId="40798665" w14:textId="21BB4D04" w:rsidR="009A651D" w:rsidRDefault="00A1228B" w:rsidP="00331488">
            <w:pPr>
              <w:pStyle w:val="Bullet"/>
            </w:pPr>
            <w:r>
              <w:t xml:space="preserve">Use of </w:t>
            </w:r>
            <w:proofErr w:type="spellStart"/>
            <w:r w:rsidR="00297BCD">
              <w:t>Māra</w:t>
            </w:r>
            <w:r>
              <w:t>m</w:t>
            </w:r>
            <w:r w:rsidR="00941815">
              <w:t>a</w:t>
            </w:r>
            <w:r w:rsidR="0068691D">
              <w:t>ta</w:t>
            </w:r>
            <w:r>
              <w:t>ka</w:t>
            </w:r>
            <w:proofErr w:type="spellEnd"/>
            <w:r>
              <w:t xml:space="preserve"> </w:t>
            </w:r>
          </w:p>
          <w:p w14:paraId="1125951B" w14:textId="77777777" w:rsidR="009A651D" w:rsidRDefault="00A1228B" w:rsidP="00331488">
            <w:pPr>
              <w:pStyle w:val="Bullet"/>
            </w:pPr>
            <w:r>
              <w:t>Tikanga</w:t>
            </w:r>
          </w:p>
          <w:p w14:paraId="69D5DA10" w14:textId="04C6D1F7" w:rsidR="009A651D" w:rsidRDefault="0068691D" w:rsidP="00331488">
            <w:pPr>
              <w:pStyle w:val="Bullet"/>
            </w:pPr>
            <w:r>
              <w:t>whanaungatanga</w:t>
            </w:r>
          </w:p>
          <w:p w14:paraId="4C1B8CED" w14:textId="77777777" w:rsidR="009A651D" w:rsidRDefault="00A1228B" w:rsidP="00331488">
            <w:pPr>
              <w:pStyle w:val="Bullet"/>
            </w:pPr>
            <w:r>
              <w:t>Whakapapa</w:t>
            </w:r>
          </w:p>
          <w:p w14:paraId="57FA3644" w14:textId="1F8D8DD2" w:rsidR="009A651D" w:rsidRDefault="00A1228B" w:rsidP="00331488">
            <w:pPr>
              <w:pStyle w:val="Bullet"/>
            </w:pPr>
            <w:proofErr w:type="spellStart"/>
            <w:r>
              <w:t>Te</w:t>
            </w:r>
            <w:proofErr w:type="spellEnd"/>
            <w:r>
              <w:t xml:space="preserve"> </w:t>
            </w:r>
            <w:proofErr w:type="spellStart"/>
            <w:r>
              <w:t>Ao</w:t>
            </w:r>
            <w:proofErr w:type="spellEnd"/>
            <w:r>
              <w:t xml:space="preserve"> Māori frameworks</w:t>
            </w:r>
          </w:p>
          <w:p w14:paraId="3500A433" w14:textId="77777777" w:rsidR="009A651D" w:rsidRDefault="00A1228B" w:rsidP="00331488">
            <w:pPr>
              <w:pStyle w:val="Bullet"/>
            </w:pPr>
            <w:r>
              <w:t xml:space="preserve">Holistic and whānau </w:t>
            </w:r>
            <w:proofErr w:type="spellStart"/>
            <w:r>
              <w:t>centred</w:t>
            </w:r>
            <w:proofErr w:type="spellEnd"/>
          </w:p>
        </w:tc>
      </w:tr>
    </w:tbl>
    <w:p w14:paraId="081FE9A7" w14:textId="77777777" w:rsidR="004469F4" w:rsidRDefault="004469F4">
      <w:pPr>
        <w:jc w:val="both"/>
        <w:rPr>
          <w:sz w:val="20"/>
          <w:szCs w:val="20"/>
        </w:rPr>
      </w:pPr>
    </w:p>
    <w:p w14:paraId="2DC2658B" w14:textId="77777777" w:rsidR="00331488" w:rsidRDefault="00331488" w:rsidP="00331488">
      <w:pPr>
        <w:pStyle w:val="Heading2"/>
        <w:rPr>
          <w:lang w:val="en-US"/>
        </w:rPr>
        <w:sectPr w:rsidR="00331488" w:rsidSect="00315A2E">
          <w:pgSz w:w="12240" w:h="15840"/>
          <w:pgMar w:top="1440" w:right="1440" w:bottom="1440" w:left="1440" w:header="720" w:footer="720" w:gutter="0"/>
          <w:cols w:space="720"/>
          <w:titlePg/>
          <w:docGrid w:linePitch="299"/>
        </w:sectPr>
      </w:pPr>
    </w:p>
    <w:p w14:paraId="4B535301" w14:textId="534C360D" w:rsidR="004469F4" w:rsidRDefault="004469F4" w:rsidP="00331488">
      <w:pPr>
        <w:pStyle w:val="Heading2"/>
        <w:rPr>
          <w:sz w:val="20"/>
          <w:szCs w:val="20"/>
        </w:rPr>
      </w:pPr>
      <w:bookmarkStart w:id="15" w:name="_Toc32576741"/>
      <w:r>
        <w:rPr>
          <w:lang w:val="en-US"/>
        </w:rPr>
        <w:lastRenderedPageBreak/>
        <w:t xml:space="preserve">Theme 7: </w:t>
      </w:r>
      <w:proofErr w:type="spellStart"/>
      <w:r w:rsidR="004C206E">
        <w:rPr>
          <w:lang w:val="en-US"/>
        </w:rPr>
        <w:t>Rongoā</w:t>
      </w:r>
      <w:bookmarkEnd w:id="15"/>
      <w:proofErr w:type="spellEnd"/>
    </w:p>
    <w:tbl>
      <w:tblPr>
        <w:tblStyle w:val="a5"/>
        <w:tblW w:w="9480"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2805"/>
        <w:gridCol w:w="3045"/>
        <w:gridCol w:w="3630"/>
      </w:tblGrid>
      <w:tr w:rsidR="009A651D" w14:paraId="02573E7B" w14:textId="77777777" w:rsidTr="00331488">
        <w:trPr>
          <w:trHeight w:val="420"/>
        </w:trPr>
        <w:tc>
          <w:tcPr>
            <w:tcW w:w="9480" w:type="dxa"/>
            <w:gridSpan w:val="3"/>
            <w:shd w:val="clear" w:color="auto" w:fill="F2F2F2" w:themeFill="background1" w:themeFillShade="F2"/>
            <w:tcMar>
              <w:top w:w="100" w:type="dxa"/>
              <w:left w:w="100" w:type="dxa"/>
              <w:bottom w:w="100" w:type="dxa"/>
              <w:right w:w="100" w:type="dxa"/>
            </w:tcMar>
          </w:tcPr>
          <w:p w14:paraId="56A43510" w14:textId="77777777" w:rsidR="009A651D" w:rsidRPr="00331488" w:rsidRDefault="00A1228B" w:rsidP="00331488">
            <w:pPr>
              <w:rPr>
                <w:b/>
              </w:rPr>
            </w:pPr>
            <w:r w:rsidRPr="00331488">
              <w:rPr>
                <w:b/>
              </w:rPr>
              <w:t xml:space="preserve">Thematic description: </w:t>
            </w:r>
            <w:proofErr w:type="spellStart"/>
            <w:r w:rsidR="004C206E" w:rsidRPr="00331488">
              <w:rPr>
                <w:b/>
              </w:rPr>
              <w:t>Rongoā</w:t>
            </w:r>
            <w:proofErr w:type="spellEnd"/>
          </w:p>
          <w:p w14:paraId="74948FA2" w14:textId="52D4BF65" w:rsidR="009A651D" w:rsidRDefault="004C206E" w:rsidP="00331488">
            <w:pPr>
              <w:rPr>
                <w:shd w:val="clear" w:color="auto" w:fill="93C47D"/>
              </w:rPr>
            </w:pPr>
            <w:proofErr w:type="spellStart"/>
            <w:r>
              <w:rPr>
                <w:i/>
              </w:rPr>
              <w:t>Rongoā</w:t>
            </w:r>
            <w:proofErr w:type="spellEnd"/>
            <w:r w:rsidR="00A1228B">
              <w:rPr>
                <w:i/>
              </w:rPr>
              <w:t xml:space="preserve"> is a set of Māori principles and practices that support healing within whānau. It was presented as a Māori world view on how health is restored and regenerated alongside whānau. </w:t>
            </w:r>
            <w:proofErr w:type="spellStart"/>
            <w:r>
              <w:rPr>
                <w:i/>
              </w:rPr>
              <w:t>Rongoā</w:t>
            </w:r>
            <w:proofErr w:type="spellEnd"/>
            <w:r w:rsidR="00A1228B">
              <w:rPr>
                <w:i/>
              </w:rPr>
              <w:t xml:space="preserve"> was also described as a complementary therapy alongside others under the guidance of best practice from </w:t>
            </w:r>
            <w:proofErr w:type="spellStart"/>
            <w:r>
              <w:rPr>
                <w:i/>
              </w:rPr>
              <w:t>Rongoā</w:t>
            </w:r>
            <w:proofErr w:type="spellEnd"/>
            <w:r w:rsidR="00A1228B">
              <w:rPr>
                <w:i/>
              </w:rPr>
              <w:t xml:space="preserve"> leaders. </w:t>
            </w:r>
          </w:p>
        </w:tc>
      </w:tr>
      <w:tr w:rsidR="009A651D" w14:paraId="4BC3119A" w14:textId="77777777" w:rsidTr="00331488">
        <w:tc>
          <w:tcPr>
            <w:tcW w:w="2805" w:type="dxa"/>
            <w:shd w:val="clear" w:color="auto" w:fill="D9D9D9" w:themeFill="background1" w:themeFillShade="D9"/>
            <w:tcMar>
              <w:top w:w="100" w:type="dxa"/>
              <w:left w:w="100" w:type="dxa"/>
              <w:bottom w:w="100" w:type="dxa"/>
              <w:right w:w="100" w:type="dxa"/>
            </w:tcMar>
          </w:tcPr>
          <w:p w14:paraId="68049546" w14:textId="77777777" w:rsidR="009A651D" w:rsidRDefault="00A1228B">
            <w:pPr>
              <w:widowControl w:val="0"/>
              <w:spacing w:line="240" w:lineRule="auto"/>
              <w:jc w:val="both"/>
              <w:rPr>
                <w:b/>
              </w:rPr>
            </w:pPr>
            <w:r>
              <w:rPr>
                <w:b/>
              </w:rPr>
              <w:t>Principle</w:t>
            </w:r>
          </w:p>
        </w:tc>
        <w:tc>
          <w:tcPr>
            <w:tcW w:w="3045" w:type="dxa"/>
            <w:shd w:val="clear" w:color="auto" w:fill="D9D9D9" w:themeFill="background1" w:themeFillShade="D9"/>
            <w:tcMar>
              <w:top w:w="100" w:type="dxa"/>
              <w:left w:w="100" w:type="dxa"/>
              <w:bottom w:w="100" w:type="dxa"/>
              <w:right w:w="100" w:type="dxa"/>
            </w:tcMar>
          </w:tcPr>
          <w:p w14:paraId="12DF9F29" w14:textId="77777777" w:rsidR="009A651D" w:rsidRDefault="00A1228B">
            <w:pPr>
              <w:widowControl w:val="0"/>
              <w:spacing w:line="240" w:lineRule="auto"/>
              <w:jc w:val="both"/>
              <w:rPr>
                <w:b/>
              </w:rPr>
            </w:pPr>
            <w:r>
              <w:rPr>
                <w:b/>
              </w:rPr>
              <w:t>Process</w:t>
            </w:r>
          </w:p>
        </w:tc>
        <w:tc>
          <w:tcPr>
            <w:tcW w:w="3630" w:type="dxa"/>
            <w:shd w:val="clear" w:color="auto" w:fill="D9D9D9" w:themeFill="background1" w:themeFillShade="D9"/>
            <w:tcMar>
              <w:top w:w="100" w:type="dxa"/>
              <w:left w:w="100" w:type="dxa"/>
              <w:bottom w:w="100" w:type="dxa"/>
              <w:right w:w="100" w:type="dxa"/>
            </w:tcMar>
          </w:tcPr>
          <w:p w14:paraId="27E9B49F" w14:textId="77777777" w:rsidR="009A651D" w:rsidRDefault="00A1228B">
            <w:pPr>
              <w:widowControl w:val="0"/>
              <w:spacing w:line="240" w:lineRule="auto"/>
              <w:jc w:val="both"/>
              <w:rPr>
                <w:b/>
              </w:rPr>
            </w:pPr>
            <w:r>
              <w:rPr>
                <w:b/>
              </w:rPr>
              <w:t>Practice</w:t>
            </w:r>
          </w:p>
        </w:tc>
      </w:tr>
      <w:tr w:rsidR="009A651D" w14:paraId="49875353" w14:textId="77777777" w:rsidTr="00331488">
        <w:tc>
          <w:tcPr>
            <w:tcW w:w="2805" w:type="dxa"/>
            <w:shd w:val="clear" w:color="auto" w:fill="auto"/>
            <w:tcMar>
              <w:top w:w="100" w:type="dxa"/>
              <w:left w:w="100" w:type="dxa"/>
              <w:bottom w:w="100" w:type="dxa"/>
              <w:right w:w="100" w:type="dxa"/>
            </w:tcMar>
          </w:tcPr>
          <w:p w14:paraId="1587129F" w14:textId="43099418" w:rsidR="009A651D" w:rsidRDefault="00331488" w:rsidP="00331488">
            <w:proofErr w:type="spellStart"/>
            <w:r>
              <w:t>Rongoā</w:t>
            </w:r>
            <w:proofErr w:type="spellEnd"/>
            <w:r>
              <w:t xml:space="preserve"> is</w:t>
            </w:r>
            <w:r w:rsidR="00A1228B">
              <w:t xml:space="preserve"> described as the use and adherence of cultural practices that are determined as unique to Māori. </w:t>
            </w:r>
          </w:p>
          <w:p w14:paraId="79E210C9" w14:textId="77777777" w:rsidR="009A651D" w:rsidRDefault="009A651D" w:rsidP="00331488"/>
          <w:p w14:paraId="70AAE39B" w14:textId="1456C3F5" w:rsidR="009A651D" w:rsidRDefault="00A1228B" w:rsidP="00331488">
            <w:proofErr w:type="spellStart"/>
            <w:r>
              <w:t>Ronga</w:t>
            </w:r>
            <w:proofErr w:type="spellEnd"/>
            <w:r>
              <w:t xml:space="preserve"> was primarily referenced in terms of therapeutic healing and reconnection to Māori models of care. </w:t>
            </w:r>
            <w:r w:rsidR="00331488">
              <w:t>Generally,</w:t>
            </w:r>
            <w:r>
              <w:t xml:space="preserve"> this was considered as part of a range of tools and techniques delivered under the care of a </w:t>
            </w:r>
            <w:proofErr w:type="spellStart"/>
            <w:r w:rsidR="004C206E">
              <w:t>Rongoā</w:t>
            </w:r>
            <w:proofErr w:type="spellEnd"/>
            <w:r>
              <w:t xml:space="preserve"> leader. </w:t>
            </w:r>
          </w:p>
        </w:tc>
        <w:tc>
          <w:tcPr>
            <w:tcW w:w="3045" w:type="dxa"/>
            <w:shd w:val="clear" w:color="auto" w:fill="auto"/>
            <w:tcMar>
              <w:top w:w="100" w:type="dxa"/>
              <w:left w:w="100" w:type="dxa"/>
              <w:bottom w:w="100" w:type="dxa"/>
              <w:right w:w="100" w:type="dxa"/>
            </w:tcMar>
          </w:tcPr>
          <w:p w14:paraId="66EAA36C" w14:textId="77777777" w:rsidR="009A651D" w:rsidRDefault="004C206E" w:rsidP="00331488">
            <w:proofErr w:type="spellStart"/>
            <w:r>
              <w:t>Rongoā</w:t>
            </w:r>
            <w:proofErr w:type="spellEnd"/>
            <w:r w:rsidR="00A1228B">
              <w:t xml:space="preserve"> was represented as a set of principles and practices that an </w:t>
            </w:r>
            <w:proofErr w:type="spellStart"/>
            <w:r w:rsidR="00A1228B">
              <w:t>organisation</w:t>
            </w:r>
            <w:proofErr w:type="spellEnd"/>
            <w:r w:rsidR="00A1228B">
              <w:t xml:space="preserve"> could </w:t>
            </w:r>
            <w:proofErr w:type="spellStart"/>
            <w:r w:rsidR="00A1228B">
              <w:t>mobilise</w:t>
            </w:r>
            <w:proofErr w:type="spellEnd"/>
            <w:r w:rsidR="00A1228B">
              <w:t xml:space="preserve"> of supporting whānau health and wellbeing. </w:t>
            </w:r>
          </w:p>
          <w:p w14:paraId="528C58A6" w14:textId="77777777" w:rsidR="009A651D" w:rsidRDefault="009A651D" w:rsidP="00331488"/>
          <w:p w14:paraId="6D31C027" w14:textId="72470C54" w:rsidR="009A651D" w:rsidRDefault="004C206E" w:rsidP="00331488">
            <w:proofErr w:type="spellStart"/>
            <w:r>
              <w:t>Rongoā</w:t>
            </w:r>
            <w:proofErr w:type="spellEnd"/>
            <w:r w:rsidR="00A1228B">
              <w:t xml:space="preserve"> embraces notions of talking therapies and the use of natural medicines. Feedback around </w:t>
            </w:r>
            <w:proofErr w:type="spellStart"/>
            <w:r w:rsidR="00331488">
              <w:t>Rongoā</w:t>
            </w:r>
            <w:proofErr w:type="spellEnd"/>
            <w:r w:rsidR="00331488">
              <w:t xml:space="preserve"> highlighted</w:t>
            </w:r>
            <w:r w:rsidR="00A1228B">
              <w:t xml:space="preserve"> a need </w:t>
            </w:r>
            <w:r w:rsidR="00E755C2">
              <w:t>for training</w:t>
            </w:r>
            <w:r w:rsidR="00A1228B">
              <w:t xml:space="preserve"> and recognition of </w:t>
            </w:r>
            <w:proofErr w:type="spellStart"/>
            <w:r>
              <w:t>Rongoā</w:t>
            </w:r>
            <w:proofErr w:type="spellEnd"/>
            <w:r w:rsidR="00A1228B">
              <w:t xml:space="preserve"> as a complementary therapy with best practice standards and guidelines. </w:t>
            </w:r>
          </w:p>
          <w:p w14:paraId="28A58EEE" w14:textId="77777777" w:rsidR="009A651D" w:rsidRDefault="009A651D" w:rsidP="00331488"/>
        </w:tc>
        <w:tc>
          <w:tcPr>
            <w:tcW w:w="3630" w:type="dxa"/>
            <w:shd w:val="clear" w:color="auto" w:fill="auto"/>
            <w:tcMar>
              <w:top w:w="100" w:type="dxa"/>
              <w:left w:w="100" w:type="dxa"/>
              <w:bottom w:w="100" w:type="dxa"/>
              <w:right w:w="100" w:type="dxa"/>
            </w:tcMar>
          </w:tcPr>
          <w:p w14:paraId="7269168D" w14:textId="77777777" w:rsidR="009A651D" w:rsidRDefault="004C206E" w:rsidP="00331488">
            <w:proofErr w:type="spellStart"/>
            <w:r>
              <w:t>Rongoā</w:t>
            </w:r>
            <w:proofErr w:type="spellEnd"/>
            <w:r w:rsidR="00A1228B">
              <w:t xml:space="preserve"> as a practice could include;</w:t>
            </w:r>
          </w:p>
          <w:p w14:paraId="4493141C" w14:textId="77777777" w:rsidR="009A651D" w:rsidRDefault="00A1228B" w:rsidP="00331488">
            <w:pPr>
              <w:pStyle w:val="Bullet"/>
            </w:pPr>
            <w:r>
              <w:t>Mirimiri</w:t>
            </w:r>
          </w:p>
          <w:p w14:paraId="59775DCC" w14:textId="77777777" w:rsidR="009A651D" w:rsidRDefault="00A1228B" w:rsidP="00331488">
            <w:pPr>
              <w:pStyle w:val="Bullet"/>
            </w:pPr>
            <w:r>
              <w:t>Karakia</w:t>
            </w:r>
          </w:p>
          <w:p w14:paraId="53563CF7" w14:textId="2BF5073E" w:rsidR="009A651D" w:rsidRDefault="00A1228B" w:rsidP="00331488">
            <w:pPr>
              <w:pStyle w:val="Bullet"/>
            </w:pPr>
            <w:r>
              <w:t xml:space="preserve">Use of </w:t>
            </w:r>
            <w:proofErr w:type="spellStart"/>
            <w:r w:rsidR="00044546">
              <w:t>Kaumātua</w:t>
            </w:r>
            <w:proofErr w:type="spellEnd"/>
            <w:r>
              <w:t>/Kuia</w:t>
            </w:r>
          </w:p>
          <w:p w14:paraId="2E6DB21D" w14:textId="1EE14417" w:rsidR="009A651D" w:rsidRDefault="00A1228B" w:rsidP="00331488">
            <w:pPr>
              <w:pStyle w:val="Bullet"/>
            </w:pPr>
            <w:proofErr w:type="spellStart"/>
            <w:r>
              <w:t>Kaupapa</w:t>
            </w:r>
            <w:proofErr w:type="spellEnd"/>
            <w:r>
              <w:t xml:space="preserve"> Māori</w:t>
            </w:r>
            <w:r w:rsidR="006C61A2">
              <w:t xml:space="preserve"> </w:t>
            </w:r>
            <w:r>
              <w:t>ways of being</w:t>
            </w:r>
          </w:p>
          <w:p w14:paraId="4156C8F8" w14:textId="54A88012" w:rsidR="009A651D" w:rsidRDefault="004C206E" w:rsidP="00331488">
            <w:pPr>
              <w:pStyle w:val="Bullet"/>
            </w:pPr>
            <w:proofErr w:type="spellStart"/>
            <w:r>
              <w:t>Rongoā</w:t>
            </w:r>
            <w:proofErr w:type="spellEnd"/>
            <w:r w:rsidR="00A1228B">
              <w:t xml:space="preserve"> Māori </w:t>
            </w:r>
          </w:p>
          <w:p w14:paraId="3968A20B" w14:textId="77777777" w:rsidR="009A651D" w:rsidRDefault="00A1228B" w:rsidP="00331488">
            <w:pPr>
              <w:pStyle w:val="Bullet"/>
            </w:pPr>
            <w:r>
              <w:t xml:space="preserve">Healing </w:t>
            </w:r>
            <w:proofErr w:type="spellStart"/>
            <w:r>
              <w:t>centres</w:t>
            </w:r>
            <w:proofErr w:type="spellEnd"/>
          </w:p>
          <w:p w14:paraId="7E1D5290" w14:textId="48B6634D" w:rsidR="009A651D" w:rsidRDefault="00145DDF" w:rsidP="00331488">
            <w:pPr>
              <w:pStyle w:val="Bullet"/>
            </w:pPr>
            <w:r>
              <w:t>Marae</w:t>
            </w:r>
            <w:r w:rsidR="00A1228B">
              <w:t xml:space="preserve"> based healing</w:t>
            </w:r>
          </w:p>
          <w:p w14:paraId="45F564F5" w14:textId="49DB5EA2" w:rsidR="009A651D" w:rsidRDefault="00A1228B" w:rsidP="00331488">
            <w:pPr>
              <w:pStyle w:val="Bullet"/>
            </w:pPr>
            <w:r>
              <w:t xml:space="preserve">Traditional Kai - </w:t>
            </w:r>
            <w:proofErr w:type="spellStart"/>
            <w:r w:rsidR="00297BCD">
              <w:t>Māra</w:t>
            </w:r>
            <w:proofErr w:type="spellEnd"/>
            <w:r>
              <w:t xml:space="preserve"> Kai</w:t>
            </w:r>
          </w:p>
          <w:p w14:paraId="722EF493" w14:textId="77777777" w:rsidR="009A651D" w:rsidRDefault="00A1228B" w:rsidP="00331488">
            <w:pPr>
              <w:pStyle w:val="Bullet"/>
            </w:pPr>
            <w:r>
              <w:t>Reconnection</w:t>
            </w:r>
          </w:p>
          <w:p w14:paraId="0E69A8FC" w14:textId="77777777" w:rsidR="009A651D" w:rsidRDefault="00A1228B" w:rsidP="00331488">
            <w:pPr>
              <w:pStyle w:val="Bullet"/>
            </w:pPr>
            <w:r>
              <w:t>Whenua, Wai and whānau</w:t>
            </w:r>
          </w:p>
          <w:p w14:paraId="06848F83" w14:textId="77777777" w:rsidR="009A651D" w:rsidRDefault="00A1228B" w:rsidP="00331488">
            <w:pPr>
              <w:pStyle w:val="Bullet"/>
            </w:pPr>
            <w:r>
              <w:t>Sites of significance</w:t>
            </w:r>
          </w:p>
          <w:p w14:paraId="26823E67" w14:textId="71DF5641" w:rsidR="009A651D" w:rsidRDefault="00297BCD" w:rsidP="00331488">
            <w:pPr>
              <w:pStyle w:val="Bullet"/>
            </w:pPr>
            <w:proofErr w:type="spellStart"/>
            <w:r>
              <w:t>Waiata</w:t>
            </w:r>
            <w:proofErr w:type="spellEnd"/>
            <w:r w:rsidR="00A1228B">
              <w:t xml:space="preserve">, </w:t>
            </w:r>
            <w:proofErr w:type="spellStart"/>
            <w:r w:rsidR="00A1228B">
              <w:t>M</w:t>
            </w:r>
            <w:r w:rsidR="001616A5">
              <w:t>ō</w:t>
            </w:r>
            <w:r w:rsidR="00A1228B">
              <w:t>teatea</w:t>
            </w:r>
            <w:proofErr w:type="spellEnd"/>
          </w:p>
          <w:p w14:paraId="6DA0B687" w14:textId="1EBD06BF" w:rsidR="009A651D" w:rsidRDefault="00A1228B" w:rsidP="00331488">
            <w:pPr>
              <w:pStyle w:val="Bullet"/>
            </w:pPr>
            <w:r>
              <w:t>Māori Mindfulness</w:t>
            </w:r>
          </w:p>
        </w:tc>
      </w:tr>
    </w:tbl>
    <w:p w14:paraId="028E4994" w14:textId="77777777" w:rsidR="00D52216" w:rsidRDefault="00D52216" w:rsidP="00E755C2"/>
    <w:p w14:paraId="01EB71D1" w14:textId="55BE59F7" w:rsidR="009A651D" w:rsidRDefault="00A1228B" w:rsidP="00331488">
      <w:pPr>
        <w:pStyle w:val="Heading3"/>
      </w:pPr>
      <w:bookmarkStart w:id="16" w:name="_Toc32576742"/>
      <w:r>
        <w:t xml:space="preserve">Other themes related to </w:t>
      </w:r>
      <w:proofErr w:type="spellStart"/>
      <w:r>
        <w:t>Te</w:t>
      </w:r>
      <w:proofErr w:type="spellEnd"/>
      <w:r>
        <w:t xml:space="preserve"> </w:t>
      </w:r>
      <w:proofErr w:type="spellStart"/>
      <w:r>
        <w:t>Reo</w:t>
      </w:r>
      <w:proofErr w:type="spellEnd"/>
      <w:r>
        <w:t xml:space="preserve"> Māori, Tikanga, </w:t>
      </w:r>
      <w:proofErr w:type="spellStart"/>
      <w:r w:rsidR="007C7E8B">
        <w:t>Mātauranga</w:t>
      </w:r>
      <w:proofErr w:type="spellEnd"/>
      <w:r w:rsidR="007C7E8B">
        <w:t> </w:t>
      </w:r>
      <w:r w:rsidR="007C7E8B">
        <w:cr/>
      </w:r>
      <w:r>
        <w:t xml:space="preserve">Māori, and </w:t>
      </w:r>
      <w:proofErr w:type="spellStart"/>
      <w:r w:rsidR="004C206E">
        <w:t>Rongoā</w:t>
      </w:r>
      <w:bookmarkEnd w:id="16"/>
      <w:proofErr w:type="spellEnd"/>
    </w:p>
    <w:p w14:paraId="257732B9" w14:textId="28A89A04" w:rsidR="009A651D" w:rsidRDefault="00A1228B" w:rsidP="00331488">
      <w:pPr>
        <w:rPr>
          <w:b/>
        </w:rPr>
      </w:pPr>
      <w:proofErr w:type="spellStart"/>
      <w:r>
        <w:t>Te</w:t>
      </w:r>
      <w:proofErr w:type="spellEnd"/>
      <w:r>
        <w:t xml:space="preserve"> </w:t>
      </w:r>
      <w:proofErr w:type="spellStart"/>
      <w:r>
        <w:t>Ao</w:t>
      </w:r>
      <w:proofErr w:type="spellEnd"/>
      <w:r>
        <w:t xml:space="preserve"> Māori, </w:t>
      </w:r>
      <w:proofErr w:type="spellStart"/>
      <w:r>
        <w:t>Te</w:t>
      </w:r>
      <w:proofErr w:type="spellEnd"/>
      <w:r>
        <w:t xml:space="preserve"> </w:t>
      </w:r>
      <w:proofErr w:type="spellStart"/>
      <w:r>
        <w:t>Taiao</w:t>
      </w:r>
      <w:proofErr w:type="spellEnd"/>
      <w:r>
        <w:t xml:space="preserve">, </w:t>
      </w:r>
      <w:proofErr w:type="spellStart"/>
      <w:r>
        <w:t>Tohunga</w:t>
      </w:r>
      <w:proofErr w:type="spellEnd"/>
      <w:r>
        <w:t xml:space="preserve">, Identity, Whakapapa, </w:t>
      </w:r>
      <w:proofErr w:type="spellStart"/>
      <w:r w:rsidR="00044546">
        <w:t>Kaumātua</w:t>
      </w:r>
      <w:proofErr w:type="spellEnd"/>
      <w:r>
        <w:t xml:space="preserve"> and Kuia and Wairua were other themes related to </w:t>
      </w:r>
      <w:proofErr w:type="spellStart"/>
      <w:r>
        <w:t>Te</w:t>
      </w:r>
      <w:proofErr w:type="spellEnd"/>
      <w:r>
        <w:t xml:space="preserve"> </w:t>
      </w:r>
      <w:proofErr w:type="spellStart"/>
      <w:r>
        <w:t>Reo</w:t>
      </w:r>
      <w:proofErr w:type="spellEnd"/>
      <w:r>
        <w:t xml:space="preserve"> Māori, Tikanga, </w:t>
      </w:r>
      <w:proofErr w:type="spellStart"/>
      <w:r w:rsidR="007C7E8B">
        <w:t>Mātauranga</w:t>
      </w:r>
      <w:proofErr w:type="spellEnd"/>
      <w:r w:rsidR="00D4040D">
        <w:t xml:space="preserve"> </w:t>
      </w:r>
      <w:r>
        <w:t xml:space="preserve">Māori, and </w:t>
      </w:r>
      <w:proofErr w:type="spellStart"/>
      <w:r w:rsidR="004C206E">
        <w:t>Rongoā</w:t>
      </w:r>
      <w:proofErr w:type="spellEnd"/>
      <w:r>
        <w:t xml:space="preserve">. The following describes the nature of these related themes as they were presented in participant insights. </w:t>
      </w:r>
    </w:p>
    <w:p w14:paraId="36B10BF2" w14:textId="15DA6F75" w:rsidR="009A651D" w:rsidRDefault="00A1228B" w:rsidP="00331488">
      <w:pPr>
        <w:pStyle w:val="Heading4"/>
      </w:pPr>
      <w:proofErr w:type="spellStart"/>
      <w:r>
        <w:t>Te</w:t>
      </w:r>
      <w:proofErr w:type="spellEnd"/>
      <w:r>
        <w:t xml:space="preserve"> </w:t>
      </w:r>
      <w:proofErr w:type="spellStart"/>
      <w:r>
        <w:t>Ao</w:t>
      </w:r>
      <w:proofErr w:type="spellEnd"/>
      <w:r>
        <w:t xml:space="preserve"> Māori</w:t>
      </w:r>
      <w:r w:rsidR="006C61A2">
        <w:t xml:space="preserve"> </w:t>
      </w:r>
    </w:p>
    <w:p w14:paraId="21D76522" w14:textId="659F9A28" w:rsidR="009A651D" w:rsidRDefault="00A1228B" w:rsidP="00331488">
      <w:proofErr w:type="spellStart"/>
      <w:r>
        <w:t>Te</w:t>
      </w:r>
      <w:proofErr w:type="spellEnd"/>
      <w:r>
        <w:t xml:space="preserve"> </w:t>
      </w:r>
      <w:proofErr w:type="spellStart"/>
      <w:r>
        <w:t>Ao</w:t>
      </w:r>
      <w:proofErr w:type="spellEnd"/>
      <w:r>
        <w:t xml:space="preserve"> Māori descriptions reinforced the legitimation of Māori systems and principles that are part of a long history of positive cultural </w:t>
      </w:r>
      <w:proofErr w:type="spellStart"/>
      <w:r>
        <w:t>behaviours</w:t>
      </w:r>
      <w:proofErr w:type="spellEnd"/>
      <w:r>
        <w:t xml:space="preserve"> for whānau. Within this theme participants signaled a connection to the collective aspirations and instruments of healing that are grounded in a Māori world view. The included things like </w:t>
      </w:r>
      <w:proofErr w:type="spellStart"/>
      <w:r>
        <w:t>p</w:t>
      </w:r>
      <w:r w:rsidR="00D4057F">
        <w:t>ū</w:t>
      </w:r>
      <w:r w:rsidR="00297BCD">
        <w:t>rākau</w:t>
      </w:r>
      <w:proofErr w:type="spellEnd"/>
      <w:r>
        <w:t xml:space="preserve">, </w:t>
      </w:r>
      <w:proofErr w:type="spellStart"/>
      <w:r>
        <w:t>karakia</w:t>
      </w:r>
      <w:proofErr w:type="spellEnd"/>
      <w:r>
        <w:t xml:space="preserve">, </w:t>
      </w:r>
      <w:proofErr w:type="spellStart"/>
      <w:r>
        <w:t>Atua</w:t>
      </w:r>
      <w:proofErr w:type="spellEnd"/>
      <w:r>
        <w:t xml:space="preserve"> Māori, and iwi histories as protective factors for improving outcomes for whānau affected by mental health and addictions.</w:t>
      </w:r>
    </w:p>
    <w:p w14:paraId="5F4F8179" w14:textId="77777777" w:rsidR="009A651D" w:rsidRDefault="009A651D" w:rsidP="00331488"/>
    <w:p w14:paraId="0826DAAC" w14:textId="2091C6EE" w:rsidR="009A651D" w:rsidRDefault="00734DC7" w:rsidP="00331488">
      <w:r>
        <w:t>As a theme,</w:t>
      </w:r>
      <w:r w:rsidR="00A1228B">
        <w:t xml:space="preserve"> it is the regeneration of collective thought and action to establish healing opportunities around whānau, </w:t>
      </w:r>
      <w:proofErr w:type="spellStart"/>
      <w:r w:rsidR="00925D30">
        <w:t>hapū</w:t>
      </w:r>
      <w:proofErr w:type="spellEnd"/>
      <w:r w:rsidR="00A1228B">
        <w:t xml:space="preserve"> and iwi. </w:t>
      </w:r>
      <w:proofErr w:type="spellStart"/>
      <w:r w:rsidR="00A1228B">
        <w:t>Te</w:t>
      </w:r>
      <w:proofErr w:type="spellEnd"/>
      <w:r w:rsidR="00A1228B">
        <w:t xml:space="preserve"> </w:t>
      </w:r>
      <w:proofErr w:type="spellStart"/>
      <w:r w:rsidR="00A1228B">
        <w:t>Ao</w:t>
      </w:r>
      <w:proofErr w:type="spellEnd"/>
      <w:r w:rsidR="00A1228B">
        <w:t xml:space="preserve"> Māori was commonly listed around other aspects of Māori culture such as </w:t>
      </w:r>
      <w:proofErr w:type="spellStart"/>
      <w:r w:rsidR="00A1228B">
        <w:t>wairua</w:t>
      </w:r>
      <w:proofErr w:type="spellEnd"/>
      <w:r w:rsidR="00A1228B">
        <w:t xml:space="preserve">, </w:t>
      </w:r>
      <w:proofErr w:type="spellStart"/>
      <w:r w:rsidR="00A1228B">
        <w:t>te</w:t>
      </w:r>
      <w:proofErr w:type="spellEnd"/>
      <w:r w:rsidR="00A1228B">
        <w:t xml:space="preserve"> </w:t>
      </w:r>
      <w:proofErr w:type="spellStart"/>
      <w:r w:rsidR="00A1228B">
        <w:t>taiao</w:t>
      </w:r>
      <w:proofErr w:type="spellEnd"/>
      <w:r w:rsidR="00A1228B">
        <w:t xml:space="preserve"> and whakapapa</w:t>
      </w:r>
      <w:r w:rsidR="00D4040D">
        <w:t xml:space="preserve">. </w:t>
      </w:r>
      <w:r w:rsidR="00A1228B">
        <w:t>These aspects are examples of the connection and depth of Māori</w:t>
      </w:r>
      <w:r w:rsidR="006C61A2">
        <w:t xml:space="preserve"> </w:t>
      </w:r>
      <w:r w:rsidR="00A1228B">
        <w:t xml:space="preserve">systems that can be </w:t>
      </w:r>
      <w:proofErr w:type="spellStart"/>
      <w:r w:rsidR="00A1228B">
        <w:t>utilised</w:t>
      </w:r>
      <w:proofErr w:type="spellEnd"/>
      <w:r w:rsidR="00A1228B">
        <w:t xml:space="preserve"> to restore whānau health and wellbeing. </w:t>
      </w:r>
    </w:p>
    <w:p w14:paraId="559FB88C" w14:textId="77777777" w:rsidR="009A651D" w:rsidRDefault="009A651D">
      <w:pPr>
        <w:jc w:val="both"/>
        <w:rPr>
          <w:b/>
        </w:rPr>
      </w:pPr>
    </w:p>
    <w:p w14:paraId="6B77B84F" w14:textId="77777777" w:rsidR="009A651D" w:rsidRDefault="00A1228B" w:rsidP="00734DC7">
      <w:pPr>
        <w:ind w:left="720"/>
        <w:jc w:val="both"/>
        <w:rPr>
          <w:i/>
        </w:rPr>
      </w:pPr>
      <w:r>
        <w:rPr>
          <w:i/>
        </w:rPr>
        <w:t xml:space="preserve">“...All are connected with their culture, no shame just pride. </w:t>
      </w:r>
      <w:proofErr w:type="spellStart"/>
      <w:r>
        <w:rPr>
          <w:i/>
        </w:rPr>
        <w:t>Reo</w:t>
      </w:r>
      <w:proofErr w:type="spellEnd"/>
      <w:r>
        <w:rPr>
          <w:i/>
        </w:rPr>
        <w:t xml:space="preserve"> </w:t>
      </w:r>
      <w:proofErr w:type="spellStart"/>
      <w:r>
        <w:rPr>
          <w:i/>
        </w:rPr>
        <w:t>katoa</w:t>
      </w:r>
      <w:proofErr w:type="spellEnd"/>
      <w:r>
        <w:rPr>
          <w:i/>
        </w:rPr>
        <w:t xml:space="preserve"> …. use of </w:t>
      </w:r>
      <w:proofErr w:type="spellStart"/>
      <w:r>
        <w:rPr>
          <w:i/>
        </w:rPr>
        <w:t>Te</w:t>
      </w:r>
      <w:proofErr w:type="spellEnd"/>
      <w:r>
        <w:rPr>
          <w:i/>
        </w:rPr>
        <w:t xml:space="preserve"> </w:t>
      </w:r>
      <w:proofErr w:type="spellStart"/>
      <w:r>
        <w:rPr>
          <w:i/>
        </w:rPr>
        <w:t>Reo</w:t>
      </w:r>
      <w:proofErr w:type="spellEnd"/>
      <w:r>
        <w:rPr>
          <w:i/>
        </w:rPr>
        <w:t xml:space="preserve"> is </w:t>
      </w:r>
      <w:proofErr w:type="spellStart"/>
      <w:r>
        <w:rPr>
          <w:i/>
        </w:rPr>
        <w:t>normalised</w:t>
      </w:r>
      <w:proofErr w:type="spellEnd"/>
      <w:r>
        <w:rPr>
          <w:i/>
        </w:rPr>
        <w:t xml:space="preserve">…” </w:t>
      </w:r>
    </w:p>
    <w:p w14:paraId="6AE6ACA7" w14:textId="77777777" w:rsidR="009A651D" w:rsidRDefault="009A651D">
      <w:pPr>
        <w:jc w:val="both"/>
        <w:rPr>
          <w:i/>
        </w:rPr>
      </w:pPr>
    </w:p>
    <w:p w14:paraId="2E7A698C" w14:textId="0154AE47" w:rsidR="009A651D" w:rsidRDefault="00A1228B">
      <w:pPr>
        <w:ind w:firstLine="720"/>
        <w:jc w:val="both"/>
        <w:rPr>
          <w:i/>
        </w:rPr>
      </w:pPr>
      <w:r>
        <w:rPr>
          <w:i/>
        </w:rPr>
        <w:t xml:space="preserve">“...an identifiable Māori space, </w:t>
      </w:r>
      <w:proofErr w:type="spellStart"/>
      <w:r w:rsidR="00D4057F">
        <w:rPr>
          <w:i/>
        </w:rPr>
        <w:t>ā</w:t>
      </w:r>
      <w:r>
        <w:rPr>
          <w:i/>
        </w:rPr>
        <w:t>hua</w:t>
      </w:r>
      <w:proofErr w:type="spellEnd"/>
      <w:r>
        <w:rPr>
          <w:i/>
        </w:rPr>
        <w:t xml:space="preserve"> o </w:t>
      </w:r>
      <w:proofErr w:type="spellStart"/>
      <w:r>
        <w:rPr>
          <w:i/>
        </w:rPr>
        <w:t>te</w:t>
      </w:r>
      <w:proofErr w:type="spellEnd"/>
      <w:r>
        <w:rPr>
          <w:i/>
        </w:rPr>
        <w:t xml:space="preserve"> </w:t>
      </w:r>
      <w:proofErr w:type="spellStart"/>
      <w:r>
        <w:rPr>
          <w:i/>
        </w:rPr>
        <w:t>whare</w:t>
      </w:r>
      <w:proofErr w:type="spellEnd"/>
      <w:r>
        <w:rPr>
          <w:i/>
        </w:rPr>
        <w:t xml:space="preserve"> ko Māori…”</w:t>
      </w:r>
    </w:p>
    <w:p w14:paraId="292FE279" w14:textId="77777777" w:rsidR="009A651D" w:rsidRDefault="009A651D">
      <w:pPr>
        <w:jc w:val="both"/>
        <w:rPr>
          <w:highlight w:val="green"/>
        </w:rPr>
      </w:pPr>
    </w:p>
    <w:p w14:paraId="2D1001CB" w14:textId="77777777" w:rsidR="009A651D" w:rsidRDefault="00A1228B" w:rsidP="00331488">
      <w:pPr>
        <w:pStyle w:val="Heading4"/>
      </w:pPr>
      <w:proofErr w:type="spellStart"/>
      <w:r>
        <w:t>Te</w:t>
      </w:r>
      <w:proofErr w:type="spellEnd"/>
      <w:r>
        <w:t xml:space="preserve"> </w:t>
      </w:r>
      <w:proofErr w:type="spellStart"/>
      <w:r>
        <w:t>Taiao</w:t>
      </w:r>
      <w:proofErr w:type="spellEnd"/>
    </w:p>
    <w:p w14:paraId="5350D53D" w14:textId="69492883" w:rsidR="009A651D" w:rsidRDefault="00A1228B" w:rsidP="00331488">
      <w:proofErr w:type="spellStart"/>
      <w:r>
        <w:t>Te</w:t>
      </w:r>
      <w:proofErr w:type="spellEnd"/>
      <w:r>
        <w:t xml:space="preserve"> </w:t>
      </w:r>
      <w:proofErr w:type="spellStart"/>
      <w:r>
        <w:t>Taiao</w:t>
      </w:r>
      <w:proofErr w:type="spellEnd"/>
      <w:r>
        <w:t xml:space="preserve"> was represented as a service design approach that connected whānau to the environment and sites of significance to them. </w:t>
      </w:r>
      <w:proofErr w:type="spellStart"/>
      <w:r>
        <w:t>Te</w:t>
      </w:r>
      <w:proofErr w:type="spellEnd"/>
      <w:r>
        <w:t xml:space="preserve"> </w:t>
      </w:r>
      <w:proofErr w:type="spellStart"/>
      <w:r>
        <w:t>Taiao</w:t>
      </w:r>
      <w:proofErr w:type="spellEnd"/>
      <w:r>
        <w:t xml:space="preserve"> as described by participant</w:t>
      </w:r>
      <w:r w:rsidR="00734DC7">
        <w:t>s</w:t>
      </w:r>
      <w:r>
        <w:t xml:space="preserve"> is an acknowledg</w:t>
      </w:r>
      <w:r w:rsidR="00734DC7">
        <w:t>ement that the health of Māori</w:t>
      </w:r>
      <w:r>
        <w:t xml:space="preserve"> is related to the health of the </w:t>
      </w:r>
      <w:proofErr w:type="spellStart"/>
      <w:r>
        <w:t>Taiao</w:t>
      </w:r>
      <w:proofErr w:type="spellEnd"/>
      <w:r>
        <w:t xml:space="preserve">. This theme highlights the importance of the natural environment and </w:t>
      </w:r>
      <w:r w:rsidR="00E755C2">
        <w:t>that to</w:t>
      </w:r>
      <w:r>
        <w:t xml:space="preserve"> reconnect whānau with </w:t>
      </w:r>
      <w:proofErr w:type="spellStart"/>
      <w:r>
        <w:t>Te</w:t>
      </w:r>
      <w:proofErr w:type="spellEnd"/>
      <w:r>
        <w:t xml:space="preserve"> </w:t>
      </w:r>
      <w:proofErr w:type="spellStart"/>
      <w:r>
        <w:t>Taiao</w:t>
      </w:r>
      <w:proofErr w:type="spellEnd"/>
      <w:r>
        <w:t xml:space="preserve"> is supporting whānau to heal and flourish. </w:t>
      </w:r>
    </w:p>
    <w:p w14:paraId="5F116272" w14:textId="77777777" w:rsidR="009A651D" w:rsidRDefault="009A651D" w:rsidP="00331488"/>
    <w:p w14:paraId="38FA8EB9" w14:textId="58A38AA2" w:rsidR="009A651D" w:rsidRDefault="00734DC7" w:rsidP="00331488">
      <w:proofErr w:type="spellStart"/>
      <w:r>
        <w:t>Te</w:t>
      </w:r>
      <w:proofErr w:type="spellEnd"/>
      <w:r>
        <w:t xml:space="preserve"> </w:t>
      </w:r>
      <w:proofErr w:type="spellStart"/>
      <w:r>
        <w:t>Taiao</w:t>
      </w:r>
      <w:proofErr w:type="spellEnd"/>
      <w:r>
        <w:t xml:space="preserve"> as a theme represents </w:t>
      </w:r>
      <w:r w:rsidR="00A1228B">
        <w:t xml:space="preserve">the commitment to connect people with the natural environment for their health and wellbeing. It is the capacity to build an identity and connection to the environment that sustains and protects Hauora. </w:t>
      </w:r>
      <w:r>
        <w:rPr>
          <w:lang w:val="pt-BR"/>
        </w:rPr>
        <w:t xml:space="preserve">As a practice, </w:t>
      </w:r>
      <w:r w:rsidR="00A1228B" w:rsidRPr="001E3DBD">
        <w:rPr>
          <w:lang w:val="pt-BR"/>
        </w:rPr>
        <w:t xml:space="preserve">Te Taiao includes </w:t>
      </w:r>
      <w:r w:rsidR="00297BCD">
        <w:rPr>
          <w:lang w:val="pt-BR"/>
        </w:rPr>
        <w:t>māra</w:t>
      </w:r>
      <w:r w:rsidR="00A1228B" w:rsidRPr="001E3DBD">
        <w:rPr>
          <w:lang w:val="pt-BR"/>
        </w:rPr>
        <w:t xml:space="preserve"> kai, </w:t>
      </w:r>
      <w:r w:rsidR="00297BCD">
        <w:rPr>
          <w:lang w:val="pt-BR"/>
        </w:rPr>
        <w:t>papakāinga</w:t>
      </w:r>
      <w:r w:rsidR="00A1228B" w:rsidRPr="001E3DBD">
        <w:rPr>
          <w:lang w:val="pt-BR"/>
        </w:rPr>
        <w:t xml:space="preserve">, and </w:t>
      </w:r>
      <w:r w:rsidR="004C206E">
        <w:rPr>
          <w:lang w:val="pt-BR"/>
        </w:rPr>
        <w:t>Rongoā</w:t>
      </w:r>
      <w:r w:rsidR="00A1228B" w:rsidRPr="001E3DBD">
        <w:rPr>
          <w:lang w:val="pt-BR"/>
        </w:rPr>
        <w:t xml:space="preserve"> a Te Taiao. </w:t>
      </w:r>
      <w:r w:rsidR="00A1228B">
        <w:t xml:space="preserve">Within participant insights it was commonly listed around terms like whenua, </w:t>
      </w:r>
      <w:proofErr w:type="spellStart"/>
      <w:r w:rsidR="00297BCD">
        <w:t>māra</w:t>
      </w:r>
      <w:proofErr w:type="spellEnd"/>
      <w:r w:rsidR="00A1228B">
        <w:t xml:space="preserve">, </w:t>
      </w:r>
      <w:proofErr w:type="spellStart"/>
      <w:r w:rsidR="00A1228B">
        <w:t>mahing</w:t>
      </w:r>
      <w:r w:rsidR="00D4057F">
        <w:t>ā</w:t>
      </w:r>
      <w:proofErr w:type="spellEnd"/>
      <w:r w:rsidR="00A1228B">
        <w:t xml:space="preserve">-kai, and whakapapa. </w:t>
      </w:r>
    </w:p>
    <w:p w14:paraId="7F422AD7" w14:textId="77777777" w:rsidR="009A651D" w:rsidRDefault="009A651D">
      <w:pPr>
        <w:jc w:val="both"/>
      </w:pPr>
    </w:p>
    <w:p w14:paraId="28727FEE" w14:textId="77777777" w:rsidR="009A651D" w:rsidRDefault="00A1228B">
      <w:pPr>
        <w:ind w:firstLine="720"/>
        <w:jc w:val="both"/>
        <w:rPr>
          <w:i/>
        </w:rPr>
      </w:pPr>
      <w:r>
        <w:rPr>
          <w:i/>
        </w:rPr>
        <w:t xml:space="preserve">“...engaging kaitiaki and looking after the environment. The </w:t>
      </w:r>
      <w:proofErr w:type="spellStart"/>
      <w:r>
        <w:rPr>
          <w:i/>
        </w:rPr>
        <w:t>kaupapa</w:t>
      </w:r>
      <w:proofErr w:type="spellEnd"/>
      <w:r>
        <w:rPr>
          <w:i/>
        </w:rPr>
        <w:t xml:space="preserve"> sets the values</w:t>
      </w:r>
    </w:p>
    <w:p w14:paraId="4BA290D2" w14:textId="77777777" w:rsidR="009A651D" w:rsidRDefault="009A651D">
      <w:pPr>
        <w:jc w:val="both"/>
        <w:rPr>
          <w:i/>
        </w:rPr>
      </w:pPr>
    </w:p>
    <w:p w14:paraId="369AAD71" w14:textId="77777777" w:rsidR="009A651D" w:rsidRDefault="00A1228B">
      <w:pPr>
        <w:ind w:firstLine="720"/>
        <w:jc w:val="both"/>
        <w:rPr>
          <w:i/>
        </w:rPr>
      </w:pPr>
      <w:r>
        <w:rPr>
          <w:i/>
        </w:rPr>
        <w:t>“...</w:t>
      </w:r>
      <w:proofErr w:type="spellStart"/>
      <w:r>
        <w:rPr>
          <w:i/>
        </w:rPr>
        <w:t>te</w:t>
      </w:r>
      <w:proofErr w:type="spellEnd"/>
      <w:r>
        <w:rPr>
          <w:i/>
        </w:rPr>
        <w:t xml:space="preserve"> </w:t>
      </w:r>
      <w:proofErr w:type="spellStart"/>
      <w:r>
        <w:rPr>
          <w:i/>
        </w:rPr>
        <w:t>taiao</w:t>
      </w:r>
      <w:proofErr w:type="spellEnd"/>
      <w:r>
        <w:rPr>
          <w:i/>
        </w:rPr>
        <w:t xml:space="preserve"> - the practices of protecting and preserving, mana </w:t>
      </w:r>
      <w:proofErr w:type="spellStart"/>
      <w:r>
        <w:rPr>
          <w:i/>
        </w:rPr>
        <w:t>atua</w:t>
      </w:r>
      <w:proofErr w:type="spellEnd"/>
      <w:r>
        <w:rPr>
          <w:i/>
        </w:rPr>
        <w:t xml:space="preserve"> and mana whenua…” </w:t>
      </w:r>
    </w:p>
    <w:p w14:paraId="66FCAA21" w14:textId="77777777" w:rsidR="009A651D" w:rsidRDefault="009A651D">
      <w:pPr>
        <w:jc w:val="both"/>
        <w:rPr>
          <w:b/>
        </w:rPr>
      </w:pPr>
    </w:p>
    <w:p w14:paraId="0617AB47" w14:textId="75508DB3" w:rsidR="009A651D" w:rsidRDefault="00A1228B" w:rsidP="00331488">
      <w:pPr>
        <w:pStyle w:val="Heading4"/>
      </w:pPr>
      <w:proofErr w:type="spellStart"/>
      <w:r>
        <w:t>Tohunga</w:t>
      </w:r>
      <w:proofErr w:type="spellEnd"/>
    </w:p>
    <w:p w14:paraId="414CFB5C" w14:textId="5E881337" w:rsidR="009A651D" w:rsidRDefault="00A1228B" w:rsidP="00331488">
      <w:proofErr w:type="spellStart"/>
      <w:r>
        <w:t>Tohunga</w:t>
      </w:r>
      <w:proofErr w:type="spellEnd"/>
      <w:r>
        <w:t xml:space="preserve"> was related to the skills and practices of Māori healing. Although </w:t>
      </w:r>
      <w:proofErr w:type="spellStart"/>
      <w:r>
        <w:t>Tohunga</w:t>
      </w:r>
      <w:proofErr w:type="spellEnd"/>
      <w:r>
        <w:t xml:space="preserve"> was not defined, its use by participants indicate it was firmly aligned to notions of medicine, traditional healing and actions to restore health</w:t>
      </w:r>
      <w:r w:rsidR="00D4040D">
        <w:t xml:space="preserve">. </w:t>
      </w:r>
    </w:p>
    <w:p w14:paraId="4153C06E" w14:textId="77777777" w:rsidR="009A651D" w:rsidRDefault="009A651D" w:rsidP="00331488"/>
    <w:p w14:paraId="450A04CB" w14:textId="30FFF555" w:rsidR="009A651D" w:rsidRDefault="00734DC7" w:rsidP="00331488">
      <w:proofErr w:type="spellStart"/>
      <w:r>
        <w:t>Tohunga</w:t>
      </w:r>
      <w:proofErr w:type="spellEnd"/>
      <w:r>
        <w:t xml:space="preserve"> as a theme describes </w:t>
      </w:r>
      <w:r w:rsidR="00A1228B">
        <w:t xml:space="preserve">the application and evolution of Māori knowledge systems to heal and create paths to wellbeing. Participant insights around </w:t>
      </w:r>
      <w:proofErr w:type="spellStart"/>
      <w:r w:rsidR="00A1228B">
        <w:t>Tohunga</w:t>
      </w:r>
      <w:proofErr w:type="spellEnd"/>
      <w:r w:rsidR="00A1228B">
        <w:t xml:space="preserve"> highlight the legitimacy of Māori heal</w:t>
      </w:r>
      <w:r>
        <w:t xml:space="preserve">ing practices, </w:t>
      </w:r>
      <w:proofErr w:type="spellStart"/>
      <w:r>
        <w:t>utilising</w:t>
      </w:r>
      <w:proofErr w:type="spellEnd"/>
      <w:r>
        <w:t xml:space="preserve"> Māori world views</w:t>
      </w:r>
      <w:r w:rsidR="00A1228B">
        <w:t xml:space="preserve">. </w:t>
      </w:r>
    </w:p>
    <w:p w14:paraId="2C66A881" w14:textId="77777777" w:rsidR="009A651D" w:rsidRDefault="009A651D" w:rsidP="00331488"/>
    <w:p w14:paraId="795B1EA6" w14:textId="1982D633" w:rsidR="009A651D" w:rsidRDefault="00A1228B" w:rsidP="00331488">
      <w:pPr>
        <w:rPr>
          <w:b/>
          <w:highlight w:val="green"/>
        </w:rPr>
      </w:pPr>
      <w:proofErr w:type="spellStart"/>
      <w:r>
        <w:t>Tohunga</w:t>
      </w:r>
      <w:proofErr w:type="spellEnd"/>
      <w:r>
        <w:t xml:space="preserve"> as a theme was commonly listed around terms like </w:t>
      </w:r>
      <w:proofErr w:type="spellStart"/>
      <w:r w:rsidR="00044546">
        <w:t>Kaumātua</w:t>
      </w:r>
      <w:proofErr w:type="spellEnd"/>
      <w:r>
        <w:t xml:space="preserve">, Kuia, </w:t>
      </w:r>
      <w:proofErr w:type="spellStart"/>
      <w:r w:rsidR="004C206E">
        <w:t>Rongoā</w:t>
      </w:r>
      <w:proofErr w:type="spellEnd"/>
      <w:r>
        <w:t xml:space="preserve"> and Karakia. </w:t>
      </w:r>
      <w:proofErr w:type="spellStart"/>
      <w:r>
        <w:t>Tohunga</w:t>
      </w:r>
      <w:proofErr w:type="spellEnd"/>
      <w:r>
        <w:t xml:space="preserve"> also reflected the deep and enduring value for Māori</w:t>
      </w:r>
      <w:r w:rsidR="006C61A2">
        <w:t xml:space="preserve"> </w:t>
      </w:r>
      <w:r>
        <w:t xml:space="preserve">healing practices that </w:t>
      </w:r>
      <w:r>
        <w:lastRenderedPageBreak/>
        <w:t>could complement existing t</w:t>
      </w:r>
      <w:r w:rsidR="00734DC7">
        <w:t xml:space="preserve">herapies within a </w:t>
      </w:r>
      <w:proofErr w:type="spellStart"/>
      <w:r w:rsidR="00734DC7">
        <w:t>Kaupapa</w:t>
      </w:r>
      <w:proofErr w:type="spellEnd"/>
      <w:r w:rsidR="00734DC7">
        <w:t xml:space="preserve"> Māori</w:t>
      </w:r>
      <w:r>
        <w:t xml:space="preserve"> mental health and addictions service. </w:t>
      </w:r>
    </w:p>
    <w:p w14:paraId="37B3B294" w14:textId="77777777" w:rsidR="009A651D" w:rsidRDefault="009A651D">
      <w:pPr>
        <w:jc w:val="both"/>
        <w:rPr>
          <w:b/>
          <w:highlight w:val="green"/>
        </w:rPr>
      </w:pPr>
    </w:p>
    <w:p w14:paraId="03D69D61" w14:textId="77777777" w:rsidR="009A651D" w:rsidRDefault="00A1228B" w:rsidP="004469F4">
      <w:pPr>
        <w:ind w:left="720"/>
        <w:jc w:val="both"/>
        <w:rPr>
          <w:i/>
        </w:rPr>
      </w:pPr>
      <w:r>
        <w:rPr>
          <w:i/>
        </w:rPr>
        <w:t xml:space="preserve">“...Imagine the beauty of formally educated practitioners </w:t>
      </w:r>
      <w:proofErr w:type="spellStart"/>
      <w:r>
        <w:rPr>
          <w:i/>
        </w:rPr>
        <w:t>ie</w:t>
      </w:r>
      <w:proofErr w:type="spellEnd"/>
      <w:r>
        <w:rPr>
          <w:i/>
        </w:rPr>
        <w:t xml:space="preserve"> </w:t>
      </w:r>
      <w:proofErr w:type="spellStart"/>
      <w:r>
        <w:rPr>
          <w:i/>
        </w:rPr>
        <w:t>tohunga</w:t>
      </w:r>
      <w:proofErr w:type="spellEnd"/>
      <w:r>
        <w:rPr>
          <w:i/>
        </w:rPr>
        <w:t xml:space="preserve"> coming together to provide care, equity of resourcing and care…”</w:t>
      </w:r>
    </w:p>
    <w:p w14:paraId="5B603BE6" w14:textId="77777777" w:rsidR="009A651D" w:rsidRDefault="009A651D">
      <w:pPr>
        <w:jc w:val="both"/>
        <w:rPr>
          <w:i/>
        </w:rPr>
      </w:pPr>
    </w:p>
    <w:p w14:paraId="15E6C019" w14:textId="77777777" w:rsidR="009A651D" w:rsidRDefault="00A1228B" w:rsidP="004469F4">
      <w:pPr>
        <w:ind w:left="720"/>
        <w:jc w:val="both"/>
        <w:rPr>
          <w:i/>
        </w:rPr>
      </w:pPr>
      <w:r>
        <w:rPr>
          <w:i/>
        </w:rPr>
        <w:t>“...</w:t>
      </w:r>
      <w:proofErr w:type="spellStart"/>
      <w:r>
        <w:rPr>
          <w:i/>
        </w:rPr>
        <w:t>tohunga</w:t>
      </w:r>
      <w:proofErr w:type="spellEnd"/>
      <w:r>
        <w:rPr>
          <w:i/>
        </w:rPr>
        <w:t xml:space="preserve"> as the first point of contact, not psychiatry , </w:t>
      </w:r>
      <w:proofErr w:type="spellStart"/>
      <w:r>
        <w:rPr>
          <w:i/>
        </w:rPr>
        <w:t>recognised</w:t>
      </w:r>
      <w:proofErr w:type="spellEnd"/>
      <w:r>
        <w:rPr>
          <w:i/>
        </w:rPr>
        <w:t xml:space="preserve"> value of </w:t>
      </w:r>
      <w:proofErr w:type="spellStart"/>
      <w:r>
        <w:rPr>
          <w:i/>
        </w:rPr>
        <w:t>tohunga</w:t>
      </w:r>
      <w:proofErr w:type="spellEnd"/>
      <w:r>
        <w:rPr>
          <w:i/>
        </w:rPr>
        <w:t xml:space="preserve"> - not an add on…”</w:t>
      </w:r>
    </w:p>
    <w:p w14:paraId="506434E1" w14:textId="77777777" w:rsidR="009A651D" w:rsidRDefault="009A651D">
      <w:pPr>
        <w:jc w:val="both"/>
        <w:rPr>
          <w:highlight w:val="yellow"/>
        </w:rPr>
      </w:pPr>
    </w:p>
    <w:p w14:paraId="4C0BA4C3" w14:textId="77777777" w:rsidR="009A651D" w:rsidRDefault="00A1228B" w:rsidP="00331488">
      <w:pPr>
        <w:pStyle w:val="Heading4"/>
      </w:pPr>
      <w:r>
        <w:t>Identity</w:t>
      </w:r>
    </w:p>
    <w:p w14:paraId="615332E2" w14:textId="44778526" w:rsidR="009A651D" w:rsidRDefault="00A1228B" w:rsidP="00331488">
      <w:r>
        <w:t xml:space="preserve">Identity was described as a vital foundation to building an effective </w:t>
      </w:r>
      <w:proofErr w:type="spellStart"/>
      <w:r>
        <w:t>Kaupapa</w:t>
      </w:r>
      <w:proofErr w:type="spellEnd"/>
      <w:r>
        <w:t xml:space="preserve"> Māori mental health and addictions sector. Identity was presented commonly amongst terms with whānau, </w:t>
      </w:r>
      <w:proofErr w:type="spellStart"/>
      <w:r w:rsidR="00925D30">
        <w:t>hapū</w:t>
      </w:r>
      <w:proofErr w:type="spellEnd"/>
      <w:r>
        <w:t>, iwi, whenua and whakapapa</w:t>
      </w:r>
      <w:r w:rsidR="00D4040D">
        <w:t xml:space="preserve">. </w:t>
      </w:r>
      <w:r>
        <w:t>Identity as a theme was presented as a protective factor that supported Māori</w:t>
      </w:r>
      <w:r w:rsidR="006C61A2">
        <w:t xml:space="preserve"> </w:t>
      </w:r>
      <w:r>
        <w:t xml:space="preserve">to regenerate positive change and health on their journey, for example knowing your identity and where you have connections can be the building blocks for recovery and deep healing. </w:t>
      </w:r>
    </w:p>
    <w:p w14:paraId="4FD3E1A4" w14:textId="77777777" w:rsidR="009A651D" w:rsidRDefault="009A651D" w:rsidP="00331488"/>
    <w:p w14:paraId="0E842CBE" w14:textId="05F30608" w:rsidR="009A651D" w:rsidRDefault="00A1228B" w:rsidP="00331488">
      <w:r>
        <w:t xml:space="preserve">Identity as a practice includes supporting whānau to learn </w:t>
      </w:r>
      <w:proofErr w:type="spellStart"/>
      <w:r>
        <w:t>pepeha</w:t>
      </w:r>
      <w:proofErr w:type="spellEnd"/>
      <w:r>
        <w:t xml:space="preserve">, connections with iwi and </w:t>
      </w:r>
      <w:proofErr w:type="spellStart"/>
      <w:r w:rsidR="00925D30">
        <w:t>hapū</w:t>
      </w:r>
      <w:proofErr w:type="spellEnd"/>
      <w:r>
        <w:t xml:space="preserve"> leaders, and working with whānau at their own pace. A few participant insights noted that discovery of identify and </w:t>
      </w:r>
      <w:proofErr w:type="spellStart"/>
      <w:r>
        <w:t>Te</w:t>
      </w:r>
      <w:proofErr w:type="spellEnd"/>
      <w:r>
        <w:t xml:space="preserve"> </w:t>
      </w:r>
      <w:proofErr w:type="spellStart"/>
      <w:r>
        <w:t>Ao</w:t>
      </w:r>
      <w:proofErr w:type="spellEnd"/>
      <w:r>
        <w:t xml:space="preserve"> Māori can be uncomfortable initially for </w:t>
      </w:r>
      <w:proofErr w:type="spellStart"/>
      <w:r>
        <w:t>Rang</w:t>
      </w:r>
      <w:r w:rsidR="00D4057F">
        <w:t>a</w:t>
      </w:r>
      <w:r w:rsidR="0068691D">
        <w:t>ta</w:t>
      </w:r>
      <w:r>
        <w:t>hi</w:t>
      </w:r>
      <w:proofErr w:type="spellEnd"/>
      <w:r>
        <w:t xml:space="preserve"> and </w:t>
      </w:r>
      <w:proofErr w:type="spellStart"/>
      <w:r>
        <w:t>Tang</w:t>
      </w:r>
      <w:r w:rsidR="00D4057F">
        <w:t>a</w:t>
      </w:r>
      <w:r w:rsidR="0068691D">
        <w:t>ta</w:t>
      </w:r>
      <w:proofErr w:type="spellEnd"/>
      <w:r>
        <w:t xml:space="preserve"> </w:t>
      </w:r>
      <w:proofErr w:type="spellStart"/>
      <w:r>
        <w:t>Whaiora</w:t>
      </w:r>
      <w:proofErr w:type="spellEnd"/>
      <w:r>
        <w:t xml:space="preserve">, so a timely and adaptive approach is necessary. </w:t>
      </w:r>
    </w:p>
    <w:p w14:paraId="6646AC7E" w14:textId="77777777" w:rsidR="009A651D" w:rsidRDefault="009A651D">
      <w:pPr>
        <w:jc w:val="both"/>
      </w:pPr>
    </w:p>
    <w:p w14:paraId="40545DFA" w14:textId="77777777" w:rsidR="009A651D" w:rsidRDefault="00A1228B">
      <w:pPr>
        <w:ind w:firstLine="720"/>
        <w:jc w:val="both"/>
        <w:rPr>
          <w:i/>
        </w:rPr>
      </w:pPr>
      <w:r>
        <w:rPr>
          <w:i/>
        </w:rPr>
        <w:t>“...I will be accepted entirely as I am, listen to me u am the expert on me…”</w:t>
      </w:r>
    </w:p>
    <w:p w14:paraId="7FA6117D" w14:textId="77777777" w:rsidR="009A651D" w:rsidRDefault="009A651D">
      <w:pPr>
        <w:jc w:val="both"/>
        <w:rPr>
          <w:i/>
        </w:rPr>
      </w:pPr>
    </w:p>
    <w:p w14:paraId="20F9E82A" w14:textId="5AE326CE" w:rsidR="009A651D" w:rsidRDefault="00A1228B" w:rsidP="004469F4">
      <w:pPr>
        <w:ind w:left="720"/>
        <w:jc w:val="both"/>
        <w:rPr>
          <w:i/>
        </w:rPr>
      </w:pPr>
      <w:r>
        <w:rPr>
          <w:i/>
        </w:rPr>
        <w:t>“...</w:t>
      </w:r>
      <w:proofErr w:type="spellStart"/>
      <w:r>
        <w:rPr>
          <w:i/>
        </w:rPr>
        <w:t>Rang</w:t>
      </w:r>
      <w:r w:rsidR="00D4057F">
        <w:rPr>
          <w:i/>
        </w:rPr>
        <w:t>a</w:t>
      </w:r>
      <w:r w:rsidR="0068691D">
        <w:rPr>
          <w:i/>
        </w:rPr>
        <w:t>ta</w:t>
      </w:r>
      <w:r>
        <w:rPr>
          <w:i/>
        </w:rPr>
        <w:t>hi</w:t>
      </w:r>
      <w:proofErr w:type="spellEnd"/>
      <w:r>
        <w:rPr>
          <w:i/>
        </w:rPr>
        <w:t xml:space="preserve"> and some </w:t>
      </w:r>
      <w:proofErr w:type="spellStart"/>
      <w:r>
        <w:rPr>
          <w:i/>
        </w:rPr>
        <w:t>whaiora</w:t>
      </w:r>
      <w:proofErr w:type="spellEnd"/>
      <w:r>
        <w:rPr>
          <w:i/>
        </w:rPr>
        <w:t xml:space="preserve"> - can be initially intimidated by tikanga approaches so we need to be adaptive and timely…” </w:t>
      </w:r>
    </w:p>
    <w:p w14:paraId="2E4C618F" w14:textId="77777777" w:rsidR="009A651D" w:rsidRDefault="009A651D">
      <w:pPr>
        <w:jc w:val="both"/>
        <w:rPr>
          <w:b/>
          <w:highlight w:val="green"/>
        </w:rPr>
      </w:pPr>
    </w:p>
    <w:p w14:paraId="28ACF758" w14:textId="77777777" w:rsidR="009A651D" w:rsidRDefault="00A1228B" w:rsidP="00331488">
      <w:pPr>
        <w:pStyle w:val="Heading4"/>
      </w:pPr>
      <w:r>
        <w:t>Whakapapa</w:t>
      </w:r>
    </w:p>
    <w:p w14:paraId="377CE049" w14:textId="0E873C6D" w:rsidR="009A651D" w:rsidRDefault="00A1228B" w:rsidP="00331488">
      <w:r>
        <w:t xml:space="preserve">Whakapapa encompasses the connections and relationships that are woven through Māori whānau. The theme of whakapapa </w:t>
      </w:r>
      <w:r w:rsidR="00D4057F">
        <w:t>e</w:t>
      </w:r>
      <w:r>
        <w:t xml:space="preserve">nforced the importance of identity, knowing where you come from and supporting a whānau </w:t>
      </w:r>
      <w:proofErr w:type="spellStart"/>
      <w:r>
        <w:t>centred</w:t>
      </w:r>
      <w:proofErr w:type="spellEnd"/>
      <w:r>
        <w:t xml:space="preserve"> approach to health and wellbeing. Whakapapa was commonly linked in participant insights to terms like identity, whānau, iwi, and </w:t>
      </w:r>
      <w:proofErr w:type="spellStart"/>
      <w:r>
        <w:t>pepeha</w:t>
      </w:r>
      <w:proofErr w:type="spellEnd"/>
      <w:r>
        <w:t xml:space="preserve">. </w:t>
      </w:r>
    </w:p>
    <w:p w14:paraId="4CB5118F" w14:textId="77777777" w:rsidR="009A651D" w:rsidRDefault="009A651D" w:rsidP="00331488"/>
    <w:p w14:paraId="596F67E6" w14:textId="48B894AE" w:rsidR="009A651D" w:rsidRDefault="00A1228B" w:rsidP="00331488">
      <w:r>
        <w:t xml:space="preserve">Whakapapa privileges </w:t>
      </w:r>
      <w:proofErr w:type="spellStart"/>
      <w:r>
        <w:t>p</w:t>
      </w:r>
      <w:r w:rsidR="00D4057F">
        <w:t>ū</w:t>
      </w:r>
      <w:r w:rsidR="00297BCD">
        <w:t>rākau</w:t>
      </w:r>
      <w:proofErr w:type="spellEnd"/>
      <w:r>
        <w:t xml:space="preserve"> and </w:t>
      </w:r>
      <w:proofErr w:type="spellStart"/>
      <w:r>
        <w:t>Te</w:t>
      </w:r>
      <w:proofErr w:type="spellEnd"/>
      <w:r>
        <w:t xml:space="preserve"> </w:t>
      </w:r>
      <w:proofErr w:type="spellStart"/>
      <w:r>
        <w:t>Ao</w:t>
      </w:r>
      <w:proofErr w:type="spellEnd"/>
      <w:r>
        <w:t xml:space="preserve"> Māori </w:t>
      </w:r>
      <w:proofErr w:type="spellStart"/>
      <w:r>
        <w:t>centred</w:t>
      </w:r>
      <w:proofErr w:type="spellEnd"/>
      <w:r>
        <w:t xml:space="preserve"> narratives to explore health and wellbeing challenges for whānau. It extends and promotes a connected service pathway with established </w:t>
      </w:r>
      <w:proofErr w:type="spellStart"/>
      <w:r>
        <w:t>Kaupapa</w:t>
      </w:r>
      <w:proofErr w:type="spellEnd"/>
      <w:r>
        <w:t xml:space="preserve"> Māori values like aroha, </w:t>
      </w:r>
      <w:proofErr w:type="spellStart"/>
      <w:r>
        <w:t>pono</w:t>
      </w:r>
      <w:proofErr w:type="spellEnd"/>
      <w:r>
        <w:t xml:space="preserve"> and </w:t>
      </w:r>
      <w:proofErr w:type="spellStart"/>
      <w:r>
        <w:t>manaaki</w:t>
      </w:r>
      <w:proofErr w:type="spellEnd"/>
      <w:r>
        <w:t xml:space="preserve">. </w:t>
      </w:r>
    </w:p>
    <w:p w14:paraId="08E49928" w14:textId="77777777" w:rsidR="00E755C2" w:rsidRDefault="00E755C2" w:rsidP="00331488">
      <w:pPr>
        <w:sectPr w:rsidR="00E755C2" w:rsidSect="00315A2E">
          <w:pgSz w:w="12240" w:h="15840"/>
          <w:pgMar w:top="1440" w:right="1440" w:bottom="1440" w:left="1440" w:header="720" w:footer="720" w:gutter="0"/>
          <w:cols w:space="720"/>
          <w:titlePg/>
          <w:docGrid w:linePitch="299"/>
        </w:sectPr>
      </w:pPr>
    </w:p>
    <w:p w14:paraId="54F73C48" w14:textId="183087FD" w:rsidR="009A651D" w:rsidRDefault="00A1228B" w:rsidP="00331488">
      <w:r>
        <w:lastRenderedPageBreak/>
        <w:t xml:space="preserve">Whakapapa is the restoration of knowledge, skills and awareness for deep connection and a common purpose for whānau to flourish. Participant insights for whakapapa as a practice include things like </w:t>
      </w:r>
      <w:r w:rsidR="00297BCD">
        <w:t>Wānanga</w:t>
      </w:r>
      <w:r>
        <w:t xml:space="preserve">, training and development, and links with iwi and </w:t>
      </w:r>
      <w:proofErr w:type="spellStart"/>
      <w:r w:rsidR="00925D30">
        <w:t>hapū</w:t>
      </w:r>
      <w:proofErr w:type="spellEnd"/>
      <w:r>
        <w:t xml:space="preserve"> </w:t>
      </w:r>
      <w:proofErr w:type="spellStart"/>
      <w:r>
        <w:t>organisations</w:t>
      </w:r>
      <w:proofErr w:type="spellEnd"/>
    </w:p>
    <w:p w14:paraId="2BD070AC" w14:textId="77777777" w:rsidR="009A651D" w:rsidRDefault="009A651D">
      <w:pPr>
        <w:jc w:val="both"/>
      </w:pPr>
    </w:p>
    <w:p w14:paraId="767F3A24" w14:textId="77777777" w:rsidR="009A651D" w:rsidRDefault="00A1228B">
      <w:pPr>
        <w:ind w:firstLine="720"/>
        <w:jc w:val="both"/>
        <w:rPr>
          <w:i/>
        </w:rPr>
      </w:pPr>
      <w:r>
        <w:rPr>
          <w:i/>
        </w:rPr>
        <w:t>“...helping you to go back to your origins, reconnecting to where you come from…”</w:t>
      </w:r>
    </w:p>
    <w:p w14:paraId="09E6781C" w14:textId="77777777" w:rsidR="009A651D" w:rsidRDefault="009A651D">
      <w:pPr>
        <w:jc w:val="both"/>
        <w:rPr>
          <w:i/>
        </w:rPr>
      </w:pPr>
    </w:p>
    <w:p w14:paraId="699A758E" w14:textId="00DE240D" w:rsidR="009A651D" w:rsidRDefault="00A1228B">
      <w:pPr>
        <w:ind w:firstLine="720"/>
        <w:jc w:val="both"/>
        <w:rPr>
          <w:i/>
        </w:rPr>
      </w:pPr>
      <w:r>
        <w:rPr>
          <w:i/>
        </w:rPr>
        <w:t>“...</w:t>
      </w:r>
      <w:proofErr w:type="spellStart"/>
      <w:r>
        <w:rPr>
          <w:i/>
        </w:rPr>
        <w:t>t</w:t>
      </w:r>
      <w:r w:rsidR="00D4057F">
        <w:rPr>
          <w:i/>
        </w:rPr>
        <w:t>ō</w:t>
      </w:r>
      <w:r>
        <w:rPr>
          <w:i/>
        </w:rPr>
        <w:t>ku</w:t>
      </w:r>
      <w:proofErr w:type="spellEnd"/>
      <w:r>
        <w:rPr>
          <w:i/>
        </w:rPr>
        <w:t xml:space="preserve"> </w:t>
      </w:r>
      <w:proofErr w:type="spellStart"/>
      <w:r>
        <w:rPr>
          <w:i/>
        </w:rPr>
        <w:t>k</w:t>
      </w:r>
      <w:r w:rsidR="00D4057F">
        <w:rPr>
          <w:i/>
        </w:rPr>
        <w:t>ī</w:t>
      </w:r>
      <w:r>
        <w:rPr>
          <w:i/>
        </w:rPr>
        <w:t>ngitanga</w:t>
      </w:r>
      <w:proofErr w:type="spellEnd"/>
      <w:r>
        <w:rPr>
          <w:i/>
        </w:rPr>
        <w:t xml:space="preserve"> </w:t>
      </w:r>
      <w:proofErr w:type="spellStart"/>
      <w:r>
        <w:rPr>
          <w:i/>
        </w:rPr>
        <w:t>mai</w:t>
      </w:r>
      <w:proofErr w:type="spellEnd"/>
      <w:r>
        <w:rPr>
          <w:i/>
        </w:rPr>
        <w:t xml:space="preserve"> </w:t>
      </w:r>
      <w:proofErr w:type="spellStart"/>
      <w:r>
        <w:rPr>
          <w:i/>
        </w:rPr>
        <w:t>r</w:t>
      </w:r>
      <w:r w:rsidR="00D4057F">
        <w:rPr>
          <w:i/>
        </w:rPr>
        <w:t>ā</w:t>
      </w:r>
      <w:proofErr w:type="spellEnd"/>
      <w:r>
        <w:rPr>
          <w:i/>
        </w:rPr>
        <w:t xml:space="preserve"> </w:t>
      </w:r>
      <w:proofErr w:type="spellStart"/>
      <w:r>
        <w:rPr>
          <w:i/>
        </w:rPr>
        <w:t>ano</w:t>
      </w:r>
      <w:proofErr w:type="spellEnd"/>
      <w:r>
        <w:rPr>
          <w:i/>
        </w:rPr>
        <w:t xml:space="preserve"> o </w:t>
      </w:r>
      <w:proofErr w:type="spellStart"/>
      <w:r>
        <w:rPr>
          <w:i/>
        </w:rPr>
        <w:t>te</w:t>
      </w:r>
      <w:proofErr w:type="spellEnd"/>
      <w:r w:rsidR="00D4057F">
        <w:rPr>
          <w:i/>
        </w:rPr>
        <w:t xml:space="preserve"> </w:t>
      </w:r>
      <w:proofErr w:type="spellStart"/>
      <w:r w:rsidR="00D4057F">
        <w:rPr>
          <w:i/>
        </w:rPr>
        <w:t>pō</w:t>
      </w:r>
      <w:proofErr w:type="spellEnd"/>
      <w:r>
        <w:rPr>
          <w:i/>
        </w:rPr>
        <w:t xml:space="preserve"> - I am already a king from my ancestors…” </w:t>
      </w:r>
    </w:p>
    <w:p w14:paraId="659CA8F1" w14:textId="77777777" w:rsidR="009A651D" w:rsidRDefault="009A651D">
      <w:pPr>
        <w:jc w:val="both"/>
      </w:pPr>
    </w:p>
    <w:p w14:paraId="1757F5CB" w14:textId="34E0028D" w:rsidR="009A651D" w:rsidRDefault="00044546" w:rsidP="00331488">
      <w:pPr>
        <w:pStyle w:val="Heading4"/>
      </w:pPr>
      <w:proofErr w:type="spellStart"/>
      <w:r>
        <w:t>Kaumātua</w:t>
      </w:r>
      <w:proofErr w:type="spellEnd"/>
      <w:r w:rsidR="00A1228B">
        <w:t>-Kuia</w:t>
      </w:r>
    </w:p>
    <w:p w14:paraId="6EC5C253" w14:textId="3ED5B40F" w:rsidR="009A651D" w:rsidRDefault="00044546" w:rsidP="00331488">
      <w:proofErr w:type="spellStart"/>
      <w:r>
        <w:t>Kaumātua</w:t>
      </w:r>
      <w:proofErr w:type="spellEnd"/>
      <w:r w:rsidR="00A1228B">
        <w:t xml:space="preserve">-Kuia </w:t>
      </w:r>
      <w:r w:rsidR="00734DC7">
        <w:t xml:space="preserve">were </w:t>
      </w:r>
      <w:r w:rsidR="00A1228B">
        <w:t xml:space="preserve">highlighted </w:t>
      </w:r>
      <w:r w:rsidR="00734DC7">
        <w:t xml:space="preserve">as important </w:t>
      </w:r>
      <w:r w:rsidR="00A1228B">
        <w:t xml:space="preserve">to </w:t>
      </w:r>
      <w:proofErr w:type="spellStart"/>
      <w:r w:rsidR="00734DC7">
        <w:t>Kaupapa</w:t>
      </w:r>
      <w:proofErr w:type="spellEnd"/>
      <w:r w:rsidR="00734DC7">
        <w:t xml:space="preserve"> </w:t>
      </w:r>
      <w:r w:rsidR="004C206E">
        <w:t xml:space="preserve">Māori </w:t>
      </w:r>
      <w:r w:rsidR="00A1228B">
        <w:t xml:space="preserve">service design and delivery. Roles included cultural oversight, access to </w:t>
      </w:r>
      <w:proofErr w:type="spellStart"/>
      <w:r w:rsidR="007C7E8B">
        <w:t>mātauranga</w:t>
      </w:r>
      <w:proofErr w:type="spellEnd"/>
      <w:r w:rsidR="00D4040D">
        <w:t xml:space="preserve"> </w:t>
      </w:r>
      <w:r w:rsidR="00A1228B">
        <w:t xml:space="preserve">Māori and various pastoral care roles that are important in </w:t>
      </w:r>
      <w:proofErr w:type="spellStart"/>
      <w:r w:rsidR="00A1228B">
        <w:t>Kaupapa</w:t>
      </w:r>
      <w:proofErr w:type="spellEnd"/>
      <w:r w:rsidR="00A1228B">
        <w:t xml:space="preserve"> Māori mental health and addictions. </w:t>
      </w:r>
      <w:proofErr w:type="spellStart"/>
      <w:r>
        <w:t>Kaumātua</w:t>
      </w:r>
      <w:proofErr w:type="spellEnd"/>
      <w:r w:rsidR="00A1228B">
        <w:t>-Kuia roles were commonly listed with related themes li</w:t>
      </w:r>
      <w:r w:rsidR="00734DC7">
        <w:t xml:space="preserve">ke whakapapa, </w:t>
      </w:r>
      <w:proofErr w:type="spellStart"/>
      <w:r w:rsidR="007C7E8B">
        <w:t>mātauranga</w:t>
      </w:r>
      <w:proofErr w:type="spellEnd"/>
      <w:r w:rsidR="00D4040D">
        <w:t xml:space="preserve"> </w:t>
      </w:r>
      <w:r w:rsidR="00D4057F">
        <w:t>M</w:t>
      </w:r>
      <w:r w:rsidR="00734DC7">
        <w:t>āori</w:t>
      </w:r>
      <w:r w:rsidR="00A1228B">
        <w:t xml:space="preserve">, tikanga. </w:t>
      </w:r>
      <w:proofErr w:type="spellStart"/>
      <w:r w:rsidR="00A1228B">
        <w:t>Te</w:t>
      </w:r>
      <w:proofErr w:type="spellEnd"/>
      <w:r w:rsidR="00A1228B">
        <w:t xml:space="preserve"> </w:t>
      </w:r>
      <w:proofErr w:type="spellStart"/>
      <w:r w:rsidR="00A1228B">
        <w:t>Reo</w:t>
      </w:r>
      <w:proofErr w:type="spellEnd"/>
      <w:r w:rsidR="00A1228B">
        <w:t xml:space="preserve"> and </w:t>
      </w:r>
      <w:proofErr w:type="spellStart"/>
      <w:r w:rsidR="00925D30">
        <w:t>tāonga</w:t>
      </w:r>
      <w:proofErr w:type="spellEnd"/>
      <w:r w:rsidR="00A1228B">
        <w:t xml:space="preserve"> </w:t>
      </w:r>
      <w:proofErr w:type="spellStart"/>
      <w:r w:rsidR="00A1228B">
        <w:t>tuku</w:t>
      </w:r>
      <w:proofErr w:type="spellEnd"/>
      <w:r w:rsidR="00A1228B">
        <w:t xml:space="preserve"> </w:t>
      </w:r>
      <w:proofErr w:type="spellStart"/>
      <w:r w:rsidR="00A1228B">
        <w:t>iho</w:t>
      </w:r>
      <w:proofErr w:type="spellEnd"/>
      <w:r w:rsidR="00A1228B">
        <w:t xml:space="preserve">. </w:t>
      </w:r>
    </w:p>
    <w:p w14:paraId="33BCE7A9" w14:textId="77777777" w:rsidR="009A651D" w:rsidRDefault="009A651D" w:rsidP="00331488"/>
    <w:p w14:paraId="710FFB75" w14:textId="2D993212" w:rsidR="009A651D" w:rsidRDefault="00044546" w:rsidP="00331488">
      <w:proofErr w:type="spellStart"/>
      <w:r>
        <w:t>Kaumātua</w:t>
      </w:r>
      <w:proofErr w:type="spellEnd"/>
      <w:r w:rsidR="00A1228B">
        <w:t xml:space="preserve">-Kuia roles </w:t>
      </w:r>
      <w:proofErr w:type="spellStart"/>
      <w:r w:rsidR="00A1228B">
        <w:t>recognise</w:t>
      </w:r>
      <w:proofErr w:type="spellEnd"/>
      <w:r w:rsidR="00A1228B">
        <w:t xml:space="preserve"> the knowledge and leadership that older generations can bring to those experiencing challenges in mental health. </w:t>
      </w:r>
      <w:proofErr w:type="spellStart"/>
      <w:r>
        <w:t>Kaumātua</w:t>
      </w:r>
      <w:proofErr w:type="spellEnd"/>
      <w:r w:rsidR="00A1228B">
        <w:t xml:space="preserve">-Kuia were represented as useful allies to building connections and nurturing relationships for positive change. More importantly </w:t>
      </w:r>
      <w:proofErr w:type="spellStart"/>
      <w:r>
        <w:t>Kaumātua</w:t>
      </w:r>
      <w:proofErr w:type="spellEnd"/>
      <w:r w:rsidR="00A1228B">
        <w:t xml:space="preserve">-Kuia ensure that whānau </w:t>
      </w:r>
      <w:proofErr w:type="spellStart"/>
      <w:r w:rsidR="00A1228B">
        <w:t>centred</w:t>
      </w:r>
      <w:proofErr w:type="spellEnd"/>
      <w:r w:rsidR="00A1228B">
        <w:t xml:space="preserve"> approaches are </w:t>
      </w:r>
      <w:proofErr w:type="spellStart"/>
      <w:r w:rsidR="00A1228B">
        <w:t>mobilised</w:t>
      </w:r>
      <w:proofErr w:type="spellEnd"/>
      <w:r w:rsidR="00A1228B">
        <w:t xml:space="preserve"> and that whānau are given the support to regenerate their own whānau strengths in the future. </w:t>
      </w:r>
    </w:p>
    <w:p w14:paraId="0D2EB922" w14:textId="77777777" w:rsidR="009A651D" w:rsidRDefault="009A651D">
      <w:pPr>
        <w:jc w:val="both"/>
      </w:pPr>
    </w:p>
    <w:p w14:paraId="54810A1E" w14:textId="15236F9E" w:rsidR="009A651D" w:rsidRDefault="00A1228B" w:rsidP="004469F4">
      <w:pPr>
        <w:ind w:left="720"/>
        <w:jc w:val="both"/>
        <w:rPr>
          <w:i/>
        </w:rPr>
      </w:pPr>
      <w:r>
        <w:rPr>
          <w:i/>
        </w:rPr>
        <w:t xml:space="preserve">“...roles for </w:t>
      </w:r>
      <w:proofErr w:type="spellStart"/>
      <w:r w:rsidR="00044546">
        <w:rPr>
          <w:i/>
        </w:rPr>
        <w:t>kaumātua</w:t>
      </w:r>
      <w:proofErr w:type="spellEnd"/>
      <w:r>
        <w:rPr>
          <w:i/>
        </w:rPr>
        <w:t xml:space="preserve">-kuia, important for connections to </w:t>
      </w:r>
      <w:proofErr w:type="spellStart"/>
      <w:r>
        <w:rPr>
          <w:i/>
        </w:rPr>
        <w:t>Te</w:t>
      </w:r>
      <w:proofErr w:type="spellEnd"/>
      <w:r>
        <w:rPr>
          <w:i/>
        </w:rPr>
        <w:t xml:space="preserve"> </w:t>
      </w:r>
      <w:proofErr w:type="spellStart"/>
      <w:r>
        <w:rPr>
          <w:i/>
        </w:rPr>
        <w:t>Ao</w:t>
      </w:r>
      <w:proofErr w:type="spellEnd"/>
      <w:r>
        <w:rPr>
          <w:i/>
        </w:rPr>
        <w:t xml:space="preserve"> Māori and working in a whānau led way…”</w:t>
      </w:r>
    </w:p>
    <w:p w14:paraId="756E06A6" w14:textId="77777777" w:rsidR="009A651D" w:rsidRDefault="009A651D">
      <w:pPr>
        <w:jc w:val="both"/>
        <w:rPr>
          <w:i/>
        </w:rPr>
      </w:pPr>
    </w:p>
    <w:p w14:paraId="190201C6" w14:textId="70C724A8" w:rsidR="009A651D" w:rsidRDefault="00A1228B" w:rsidP="004469F4">
      <w:pPr>
        <w:ind w:left="720"/>
        <w:jc w:val="both"/>
        <w:rPr>
          <w:i/>
        </w:rPr>
      </w:pPr>
      <w:r>
        <w:rPr>
          <w:i/>
        </w:rPr>
        <w:t xml:space="preserve">“...connection - </w:t>
      </w:r>
      <w:proofErr w:type="spellStart"/>
      <w:r w:rsidR="00044546">
        <w:rPr>
          <w:i/>
        </w:rPr>
        <w:t>kaumātua</w:t>
      </w:r>
      <w:proofErr w:type="spellEnd"/>
      <w:r>
        <w:rPr>
          <w:i/>
        </w:rPr>
        <w:t xml:space="preserve"> there to guide and lead decision making, restoring our practices…” </w:t>
      </w:r>
    </w:p>
    <w:p w14:paraId="7D0AB8F5" w14:textId="77777777" w:rsidR="009A651D" w:rsidRDefault="009A651D">
      <w:pPr>
        <w:jc w:val="both"/>
      </w:pPr>
    </w:p>
    <w:p w14:paraId="394C3B8F" w14:textId="77777777" w:rsidR="009A651D" w:rsidRDefault="00A1228B" w:rsidP="00331488">
      <w:pPr>
        <w:pStyle w:val="Heading4"/>
      </w:pPr>
      <w:r>
        <w:t>Wairua</w:t>
      </w:r>
    </w:p>
    <w:p w14:paraId="57FF44A1" w14:textId="3077F871" w:rsidR="009A651D" w:rsidRDefault="00A1228B" w:rsidP="00331488">
      <w:r>
        <w:t xml:space="preserve">Wairua represented a way of working that involved Karakia, </w:t>
      </w:r>
      <w:r w:rsidR="00297BCD">
        <w:t>Wānanga</w:t>
      </w:r>
      <w:r>
        <w:t xml:space="preserve"> and </w:t>
      </w:r>
      <w:proofErr w:type="spellStart"/>
      <w:r w:rsidR="007C7E8B">
        <w:t>mātauranga</w:t>
      </w:r>
      <w:proofErr w:type="spellEnd"/>
      <w:r w:rsidR="00D4040D">
        <w:t xml:space="preserve"> </w:t>
      </w:r>
      <w:r>
        <w:t>Māori. Wairua encompasses working within a range of</w:t>
      </w:r>
      <w:r w:rsidR="006C61A2">
        <w:t xml:space="preserve"> </w:t>
      </w:r>
      <w:r>
        <w:t xml:space="preserve">spiritual approaches to heal and manifest good health and wellbeing for whānau. It is recognition of the depth of connections needed for good health, and supports related themes such as </w:t>
      </w:r>
      <w:proofErr w:type="spellStart"/>
      <w:r>
        <w:t>Te</w:t>
      </w:r>
      <w:proofErr w:type="spellEnd"/>
      <w:r>
        <w:t xml:space="preserve"> </w:t>
      </w:r>
      <w:proofErr w:type="spellStart"/>
      <w:r>
        <w:t>Taiao</w:t>
      </w:r>
      <w:proofErr w:type="spellEnd"/>
      <w:r>
        <w:t xml:space="preserve">, </w:t>
      </w:r>
      <w:proofErr w:type="spellStart"/>
      <w:r>
        <w:t>Tohunga</w:t>
      </w:r>
      <w:proofErr w:type="spellEnd"/>
      <w:r>
        <w:t xml:space="preserve"> and </w:t>
      </w:r>
      <w:proofErr w:type="spellStart"/>
      <w:r w:rsidR="004C206E">
        <w:t>Rongoā</w:t>
      </w:r>
      <w:proofErr w:type="spellEnd"/>
      <w:r>
        <w:t xml:space="preserve">. </w:t>
      </w:r>
    </w:p>
    <w:p w14:paraId="76F8BB96" w14:textId="77777777" w:rsidR="009A651D" w:rsidRDefault="009A651D" w:rsidP="00331488"/>
    <w:p w14:paraId="3F41674C" w14:textId="01FAED59" w:rsidR="009A651D" w:rsidRDefault="00A1228B" w:rsidP="00331488">
      <w:r>
        <w:t xml:space="preserve">Wairua as a theme demonstrates that whānau need a range of complementary therapies that can rebuild knowledge and skills for positive change. Working with </w:t>
      </w:r>
      <w:proofErr w:type="spellStart"/>
      <w:r>
        <w:t>wairua</w:t>
      </w:r>
      <w:proofErr w:type="spellEnd"/>
      <w:r>
        <w:t xml:space="preserve"> illustrates that service design can incorporate </w:t>
      </w:r>
      <w:r w:rsidR="00E755C2">
        <w:t>non-clinical</w:t>
      </w:r>
      <w:r>
        <w:t xml:space="preserve"> models of wellness without compromise. Wairua as a principle means evolving and adapting healing therapies to meet the needs of whānau. </w:t>
      </w:r>
    </w:p>
    <w:p w14:paraId="4B24A78D" w14:textId="77777777" w:rsidR="009A651D" w:rsidRDefault="009A651D" w:rsidP="00331488"/>
    <w:p w14:paraId="583C9700" w14:textId="1981B3CE" w:rsidR="009A651D" w:rsidRDefault="00A1228B" w:rsidP="00331488">
      <w:r>
        <w:lastRenderedPageBreak/>
        <w:t>Participant</w:t>
      </w:r>
      <w:r w:rsidR="00734DC7">
        <w:t>s</w:t>
      </w:r>
      <w:r>
        <w:t xml:space="preserve"> identified that </w:t>
      </w:r>
      <w:proofErr w:type="spellStart"/>
      <w:r>
        <w:t>wairua</w:t>
      </w:r>
      <w:proofErr w:type="spellEnd"/>
      <w:r>
        <w:t xml:space="preserve"> could mean </w:t>
      </w:r>
      <w:proofErr w:type="spellStart"/>
      <w:r>
        <w:t>karakia</w:t>
      </w:r>
      <w:proofErr w:type="spellEnd"/>
      <w:r>
        <w:t xml:space="preserve">, </w:t>
      </w:r>
      <w:proofErr w:type="spellStart"/>
      <w:r w:rsidR="00297BCD">
        <w:t>māra</w:t>
      </w:r>
      <w:proofErr w:type="spellEnd"/>
      <w:r>
        <w:t xml:space="preserve"> kai mahi, and </w:t>
      </w:r>
      <w:proofErr w:type="spellStart"/>
      <w:r w:rsidR="00297BCD">
        <w:t>waiata</w:t>
      </w:r>
      <w:proofErr w:type="spellEnd"/>
      <w:r>
        <w:t xml:space="preserve"> to clear the struggles that whānau may have, or it could also be the inclusion of </w:t>
      </w:r>
      <w:r w:rsidR="00EB0221">
        <w:t>w</w:t>
      </w:r>
      <w:r w:rsidR="00297BCD">
        <w:t>ānanga</w:t>
      </w:r>
      <w:r>
        <w:t xml:space="preserve"> in significant sites, and hikoi across whenua. </w:t>
      </w:r>
    </w:p>
    <w:p w14:paraId="2779BF7B" w14:textId="77777777" w:rsidR="009A651D" w:rsidRDefault="009A651D">
      <w:pPr>
        <w:jc w:val="both"/>
      </w:pPr>
    </w:p>
    <w:p w14:paraId="04B39B6B" w14:textId="02513643" w:rsidR="009A651D" w:rsidRDefault="00A1228B">
      <w:pPr>
        <w:ind w:firstLine="720"/>
        <w:jc w:val="both"/>
        <w:rPr>
          <w:i/>
        </w:rPr>
      </w:pPr>
      <w:r>
        <w:rPr>
          <w:i/>
        </w:rPr>
        <w:t xml:space="preserve">“...steeped in tikanga, </w:t>
      </w:r>
      <w:proofErr w:type="spellStart"/>
      <w:r>
        <w:rPr>
          <w:i/>
        </w:rPr>
        <w:t>atua</w:t>
      </w:r>
      <w:proofErr w:type="spellEnd"/>
      <w:r>
        <w:rPr>
          <w:i/>
        </w:rPr>
        <w:t xml:space="preserve"> Māori </w:t>
      </w:r>
      <w:proofErr w:type="spellStart"/>
      <w:r>
        <w:rPr>
          <w:i/>
        </w:rPr>
        <w:t>wairu</w:t>
      </w:r>
      <w:r w:rsidR="00EB0221">
        <w:rPr>
          <w:i/>
        </w:rPr>
        <w:t>a</w:t>
      </w:r>
      <w:r w:rsidR="0068691D">
        <w:rPr>
          <w:i/>
        </w:rPr>
        <w:t>ta</w:t>
      </w:r>
      <w:r>
        <w:rPr>
          <w:i/>
        </w:rPr>
        <w:t>nga</w:t>
      </w:r>
      <w:proofErr w:type="spellEnd"/>
      <w:r>
        <w:rPr>
          <w:i/>
        </w:rPr>
        <w:t xml:space="preserve"> </w:t>
      </w:r>
      <w:proofErr w:type="spellStart"/>
      <w:r>
        <w:rPr>
          <w:i/>
        </w:rPr>
        <w:t>tohunga</w:t>
      </w:r>
      <w:proofErr w:type="spellEnd"/>
      <w:r>
        <w:rPr>
          <w:i/>
        </w:rPr>
        <w:t xml:space="preserve"> and </w:t>
      </w:r>
      <w:proofErr w:type="spellStart"/>
      <w:r>
        <w:rPr>
          <w:i/>
        </w:rPr>
        <w:t>m</w:t>
      </w:r>
      <w:r w:rsidR="00EB0221">
        <w:rPr>
          <w:i/>
        </w:rPr>
        <w:t>ā</w:t>
      </w:r>
      <w:r>
        <w:rPr>
          <w:i/>
        </w:rPr>
        <w:t>re</w:t>
      </w:r>
      <w:r w:rsidR="00EB0221">
        <w:rPr>
          <w:i/>
        </w:rPr>
        <w:t>ī</w:t>
      </w:r>
      <w:r>
        <w:rPr>
          <w:i/>
        </w:rPr>
        <w:t>kura</w:t>
      </w:r>
      <w:proofErr w:type="spellEnd"/>
      <w:r>
        <w:rPr>
          <w:i/>
        </w:rPr>
        <w:t xml:space="preserve">…” </w:t>
      </w:r>
    </w:p>
    <w:p w14:paraId="795E0127" w14:textId="77777777" w:rsidR="009A651D" w:rsidRDefault="009A651D">
      <w:pPr>
        <w:jc w:val="both"/>
        <w:rPr>
          <w:i/>
        </w:rPr>
      </w:pPr>
    </w:p>
    <w:p w14:paraId="265F3898" w14:textId="77777777" w:rsidR="009A651D" w:rsidRDefault="00A1228B" w:rsidP="004469F4">
      <w:pPr>
        <w:ind w:left="720"/>
        <w:jc w:val="both"/>
        <w:rPr>
          <w:i/>
        </w:rPr>
      </w:pPr>
      <w:r>
        <w:rPr>
          <w:i/>
        </w:rPr>
        <w:t xml:space="preserve">“...Building circular communities, not just a house but a home within a community with a garden you share to build your </w:t>
      </w:r>
      <w:proofErr w:type="spellStart"/>
      <w:r>
        <w:rPr>
          <w:i/>
        </w:rPr>
        <w:t>wairua</w:t>
      </w:r>
      <w:proofErr w:type="spellEnd"/>
      <w:r>
        <w:rPr>
          <w:i/>
        </w:rPr>
        <w:t xml:space="preserve"> …”</w:t>
      </w:r>
    </w:p>
    <w:p w14:paraId="46EFF17C" w14:textId="77777777" w:rsidR="00D52216" w:rsidRDefault="00D52216" w:rsidP="00E755C2"/>
    <w:p w14:paraId="2984E79B" w14:textId="700D3D27" w:rsidR="009A651D" w:rsidRDefault="00A1228B" w:rsidP="00331488">
      <w:pPr>
        <w:pStyle w:val="Heading4"/>
      </w:pPr>
      <w:r>
        <w:t>Improving access for whānau affected by disability and location</w:t>
      </w:r>
    </w:p>
    <w:p w14:paraId="6066A4DE" w14:textId="1BB8F580" w:rsidR="009A651D" w:rsidRDefault="00A1228B" w:rsidP="00331488">
      <w:r>
        <w:t>Participant</w:t>
      </w:r>
      <w:r w:rsidR="00734DC7">
        <w:t>s</w:t>
      </w:r>
      <w:r>
        <w:t xml:space="preserve"> highlighted existing challenges of service delivery</w:t>
      </w:r>
      <w:r w:rsidR="00734DC7">
        <w:t xml:space="preserve"> for </w:t>
      </w:r>
      <w:r w:rsidR="008244D9">
        <w:t xml:space="preserve">whānau </w:t>
      </w:r>
      <w:r w:rsidR="00734DC7">
        <w:t>affected by disability and location</w:t>
      </w:r>
      <w:r w:rsidR="00D4040D">
        <w:t xml:space="preserve">. </w:t>
      </w:r>
      <w:r>
        <w:t xml:space="preserve">Access in particular for disability and rural whānau was a common description within this theme. Challenges around engagement and timeliness in terms of access was a persistent theme in the feedback </w:t>
      </w:r>
      <w:r w:rsidR="000B797E">
        <w:t>da</w:t>
      </w:r>
      <w:r w:rsidR="0068691D">
        <w:t>ta</w:t>
      </w:r>
      <w:r>
        <w:t xml:space="preserve">. Common solutions identified by participants included mobile services, whānau friendly hours and the use </w:t>
      </w:r>
      <w:r w:rsidR="00145DDF">
        <w:t>marae</w:t>
      </w:r>
      <w:r w:rsidR="000B797E">
        <w:t>-</w:t>
      </w:r>
      <w:r>
        <w:t xml:space="preserve">based services. </w:t>
      </w:r>
    </w:p>
    <w:p w14:paraId="5CCFBB67" w14:textId="77777777" w:rsidR="009A651D" w:rsidRDefault="009A651D" w:rsidP="00331488"/>
    <w:p w14:paraId="285547B2" w14:textId="62693AC1" w:rsidR="009A651D" w:rsidRDefault="00A1228B" w:rsidP="00331488">
      <w:r>
        <w:t xml:space="preserve">Mobile services could </w:t>
      </w:r>
      <w:r w:rsidR="00A80E96">
        <w:t>reduce challenges of access for</w:t>
      </w:r>
      <w:r w:rsidR="00734DC7">
        <w:t xml:space="preserve"> rural </w:t>
      </w:r>
      <w:r w:rsidR="008244D9">
        <w:t xml:space="preserve">whānau </w:t>
      </w:r>
      <w:r w:rsidR="00A80E96">
        <w:t xml:space="preserve">and </w:t>
      </w:r>
      <w:r>
        <w:t xml:space="preserve">expand engagement in different community settings. Whānau friendly hours indicates the need to meet whānau in times that work for them and offering options to show support for access and engagement. </w:t>
      </w:r>
      <w:r w:rsidR="00145DDF">
        <w:t>Marae</w:t>
      </w:r>
      <w:r>
        <w:t xml:space="preserve"> based servic</w:t>
      </w:r>
      <w:r w:rsidR="00A80E96">
        <w:t xml:space="preserve">es ensured that services are </w:t>
      </w:r>
      <w:r w:rsidR="00925D30">
        <w:t>whānau</w:t>
      </w:r>
      <w:r w:rsidR="00A80E96">
        <w:t>-</w:t>
      </w:r>
      <w:proofErr w:type="spellStart"/>
      <w:r w:rsidR="00A80E96">
        <w:t>centred</w:t>
      </w:r>
      <w:proofErr w:type="spellEnd"/>
      <w:r w:rsidR="00A80E96">
        <w:t xml:space="preserve"> and easily</w:t>
      </w:r>
      <w:r>
        <w:t xml:space="preserve"> accessible</w:t>
      </w:r>
      <w:r w:rsidR="00A80E96">
        <w:t xml:space="preserve">. </w:t>
      </w:r>
      <w:r>
        <w:t xml:space="preserve">Underpinning access for disabled populations was the recognition that different whānau have specific service needs related to their disability, for example </w:t>
      </w:r>
      <w:proofErr w:type="spellStart"/>
      <w:r>
        <w:t>t</w:t>
      </w:r>
      <w:r w:rsidR="000B797E">
        <w:t>ānga</w:t>
      </w:r>
      <w:r w:rsidR="0068691D">
        <w:t>ta</w:t>
      </w:r>
      <w:proofErr w:type="spellEnd"/>
      <w:r>
        <w:t xml:space="preserve"> </w:t>
      </w:r>
      <w:proofErr w:type="spellStart"/>
      <w:r>
        <w:t>turi</w:t>
      </w:r>
      <w:proofErr w:type="spellEnd"/>
      <w:r>
        <w:t xml:space="preserve"> (Māori Dea</w:t>
      </w:r>
      <w:r w:rsidR="00A80E96">
        <w:t>f) need services with staff who are fluent in New Zealand Sign Language (NZSL)</w:t>
      </w:r>
      <w:r>
        <w:t xml:space="preserve">. </w:t>
      </w:r>
    </w:p>
    <w:p w14:paraId="6AAC3301" w14:textId="77777777" w:rsidR="009A651D" w:rsidRDefault="009A651D">
      <w:pPr>
        <w:jc w:val="both"/>
      </w:pPr>
    </w:p>
    <w:p w14:paraId="6B2DA82B" w14:textId="77777777" w:rsidR="009A651D" w:rsidRDefault="00A1228B">
      <w:pPr>
        <w:ind w:firstLine="720"/>
        <w:jc w:val="both"/>
        <w:rPr>
          <w:i/>
        </w:rPr>
      </w:pPr>
      <w:r>
        <w:rPr>
          <w:i/>
        </w:rPr>
        <w:t xml:space="preserve">“...Free and easy access to services, </w:t>
      </w:r>
      <w:proofErr w:type="spellStart"/>
      <w:r>
        <w:rPr>
          <w:i/>
        </w:rPr>
        <w:t>mobilised</w:t>
      </w:r>
      <w:proofErr w:type="spellEnd"/>
      <w:r>
        <w:rPr>
          <w:i/>
        </w:rPr>
        <w:t xml:space="preserve"> services…”</w:t>
      </w:r>
    </w:p>
    <w:p w14:paraId="51996EA9" w14:textId="77777777" w:rsidR="009A651D" w:rsidRDefault="009A651D">
      <w:pPr>
        <w:jc w:val="both"/>
        <w:rPr>
          <w:i/>
        </w:rPr>
      </w:pPr>
    </w:p>
    <w:p w14:paraId="063718BF" w14:textId="2CF88DE5" w:rsidR="009A651D" w:rsidRDefault="00A1228B" w:rsidP="004469F4">
      <w:pPr>
        <w:ind w:left="720"/>
        <w:jc w:val="both"/>
        <w:rPr>
          <w:i/>
        </w:rPr>
      </w:pPr>
      <w:r>
        <w:rPr>
          <w:i/>
        </w:rPr>
        <w:t xml:space="preserve">“...all </w:t>
      </w:r>
      <w:proofErr w:type="spellStart"/>
      <w:r w:rsidR="00925D30">
        <w:rPr>
          <w:i/>
        </w:rPr>
        <w:t>hapū</w:t>
      </w:r>
      <w:proofErr w:type="spellEnd"/>
      <w:r>
        <w:rPr>
          <w:i/>
        </w:rPr>
        <w:t xml:space="preserve"> and </w:t>
      </w:r>
      <w:r w:rsidR="00145DDF">
        <w:rPr>
          <w:i/>
        </w:rPr>
        <w:t>marae</w:t>
      </w:r>
      <w:r>
        <w:rPr>
          <w:i/>
        </w:rPr>
        <w:t xml:space="preserve"> provide </w:t>
      </w:r>
      <w:proofErr w:type="spellStart"/>
      <w:r>
        <w:rPr>
          <w:i/>
        </w:rPr>
        <w:t>hauora</w:t>
      </w:r>
      <w:proofErr w:type="spellEnd"/>
      <w:r>
        <w:rPr>
          <w:i/>
        </w:rPr>
        <w:t xml:space="preserve"> and healing hubs, mobile services to reach all </w:t>
      </w:r>
      <w:proofErr w:type="spellStart"/>
      <w:r>
        <w:rPr>
          <w:i/>
        </w:rPr>
        <w:t>rohe</w:t>
      </w:r>
      <w:proofErr w:type="spellEnd"/>
      <w:r>
        <w:rPr>
          <w:i/>
        </w:rPr>
        <w:t xml:space="preserve"> and whānau…”</w:t>
      </w:r>
    </w:p>
    <w:p w14:paraId="0ABD1894" w14:textId="77777777" w:rsidR="009A651D" w:rsidRDefault="009A651D">
      <w:pPr>
        <w:jc w:val="both"/>
        <w:rPr>
          <w:b/>
        </w:rPr>
      </w:pPr>
    </w:p>
    <w:p w14:paraId="13649A4B" w14:textId="77777777" w:rsidR="009A651D" w:rsidRDefault="00A1228B" w:rsidP="00331488">
      <w:pPr>
        <w:pStyle w:val="Heading4"/>
      </w:pPr>
      <w:r>
        <w:t>Workforce development</w:t>
      </w:r>
    </w:p>
    <w:p w14:paraId="680F6F05" w14:textId="7B394908" w:rsidR="009A651D" w:rsidRDefault="00A1228B" w:rsidP="00331488">
      <w:r>
        <w:t xml:space="preserve">Participant insights were consistent regarding the need to have a trained and competent </w:t>
      </w:r>
      <w:proofErr w:type="spellStart"/>
      <w:r>
        <w:t>Kaupapa</w:t>
      </w:r>
      <w:proofErr w:type="spellEnd"/>
      <w:r>
        <w:t xml:space="preserve"> Māori mental health workforce. Workfo</w:t>
      </w:r>
      <w:r w:rsidR="00A80E96">
        <w:t xml:space="preserve">rce development related to two </w:t>
      </w:r>
      <w:r>
        <w:t xml:space="preserve">main areas, the content and style of workforce development, and the evolving nature of workforce development needs. </w:t>
      </w:r>
    </w:p>
    <w:p w14:paraId="33230CA7" w14:textId="77777777" w:rsidR="009A651D" w:rsidRDefault="009A651D" w:rsidP="00331488"/>
    <w:p w14:paraId="62A9237B" w14:textId="6DBFDE43" w:rsidR="009A651D" w:rsidRDefault="00A1228B" w:rsidP="00331488">
      <w:r>
        <w:t>Content and style of work</w:t>
      </w:r>
      <w:r w:rsidR="00A80E96">
        <w:t>force development identified an</w:t>
      </w:r>
      <w:r>
        <w:t xml:space="preserve"> interest and need for </w:t>
      </w:r>
      <w:proofErr w:type="spellStart"/>
      <w:r>
        <w:t>Kaupapa</w:t>
      </w:r>
      <w:proofErr w:type="spellEnd"/>
      <w:r>
        <w:t xml:space="preserve"> Māori</w:t>
      </w:r>
      <w:r w:rsidR="006C61A2">
        <w:t xml:space="preserve"> </w:t>
      </w:r>
      <w:r>
        <w:t xml:space="preserve">based </w:t>
      </w:r>
      <w:r w:rsidR="00A80E96">
        <w:t xml:space="preserve">training including topics like </w:t>
      </w:r>
      <w:proofErr w:type="spellStart"/>
      <w:r w:rsidR="00A80E96">
        <w:t>decolonisation</w:t>
      </w:r>
      <w:proofErr w:type="spellEnd"/>
      <w:r w:rsidR="00A80E96">
        <w:t xml:space="preserve">, </w:t>
      </w:r>
      <w:proofErr w:type="spellStart"/>
      <w:r w:rsidR="00A80E96">
        <w:t>Te</w:t>
      </w:r>
      <w:proofErr w:type="spellEnd"/>
      <w:r w:rsidR="00A80E96">
        <w:t xml:space="preserve"> </w:t>
      </w:r>
      <w:proofErr w:type="spellStart"/>
      <w:r w:rsidR="00A80E96">
        <w:t>Tiriti</w:t>
      </w:r>
      <w:proofErr w:type="spellEnd"/>
      <w:r w:rsidR="00A80E96">
        <w:t xml:space="preserve">, </w:t>
      </w:r>
      <w:proofErr w:type="spellStart"/>
      <w:r w:rsidR="004C206E">
        <w:t>Rongoā</w:t>
      </w:r>
      <w:proofErr w:type="spellEnd"/>
      <w:r w:rsidR="00A80E96">
        <w:t xml:space="preserve"> and </w:t>
      </w:r>
      <w:proofErr w:type="spellStart"/>
      <w:r w:rsidR="007C7E8B">
        <w:t>mātauranga</w:t>
      </w:r>
      <w:proofErr w:type="spellEnd"/>
      <w:r w:rsidR="007C7E8B">
        <w:t> </w:t>
      </w:r>
      <w:r w:rsidR="007C7E8B">
        <w:cr/>
      </w:r>
      <w:r>
        <w:t>Māori</w:t>
      </w:r>
      <w:r w:rsidR="00D4040D">
        <w:t xml:space="preserve">. </w:t>
      </w:r>
      <w:r>
        <w:t>Style of d</w:t>
      </w:r>
      <w:r w:rsidR="00A80E96">
        <w:t xml:space="preserve">elivery included references to </w:t>
      </w:r>
      <w:r w:rsidR="00145DDF">
        <w:t>marae</w:t>
      </w:r>
      <w:r w:rsidR="000B797E">
        <w:t>-</w:t>
      </w:r>
      <w:r>
        <w:t xml:space="preserve">based training, delivered alongside </w:t>
      </w:r>
      <w:proofErr w:type="spellStart"/>
      <w:r w:rsidR="00044546">
        <w:t>kaumātua</w:t>
      </w:r>
      <w:proofErr w:type="spellEnd"/>
      <w:r>
        <w:t xml:space="preserve"> and whānau. This is cons</w:t>
      </w:r>
      <w:r w:rsidR="00A80E96">
        <w:t xml:space="preserve">istent with the theme of </w:t>
      </w:r>
      <w:r w:rsidR="00925D30">
        <w:t>whānau</w:t>
      </w:r>
      <w:r w:rsidR="00A80E96">
        <w:t>-</w:t>
      </w:r>
      <w:proofErr w:type="spellStart"/>
      <w:r>
        <w:t>centred</w:t>
      </w:r>
      <w:proofErr w:type="spellEnd"/>
      <w:r>
        <w:t xml:space="preserve"> and the need to </w:t>
      </w:r>
      <w:r w:rsidR="00A80E96">
        <w:t xml:space="preserve">provide workforce development approaches </w:t>
      </w:r>
      <w:r>
        <w:t xml:space="preserve">of importance to Māori like </w:t>
      </w:r>
      <w:r w:rsidR="00297BCD">
        <w:t>Wānanga</w:t>
      </w:r>
      <w:r>
        <w:t xml:space="preserve">. </w:t>
      </w:r>
    </w:p>
    <w:p w14:paraId="0DC30419" w14:textId="77777777" w:rsidR="009A651D" w:rsidRDefault="009A651D">
      <w:pPr>
        <w:jc w:val="both"/>
      </w:pPr>
    </w:p>
    <w:p w14:paraId="0D80E177" w14:textId="05F1D2C6" w:rsidR="009A651D" w:rsidRDefault="00A1228B" w:rsidP="004469F4">
      <w:pPr>
        <w:ind w:left="720"/>
        <w:jc w:val="both"/>
        <w:rPr>
          <w:i/>
        </w:rPr>
      </w:pPr>
      <w:r>
        <w:rPr>
          <w:i/>
        </w:rPr>
        <w:lastRenderedPageBreak/>
        <w:t xml:space="preserve">“...develop our Māori workforce, whānau with lived experience, back to basics; </w:t>
      </w:r>
      <w:proofErr w:type="spellStart"/>
      <w:r>
        <w:rPr>
          <w:i/>
        </w:rPr>
        <w:t>m</w:t>
      </w:r>
      <w:r w:rsidR="000B797E">
        <w:rPr>
          <w:i/>
        </w:rPr>
        <w:t>ā</w:t>
      </w:r>
      <w:proofErr w:type="spellEnd"/>
      <w:r>
        <w:rPr>
          <w:i/>
        </w:rPr>
        <w:t xml:space="preserve"> </w:t>
      </w:r>
      <w:proofErr w:type="spellStart"/>
      <w:r>
        <w:rPr>
          <w:i/>
        </w:rPr>
        <w:t>ia</w:t>
      </w:r>
      <w:proofErr w:type="spellEnd"/>
      <w:r>
        <w:rPr>
          <w:i/>
        </w:rPr>
        <w:t xml:space="preserve"> iwi, </w:t>
      </w:r>
      <w:proofErr w:type="spellStart"/>
      <w:r>
        <w:rPr>
          <w:i/>
        </w:rPr>
        <w:t>mo</w:t>
      </w:r>
      <w:proofErr w:type="spellEnd"/>
      <w:r>
        <w:rPr>
          <w:i/>
        </w:rPr>
        <w:t xml:space="preserve"> </w:t>
      </w:r>
      <w:proofErr w:type="spellStart"/>
      <w:r>
        <w:rPr>
          <w:i/>
        </w:rPr>
        <w:t>ng</w:t>
      </w:r>
      <w:r w:rsidR="000B797E">
        <w:rPr>
          <w:i/>
        </w:rPr>
        <w:t>ā</w:t>
      </w:r>
      <w:proofErr w:type="spellEnd"/>
      <w:r>
        <w:rPr>
          <w:i/>
        </w:rPr>
        <w:t xml:space="preserve"> </w:t>
      </w:r>
      <w:proofErr w:type="spellStart"/>
      <w:r>
        <w:rPr>
          <w:i/>
        </w:rPr>
        <w:t>t</w:t>
      </w:r>
      <w:r w:rsidR="000B797E">
        <w:rPr>
          <w:i/>
        </w:rPr>
        <w:t>ānga</w:t>
      </w:r>
      <w:r w:rsidR="0068691D">
        <w:rPr>
          <w:i/>
        </w:rPr>
        <w:t>ta</w:t>
      </w:r>
      <w:proofErr w:type="spellEnd"/>
      <w:r>
        <w:rPr>
          <w:i/>
        </w:rPr>
        <w:t xml:space="preserve"> </w:t>
      </w:r>
      <w:proofErr w:type="spellStart"/>
      <w:r>
        <w:rPr>
          <w:i/>
        </w:rPr>
        <w:t>katoa</w:t>
      </w:r>
      <w:proofErr w:type="spellEnd"/>
      <w:r>
        <w:rPr>
          <w:i/>
        </w:rPr>
        <w:t>…”</w:t>
      </w:r>
    </w:p>
    <w:p w14:paraId="2456566B" w14:textId="77777777" w:rsidR="009A651D" w:rsidRDefault="009A651D">
      <w:pPr>
        <w:jc w:val="both"/>
        <w:rPr>
          <w:i/>
        </w:rPr>
      </w:pPr>
    </w:p>
    <w:p w14:paraId="1F3E0597" w14:textId="5225DAA4" w:rsidR="009A651D" w:rsidRDefault="00A1228B">
      <w:pPr>
        <w:ind w:firstLine="720"/>
        <w:jc w:val="both"/>
        <w:rPr>
          <w:i/>
        </w:rPr>
      </w:pPr>
      <w:r>
        <w:rPr>
          <w:i/>
        </w:rPr>
        <w:t>“...Building the workforce, investing in the workforce to be Māori</w:t>
      </w:r>
      <w:r w:rsidR="006C61A2">
        <w:rPr>
          <w:i/>
        </w:rPr>
        <w:t xml:space="preserve"> </w:t>
      </w:r>
      <w:r>
        <w:rPr>
          <w:i/>
        </w:rPr>
        <w:t>led…”</w:t>
      </w:r>
    </w:p>
    <w:p w14:paraId="2969269B" w14:textId="77777777" w:rsidR="009A651D" w:rsidRDefault="009A651D">
      <w:pPr>
        <w:jc w:val="both"/>
        <w:rPr>
          <w:highlight w:val="yellow"/>
        </w:rPr>
      </w:pPr>
    </w:p>
    <w:p w14:paraId="500AA5C1" w14:textId="35C10D54" w:rsidR="009A651D" w:rsidRDefault="00A1228B" w:rsidP="00E755C2">
      <w:pPr>
        <w:pStyle w:val="Heading4"/>
      </w:pPr>
      <w:proofErr w:type="spellStart"/>
      <w:r>
        <w:t>Tang</w:t>
      </w:r>
      <w:r w:rsidR="000B797E">
        <w:t>a</w:t>
      </w:r>
      <w:r w:rsidR="0068691D">
        <w:t>ta</w:t>
      </w:r>
      <w:proofErr w:type="spellEnd"/>
      <w:r>
        <w:t xml:space="preserve"> </w:t>
      </w:r>
      <w:proofErr w:type="spellStart"/>
      <w:r>
        <w:t>whaiora</w:t>
      </w:r>
      <w:proofErr w:type="spellEnd"/>
      <w:r>
        <w:t xml:space="preserve"> involved and supporting service delivery environments</w:t>
      </w:r>
    </w:p>
    <w:p w14:paraId="4385B1B5" w14:textId="77777777" w:rsidR="009A651D" w:rsidRDefault="009A651D">
      <w:pPr>
        <w:jc w:val="both"/>
        <w:rPr>
          <w:b/>
        </w:rPr>
      </w:pPr>
    </w:p>
    <w:p w14:paraId="7AFF495D" w14:textId="54AD5153" w:rsidR="009A651D" w:rsidRDefault="00A1228B" w:rsidP="00331488">
      <w:proofErr w:type="spellStart"/>
      <w:r>
        <w:t>Tang</w:t>
      </w:r>
      <w:r w:rsidR="000B797E">
        <w:t>a</w:t>
      </w:r>
      <w:r w:rsidR="0068691D">
        <w:t>ta</w:t>
      </w:r>
      <w:proofErr w:type="spellEnd"/>
      <w:r>
        <w:t xml:space="preserve"> </w:t>
      </w:r>
      <w:proofErr w:type="spellStart"/>
      <w:r>
        <w:t>whaiora</w:t>
      </w:r>
      <w:proofErr w:type="spellEnd"/>
      <w:r>
        <w:t xml:space="preserve"> </w:t>
      </w:r>
      <w:r w:rsidR="004469F4">
        <w:t xml:space="preserve">(people with lived experience) have a contribution to make in tailoring the service because they are the services users. They have lived experience. </w:t>
      </w:r>
      <w:r>
        <w:t xml:space="preserve">Their role was identified as a complementary engagement approach alongside </w:t>
      </w:r>
      <w:proofErr w:type="spellStart"/>
      <w:r w:rsidR="00044546">
        <w:t>Kaumātua</w:t>
      </w:r>
      <w:proofErr w:type="spellEnd"/>
      <w:r>
        <w:t>-Kuia, and support for the applicat</w:t>
      </w:r>
      <w:r w:rsidR="00A80E96">
        <w:t xml:space="preserve">ion of </w:t>
      </w:r>
      <w:proofErr w:type="spellStart"/>
      <w:r w:rsidR="00A80E96">
        <w:t>Kaupapa</w:t>
      </w:r>
      <w:proofErr w:type="spellEnd"/>
      <w:r w:rsidR="00A80E96">
        <w:t xml:space="preserve"> Māori values including</w:t>
      </w:r>
      <w:r>
        <w:t xml:space="preserve"> </w:t>
      </w:r>
      <w:proofErr w:type="spellStart"/>
      <w:r>
        <w:t>manaakitanga</w:t>
      </w:r>
      <w:proofErr w:type="spellEnd"/>
      <w:r>
        <w:t xml:space="preserve">, </w:t>
      </w:r>
      <w:proofErr w:type="spellStart"/>
      <w:r>
        <w:t>wairu</w:t>
      </w:r>
      <w:r w:rsidR="00D34402">
        <w:t>a</w:t>
      </w:r>
      <w:r w:rsidR="0068691D">
        <w:t>ta</w:t>
      </w:r>
      <w:r>
        <w:t>nga</w:t>
      </w:r>
      <w:proofErr w:type="spellEnd"/>
      <w:r>
        <w:t xml:space="preserve"> and </w:t>
      </w:r>
      <w:proofErr w:type="spellStart"/>
      <w:r>
        <w:t>tohunga</w:t>
      </w:r>
      <w:proofErr w:type="spellEnd"/>
      <w:r>
        <w:t xml:space="preserve"> within services.</w:t>
      </w:r>
    </w:p>
    <w:p w14:paraId="2EAE621B" w14:textId="77777777" w:rsidR="009A651D" w:rsidRDefault="009A651D" w:rsidP="00331488"/>
    <w:p w14:paraId="72F6803F" w14:textId="36DD85EA" w:rsidR="009A651D" w:rsidRDefault="004469F4" w:rsidP="00331488">
      <w:r>
        <w:t xml:space="preserve">Participant insights around </w:t>
      </w:r>
      <w:proofErr w:type="spellStart"/>
      <w:r>
        <w:t>t</w:t>
      </w:r>
      <w:r w:rsidR="00A1228B">
        <w:t>an</w:t>
      </w:r>
      <w:r w:rsidR="00A80E96">
        <w:t>g</w:t>
      </w:r>
      <w:r w:rsidR="00D34402">
        <w:t>at</w:t>
      </w:r>
      <w:r w:rsidR="0068691D">
        <w:t>a</w:t>
      </w:r>
      <w:proofErr w:type="spellEnd"/>
      <w:r w:rsidR="00A80E96">
        <w:t xml:space="preserve"> </w:t>
      </w:r>
      <w:proofErr w:type="spellStart"/>
      <w:r w:rsidR="00A80E96">
        <w:t>whaiora</w:t>
      </w:r>
      <w:proofErr w:type="spellEnd"/>
      <w:r w:rsidR="00A80E96">
        <w:t xml:space="preserve"> also represented a </w:t>
      </w:r>
      <w:r w:rsidR="00A1228B">
        <w:t xml:space="preserve">shift away from narrow and culturally absent understanding of the strengths and challenges of whānau affected by mental health and addictions. A delicate strand within this theme included the need to balance </w:t>
      </w:r>
      <w:proofErr w:type="spellStart"/>
      <w:r w:rsidR="00A1228B">
        <w:t>matekite</w:t>
      </w:r>
      <w:proofErr w:type="spellEnd"/>
      <w:r w:rsidR="00A1228B">
        <w:t xml:space="preserve"> as a </w:t>
      </w:r>
      <w:proofErr w:type="spellStart"/>
      <w:r w:rsidR="00925D30">
        <w:t>tāonga</w:t>
      </w:r>
      <w:proofErr w:type="spellEnd"/>
      <w:r w:rsidR="00A1228B">
        <w:t xml:space="preserve"> and a symptom of those adversely affected by mental health</w:t>
      </w:r>
      <w:r w:rsidR="00D4040D">
        <w:t xml:space="preserve">. </w:t>
      </w:r>
    </w:p>
    <w:p w14:paraId="75A2D3F0" w14:textId="77777777" w:rsidR="009A651D" w:rsidRDefault="00A1228B">
      <w:pPr>
        <w:jc w:val="both"/>
      </w:pPr>
      <w:r>
        <w:t xml:space="preserve"> </w:t>
      </w:r>
    </w:p>
    <w:p w14:paraId="02A9A37D" w14:textId="77777777" w:rsidR="009A651D" w:rsidRDefault="00A1228B" w:rsidP="004469F4">
      <w:pPr>
        <w:ind w:left="720"/>
        <w:jc w:val="both"/>
        <w:rPr>
          <w:i/>
        </w:rPr>
      </w:pPr>
      <w:r>
        <w:rPr>
          <w:i/>
        </w:rPr>
        <w:t xml:space="preserve">“...those with lived experience... Not only in advisory groups but fundamental to designing and leading services where lived experience “qualifications” are just as valid as clinical …” </w:t>
      </w:r>
    </w:p>
    <w:p w14:paraId="40F1AB48" w14:textId="77777777" w:rsidR="009A651D" w:rsidRDefault="009A651D">
      <w:pPr>
        <w:jc w:val="both"/>
        <w:rPr>
          <w:i/>
        </w:rPr>
      </w:pPr>
    </w:p>
    <w:p w14:paraId="1244BDD5" w14:textId="77777777" w:rsidR="009A651D" w:rsidRDefault="00A1228B">
      <w:pPr>
        <w:ind w:firstLine="720"/>
        <w:jc w:val="both"/>
      </w:pPr>
      <w:r>
        <w:rPr>
          <w:i/>
        </w:rPr>
        <w:t>“...Clinicians - no understanding of lived experience , we need to change mindsets…”</w:t>
      </w:r>
      <w:r>
        <w:rPr>
          <w:b/>
        </w:rPr>
        <w:br/>
      </w:r>
    </w:p>
    <w:p w14:paraId="70E8A118" w14:textId="77777777" w:rsidR="00E767D6" w:rsidRPr="0061332D" w:rsidRDefault="004C206E" w:rsidP="00331488">
      <w:pPr>
        <w:pStyle w:val="Heading4"/>
      </w:pPr>
      <w:r w:rsidRPr="0061332D">
        <w:t>Interest Group Feedback</w:t>
      </w:r>
    </w:p>
    <w:p w14:paraId="6C2266DB" w14:textId="5FB3BC01" w:rsidR="00324CA6" w:rsidRDefault="00E767D6" w:rsidP="00331488">
      <w:r w:rsidRPr="0061332D">
        <w:t xml:space="preserve">As part of the engagement and consultation for a </w:t>
      </w:r>
      <w:proofErr w:type="spellStart"/>
      <w:r w:rsidRPr="0061332D">
        <w:t>Kaupapa</w:t>
      </w:r>
      <w:proofErr w:type="spellEnd"/>
      <w:r w:rsidRPr="0061332D">
        <w:t xml:space="preserve"> </w:t>
      </w:r>
      <w:r w:rsidR="004C206E" w:rsidRPr="0061332D">
        <w:t xml:space="preserve">Māori </w:t>
      </w:r>
      <w:r w:rsidRPr="0061332D">
        <w:t xml:space="preserve">Primary Mental Health and Addictions service model, a range of interest groups also sent in contributions. </w:t>
      </w:r>
      <w:r w:rsidR="00834D46" w:rsidRPr="0061332D">
        <w:t xml:space="preserve">Interest groups as a whole promoted a view around service models that can engage competently with </w:t>
      </w:r>
      <w:r w:rsidR="008244D9" w:rsidRPr="0061332D">
        <w:t xml:space="preserve">whānau </w:t>
      </w:r>
      <w:r w:rsidR="00834D46" w:rsidRPr="0061332D">
        <w:t xml:space="preserve">who have disabilities, and a focus on supporting </w:t>
      </w:r>
      <w:proofErr w:type="spellStart"/>
      <w:r w:rsidR="00834D46" w:rsidRPr="0061332D">
        <w:t>Te</w:t>
      </w:r>
      <w:proofErr w:type="spellEnd"/>
      <w:r w:rsidR="00834D46" w:rsidRPr="0061332D">
        <w:t xml:space="preserve"> </w:t>
      </w:r>
      <w:proofErr w:type="spellStart"/>
      <w:r w:rsidR="00834D46" w:rsidRPr="0061332D">
        <w:t>Ao</w:t>
      </w:r>
      <w:proofErr w:type="spellEnd"/>
      <w:r w:rsidR="00834D46" w:rsidRPr="0061332D">
        <w:t xml:space="preserve"> </w:t>
      </w:r>
      <w:r w:rsidR="004C206E" w:rsidRPr="0061332D">
        <w:t xml:space="preserve">Māori </w:t>
      </w:r>
      <w:r w:rsidR="00834D46" w:rsidRPr="0061332D">
        <w:t xml:space="preserve">across all levels of service design and delivery. Interest groups similarly identified workforce development as a key area to designing a </w:t>
      </w:r>
      <w:proofErr w:type="spellStart"/>
      <w:r w:rsidR="00834D46" w:rsidRPr="0061332D">
        <w:t>Kaupapa</w:t>
      </w:r>
      <w:proofErr w:type="spellEnd"/>
      <w:r w:rsidR="00834D46" w:rsidRPr="0061332D">
        <w:t xml:space="preserve"> </w:t>
      </w:r>
      <w:r w:rsidR="004C206E" w:rsidRPr="0061332D">
        <w:t xml:space="preserve">Māori </w:t>
      </w:r>
      <w:r w:rsidR="00834D46" w:rsidRPr="0061332D">
        <w:t>Primary Mental Health and Addictions service model. These broadly align with the key themes shared herein and are under consideration at the time of this report.</w:t>
      </w:r>
      <w:r w:rsidR="00834D46">
        <w:t xml:space="preserve"> </w:t>
      </w:r>
    </w:p>
    <w:p w14:paraId="1E98F106" w14:textId="77777777" w:rsidR="00E755C2" w:rsidRDefault="00E755C2" w:rsidP="00E755C2">
      <w:pPr>
        <w:pStyle w:val="Heading1"/>
        <w:sectPr w:rsidR="00E755C2" w:rsidSect="00315A2E">
          <w:pgSz w:w="12240" w:h="15840"/>
          <w:pgMar w:top="1440" w:right="1440" w:bottom="1440" w:left="1440" w:header="720" w:footer="720" w:gutter="0"/>
          <w:cols w:space="720"/>
          <w:titlePg/>
          <w:docGrid w:linePitch="299"/>
        </w:sectPr>
      </w:pPr>
    </w:p>
    <w:p w14:paraId="3AF1F640" w14:textId="45606895" w:rsidR="00324CA6" w:rsidRPr="0061332D" w:rsidRDefault="00E755C2" w:rsidP="00E755C2">
      <w:pPr>
        <w:pStyle w:val="Heading1"/>
      </w:pPr>
      <w:bookmarkStart w:id="17" w:name="_Toc32576743"/>
      <w:r>
        <w:lastRenderedPageBreak/>
        <w:t>C</w:t>
      </w:r>
      <w:r w:rsidR="00324CA6" w:rsidRPr="0061332D">
        <w:t>onclusion</w:t>
      </w:r>
      <w:bookmarkEnd w:id="17"/>
    </w:p>
    <w:p w14:paraId="7F6B4240" w14:textId="42EF83B8" w:rsidR="002533C7" w:rsidRDefault="002533C7" w:rsidP="00331488">
      <w:pPr>
        <w:rPr>
          <w:bCs/>
          <w:lang w:val="en-US"/>
        </w:rPr>
      </w:pPr>
      <w:r w:rsidRPr="0061332D">
        <w:t xml:space="preserve">This thematic analysis presented a summary of themes </w:t>
      </w:r>
      <w:r>
        <w:t xml:space="preserve">that </w:t>
      </w:r>
      <w:r w:rsidRPr="0061332D">
        <w:t>was</w:t>
      </w:r>
      <w:r>
        <w:t xml:space="preserve"> </w:t>
      </w:r>
      <w:r w:rsidRPr="0061332D">
        <w:t>informed by the voices of whānau and sector leaders who want a service model that is fit for purpose and able to meet the needs of whānau</w:t>
      </w:r>
      <w:r>
        <w:t>.</w:t>
      </w:r>
      <w:r w:rsidRPr="0061332D">
        <w:t xml:space="preserve"> Their contributions and efforts on the day are the backbone to this analysis. Together we have listened, le</w:t>
      </w:r>
      <w:r>
        <w:t xml:space="preserve">arned and arrived at a </w:t>
      </w:r>
      <w:r w:rsidRPr="00DC7C6F">
        <w:rPr>
          <w:i/>
        </w:rPr>
        <w:t>Fina</w:t>
      </w:r>
      <w:r>
        <w:rPr>
          <w:i/>
        </w:rPr>
        <w:t>l</w:t>
      </w:r>
      <w:r w:rsidRPr="0061332D">
        <w:t xml:space="preserve"> common set of principles and themes that can be woven together to strengthen Mental Health and Addictions services for Māori</w:t>
      </w:r>
      <w:r>
        <w:t xml:space="preserve"> and to inform </w:t>
      </w:r>
      <w:proofErr w:type="spellStart"/>
      <w:r w:rsidRPr="006C716E">
        <w:rPr>
          <w:bCs/>
          <w:i/>
          <w:lang w:val="en-US"/>
        </w:rPr>
        <w:t>Te</w:t>
      </w:r>
      <w:proofErr w:type="spellEnd"/>
      <w:r w:rsidRPr="006C716E">
        <w:rPr>
          <w:bCs/>
          <w:i/>
          <w:lang w:val="en-US"/>
        </w:rPr>
        <w:t xml:space="preserve"> Kawa o </w:t>
      </w:r>
      <w:r>
        <w:rPr>
          <w:bCs/>
          <w:i/>
          <w:lang w:val="en-US"/>
        </w:rPr>
        <w:t xml:space="preserve">Aotearoa o </w:t>
      </w:r>
      <w:proofErr w:type="spellStart"/>
      <w:r>
        <w:rPr>
          <w:bCs/>
          <w:i/>
          <w:lang w:val="en-US"/>
        </w:rPr>
        <w:t>ngā</w:t>
      </w:r>
      <w:proofErr w:type="spellEnd"/>
      <w:r>
        <w:rPr>
          <w:bCs/>
          <w:i/>
          <w:lang w:val="en-US"/>
        </w:rPr>
        <w:t xml:space="preserve"> </w:t>
      </w:r>
      <w:proofErr w:type="spellStart"/>
      <w:r>
        <w:rPr>
          <w:bCs/>
          <w:i/>
          <w:lang w:val="en-US"/>
        </w:rPr>
        <w:t>rātonga</w:t>
      </w:r>
      <w:proofErr w:type="spellEnd"/>
      <w:r>
        <w:rPr>
          <w:bCs/>
          <w:i/>
          <w:lang w:val="en-US"/>
        </w:rPr>
        <w:t xml:space="preserve"> </w:t>
      </w:r>
      <w:proofErr w:type="spellStart"/>
      <w:r>
        <w:rPr>
          <w:bCs/>
          <w:i/>
          <w:lang w:val="en-US"/>
        </w:rPr>
        <w:t>hāpori</w:t>
      </w:r>
      <w:proofErr w:type="spellEnd"/>
      <w:r>
        <w:rPr>
          <w:bCs/>
          <w:i/>
          <w:lang w:val="en-US"/>
        </w:rPr>
        <w:t xml:space="preserve"> </w:t>
      </w:r>
      <w:proofErr w:type="spellStart"/>
      <w:r>
        <w:rPr>
          <w:bCs/>
          <w:i/>
          <w:lang w:val="en-US"/>
        </w:rPr>
        <w:t>Kaupapa</w:t>
      </w:r>
      <w:proofErr w:type="spellEnd"/>
      <w:r>
        <w:rPr>
          <w:bCs/>
          <w:i/>
          <w:lang w:val="en-US"/>
        </w:rPr>
        <w:t xml:space="preserve"> Māori </w:t>
      </w:r>
      <w:r w:rsidRPr="006C716E">
        <w:rPr>
          <w:bCs/>
          <w:i/>
          <w:lang w:val="en-US"/>
        </w:rPr>
        <w:t xml:space="preserve">Hauora </w:t>
      </w:r>
      <w:proofErr w:type="spellStart"/>
      <w:r w:rsidRPr="006C716E">
        <w:rPr>
          <w:bCs/>
          <w:i/>
          <w:lang w:val="en-US"/>
        </w:rPr>
        <w:t>Hinengaro</w:t>
      </w:r>
      <w:proofErr w:type="spellEnd"/>
      <w:r w:rsidRPr="006C716E">
        <w:rPr>
          <w:bCs/>
          <w:i/>
          <w:lang w:val="en-US"/>
        </w:rPr>
        <w:t xml:space="preserve">, Hauora </w:t>
      </w:r>
      <w:proofErr w:type="spellStart"/>
      <w:r w:rsidRPr="006C716E">
        <w:rPr>
          <w:bCs/>
          <w:i/>
          <w:lang w:val="en-US"/>
        </w:rPr>
        <w:t>Wāranga</w:t>
      </w:r>
      <w:proofErr w:type="spellEnd"/>
      <w:r>
        <w:rPr>
          <w:bCs/>
          <w:lang w:val="en-US"/>
        </w:rPr>
        <w:t xml:space="preserve"> (Aotearoa </w:t>
      </w:r>
      <w:proofErr w:type="spellStart"/>
      <w:r>
        <w:rPr>
          <w:bCs/>
          <w:lang w:val="en-US"/>
        </w:rPr>
        <w:t>Kaupapa</w:t>
      </w:r>
      <w:proofErr w:type="spellEnd"/>
      <w:r>
        <w:rPr>
          <w:bCs/>
          <w:lang w:val="en-US"/>
        </w:rPr>
        <w:t xml:space="preserve"> Māori Primary (Community) Mental Health and Addiction service specifications). </w:t>
      </w:r>
    </w:p>
    <w:p w14:paraId="376677CF" w14:textId="77777777" w:rsidR="00E755C2" w:rsidRDefault="00E755C2" w:rsidP="00E755C2">
      <w:pPr>
        <w:pStyle w:val="Heading1"/>
        <w:sectPr w:rsidR="00E755C2" w:rsidSect="00315A2E">
          <w:pgSz w:w="12240" w:h="15840"/>
          <w:pgMar w:top="1440" w:right="1440" w:bottom="1440" w:left="1440" w:header="720" w:footer="720" w:gutter="0"/>
          <w:cols w:space="720"/>
          <w:titlePg/>
          <w:docGrid w:linePitch="299"/>
        </w:sectPr>
      </w:pPr>
    </w:p>
    <w:p w14:paraId="19F3C37B" w14:textId="6C63454C" w:rsidR="00EE0A76" w:rsidRDefault="00E755C2" w:rsidP="005F30D0">
      <w:pPr>
        <w:pStyle w:val="Heading1"/>
        <w:spacing w:after="120"/>
      </w:pPr>
      <w:bookmarkStart w:id="18" w:name="_Toc32576744"/>
      <w:r>
        <w:lastRenderedPageBreak/>
        <w:t>Appendix</w:t>
      </w:r>
      <w:r w:rsidR="00EE0A76">
        <w:t xml:space="preserve"> 1</w:t>
      </w:r>
      <w:bookmarkEnd w:id="18"/>
    </w:p>
    <w:p w14:paraId="00F247EE" w14:textId="75F6CC03" w:rsidR="00CB431E" w:rsidRDefault="005F30D0" w:rsidP="00324CA6">
      <w:pPr>
        <w:spacing w:line="240" w:lineRule="auto"/>
        <w:jc w:val="both"/>
      </w:pPr>
      <w:r>
        <w:rPr>
          <w:noProof/>
        </w:rPr>
        <w:drawing>
          <wp:anchor distT="0" distB="0" distL="114300" distR="114300" simplePos="0" relativeHeight="251660288" behindDoc="1" locked="0" layoutInCell="1" allowOverlap="1" wp14:anchorId="0B393F58" wp14:editId="713AF233">
            <wp:simplePos x="0" y="0"/>
            <wp:positionH relativeFrom="column">
              <wp:posOffset>-83185</wp:posOffset>
            </wp:positionH>
            <wp:positionV relativeFrom="paragraph">
              <wp:posOffset>158115</wp:posOffset>
            </wp:positionV>
            <wp:extent cx="2137410" cy="1088390"/>
            <wp:effectExtent l="0" t="0" r="0" b="0"/>
            <wp:wrapTight wrapText="bothSides">
              <wp:wrapPolygon edited="0">
                <wp:start x="0" y="0"/>
                <wp:lineTo x="0" y="21172"/>
                <wp:lineTo x="21369" y="21172"/>
                <wp:lineTo x="21369" y="0"/>
                <wp:lineTo x="0" y="0"/>
              </wp:wrapPolygon>
            </wp:wrapTight>
            <wp:docPr id="28" name="Picture 28" descr="AWA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WA Logo.png"/>
                    <pic:cNvPicPr/>
                  </pic:nvPicPr>
                  <pic:blipFill>
                    <a:blip r:embed="rId12">
                      <a:extLst>
                        <a:ext uri="{28A0092B-C50C-407E-A947-70E740481C1C}">
                          <a14:useLocalDpi xmlns:a14="http://schemas.microsoft.com/office/drawing/2010/main" val="0"/>
                        </a:ext>
                      </a:extLst>
                    </a:blip>
                    <a:stretch>
                      <a:fillRect/>
                    </a:stretch>
                  </pic:blipFill>
                  <pic:spPr>
                    <a:xfrm>
                      <a:off x="0" y="0"/>
                      <a:ext cx="2137410" cy="1088390"/>
                    </a:xfrm>
                    <a:prstGeom prst="rect">
                      <a:avLst/>
                    </a:prstGeom>
                  </pic:spPr>
                </pic:pic>
              </a:graphicData>
            </a:graphic>
            <wp14:sizeRelH relativeFrom="page">
              <wp14:pctWidth>0</wp14:pctWidth>
            </wp14:sizeRelH>
            <wp14:sizeRelV relativeFrom="page">
              <wp14:pctHeight>0</wp14:pctHeight>
            </wp14:sizeRelV>
          </wp:anchor>
        </w:drawing>
      </w:r>
    </w:p>
    <w:p w14:paraId="69E5A7A6" w14:textId="0A518F65" w:rsidR="00CB431E" w:rsidRDefault="00CB431E" w:rsidP="00324CA6">
      <w:pPr>
        <w:spacing w:line="240" w:lineRule="auto"/>
        <w:jc w:val="both"/>
      </w:pPr>
      <w:r>
        <w:t xml:space="preserve"> </w:t>
      </w:r>
    </w:p>
    <w:p w14:paraId="50003DC4" w14:textId="77777777" w:rsidR="005F30D0" w:rsidRDefault="005F30D0" w:rsidP="00324CA6">
      <w:pPr>
        <w:spacing w:line="240" w:lineRule="auto"/>
        <w:jc w:val="both"/>
        <w:rPr>
          <w:color w:val="455F51" w:themeColor="text2"/>
        </w:rPr>
      </w:pPr>
    </w:p>
    <w:p w14:paraId="41D1469A" w14:textId="77777777" w:rsidR="005F30D0" w:rsidRDefault="005F30D0" w:rsidP="00324CA6">
      <w:pPr>
        <w:spacing w:line="240" w:lineRule="auto"/>
        <w:jc w:val="both"/>
        <w:rPr>
          <w:color w:val="455F51" w:themeColor="text2"/>
        </w:rPr>
      </w:pPr>
    </w:p>
    <w:p w14:paraId="35A31156" w14:textId="77777777" w:rsidR="005F30D0" w:rsidRDefault="005F30D0" w:rsidP="00324CA6">
      <w:pPr>
        <w:spacing w:line="240" w:lineRule="auto"/>
        <w:jc w:val="both"/>
        <w:rPr>
          <w:color w:val="455F51" w:themeColor="text2"/>
        </w:rPr>
      </w:pPr>
    </w:p>
    <w:p w14:paraId="756BD508" w14:textId="77777777" w:rsidR="005F30D0" w:rsidRDefault="005F30D0" w:rsidP="00324CA6">
      <w:pPr>
        <w:spacing w:line="240" w:lineRule="auto"/>
        <w:jc w:val="both"/>
        <w:rPr>
          <w:color w:val="455F51" w:themeColor="text2"/>
        </w:rPr>
      </w:pPr>
    </w:p>
    <w:p w14:paraId="40838CDA" w14:textId="77777777" w:rsidR="005F30D0" w:rsidRDefault="005F30D0" w:rsidP="00324CA6">
      <w:pPr>
        <w:spacing w:line="240" w:lineRule="auto"/>
        <w:jc w:val="both"/>
        <w:rPr>
          <w:color w:val="455F51" w:themeColor="text2"/>
        </w:rPr>
      </w:pPr>
    </w:p>
    <w:p w14:paraId="75C98A23" w14:textId="77777777" w:rsidR="005F30D0" w:rsidRDefault="005F30D0" w:rsidP="00324CA6">
      <w:pPr>
        <w:spacing w:line="240" w:lineRule="auto"/>
        <w:jc w:val="both"/>
        <w:rPr>
          <w:color w:val="455F51" w:themeColor="text2"/>
        </w:rPr>
      </w:pPr>
    </w:p>
    <w:p w14:paraId="3BEDF6A0" w14:textId="01A56BE4" w:rsidR="00CB431E" w:rsidRPr="005F30D0" w:rsidRDefault="00D4040D" w:rsidP="005F30D0">
      <w:pPr>
        <w:rPr>
          <w:rFonts w:asciiTheme="majorHAnsi" w:hAnsiTheme="majorHAnsi" w:cstheme="majorHAnsi"/>
          <w:color w:val="2A4F1C" w:themeColor="accent1" w:themeShade="80"/>
          <w:sz w:val="24"/>
        </w:rPr>
      </w:pPr>
      <w:hyperlink r:id="rId13" w:history="1">
        <w:r w:rsidR="005F30D0" w:rsidRPr="005F30D0">
          <w:rPr>
            <w:rStyle w:val="Hyperlink"/>
            <w:rFonts w:asciiTheme="majorHAnsi" w:hAnsiTheme="majorHAnsi" w:cstheme="majorHAnsi"/>
            <w:color w:val="2A4F1C" w:themeColor="accent1" w:themeShade="80"/>
            <w:sz w:val="24"/>
          </w:rPr>
          <w:t>awaassociates.co.nz</w:t>
        </w:r>
      </w:hyperlink>
    </w:p>
    <w:p w14:paraId="2EF97D08" w14:textId="343E614A" w:rsidR="00D53D23" w:rsidRDefault="00D53D23" w:rsidP="00324CA6">
      <w:pPr>
        <w:spacing w:line="240" w:lineRule="auto"/>
        <w:jc w:val="both"/>
      </w:pPr>
    </w:p>
    <w:p w14:paraId="18208F1D" w14:textId="30E99EA8" w:rsidR="00D53D23" w:rsidRDefault="00CB431E" w:rsidP="00324CA6">
      <w:pPr>
        <w:spacing w:line="240" w:lineRule="auto"/>
        <w:jc w:val="both"/>
      </w:pPr>
      <w:r>
        <w:rPr>
          <w:noProof/>
        </w:rPr>
        <w:drawing>
          <wp:inline distT="0" distB="0" distL="0" distR="0" wp14:anchorId="0D785DD0" wp14:editId="6DC9E07B">
            <wp:extent cx="5829300" cy="2869947"/>
            <wp:effectExtent l="0" t="0" r="0" b="6985"/>
            <wp:docPr id="3" name="Picture 3" descr="Our Mahi: Awa Associates can provide guidance, training or service delivery in our key areas of expertise. &#10;Social and cultural policy:&#10;-Inclusive and transformative&#10;-Led by client/community&#10;-Robust &amp; systemic approach&#10;&#10;Connecting communities: &#10;-Community action &amp; engagement&#10;-Capacity building &amp; empowerment&#10;-Local leadership enhancement&#10;&#10;Workforce development:&#10;-Public health mentoring&#10;-Cultural competency packages&#10;-Professional development planning&#10;-Infrastructure support&#10;&#10;Research &amp; Evaluation:&#10;-Outcome frameworks&#10;-Planning &amp; reporting&#10;-Formative, process &amp; outcome evaluations&#10;-Kaupapa Maori research and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3155" cy="2881692"/>
                    </a:xfrm>
                    <a:prstGeom prst="rect">
                      <a:avLst/>
                    </a:prstGeom>
                  </pic:spPr>
                </pic:pic>
              </a:graphicData>
            </a:graphic>
          </wp:inline>
        </w:drawing>
      </w:r>
    </w:p>
    <w:p w14:paraId="1D8DD5A1" w14:textId="77777777" w:rsidR="00502ABD" w:rsidRPr="00315A2E" w:rsidRDefault="00502ABD" w:rsidP="00315A2E">
      <w:pPr>
        <w:spacing w:before="120"/>
        <w:jc w:val="center"/>
        <w:rPr>
          <w:rStyle w:val="IntenseReference"/>
          <w:rFonts w:asciiTheme="majorHAnsi" w:hAnsiTheme="majorHAnsi" w:cstheme="majorHAnsi"/>
          <w:color w:val="2A4F1C" w:themeColor="accent1" w:themeShade="80"/>
          <w:sz w:val="32"/>
        </w:rPr>
      </w:pPr>
      <w:r w:rsidRPr="00315A2E">
        <w:rPr>
          <w:rStyle w:val="IntenseReference"/>
          <w:rFonts w:asciiTheme="majorHAnsi" w:hAnsiTheme="majorHAnsi" w:cstheme="majorHAnsi"/>
          <w:color w:val="2A4F1C" w:themeColor="accent1" w:themeShade="80"/>
          <w:sz w:val="32"/>
        </w:rPr>
        <w:t>Awa Associates</w:t>
      </w:r>
    </w:p>
    <w:p w14:paraId="65494DFD" w14:textId="7C6B402D" w:rsidR="00502ABD" w:rsidRPr="00502ABD" w:rsidRDefault="00502ABD" w:rsidP="005F30D0">
      <w:pPr>
        <w:pStyle w:val="font8"/>
        <w:spacing w:before="120" w:beforeAutospacing="0" w:after="240" w:afterAutospacing="0"/>
        <w:jc w:val="center"/>
        <w:rPr>
          <w:rFonts w:ascii="Arial" w:hAnsi="Arial" w:cs="Arial"/>
          <w:lang w:val="en"/>
        </w:rPr>
      </w:pPr>
      <w:r w:rsidRPr="00502ABD">
        <w:rPr>
          <w:rFonts w:ascii="DIN-Next-W01-Light" w:hAnsi="DIN-Next-W01-Light" w:cs="Arial"/>
          <w:lang w:val="en"/>
        </w:rPr>
        <w:t xml:space="preserve">Awa are a </w:t>
      </w:r>
      <w:r w:rsidRPr="00502ABD">
        <w:rPr>
          <w:rFonts w:ascii="DIN-Next-W01-Light" w:hAnsi="DIN-Next-W01-Light" w:cs="Arial"/>
          <w:b/>
          <w:bCs/>
          <w:lang w:val="en"/>
        </w:rPr>
        <w:t>multi-discipline, multi-ethnic</w:t>
      </w:r>
      <w:r w:rsidR="00D4040D">
        <w:rPr>
          <w:rFonts w:ascii="DIN-Next-W01-Light" w:hAnsi="DIN-Next-W01-Light" w:cs="Arial"/>
          <w:b/>
          <w:bCs/>
          <w:lang w:val="en"/>
        </w:rPr>
        <w:t xml:space="preserve"> </w:t>
      </w:r>
      <w:r w:rsidRPr="00502ABD">
        <w:rPr>
          <w:rFonts w:ascii="DIN-Next-W01-Light" w:hAnsi="DIN-Next-W01-Light" w:cs="Arial"/>
          <w:b/>
          <w:bCs/>
          <w:lang w:val="en"/>
        </w:rPr>
        <w:t>team</w:t>
      </w:r>
      <w:r w:rsidRPr="00502ABD">
        <w:rPr>
          <w:rFonts w:ascii="DIN-Next-W01-Light" w:hAnsi="DIN-Next-W01-Light" w:cs="Arial"/>
          <w:lang w:val="en"/>
        </w:rPr>
        <w:t xml:space="preserve"> committed to supporting your business or </w:t>
      </w:r>
      <w:proofErr w:type="spellStart"/>
      <w:r w:rsidRPr="00502ABD">
        <w:rPr>
          <w:rFonts w:ascii="DIN-Next-W01-Light" w:hAnsi="DIN-Next-W01-Light" w:cs="Arial"/>
          <w:lang w:val="en"/>
        </w:rPr>
        <w:t>organisation</w:t>
      </w:r>
      <w:proofErr w:type="spellEnd"/>
      <w:r w:rsidRPr="00502ABD">
        <w:rPr>
          <w:rFonts w:ascii="DIN-Next-W01-Light" w:hAnsi="DIN-Next-W01-Light" w:cs="Arial"/>
          <w:lang w:val="en"/>
        </w:rPr>
        <w:t xml:space="preserve"> to develop </w:t>
      </w:r>
      <w:r w:rsidRPr="00502ABD">
        <w:rPr>
          <w:rFonts w:ascii="DIN-Next-W01-Light" w:hAnsi="DIN-Next-W01-Light" w:cs="Arial"/>
          <w:b/>
          <w:bCs/>
          <w:lang w:val="en"/>
        </w:rPr>
        <w:t>the right systems and tools</w:t>
      </w:r>
      <w:r w:rsidRPr="00502ABD">
        <w:rPr>
          <w:rFonts w:ascii="DIN-Next-W01-Light" w:hAnsi="DIN-Next-W01-Light" w:cs="Arial"/>
          <w:lang w:val="en"/>
        </w:rPr>
        <w:t xml:space="preserve"> to better deliver, understand, monitor and improve the social impact of your work.</w:t>
      </w:r>
      <w:r w:rsidR="00D4040D">
        <w:rPr>
          <w:rFonts w:ascii="DIN-Next-W01-Light" w:hAnsi="DIN-Next-W01-Light" w:cs="Arial"/>
          <w:lang w:val="en"/>
        </w:rPr>
        <w:t xml:space="preserve"> </w:t>
      </w:r>
      <w:r w:rsidRPr="00502ABD">
        <w:rPr>
          <w:rFonts w:ascii="DIN-Next-W01-Light" w:hAnsi="DIN-Next-W01-Light" w:cs="Arial"/>
          <w:b/>
          <w:bCs/>
          <w:lang w:val="en"/>
        </w:rPr>
        <w:t>Our team of associates are specialists</w:t>
      </w:r>
      <w:r w:rsidRPr="00502ABD">
        <w:rPr>
          <w:rFonts w:ascii="DIN-Next-W01-Light" w:hAnsi="DIN-Next-W01-Light" w:cs="Arial"/>
          <w:lang w:val="en"/>
        </w:rPr>
        <w:t xml:space="preserve"> in social &amp; cultural policy, research and evaluation, communications, workforce development, and infrastructure service support.</w:t>
      </w:r>
    </w:p>
    <w:p w14:paraId="1F90A54B" w14:textId="5F310A73" w:rsidR="00502ABD" w:rsidRPr="00502ABD" w:rsidRDefault="00502ABD" w:rsidP="005F30D0">
      <w:pPr>
        <w:pStyle w:val="font8"/>
        <w:spacing w:before="120" w:beforeAutospacing="0" w:after="240" w:afterAutospacing="0"/>
        <w:jc w:val="center"/>
        <w:rPr>
          <w:rFonts w:ascii="Arial" w:hAnsi="Arial" w:cs="Arial"/>
          <w:lang w:val="en"/>
        </w:rPr>
      </w:pPr>
      <w:r w:rsidRPr="00502ABD">
        <w:rPr>
          <w:rStyle w:val="wixguard"/>
          <w:rFonts w:ascii="DIN-Next-W01-Light" w:hAnsi="DIN-Next-W01-Light" w:cs="Arial"/>
          <w:lang w:val="en"/>
        </w:rPr>
        <w:t>​</w:t>
      </w:r>
      <w:r w:rsidRPr="00502ABD">
        <w:rPr>
          <w:rFonts w:ascii="DIN-Next-W01-Light" w:hAnsi="DIN-Next-W01-Light" w:cs="Arial"/>
          <w:b/>
          <w:bCs/>
          <w:lang w:val="en"/>
        </w:rPr>
        <w:t>Our strengths-based approach</w:t>
      </w:r>
      <w:r w:rsidRPr="00502ABD">
        <w:rPr>
          <w:rFonts w:ascii="DIN-Next-W01-Light" w:hAnsi="DIN-Next-W01-Light" w:cs="Arial"/>
          <w:lang w:val="en"/>
        </w:rPr>
        <w:t xml:space="preserve"> means our work is client-led, with a strong focus on producing</w:t>
      </w:r>
      <w:r w:rsidRPr="00502ABD">
        <w:rPr>
          <w:rFonts w:ascii="DIN-Next-W01-Light" w:hAnsi="DIN-Next-W01-Light" w:cs="Arial"/>
          <w:b/>
          <w:bCs/>
          <w:lang w:val="en"/>
        </w:rPr>
        <w:t xml:space="preserve"> innovative solutions</w:t>
      </w:r>
      <w:r w:rsidRPr="00502ABD">
        <w:rPr>
          <w:rFonts w:ascii="DIN-Next-W01-Light" w:hAnsi="DIN-Next-W01-Light" w:cs="Arial"/>
          <w:lang w:val="en"/>
        </w:rPr>
        <w:t xml:space="preserve"> and</w:t>
      </w:r>
      <w:r w:rsidRPr="00502ABD">
        <w:rPr>
          <w:rFonts w:ascii="DIN-Next-W01-Light" w:hAnsi="DIN-Next-W01-Light" w:cs="Arial"/>
          <w:b/>
          <w:bCs/>
          <w:lang w:val="en"/>
        </w:rPr>
        <w:t xml:space="preserve"> meaningful outcomes</w:t>
      </w:r>
      <w:r w:rsidRPr="00502ABD">
        <w:rPr>
          <w:rFonts w:ascii="DIN-Next-W01-Light" w:hAnsi="DIN-Next-W01-Light" w:cs="Arial"/>
          <w:lang w:val="en"/>
        </w:rPr>
        <w:t xml:space="preserve"> for your </w:t>
      </w:r>
      <w:proofErr w:type="spellStart"/>
      <w:r w:rsidRPr="00502ABD">
        <w:rPr>
          <w:rFonts w:ascii="DIN-Next-W01-Light" w:hAnsi="DIN-Next-W01-Light" w:cs="Arial"/>
          <w:lang w:val="en"/>
        </w:rPr>
        <w:t>organisation</w:t>
      </w:r>
      <w:proofErr w:type="spellEnd"/>
      <w:r w:rsidRPr="00502ABD">
        <w:rPr>
          <w:rFonts w:ascii="DIN-Next-W01-Light" w:hAnsi="DIN-Next-W01-Light" w:cs="Arial"/>
          <w:lang w:val="en"/>
        </w:rPr>
        <w:t xml:space="preserve"> and the people, audiences and communities you engage with.</w:t>
      </w:r>
      <w:r w:rsidR="00D4040D">
        <w:rPr>
          <w:rFonts w:ascii="DIN-Next-W01-Light" w:hAnsi="DIN-Next-W01-Light" w:cs="Arial"/>
          <w:lang w:val="en"/>
        </w:rPr>
        <w:t xml:space="preserve"> </w:t>
      </w:r>
      <w:r w:rsidRPr="00502ABD">
        <w:rPr>
          <w:rFonts w:ascii="DIN-Next-W01-Light" w:hAnsi="DIN-Next-W01-Light" w:cs="Arial"/>
          <w:color w:val="000000"/>
          <w:lang w:val="en"/>
        </w:rPr>
        <w:t xml:space="preserve">Our associates' strengths lie in their </w:t>
      </w:r>
      <w:r w:rsidRPr="00502ABD">
        <w:rPr>
          <w:rFonts w:ascii="DIN-Next-W01-Light" w:hAnsi="DIN-Next-W01-Light" w:cs="Arial"/>
          <w:b/>
          <w:bCs/>
          <w:color w:val="000000"/>
          <w:lang w:val="en"/>
        </w:rPr>
        <w:t>extensive networks and experience</w:t>
      </w:r>
      <w:r w:rsidRPr="00502ABD">
        <w:rPr>
          <w:rFonts w:ascii="DIN-Next-W01-Light" w:hAnsi="DIN-Next-W01-Light" w:cs="Arial"/>
          <w:color w:val="000000"/>
          <w:lang w:val="en"/>
        </w:rPr>
        <w:t xml:space="preserve"> in the public, private and philanthropic sectors, and in working and engaging with </w:t>
      </w:r>
      <w:r w:rsidRPr="00502ABD">
        <w:rPr>
          <w:rFonts w:ascii="DIN-Next-W01-Light" w:hAnsi="DIN-Next-W01-Light" w:cs="Arial"/>
          <w:b/>
          <w:bCs/>
          <w:color w:val="000000"/>
          <w:lang w:val="en"/>
        </w:rPr>
        <w:t>high priority populations</w:t>
      </w:r>
      <w:r w:rsidR="00D4040D">
        <w:rPr>
          <w:rFonts w:ascii="DIN-Next-W01-Light" w:hAnsi="DIN-Next-W01-Light" w:cs="Arial"/>
          <w:b/>
          <w:bCs/>
          <w:color w:val="000000"/>
          <w:lang w:val="en"/>
        </w:rPr>
        <w:t xml:space="preserve"> </w:t>
      </w:r>
      <w:r w:rsidRPr="00502ABD">
        <w:rPr>
          <w:rFonts w:ascii="DIN-Next-W01-Light" w:hAnsi="DIN-Next-W01-Light" w:cs="Arial"/>
          <w:b/>
          <w:bCs/>
          <w:color w:val="000000"/>
          <w:lang w:val="en"/>
        </w:rPr>
        <w:t>including Māori and Pacific peoples.</w:t>
      </w:r>
    </w:p>
    <w:p w14:paraId="33C992F4" w14:textId="550D0ED1" w:rsidR="00D52216" w:rsidRDefault="00502ABD" w:rsidP="005F30D0">
      <w:pPr>
        <w:pStyle w:val="font8"/>
        <w:spacing w:before="120" w:beforeAutospacing="0" w:after="240" w:afterAutospacing="0"/>
        <w:jc w:val="center"/>
        <w:rPr>
          <w:rFonts w:ascii="DIN-Next-W01-Light" w:hAnsi="DIN-Next-W01-Light" w:cs="Arial"/>
          <w:b/>
          <w:bCs/>
          <w:lang w:val="en"/>
        </w:rPr>
      </w:pPr>
      <w:r w:rsidRPr="00502ABD">
        <w:rPr>
          <w:rStyle w:val="wixguard"/>
          <w:rFonts w:ascii="DIN-Next-W01-Light" w:hAnsi="DIN-Next-W01-Light" w:cs="Arial"/>
          <w:color w:val="000000"/>
          <w:lang w:val="en"/>
        </w:rPr>
        <w:t>​</w:t>
      </w:r>
      <w:r w:rsidRPr="00502ABD">
        <w:rPr>
          <w:rFonts w:ascii="DIN-Next-W01-Light" w:hAnsi="DIN-Next-W01-Light" w:cs="Arial"/>
          <w:b/>
          <w:bCs/>
          <w:lang w:val="en"/>
        </w:rPr>
        <w:t>Together we can make a difference, contribute to the success of others and enable change for a better future.</w:t>
      </w:r>
    </w:p>
    <w:p w14:paraId="7A6128CE" w14:textId="77777777" w:rsidR="00E755C2" w:rsidRDefault="00E755C2" w:rsidP="005F30D0">
      <w:pPr>
        <w:pStyle w:val="font7"/>
        <w:rPr>
          <w:rFonts w:ascii="Arial" w:hAnsi="Arial" w:cs="Arial"/>
          <w:bCs/>
          <w:lang w:val="en"/>
        </w:rPr>
        <w:sectPr w:rsidR="00E755C2" w:rsidSect="00315A2E">
          <w:pgSz w:w="12240" w:h="15840"/>
          <w:pgMar w:top="1440" w:right="1440" w:bottom="1440" w:left="1440" w:header="720" w:footer="720" w:gutter="0"/>
          <w:cols w:space="720"/>
          <w:titlePg/>
          <w:docGrid w:linePitch="299"/>
        </w:sectPr>
      </w:pPr>
    </w:p>
    <w:p w14:paraId="025C4BB2" w14:textId="381CBD9F" w:rsidR="00D53D23" w:rsidRPr="00D52216" w:rsidRDefault="00D52216" w:rsidP="00E755C2">
      <w:pPr>
        <w:pStyle w:val="Heading1"/>
      </w:pPr>
      <w:bookmarkStart w:id="19" w:name="_Toc32576745"/>
      <w:r w:rsidRPr="00D52216">
        <w:rPr>
          <w:bCs/>
        </w:rPr>
        <w:lastRenderedPageBreak/>
        <w:t>A</w:t>
      </w:r>
      <w:r w:rsidR="00E755C2">
        <w:t>ppendix</w:t>
      </w:r>
      <w:r w:rsidR="00D53D23" w:rsidRPr="00D52216">
        <w:t xml:space="preserve"> 2</w:t>
      </w:r>
      <w:bookmarkEnd w:id="19"/>
    </w:p>
    <w:p w14:paraId="42CD59EE" w14:textId="77777777" w:rsidR="002533C7" w:rsidRPr="00D52216" w:rsidRDefault="002533C7" w:rsidP="005F30D0">
      <w:pPr>
        <w:pStyle w:val="font7"/>
        <w:rPr>
          <w:rFonts w:ascii="Arial" w:hAnsi="Arial" w:cs="Arial"/>
        </w:rPr>
      </w:pPr>
      <w:proofErr w:type="spellStart"/>
      <w:r>
        <w:rPr>
          <w:rFonts w:ascii="Arial" w:hAnsi="Arial" w:cs="Arial"/>
        </w:rPr>
        <w:t>Kaupapa</w:t>
      </w:r>
      <w:proofErr w:type="spellEnd"/>
      <w:r>
        <w:rPr>
          <w:rFonts w:ascii="Arial" w:hAnsi="Arial" w:cs="Arial"/>
        </w:rPr>
        <w:t xml:space="preserve"> Māori primary and mental health and addiction hui – Over 700 whānau attended </w:t>
      </w:r>
    </w:p>
    <w:p w14:paraId="326EE130" w14:textId="6CC3C353" w:rsidR="00D53D23" w:rsidRDefault="00E755C2" w:rsidP="00E755C2">
      <w:r w:rsidRPr="00047DF5">
        <w:rPr>
          <w:noProof/>
        </w:rPr>
        <w:drawing>
          <wp:inline distT="0" distB="0" distL="0" distR="0" wp14:anchorId="2D2940FD" wp14:editId="53B510BA">
            <wp:extent cx="6056987" cy="5735781"/>
            <wp:effectExtent l="0" t="0" r="1270" b="0"/>
            <wp:docPr id="4" name="Picture 4" descr="Map showing Kaupapa Maori primary mental health and addiction hui -- Over 700 whanau. &#10;Whanga-nui-a-tara Wellington (20 Aug) 100+ people&#10;Whangarei (16 Sep) 74 people&#10;Aukland Tamaki Makaurau (17 Sep) 30 people&#10;Tamaki Makaurau ki te tonga (18 Sep) 114 people&#10;Rotorua (19 Sep) 100 people&#10;Tairawhiti Gisborne (30 Sep) 15 people&#10;Te Papa-i-Oea Palmerston Nth (1 Oct) 100 people&#10;Otautahi Christchurch (3 Oct) 82 people&#10;Otautahi Christchurch (4 Oct) 25 people&#10;Porirua (14 Oct) 34 people&#10;Whakatu Nelson (23 Oct) 15 people&#10;Waikato (31 Oct) 20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423" r="4248"/>
                    <a:stretch/>
                  </pic:blipFill>
                  <pic:spPr bwMode="auto">
                    <a:xfrm>
                      <a:off x="0" y="0"/>
                      <a:ext cx="6111220" cy="5787138"/>
                    </a:xfrm>
                    <a:prstGeom prst="rect">
                      <a:avLst/>
                    </a:prstGeom>
                    <a:ln>
                      <a:noFill/>
                    </a:ln>
                    <a:extLst>
                      <a:ext uri="{53640926-AAD7-44D8-BBD7-CCE9431645EC}">
                        <a14:shadowObscured xmlns:a14="http://schemas.microsoft.com/office/drawing/2010/main"/>
                      </a:ext>
                    </a:extLst>
                  </pic:spPr>
                </pic:pic>
              </a:graphicData>
            </a:graphic>
          </wp:inline>
        </w:drawing>
      </w:r>
    </w:p>
    <w:sectPr w:rsidR="00D53D23" w:rsidSect="00315A2E">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A41F" w14:textId="77777777" w:rsidR="00D4040D" w:rsidRDefault="00D4040D">
      <w:pPr>
        <w:spacing w:line="240" w:lineRule="auto"/>
      </w:pPr>
      <w:r>
        <w:separator/>
      </w:r>
    </w:p>
  </w:endnote>
  <w:endnote w:type="continuationSeparator" w:id="0">
    <w:p w14:paraId="0A994C29" w14:textId="77777777" w:rsidR="00D4040D" w:rsidRDefault="00D40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Times New Roman Bold"/>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IN-Next-W01-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D4040D" w14:paraId="789BDC53" w14:textId="77777777" w:rsidTr="00D4040D">
      <w:tc>
        <w:tcPr>
          <w:tcW w:w="8075" w:type="dxa"/>
        </w:tcPr>
        <w:p w14:paraId="5A659D59" w14:textId="77777777" w:rsidR="00D4040D" w:rsidRPr="005F30D0" w:rsidRDefault="00D4040D" w:rsidP="005F30D0">
          <w:pPr>
            <w:pStyle w:val="Title"/>
            <w:spacing w:before="120"/>
            <w:rPr>
              <w:b/>
              <w:sz w:val="16"/>
              <w:szCs w:val="16"/>
            </w:rPr>
          </w:pPr>
          <w:r w:rsidRPr="005F30D0">
            <w:rPr>
              <w:sz w:val="16"/>
              <w:szCs w:val="16"/>
            </w:rPr>
            <w:t xml:space="preserve">NGAI MĀORI INSIGHTS FOR A KAUPAPA MĀORI PRIMARY (COMMUNITY) MENTAL HEALTH AND ADDICTIONS SERVICE MODEL: </w:t>
          </w:r>
          <w:r w:rsidRPr="005F30D0">
            <w:rPr>
              <w:b/>
              <w:sz w:val="16"/>
              <w:szCs w:val="16"/>
            </w:rPr>
            <w:t>The Analysis</w:t>
          </w:r>
        </w:p>
      </w:tc>
      <w:tc>
        <w:tcPr>
          <w:tcW w:w="1275" w:type="dxa"/>
        </w:tcPr>
        <w:sdt>
          <w:sdtPr>
            <w:id w:val="1481508402"/>
            <w:docPartObj>
              <w:docPartGallery w:val="Page Numbers (Top of Page)"/>
              <w:docPartUnique/>
            </w:docPartObj>
          </w:sdtPr>
          <w:sdtContent>
            <w:p w14:paraId="07523A86" w14:textId="77777777" w:rsidR="00D4040D" w:rsidRDefault="00D4040D" w:rsidP="005F30D0">
              <w:pPr>
                <w:pStyle w:val="Footer"/>
                <w:spacing w:before="1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p>
          </w:sdtContent>
        </w:sdt>
      </w:tc>
    </w:tr>
  </w:tbl>
  <w:p w14:paraId="680D3E18" w14:textId="1E15A420" w:rsidR="00D4040D" w:rsidRPr="005F30D0" w:rsidRDefault="00D4040D" w:rsidP="005F30D0">
    <w:pPr>
      <w:tabs>
        <w:tab w:val="left" w:pos="1514"/>
      </w:tabs>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D4040D" w14:paraId="0CC6A9BD" w14:textId="77777777" w:rsidTr="00D4040D">
      <w:tc>
        <w:tcPr>
          <w:tcW w:w="8075" w:type="dxa"/>
        </w:tcPr>
        <w:p w14:paraId="505369FF" w14:textId="77777777" w:rsidR="00D4040D" w:rsidRPr="005F30D0" w:rsidRDefault="00D4040D" w:rsidP="005F30D0">
          <w:pPr>
            <w:pStyle w:val="Title"/>
            <w:rPr>
              <w:b/>
              <w:sz w:val="16"/>
              <w:szCs w:val="16"/>
            </w:rPr>
          </w:pPr>
          <w:r w:rsidRPr="005F30D0">
            <w:rPr>
              <w:sz w:val="16"/>
              <w:szCs w:val="16"/>
            </w:rPr>
            <w:t xml:space="preserve">NGAI MĀORI INSIGHTS FOR A KAUPAPA MĀORI PRIMARY (COMMUNITY) MENTAL HEALTH AND ADDICTIONS SERVICE MODEL: </w:t>
          </w:r>
          <w:r w:rsidRPr="005F30D0">
            <w:rPr>
              <w:b/>
              <w:sz w:val="16"/>
              <w:szCs w:val="16"/>
            </w:rPr>
            <w:t>The Analysis</w:t>
          </w:r>
        </w:p>
      </w:tc>
      <w:tc>
        <w:tcPr>
          <w:tcW w:w="1275" w:type="dxa"/>
        </w:tcPr>
        <w:sdt>
          <w:sdtPr>
            <w:id w:val="-1613970272"/>
            <w:docPartObj>
              <w:docPartGallery w:val="Page Numbers (Top of Page)"/>
              <w:docPartUnique/>
            </w:docPartObj>
          </w:sdtPr>
          <w:sdtContent>
            <w:p w14:paraId="2B162CEF" w14:textId="77777777" w:rsidR="00D4040D" w:rsidRDefault="00D4040D" w:rsidP="005F30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p>
          </w:sdtContent>
        </w:sdt>
      </w:tc>
    </w:tr>
  </w:tbl>
  <w:p w14:paraId="3C6A7421" w14:textId="77777777" w:rsidR="00D4040D" w:rsidRPr="00315A2E" w:rsidRDefault="00D4040D" w:rsidP="005F30D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5800" w14:textId="77777777" w:rsidR="00D4040D" w:rsidRDefault="00D4040D">
      <w:pPr>
        <w:spacing w:line="240" w:lineRule="auto"/>
      </w:pPr>
      <w:r>
        <w:separator/>
      </w:r>
    </w:p>
  </w:footnote>
  <w:footnote w:type="continuationSeparator" w:id="0">
    <w:p w14:paraId="04DEFEF2" w14:textId="77777777" w:rsidR="00D4040D" w:rsidRDefault="00D404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C32"/>
    <w:multiLevelType w:val="multilevel"/>
    <w:tmpl w:val="39FA97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81E13"/>
    <w:multiLevelType w:val="multilevel"/>
    <w:tmpl w:val="C688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D4F87"/>
    <w:multiLevelType w:val="multilevel"/>
    <w:tmpl w:val="831C5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7C64"/>
    <w:multiLevelType w:val="multilevel"/>
    <w:tmpl w:val="933A9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E6668"/>
    <w:multiLevelType w:val="multilevel"/>
    <w:tmpl w:val="D7CAD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1495D"/>
    <w:multiLevelType w:val="multilevel"/>
    <w:tmpl w:val="74CE7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C439E0"/>
    <w:multiLevelType w:val="multilevel"/>
    <w:tmpl w:val="ECBC7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52719A"/>
    <w:multiLevelType w:val="multilevel"/>
    <w:tmpl w:val="BCDA7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2E720A"/>
    <w:multiLevelType w:val="multilevel"/>
    <w:tmpl w:val="72F00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8E3C53"/>
    <w:multiLevelType w:val="multilevel"/>
    <w:tmpl w:val="F8CE7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352A4A"/>
    <w:multiLevelType w:val="multilevel"/>
    <w:tmpl w:val="90B04788"/>
    <w:lvl w:ilvl="0">
      <w:start w:val="1"/>
      <w:numFmt w:val="bullet"/>
      <w:pStyle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ED6308"/>
    <w:multiLevelType w:val="multilevel"/>
    <w:tmpl w:val="DB781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64763F"/>
    <w:multiLevelType w:val="multilevel"/>
    <w:tmpl w:val="56FEC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7E1684"/>
    <w:multiLevelType w:val="multilevel"/>
    <w:tmpl w:val="0BB0A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11"/>
  </w:num>
  <w:num w:numId="4">
    <w:abstractNumId w:val="1"/>
  </w:num>
  <w:num w:numId="5">
    <w:abstractNumId w:val="12"/>
  </w:num>
  <w:num w:numId="6">
    <w:abstractNumId w:val="2"/>
  </w:num>
  <w:num w:numId="7">
    <w:abstractNumId w:val="7"/>
  </w:num>
  <w:num w:numId="8">
    <w:abstractNumId w:val="4"/>
  </w:num>
  <w:num w:numId="9">
    <w:abstractNumId w:val="5"/>
  </w:num>
  <w:num w:numId="10">
    <w:abstractNumId w:val="13"/>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SortMethod w:val="00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1D"/>
    <w:rsid w:val="00044546"/>
    <w:rsid w:val="0007284C"/>
    <w:rsid w:val="000743F9"/>
    <w:rsid w:val="000B069C"/>
    <w:rsid w:val="000B797E"/>
    <w:rsid w:val="00145DDF"/>
    <w:rsid w:val="001609EB"/>
    <w:rsid w:val="001616A5"/>
    <w:rsid w:val="001E3DBD"/>
    <w:rsid w:val="002533C7"/>
    <w:rsid w:val="0026399B"/>
    <w:rsid w:val="002765F6"/>
    <w:rsid w:val="00297BCD"/>
    <w:rsid w:val="002A7F60"/>
    <w:rsid w:val="00315A2E"/>
    <w:rsid w:val="00324CA6"/>
    <w:rsid w:val="00331488"/>
    <w:rsid w:val="003B12A6"/>
    <w:rsid w:val="004469F4"/>
    <w:rsid w:val="00464189"/>
    <w:rsid w:val="004C206E"/>
    <w:rsid w:val="00502ABD"/>
    <w:rsid w:val="00515D08"/>
    <w:rsid w:val="00525296"/>
    <w:rsid w:val="00542D7C"/>
    <w:rsid w:val="005474A4"/>
    <w:rsid w:val="00554D82"/>
    <w:rsid w:val="005775A4"/>
    <w:rsid w:val="005B2793"/>
    <w:rsid w:val="005C455C"/>
    <w:rsid w:val="005F30D0"/>
    <w:rsid w:val="0061332D"/>
    <w:rsid w:val="0067548C"/>
    <w:rsid w:val="0068691D"/>
    <w:rsid w:val="006B126C"/>
    <w:rsid w:val="006C61A2"/>
    <w:rsid w:val="006C716E"/>
    <w:rsid w:val="006E6C1E"/>
    <w:rsid w:val="00716419"/>
    <w:rsid w:val="00726200"/>
    <w:rsid w:val="00734DC7"/>
    <w:rsid w:val="007426F0"/>
    <w:rsid w:val="00752096"/>
    <w:rsid w:val="007A30ED"/>
    <w:rsid w:val="007C23F9"/>
    <w:rsid w:val="007C3E6B"/>
    <w:rsid w:val="007C7E8B"/>
    <w:rsid w:val="00811FBA"/>
    <w:rsid w:val="008244D9"/>
    <w:rsid w:val="008276EE"/>
    <w:rsid w:val="00834D46"/>
    <w:rsid w:val="008431AD"/>
    <w:rsid w:val="008A0CA9"/>
    <w:rsid w:val="008B111A"/>
    <w:rsid w:val="008C16AB"/>
    <w:rsid w:val="00925D30"/>
    <w:rsid w:val="00941815"/>
    <w:rsid w:val="00955D00"/>
    <w:rsid w:val="009A651D"/>
    <w:rsid w:val="009B1102"/>
    <w:rsid w:val="009E623F"/>
    <w:rsid w:val="00A1228B"/>
    <w:rsid w:val="00A80E96"/>
    <w:rsid w:val="00A94E8F"/>
    <w:rsid w:val="00AB3715"/>
    <w:rsid w:val="00AF0BBE"/>
    <w:rsid w:val="00B16539"/>
    <w:rsid w:val="00B33770"/>
    <w:rsid w:val="00BC3C24"/>
    <w:rsid w:val="00BF3DCB"/>
    <w:rsid w:val="00C928BF"/>
    <w:rsid w:val="00CB431E"/>
    <w:rsid w:val="00CE7C4B"/>
    <w:rsid w:val="00CE7D8B"/>
    <w:rsid w:val="00D24BFA"/>
    <w:rsid w:val="00D34402"/>
    <w:rsid w:val="00D4040D"/>
    <w:rsid w:val="00D4057F"/>
    <w:rsid w:val="00D42062"/>
    <w:rsid w:val="00D52216"/>
    <w:rsid w:val="00D53D23"/>
    <w:rsid w:val="00D63B7D"/>
    <w:rsid w:val="00D87D66"/>
    <w:rsid w:val="00D958F9"/>
    <w:rsid w:val="00DC7C6F"/>
    <w:rsid w:val="00E060D7"/>
    <w:rsid w:val="00E72881"/>
    <w:rsid w:val="00E755C2"/>
    <w:rsid w:val="00E767D6"/>
    <w:rsid w:val="00E82B28"/>
    <w:rsid w:val="00E96101"/>
    <w:rsid w:val="00EB0221"/>
    <w:rsid w:val="00EC0EF6"/>
    <w:rsid w:val="00ED199B"/>
    <w:rsid w:val="00EE0A76"/>
    <w:rsid w:val="00FB22DB"/>
    <w:rsid w:val="00FD01A2"/>
    <w:rsid w:val="00FE66D5"/>
    <w:rsid w:val="00FF67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6BB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A0CA9"/>
  </w:style>
  <w:style w:type="paragraph" w:styleId="Heading1">
    <w:name w:val="heading 1"/>
    <w:basedOn w:val="Normal"/>
    <w:next w:val="Normal"/>
    <w:rsid w:val="008A0CA9"/>
    <w:pPr>
      <w:keepNext/>
      <w:keepLines/>
      <w:spacing w:before="400" w:after="240"/>
      <w:outlineLvl w:val="0"/>
    </w:pPr>
    <w:rPr>
      <w:sz w:val="40"/>
      <w:szCs w:val="40"/>
    </w:rPr>
  </w:style>
  <w:style w:type="paragraph" w:styleId="Heading2">
    <w:name w:val="heading 2"/>
    <w:basedOn w:val="Normal"/>
    <w:next w:val="Normal"/>
    <w:rsid w:val="008A0CA9"/>
    <w:pPr>
      <w:keepNext/>
      <w:keepLines/>
      <w:spacing w:before="360" w:after="240"/>
      <w:outlineLvl w:val="1"/>
    </w:pPr>
    <w:rPr>
      <w:sz w:val="32"/>
      <w:szCs w:val="32"/>
    </w:rPr>
  </w:style>
  <w:style w:type="paragraph" w:styleId="Heading3">
    <w:name w:val="heading 3"/>
    <w:basedOn w:val="Normal"/>
    <w:next w:val="Normal"/>
    <w:rsid w:val="00331488"/>
    <w:pPr>
      <w:keepNext/>
      <w:keepLines/>
      <w:spacing w:before="240" w:after="240"/>
      <w:outlineLvl w:val="2"/>
    </w:pPr>
    <w:rPr>
      <w:sz w:val="28"/>
      <w:szCs w:val="28"/>
    </w:rPr>
  </w:style>
  <w:style w:type="paragraph" w:styleId="Heading4">
    <w:name w:val="heading 4"/>
    <w:basedOn w:val="Normal"/>
    <w:next w:val="Normal"/>
    <w:rsid w:val="00331488"/>
    <w:pPr>
      <w:keepNext/>
      <w:keepLines/>
      <w:spacing w:before="240" w:after="240"/>
      <w:outlineLvl w:val="3"/>
    </w:pPr>
    <w:rPr>
      <w:b/>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A0CA9"/>
    <w:pPr>
      <w:keepNext/>
      <w:keepLines/>
      <w:spacing w:after="60"/>
    </w:pPr>
    <w:rPr>
      <w:sz w:val="40"/>
      <w:szCs w:val="40"/>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7A30ED"/>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A30ED"/>
    <w:rPr>
      <w:rFonts w:asciiTheme="minorHAnsi" w:eastAsiaTheme="minorEastAsia" w:hAnsiTheme="minorHAnsi" w:cstheme="minorBidi"/>
      <w:lang w:val="en-US"/>
    </w:rPr>
  </w:style>
  <w:style w:type="paragraph" w:styleId="Header">
    <w:name w:val="header"/>
    <w:basedOn w:val="Normal"/>
    <w:link w:val="HeaderChar"/>
    <w:uiPriority w:val="99"/>
    <w:unhideWhenUsed/>
    <w:rsid w:val="008C16AB"/>
    <w:pPr>
      <w:tabs>
        <w:tab w:val="center" w:pos="4513"/>
        <w:tab w:val="right" w:pos="9026"/>
      </w:tabs>
      <w:spacing w:line="240" w:lineRule="auto"/>
    </w:pPr>
  </w:style>
  <w:style w:type="character" w:customStyle="1" w:styleId="HeaderChar">
    <w:name w:val="Header Char"/>
    <w:basedOn w:val="DefaultParagraphFont"/>
    <w:link w:val="Header"/>
    <w:uiPriority w:val="99"/>
    <w:rsid w:val="008C16AB"/>
  </w:style>
  <w:style w:type="paragraph" w:styleId="Footer">
    <w:name w:val="footer"/>
    <w:basedOn w:val="Normal"/>
    <w:link w:val="FooterChar"/>
    <w:uiPriority w:val="99"/>
    <w:unhideWhenUsed/>
    <w:rsid w:val="008C16AB"/>
    <w:pPr>
      <w:tabs>
        <w:tab w:val="center" w:pos="4513"/>
        <w:tab w:val="right" w:pos="9026"/>
      </w:tabs>
      <w:spacing w:line="240" w:lineRule="auto"/>
    </w:pPr>
  </w:style>
  <w:style w:type="character" w:customStyle="1" w:styleId="FooterChar">
    <w:name w:val="Footer Char"/>
    <w:basedOn w:val="DefaultParagraphFont"/>
    <w:link w:val="Footer"/>
    <w:uiPriority w:val="99"/>
    <w:rsid w:val="008C16AB"/>
  </w:style>
  <w:style w:type="paragraph" w:styleId="DocumentMap">
    <w:name w:val="Document Map"/>
    <w:basedOn w:val="Normal"/>
    <w:link w:val="DocumentMapChar"/>
    <w:uiPriority w:val="99"/>
    <w:semiHidden/>
    <w:unhideWhenUsed/>
    <w:rsid w:val="004C206E"/>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C206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B43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31E"/>
    <w:rPr>
      <w:rFonts w:ascii="Segoe UI" w:hAnsi="Segoe UI" w:cs="Segoe UI"/>
      <w:sz w:val="18"/>
      <w:szCs w:val="18"/>
    </w:rPr>
  </w:style>
  <w:style w:type="paragraph" w:customStyle="1" w:styleId="font8">
    <w:name w:val="font_8"/>
    <w:basedOn w:val="Normal"/>
    <w:rsid w:val="00502AB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wixguard">
    <w:name w:val="wixguard"/>
    <w:basedOn w:val="DefaultParagraphFont"/>
    <w:rsid w:val="00502ABD"/>
  </w:style>
  <w:style w:type="paragraph" w:customStyle="1" w:styleId="font7">
    <w:name w:val="font_7"/>
    <w:basedOn w:val="Normal"/>
    <w:rsid w:val="00502AB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CommentReference">
    <w:name w:val="annotation reference"/>
    <w:basedOn w:val="DefaultParagraphFont"/>
    <w:uiPriority w:val="99"/>
    <w:semiHidden/>
    <w:unhideWhenUsed/>
    <w:rsid w:val="002533C7"/>
    <w:rPr>
      <w:sz w:val="16"/>
      <w:szCs w:val="16"/>
    </w:rPr>
  </w:style>
  <w:style w:type="paragraph" w:styleId="CommentText">
    <w:name w:val="annotation text"/>
    <w:basedOn w:val="Normal"/>
    <w:link w:val="CommentTextChar"/>
    <w:uiPriority w:val="99"/>
    <w:semiHidden/>
    <w:unhideWhenUsed/>
    <w:rsid w:val="002533C7"/>
    <w:pPr>
      <w:spacing w:line="240" w:lineRule="auto"/>
    </w:pPr>
    <w:rPr>
      <w:sz w:val="20"/>
      <w:szCs w:val="20"/>
    </w:rPr>
  </w:style>
  <w:style w:type="character" w:customStyle="1" w:styleId="CommentTextChar">
    <w:name w:val="Comment Text Char"/>
    <w:basedOn w:val="DefaultParagraphFont"/>
    <w:link w:val="CommentText"/>
    <w:uiPriority w:val="99"/>
    <w:semiHidden/>
    <w:rsid w:val="002533C7"/>
    <w:rPr>
      <w:sz w:val="20"/>
      <w:szCs w:val="20"/>
    </w:rPr>
  </w:style>
  <w:style w:type="paragraph" w:customStyle="1" w:styleId="Bullet">
    <w:name w:val="Bullet"/>
    <w:basedOn w:val="Normal"/>
    <w:rsid w:val="008A0CA9"/>
    <w:pPr>
      <w:numPr>
        <w:numId w:val="14"/>
      </w:numPr>
      <w:spacing w:after="80" w:line="240" w:lineRule="auto"/>
      <w:ind w:left="419" w:hanging="419"/>
    </w:pPr>
  </w:style>
  <w:style w:type="paragraph" w:styleId="TOCHeading">
    <w:name w:val="TOC Heading"/>
    <w:basedOn w:val="Heading1"/>
    <w:next w:val="Normal"/>
    <w:uiPriority w:val="39"/>
    <w:unhideWhenUsed/>
    <w:qFormat/>
    <w:rsid w:val="00E755C2"/>
    <w:pPr>
      <w:spacing w:before="240" w:after="0" w:line="259" w:lineRule="auto"/>
      <w:outlineLvl w:val="9"/>
    </w:pPr>
    <w:rPr>
      <w:rFonts w:asciiTheme="majorHAnsi" w:eastAsiaTheme="majorEastAsia" w:hAnsiTheme="majorHAnsi" w:cstheme="majorBidi"/>
      <w:color w:val="3E762A" w:themeColor="accent1" w:themeShade="BF"/>
      <w:sz w:val="32"/>
      <w:szCs w:val="32"/>
      <w:lang w:val="en-US" w:eastAsia="en-US"/>
    </w:rPr>
  </w:style>
  <w:style w:type="paragraph" w:styleId="TOC1">
    <w:name w:val="toc 1"/>
    <w:basedOn w:val="Normal"/>
    <w:next w:val="Normal"/>
    <w:autoRedefine/>
    <w:uiPriority w:val="39"/>
    <w:unhideWhenUsed/>
    <w:rsid w:val="00315A2E"/>
    <w:pPr>
      <w:tabs>
        <w:tab w:val="right" w:leader="dot" w:pos="9350"/>
      </w:tabs>
      <w:spacing w:before="120" w:after="120"/>
    </w:pPr>
    <w:rPr>
      <w:sz w:val="28"/>
    </w:rPr>
  </w:style>
  <w:style w:type="paragraph" w:styleId="TOC2">
    <w:name w:val="toc 2"/>
    <w:basedOn w:val="Normal"/>
    <w:next w:val="Normal"/>
    <w:autoRedefine/>
    <w:uiPriority w:val="39"/>
    <w:unhideWhenUsed/>
    <w:rsid w:val="00315A2E"/>
    <w:pPr>
      <w:spacing w:before="120" w:after="120"/>
      <w:ind w:left="221"/>
    </w:pPr>
    <w:rPr>
      <w:sz w:val="24"/>
    </w:rPr>
  </w:style>
  <w:style w:type="paragraph" w:styleId="TOC3">
    <w:name w:val="toc 3"/>
    <w:basedOn w:val="Normal"/>
    <w:next w:val="Normal"/>
    <w:autoRedefine/>
    <w:uiPriority w:val="39"/>
    <w:unhideWhenUsed/>
    <w:rsid w:val="00315A2E"/>
    <w:pPr>
      <w:tabs>
        <w:tab w:val="right" w:leader="dot" w:pos="9350"/>
      </w:tabs>
      <w:spacing w:before="120" w:after="120"/>
      <w:ind w:left="442"/>
    </w:pPr>
    <w:rPr>
      <w:sz w:val="24"/>
    </w:rPr>
  </w:style>
  <w:style w:type="character" w:styleId="Hyperlink">
    <w:name w:val="Hyperlink"/>
    <w:basedOn w:val="DefaultParagraphFont"/>
    <w:uiPriority w:val="99"/>
    <w:unhideWhenUsed/>
    <w:rsid w:val="00E755C2"/>
    <w:rPr>
      <w:color w:val="6B9F25" w:themeColor="hyperlink"/>
      <w:u w:val="single"/>
    </w:rPr>
  </w:style>
  <w:style w:type="character" w:styleId="UnresolvedMention">
    <w:name w:val="Unresolved Mention"/>
    <w:basedOn w:val="DefaultParagraphFont"/>
    <w:uiPriority w:val="99"/>
    <w:rsid w:val="005F30D0"/>
    <w:rPr>
      <w:color w:val="605E5C"/>
      <w:shd w:val="clear" w:color="auto" w:fill="E1DFDD"/>
    </w:rPr>
  </w:style>
  <w:style w:type="character" w:styleId="IntenseReference">
    <w:name w:val="Intense Reference"/>
    <w:basedOn w:val="DefaultParagraphFont"/>
    <w:uiPriority w:val="32"/>
    <w:qFormat/>
    <w:rsid w:val="005F30D0"/>
    <w:rPr>
      <w:b/>
      <w:bCs/>
      <w:smallCaps/>
      <w:color w:val="549E39" w:themeColor="accent1"/>
      <w:spacing w:val="5"/>
    </w:rPr>
  </w:style>
  <w:style w:type="table" w:styleId="TableGrid">
    <w:name w:val="Table Grid"/>
    <w:basedOn w:val="TableNormal"/>
    <w:uiPriority w:val="39"/>
    <w:rsid w:val="005F30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3214">
      <w:bodyDiv w:val="1"/>
      <w:marLeft w:val="0"/>
      <w:marRight w:val="0"/>
      <w:marTop w:val="0"/>
      <w:marBottom w:val="0"/>
      <w:divBdr>
        <w:top w:val="none" w:sz="0" w:space="0" w:color="auto"/>
        <w:left w:val="none" w:sz="0" w:space="0" w:color="auto"/>
        <w:bottom w:val="none" w:sz="0" w:space="0" w:color="auto"/>
        <w:right w:val="none" w:sz="0" w:space="0" w:color="auto"/>
      </w:divBdr>
    </w:div>
    <w:div w:id="221332524">
      <w:bodyDiv w:val="1"/>
      <w:marLeft w:val="0"/>
      <w:marRight w:val="0"/>
      <w:marTop w:val="0"/>
      <w:marBottom w:val="0"/>
      <w:divBdr>
        <w:top w:val="none" w:sz="0" w:space="0" w:color="auto"/>
        <w:left w:val="none" w:sz="0" w:space="0" w:color="auto"/>
        <w:bottom w:val="none" w:sz="0" w:space="0" w:color="auto"/>
        <w:right w:val="none" w:sz="0" w:space="0" w:color="auto"/>
      </w:divBdr>
    </w:div>
    <w:div w:id="351734515">
      <w:bodyDiv w:val="1"/>
      <w:marLeft w:val="0"/>
      <w:marRight w:val="0"/>
      <w:marTop w:val="0"/>
      <w:marBottom w:val="0"/>
      <w:divBdr>
        <w:top w:val="none" w:sz="0" w:space="0" w:color="auto"/>
        <w:left w:val="none" w:sz="0" w:space="0" w:color="auto"/>
        <w:bottom w:val="none" w:sz="0" w:space="0" w:color="auto"/>
        <w:right w:val="none" w:sz="0" w:space="0" w:color="auto"/>
      </w:divBdr>
    </w:div>
    <w:div w:id="453445765">
      <w:bodyDiv w:val="1"/>
      <w:marLeft w:val="0"/>
      <w:marRight w:val="0"/>
      <w:marTop w:val="0"/>
      <w:marBottom w:val="0"/>
      <w:divBdr>
        <w:top w:val="none" w:sz="0" w:space="0" w:color="auto"/>
        <w:left w:val="none" w:sz="0" w:space="0" w:color="auto"/>
        <w:bottom w:val="none" w:sz="0" w:space="0" w:color="auto"/>
        <w:right w:val="none" w:sz="0" w:space="0" w:color="auto"/>
      </w:divBdr>
      <w:divsChild>
        <w:div w:id="1713924754">
          <w:marLeft w:val="0"/>
          <w:marRight w:val="0"/>
          <w:marTop w:val="0"/>
          <w:marBottom w:val="0"/>
          <w:divBdr>
            <w:top w:val="none" w:sz="0" w:space="0" w:color="auto"/>
            <w:left w:val="none" w:sz="0" w:space="0" w:color="auto"/>
            <w:bottom w:val="none" w:sz="0" w:space="0" w:color="auto"/>
            <w:right w:val="none" w:sz="0" w:space="0" w:color="auto"/>
          </w:divBdr>
          <w:divsChild>
            <w:div w:id="757681243">
              <w:marLeft w:val="0"/>
              <w:marRight w:val="0"/>
              <w:marTop w:val="0"/>
              <w:marBottom w:val="0"/>
              <w:divBdr>
                <w:top w:val="none" w:sz="0" w:space="0" w:color="auto"/>
                <w:left w:val="none" w:sz="0" w:space="0" w:color="auto"/>
                <w:bottom w:val="none" w:sz="0" w:space="0" w:color="auto"/>
                <w:right w:val="none" w:sz="0" w:space="0" w:color="auto"/>
              </w:divBdr>
              <w:divsChild>
                <w:div w:id="228619647">
                  <w:marLeft w:val="0"/>
                  <w:marRight w:val="0"/>
                  <w:marTop w:val="0"/>
                  <w:marBottom w:val="0"/>
                  <w:divBdr>
                    <w:top w:val="none" w:sz="0" w:space="0" w:color="auto"/>
                    <w:left w:val="none" w:sz="0" w:space="0" w:color="auto"/>
                    <w:bottom w:val="none" w:sz="0" w:space="0" w:color="auto"/>
                    <w:right w:val="none" w:sz="0" w:space="0" w:color="auto"/>
                  </w:divBdr>
                  <w:divsChild>
                    <w:div w:id="1615362247">
                      <w:marLeft w:val="0"/>
                      <w:marRight w:val="0"/>
                      <w:marTop w:val="0"/>
                      <w:marBottom w:val="0"/>
                      <w:divBdr>
                        <w:top w:val="none" w:sz="0" w:space="0" w:color="auto"/>
                        <w:left w:val="none" w:sz="0" w:space="0" w:color="auto"/>
                        <w:bottom w:val="none" w:sz="0" w:space="0" w:color="auto"/>
                        <w:right w:val="none" w:sz="0" w:space="0" w:color="auto"/>
                      </w:divBdr>
                      <w:divsChild>
                        <w:div w:id="1538661704">
                          <w:marLeft w:val="0"/>
                          <w:marRight w:val="0"/>
                          <w:marTop w:val="0"/>
                          <w:marBottom w:val="0"/>
                          <w:divBdr>
                            <w:top w:val="none" w:sz="0" w:space="0" w:color="auto"/>
                            <w:left w:val="none" w:sz="0" w:space="0" w:color="auto"/>
                            <w:bottom w:val="none" w:sz="0" w:space="0" w:color="auto"/>
                            <w:right w:val="none" w:sz="0" w:space="0" w:color="auto"/>
                          </w:divBdr>
                          <w:divsChild>
                            <w:div w:id="1519805933">
                              <w:marLeft w:val="0"/>
                              <w:marRight w:val="0"/>
                              <w:marTop w:val="0"/>
                              <w:marBottom w:val="0"/>
                              <w:divBdr>
                                <w:top w:val="none" w:sz="0" w:space="0" w:color="auto"/>
                                <w:left w:val="none" w:sz="0" w:space="0" w:color="auto"/>
                                <w:bottom w:val="none" w:sz="0" w:space="0" w:color="auto"/>
                                <w:right w:val="none" w:sz="0" w:space="0" w:color="auto"/>
                              </w:divBdr>
                              <w:divsChild>
                                <w:div w:id="507526384">
                                  <w:marLeft w:val="0"/>
                                  <w:marRight w:val="0"/>
                                  <w:marTop w:val="0"/>
                                  <w:marBottom w:val="0"/>
                                  <w:divBdr>
                                    <w:top w:val="none" w:sz="0" w:space="0" w:color="auto"/>
                                    <w:left w:val="none" w:sz="0" w:space="0" w:color="auto"/>
                                    <w:bottom w:val="none" w:sz="0" w:space="0" w:color="auto"/>
                                    <w:right w:val="none" w:sz="0" w:space="0" w:color="auto"/>
                                  </w:divBdr>
                                  <w:divsChild>
                                    <w:div w:id="1081945399">
                                      <w:marLeft w:val="0"/>
                                      <w:marRight w:val="0"/>
                                      <w:marTop w:val="0"/>
                                      <w:marBottom w:val="0"/>
                                      <w:divBdr>
                                        <w:top w:val="none" w:sz="0" w:space="0" w:color="auto"/>
                                        <w:left w:val="none" w:sz="0" w:space="0" w:color="auto"/>
                                        <w:bottom w:val="none" w:sz="0" w:space="0" w:color="auto"/>
                                        <w:right w:val="none" w:sz="0" w:space="0" w:color="auto"/>
                                      </w:divBdr>
                                      <w:divsChild>
                                        <w:div w:id="1831411682">
                                          <w:marLeft w:val="0"/>
                                          <w:marRight w:val="0"/>
                                          <w:marTop w:val="0"/>
                                          <w:marBottom w:val="0"/>
                                          <w:divBdr>
                                            <w:top w:val="none" w:sz="0" w:space="0" w:color="auto"/>
                                            <w:left w:val="none" w:sz="0" w:space="0" w:color="auto"/>
                                            <w:bottom w:val="none" w:sz="0" w:space="0" w:color="auto"/>
                                            <w:right w:val="none" w:sz="0" w:space="0" w:color="auto"/>
                                          </w:divBdr>
                                          <w:divsChild>
                                            <w:div w:id="1776947751">
                                              <w:marLeft w:val="0"/>
                                              <w:marRight w:val="0"/>
                                              <w:marTop w:val="0"/>
                                              <w:marBottom w:val="0"/>
                                              <w:divBdr>
                                                <w:top w:val="none" w:sz="0" w:space="0" w:color="auto"/>
                                                <w:left w:val="none" w:sz="0" w:space="0" w:color="auto"/>
                                                <w:bottom w:val="none" w:sz="0" w:space="0" w:color="auto"/>
                                                <w:right w:val="none" w:sz="0" w:space="0" w:color="auto"/>
                                              </w:divBdr>
                                              <w:divsChild>
                                                <w:div w:id="886378897">
                                                  <w:marLeft w:val="0"/>
                                                  <w:marRight w:val="0"/>
                                                  <w:marTop w:val="0"/>
                                                  <w:marBottom w:val="0"/>
                                                  <w:divBdr>
                                                    <w:top w:val="none" w:sz="0" w:space="0" w:color="auto"/>
                                                    <w:left w:val="none" w:sz="0" w:space="0" w:color="auto"/>
                                                    <w:bottom w:val="none" w:sz="0" w:space="0" w:color="auto"/>
                                                    <w:right w:val="none" w:sz="0" w:space="0" w:color="auto"/>
                                                  </w:divBdr>
                                                  <w:divsChild>
                                                    <w:div w:id="1689059956">
                                                      <w:marLeft w:val="0"/>
                                                      <w:marRight w:val="0"/>
                                                      <w:marTop w:val="0"/>
                                                      <w:marBottom w:val="0"/>
                                                      <w:divBdr>
                                                        <w:top w:val="none" w:sz="0" w:space="0" w:color="auto"/>
                                                        <w:left w:val="none" w:sz="0" w:space="0" w:color="auto"/>
                                                        <w:bottom w:val="none" w:sz="0" w:space="0" w:color="auto"/>
                                                        <w:right w:val="none" w:sz="0" w:space="0" w:color="auto"/>
                                                      </w:divBdr>
                                                      <w:divsChild>
                                                        <w:div w:id="741685995">
                                                          <w:marLeft w:val="0"/>
                                                          <w:marRight w:val="0"/>
                                                          <w:marTop w:val="0"/>
                                                          <w:marBottom w:val="0"/>
                                                          <w:divBdr>
                                                            <w:top w:val="none" w:sz="0" w:space="0" w:color="auto"/>
                                                            <w:left w:val="none" w:sz="0" w:space="0" w:color="auto"/>
                                                            <w:bottom w:val="none" w:sz="0" w:space="0" w:color="auto"/>
                                                            <w:right w:val="none" w:sz="0" w:space="0" w:color="auto"/>
                                                          </w:divBdr>
                                                          <w:divsChild>
                                                            <w:div w:id="139998743">
                                                              <w:marLeft w:val="0"/>
                                                              <w:marRight w:val="0"/>
                                                              <w:marTop w:val="0"/>
                                                              <w:marBottom w:val="0"/>
                                                              <w:divBdr>
                                                                <w:top w:val="none" w:sz="0" w:space="0" w:color="auto"/>
                                                                <w:left w:val="none" w:sz="0" w:space="0" w:color="auto"/>
                                                                <w:bottom w:val="none" w:sz="0" w:space="0" w:color="auto"/>
                                                                <w:right w:val="none" w:sz="0" w:space="0" w:color="auto"/>
                                                              </w:divBdr>
                                                              <w:divsChild>
                                                                <w:div w:id="1400129761">
                                                                  <w:marLeft w:val="0"/>
                                                                  <w:marRight w:val="0"/>
                                                                  <w:marTop w:val="0"/>
                                                                  <w:marBottom w:val="0"/>
                                                                  <w:divBdr>
                                                                    <w:top w:val="none" w:sz="0" w:space="0" w:color="auto"/>
                                                                    <w:left w:val="none" w:sz="0" w:space="0" w:color="auto"/>
                                                                    <w:bottom w:val="none" w:sz="0" w:space="0" w:color="auto"/>
                                                                    <w:right w:val="none" w:sz="0" w:space="0" w:color="auto"/>
                                                                  </w:divBdr>
                                                                  <w:divsChild>
                                                                    <w:div w:id="1110661058">
                                                                      <w:marLeft w:val="0"/>
                                                                      <w:marRight w:val="0"/>
                                                                      <w:marTop w:val="0"/>
                                                                      <w:marBottom w:val="0"/>
                                                                      <w:divBdr>
                                                                        <w:top w:val="none" w:sz="0" w:space="0" w:color="auto"/>
                                                                        <w:left w:val="none" w:sz="0" w:space="0" w:color="auto"/>
                                                                        <w:bottom w:val="none" w:sz="0" w:space="0" w:color="auto"/>
                                                                        <w:right w:val="none" w:sz="0" w:space="0" w:color="auto"/>
                                                                      </w:divBdr>
                                                                      <w:divsChild>
                                                                        <w:div w:id="653148339">
                                                                          <w:marLeft w:val="0"/>
                                                                          <w:marRight w:val="0"/>
                                                                          <w:marTop w:val="0"/>
                                                                          <w:marBottom w:val="0"/>
                                                                          <w:divBdr>
                                                                            <w:top w:val="none" w:sz="0" w:space="0" w:color="auto"/>
                                                                            <w:left w:val="none" w:sz="0" w:space="0" w:color="auto"/>
                                                                            <w:bottom w:val="none" w:sz="0" w:space="0" w:color="auto"/>
                                                                            <w:right w:val="none" w:sz="0" w:space="0" w:color="auto"/>
                                                                          </w:divBdr>
                                                                        </w:div>
                                                                        <w:div w:id="4729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51127">
      <w:bodyDiv w:val="1"/>
      <w:marLeft w:val="0"/>
      <w:marRight w:val="0"/>
      <w:marTop w:val="0"/>
      <w:marBottom w:val="0"/>
      <w:divBdr>
        <w:top w:val="none" w:sz="0" w:space="0" w:color="auto"/>
        <w:left w:val="none" w:sz="0" w:space="0" w:color="auto"/>
        <w:bottom w:val="none" w:sz="0" w:space="0" w:color="auto"/>
        <w:right w:val="none" w:sz="0" w:space="0" w:color="auto"/>
      </w:divBdr>
    </w:div>
    <w:div w:id="1155998064">
      <w:bodyDiv w:val="1"/>
      <w:marLeft w:val="0"/>
      <w:marRight w:val="0"/>
      <w:marTop w:val="0"/>
      <w:marBottom w:val="0"/>
      <w:divBdr>
        <w:top w:val="none" w:sz="0" w:space="0" w:color="auto"/>
        <w:left w:val="none" w:sz="0" w:space="0" w:color="auto"/>
        <w:bottom w:val="none" w:sz="0" w:space="0" w:color="auto"/>
        <w:right w:val="none" w:sz="0" w:space="0" w:color="auto"/>
      </w:divBdr>
    </w:div>
    <w:div w:id="1172180699">
      <w:bodyDiv w:val="1"/>
      <w:marLeft w:val="0"/>
      <w:marRight w:val="0"/>
      <w:marTop w:val="0"/>
      <w:marBottom w:val="0"/>
      <w:divBdr>
        <w:top w:val="none" w:sz="0" w:space="0" w:color="auto"/>
        <w:left w:val="none" w:sz="0" w:space="0" w:color="auto"/>
        <w:bottom w:val="none" w:sz="0" w:space="0" w:color="auto"/>
        <w:right w:val="none" w:sz="0" w:space="0" w:color="auto"/>
      </w:divBdr>
    </w:div>
    <w:div w:id="1527331477">
      <w:bodyDiv w:val="1"/>
      <w:marLeft w:val="0"/>
      <w:marRight w:val="0"/>
      <w:marTop w:val="0"/>
      <w:marBottom w:val="0"/>
      <w:divBdr>
        <w:top w:val="none" w:sz="0" w:space="0" w:color="auto"/>
        <w:left w:val="none" w:sz="0" w:space="0" w:color="auto"/>
        <w:bottom w:val="none" w:sz="0" w:space="0" w:color="auto"/>
        <w:right w:val="none" w:sz="0" w:space="0" w:color="auto"/>
      </w:divBdr>
    </w:div>
    <w:div w:id="1554926941">
      <w:bodyDiv w:val="1"/>
      <w:marLeft w:val="0"/>
      <w:marRight w:val="0"/>
      <w:marTop w:val="0"/>
      <w:marBottom w:val="0"/>
      <w:divBdr>
        <w:top w:val="none" w:sz="0" w:space="0" w:color="auto"/>
        <w:left w:val="none" w:sz="0" w:space="0" w:color="auto"/>
        <w:bottom w:val="none" w:sz="0" w:space="0" w:color="auto"/>
        <w:right w:val="none" w:sz="0" w:space="0" w:color="auto"/>
      </w:divBdr>
    </w:div>
    <w:div w:id="159050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waassociates.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F5B479-72BC-46F1-BFAB-3E0D8F01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7886DFD8</Template>
  <TotalTime>1</TotalTime>
  <Pages>23</Pages>
  <Words>5599</Words>
  <Characters>31917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Sector INSIGHTS for A KAUPAPA MĀORI  PRIMARY MENtal HEALTH  AND ADDICTION SERVICE MODEL</vt:lpstr>
    </vt:vector>
  </TitlesOfParts>
  <Company>Ministry of Health</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INSIGHTS for A KAUPAPA MĀORI  PRIMARY MENtal HEALTH  AND ADDICTION SERVICE MODEL</dc:title>
  <dc:subject>Authors:  Awa Associates</dc:subject>
  <dc:creator>Awa Associates</dc:creator>
  <cp:lastModifiedBy>Geneva Ruppert-Wise</cp:lastModifiedBy>
  <cp:revision>3</cp:revision>
  <cp:lastPrinted>2020-02-14T00:17:00Z</cp:lastPrinted>
  <dcterms:created xsi:type="dcterms:W3CDTF">2020-02-14T00:17:00Z</dcterms:created>
  <dcterms:modified xsi:type="dcterms:W3CDTF">2020-02-14T00:18:00Z</dcterms:modified>
</cp:coreProperties>
</file>