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2C1" w:rsidRPr="00D6580C" w:rsidRDefault="000A72C1" w:rsidP="000A72C1">
      <w:pPr>
        <w:rPr>
          <w:rFonts w:ascii="Segoe UI" w:hAnsi="Segoe UI" w:cs="Segoe UI"/>
          <w:sz w:val="22"/>
        </w:rPr>
      </w:pPr>
      <w:bookmarkStart w:id="0" w:name="_GoBack"/>
      <w:bookmarkEnd w:id="0"/>
      <w:r w:rsidRPr="00D6580C">
        <w:rPr>
          <w:rFonts w:ascii="Segoe UI" w:hAnsi="Segoe UI" w:cs="Segoe UI"/>
          <w:sz w:val="22"/>
        </w:rPr>
        <w:t>In Confidence</w:t>
      </w:r>
    </w:p>
    <w:p w:rsidR="000A72C1" w:rsidRPr="00D6580C" w:rsidRDefault="000A72C1" w:rsidP="000A72C1">
      <w:pPr>
        <w:rPr>
          <w:rFonts w:ascii="Segoe UI" w:hAnsi="Segoe UI" w:cs="Segoe UI"/>
          <w:sz w:val="22"/>
        </w:rPr>
      </w:pPr>
      <w:r w:rsidRPr="00D6580C">
        <w:rPr>
          <w:rFonts w:ascii="Segoe UI" w:hAnsi="Segoe UI" w:cs="Segoe UI"/>
          <w:sz w:val="22"/>
        </w:rPr>
        <w:t>Office of the Associate Minister of Health</w:t>
      </w:r>
    </w:p>
    <w:p w:rsidR="000A72C1" w:rsidRPr="00D6580C" w:rsidRDefault="000A72C1" w:rsidP="000A72C1">
      <w:pPr>
        <w:rPr>
          <w:rFonts w:ascii="Segoe UI" w:hAnsi="Segoe UI" w:cs="Segoe UI"/>
          <w:sz w:val="22"/>
        </w:rPr>
      </w:pPr>
      <w:r w:rsidRPr="00D6580C">
        <w:rPr>
          <w:rFonts w:ascii="Segoe UI" w:hAnsi="Segoe UI" w:cs="Segoe UI"/>
          <w:sz w:val="22"/>
        </w:rPr>
        <w:t>Chair, Cabinet Social Wellbeing Committee</w:t>
      </w:r>
    </w:p>
    <w:p w:rsidR="000A72C1" w:rsidRPr="00D6580C" w:rsidRDefault="000A72C1" w:rsidP="000A72C1">
      <w:pPr>
        <w:rPr>
          <w:rFonts w:ascii="Segoe UI" w:hAnsi="Segoe UI" w:cs="Segoe UI"/>
          <w:b/>
          <w:sz w:val="28"/>
          <w:szCs w:val="28"/>
        </w:rPr>
      </w:pPr>
      <w:r w:rsidRPr="00D6580C">
        <w:rPr>
          <w:rFonts w:ascii="Segoe UI" w:hAnsi="Segoe UI" w:cs="Segoe UI"/>
          <w:b/>
          <w:sz w:val="28"/>
          <w:szCs w:val="28"/>
        </w:rPr>
        <w:t>Proposed revision of the notifiable level for lead absorption under the Health Act 1956</w:t>
      </w:r>
    </w:p>
    <w:p w:rsidR="000A72C1" w:rsidRPr="00D6580C" w:rsidRDefault="000A72C1" w:rsidP="000A72C1">
      <w:pPr>
        <w:pStyle w:val="Heading1"/>
        <w:spacing w:before="0" w:after="240" w:line="240" w:lineRule="auto"/>
        <w:rPr>
          <w:rFonts w:ascii="Segoe UI" w:hAnsi="Segoe UI" w:cs="Segoe UI"/>
          <w:b/>
          <w:color w:val="auto"/>
          <w:sz w:val="22"/>
          <w:szCs w:val="22"/>
        </w:rPr>
      </w:pPr>
      <w:r w:rsidRPr="00D6580C">
        <w:rPr>
          <w:rFonts w:ascii="Segoe UI" w:hAnsi="Segoe UI" w:cs="Segoe UI"/>
          <w:b/>
          <w:color w:val="auto"/>
          <w:sz w:val="22"/>
          <w:szCs w:val="22"/>
        </w:rPr>
        <w:t>Proposal</w:t>
      </w:r>
    </w:p>
    <w:p w:rsidR="000A72C1" w:rsidRPr="00D6580C" w:rsidRDefault="000A72C1" w:rsidP="002B5A96">
      <w:pPr>
        <w:pStyle w:val="ListParagraph"/>
        <w:numPr>
          <w:ilvl w:val="0"/>
          <w:numId w:val="1"/>
        </w:numPr>
        <w:ind w:left="426" w:hanging="426"/>
        <w:rPr>
          <w:rFonts w:ascii="Segoe UI" w:hAnsi="Segoe UI" w:cs="Segoe UI"/>
        </w:rPr>
      </w:pPr>
      <w:r w:rsidRPr="00D6580C">
        <w:rPr>
          <w:rFonts w:ascii="Segoe UI" w:hAnsi="Segoe UI" w:cs="Segoe UI"/>
        </w:rPr>
        <w:t xml:space="preserve">This paper seeks Cabinet agreement to </w:t>
      </w:r>
      <w:r w:rsidR="00F73282" w:rsidRPr="00D6580C">
        <w:rPr>
          <w:rFonts w:ascii="Segoe UI" w:hAnsi="Segoe UI" w:cs="Segoe UI"/>
        </w:rPr>
        <w:t xml:space="preserve">issue drafting instructions to </w:t>
      </w:r>
      <w:r w:rsidRPr="00D6580C">
        <w:rPr>
          <w:rFonts w:ascii="Segoe UI" w:hAnsi="Segoe UI" w:cs="Segoe UI"/>
        </w:rPr>
        <w:t>amend Section B of Schedule 2 of Health Act 1956 to lower the notifiable level for lead absorption from 0.48 micromoles per litre of blood (µmol/l) to 0.24 µmol/l.</w:t>
      </w:r>
    </w:p>
    <w:p w:rsidR="000A72C1" w:rsidRPr="00D6580C" w:rsidRDefault="000A72C1" w:rsidP="000A72C1">
      <w:pPr>
        <w:pStyle w:val="Heading1"/>
        <w:spacing w:before="0" w:after="240" w:line="240" w:lineRule="auto"/>
        <w:rPr>
          <w:rFonts w:ascii="Segoe UI" w:hAnsi="Segoe UI" w:cs="Segoe UI"/>
          <w:b/>
          <w:color w:val="auto"/>
          <w:sz w:val="22"/>
          <w:szCs w:val="22"/>
        </w:rPr>
      </w:pPr>
      <w:r w:rsidRPr="00D6580C">
        <w:rPr>
          <w:rFonts w:ascii="Segoe UI" w:hAnsi="Segoe UI" w:cs="Segoe UI"/>
          <w:b/>
          <w:color w:val="auto"/>
          <w:sz w:val="22"/>
          <w:szCs w:val="22"/>
        </w:rPr>
        <w:t>Background</w:t>
      </w:r>
    </w:p>
    <w:p w:rsidR="000A72C1" w:rsidRPr="00D6580C" w:rsidRDefault="000A72C1" w:rsidP="000A72C1">
      <w:pPr>
        <w:pStyle w:val="NoSpacing"/>
        <w:numPr>
          <w:ilvl w:val="0"/>
          <w:numId w:val="1"/>
        </w:numPr>
        <w:rPr>
          <w:rFonts w:ascii="Segoe UI" w:hAnsi="Segoe UI" w:cs="Segoe UI"/>
          <w:sz w:val="22"/>
        </w:rPr>
      </w:pPr>
      <w:r w:rsidRPr="00D6580C">
        <w:rPr>
          <w:rFonts w:ascii="Segoe UI" w:hAnsi="Segoe UI" w:cs="Segoe UI"/>
          <w:sz w:val="22"/>
        </w:rPr>
        <w:t>Lead exposure, even at a low level, is well known for its harmful effects on children, resulting in lowered IQ and behavioural issues.</w:t>
      </w:r>
    </w:p>
    <w:p w:rsidR="000A72C1" w:rsidRPr="00D6580C" w:rsidRDefault="000A72C1" w:rsidP="000A72C1">
      <w:pPr>
        <w:pStyle w:val="NoSpacing"/>
        <w:ind w:left="360"/>
        <w:rPr>
          <w:rFonts w:ascii="Segoe UI" w:hAnsi="Segoe UI" w:cs="Segoe UI"/>
          <w:sz w:val="22"/>
        </w:rPr>
      </w:pPr>
    </w:p>
    <w:p w:rsidR="000A72C1" w:rsidRPr="00D6580C" w:rsidRDefault="000A72C1" w:rsidP="000A72C1">
      <w:pPr>
        <w:pStyle w:val="NoSpacing"/>
        <w:numPr>
          <w:ilvl w:val="0"/>
          <w:numId w:val="1"/>
        </w:numPr>
        <w:rPr>
          <w:rFonts w:ascii="Segoe UI" w:hAnsi="Segoe UI" w:cs="Segoe UI"/>
          <w:sz w:val="22"/>
        </w:rPr>
      </w:pPr>
      <w:r w:rsidRPr="00D6580C">
        <w:rPr>
          <w:rFonts w:ascii="Segoe UI" w:hAnsi="Segoe UI" w:cs="Segoe UI"/>
          <w:sz w:val="22"/>
        </w:rPr>
        <w:t>The blood lead level at which non-occupational lead absorption is a notifiable condition under the Health Act was amended in 2007 from 0.72 µmol/l to 0.48 µmol/l. Currently just over 100 cases are notified to medical officers of health each year. However, multiple studies and reviews have concluded that blood lead levels below 0.48 µmol/l are associated with several health effects, which include:</w:t>
      </w:r>
    </w:p>
    <w:p w:rsidR="000A72C1" w:rsidRPr="00D6580C" w:rsidRDefault="000A72C1" w:rsidP="00D6580C">
      <w:pPr>
        <w:pStyle w:val="NoSpacing"/>
        <w:numPr>
          <w:ilvl w:val="0"/>
          <w:numId w:val="7"/>
        </w:numPr>
        <w:spacing w:before="120"/>
        <w:ind w:left="714" w:hanging="357"/>
        <w:rPr>
          <w:rFonts w:ascii="Segoe UI" w:hAnsi="Segoe UI" w:cs="Segoe UI"/>
          <w:sz w:val="22"/>
        </w:rPr>
      </w:pPr>
      <w:r w:rsidRPr="00D6580C">
        <w:rPr>
          <w:rFonts w:ascii="Segoe UI" w:hAnsi="Segoe UI" w:cs="Segoe UI"/>
          <w:sz w:val="22"/>
        </w:rPr>
        <w:t>decreased IQ and academic achievement in children</w:t>
      </w:r>
    </w:p>
    <w:p w:rsidR="000A72C1" w:rsidRPr="00D6580C" w:rsidRDefault="000A72C1" w:rsidP="00D6580C">
      <w:pPr>
        <w:pStyle w:val="NoSpacing"/>
        <w:numPr>
          <w:ilvl w:val="0"/>
          <w:numId w:val="7"/>
        </w:numPr>
        <w:spacing w:before="120"/>
        <w:ind w:left="714" w:hanging="357"/>
        <w:rPr>
          <w:rFonts w:ascii="Segoe UI" w:hAnsi="Segoe UI" w:cs="Segoe UI"/>
          <w:sz w:val="22"/>
        </w:rPr>
      </w:pPr>
      <w:r w:rsidRPr="00D6580C">
        <w:rPr>
          <w:rFonts w:ascii="Segoe UI" w:hAnsi="Segoe UI" w:cs="Segoe UI"/>
          <w:sz w:val="22"/>
        </w:rPr>
        <w:t>adverse behavioural effects (attention, impulsivity and hyperactivity) in children</w:t>
      </w:r>
    </w:p>
    <w:p w:rsidR="000A72C1" w:rsidRPr="00D6580C" w:rsidRDefault="000A72C1" w:rsidP="00D6580C">
      <w:pPr>
        <w:pStyle w:val="NoSpacing"/>
        <w:numPr>
          <w:ilvl w:val="0"/>
          <w:numId w:val="7"/>
        </w:numPr>
        <w:spacing w:before="120"/>
        <w:ind w:left="714" w:hanging="357"/>
        <w:rPr>
          <w:rFonts w:ascii="Segoe UI" w:hAnsi="Segoe UI" w:cs="Segoe UI"/>
          <w:sz w:val="22"/>
        </w:rPr>
      </w:pPr>
      <w:r w:rsidRPr="00D6580C">
        <w:rPr>
          <w:rFonts w:ascii="Segoe UI" w:hAnsi="Segoe UI" w:cs="Segoe UI"/>
          <w:sz w:val="22"/>
        </w:rPr>
        <w:t xml:space="preserve">delayed sexual maturity or puberty onset in adolescents </w:t>
      </w:r>
    </w:p>
    <w:p w:rsidR="000A72C1" w:rsidRPr="00D6580C" w:rsidRDefault="000A72C1" w:rsidP="00D6580C">
      <w:pPr>
        <w:pStyle w:val="NoSpacing"/>
        <w:numPr>
          <w:ilvl w:val="0"/>
          <w:numId w:val="7"/>
        </w:numPr>
        <w:spacing w:before="120"/>
        <w:ind w:left="714" w:hanging="357"/>
        <w:rPr>
          <w:rFonts w:ascii="Segoe UI" w:hAnsi="Segoe UI" w:cs="Segoe UI"/>
          <w:sz w:val="22"/>
        </w:rPr>
      </w:pPr>
      <w:r w:rsidRPr="00D6580C">
        <w:rPr>
          <w:rFonts w:ascii="Segoe UI" w:hAnsi="Segoe UI" w:cs="Segoe UI"/>
          <w:sz w:val="22"/>
        </w:rPr>
        <w:t>increased blood pressure and risk of hypertension among adults and pregnant women.</w:t>
      </w:r>
    </w:p>
    <w:p w:rsidR="000A72C1" w:rsidRPr="00D6580C" w:rsidRDefault="000A72C1" w:rsidP="000A72C1">
      <w:pPr>
        <w:pStyle w:val="NoSpacing"/>
        <w:rPr>
          <w:rFonts w:ascii="Segoe UI" w:hAnsi="Segoe UI" w:cs="Segoe UI"/>
          <w:sz w:val="22"/>
        </w:rPr>
      </w:pPr>
    </w:p>
    <w:p w:rsidR="000A72C1" w:rsidRPr="00D6580C" w:rsidRDefault="000A72C1" w:rsidP="000A72C1">
      <w:pPr>
        <w:pStyle w:val="NoSpacing"/>
        <w:numPr>
          <w:ilvl w:val="0"/>
          <w:numId w:val="1"/>
        </w:numPr>
        <w:rPr>
          <w:rFonts w:ascii="Segoe UI" w:hAnsi="Segoe UI" w:cs="Segoe UI"/>
          <w:sz w:val="22"/>
        </w:rPr>
      </w:pPr>
      <w:r w:rsidRPr="00D6580C">
        <w:rPr>
          <w:rFonts w:ascii="Segoe UI" w:hAnsi="Segoe UI" w:cs="Segoe UI"/>
          <w:sz w:val="22"/>
        </w:rPr>
        <w:t>The effect of childhood lead exposure on cognitive development appears to be irreversible. Children under six years are the group within the population that is most susceptible to lead exposure because:</w:t>
      </w:r>
    </w:p>
    <w:p w:rsidR="000A72C1" w:rsidRPr="00D6580C" w:rsidRDefault="000A72C1" w:rsidP="00D6580C">
      <w:pPr>
        <w:pStyle w:val="NoSpacing"/>
        <w:numPr>
          <w:ilvl w:val="0"/>
          <w:numId w:val="7"/>
        </w:numPr>
        <w:spacing w:before="120"/>
        <w:ind w:left="714" w:hanging="357"/>
        <w:rPr>
          <w:rFonts w:ascii="Segoe UI" w:hAnsi="Segoe UI" w:cs="Segoe UI"/>
          <w:sz w:val="22"/>
        </w:rPr>
      </w:pPr>
      <w:r w:rsidRPr="00D6580C">
        <w:rPr>
          <w:rFonts w:ascii="Segoe UI" w:hAnsi="Segoe UI" w:cs="Segoe UI"/>
          <w:sz w:val="22"/>
        </w:rPr>
        <w:t>their activities and behaviour (</w:t>
      </w:r>
      <w:proofErr w:type="spellStart"/>
      <w:r w:rsidRPr="00D6580C">
        <w:rPr>
          <w:rFonts w:ascii="Segoe UI" w:hAnsi="Segoe UI" w:cs="Segoe UI"/>
          <w:sz w:val="22"/>
        </w:rPr>
        <w:t>eg</w:t>
      </w:r>
      <w:proofErr w:type="spellEnd"/>
      <w:r w:rsidR="00D6580C">
        <w:rPr>
          <w:rFonts w:ascii="Segoe UI" w:hAnsi="Segoe UI" w:cs="Segoe UI"/>
          <w:sz w:val="22"/>
        </w:rPr>
        <w:t>,</w:t>
      </w:r>
      <w:r w:rsidRPr="00D6580C">
        <w:rPr>
          <w:rFonts w:ascii="Segoe UI" w:hAnsi="Segoe UI" w:cs="Segoe UI"/>
          <w:sz w:val="22"/>
        </w:rPr>
        <w:t xml:space="preserve"> hand-to-mouth) result in greater exposure</w:t>
      </w:r>
    </w:p>
    <w:p w:rsidR="000A72C1" w:rsidRPr="00D6580C" w:rsidRDefault="000A72C1" w:rsidP="00D6580C">
      <w:pPr>
        <w:pStyle w:val="NoSpacing"/>
        <w:numPr>
          <w:ilvl w:val="0"/>
          <w:numId w:val="7"/>
        </w:numPr>
        <w:spacing w:before="120"/>
        <w:ind w:left="714" w:hanging="357"/>
        <w:rPr>
          <w:rFonts w:ascii="Segoe UI" w:hAnsi="Segoe UI" w:cs="Segoe UI"/>
          <w:sz w:val="22"/>
        </w:rPr>
      </w:pPr>
      <w:r w:rsidRPr="00D6580C">
        <w:rPr>
          <w:rFonts w:ascii="Segoe UI" w:hAnsi="Segoe UI" w:cs="Segoe UI"/>
          <w:sz w:val="22"/>
        </w:rPr>
        <w:t>they absorb about 50% of ingested lead compared to 10-15% in adults</w:t>
      </w:r>
    </w:p>
    <w:p w:rsidR="000A72C1" w:rsidRPr="00D6580C" w:rsidRDefault="000A72C1" w:rsidP="00D6580C">
      <w:pPr>
        <w:pStyle w:val="NoSpacing"/>
        <w:numPr>
          <w:ilvl w:val="0"/>
          <w:numId w:val="7"/>
        </w:numPr>
        <w:spacing w:before="120"/>
        <w:ind w:left="714" w:hanging="357"/>
        <w:rPr>
          <w:rFonts w:ascii="Segoe UI" w:hAnsi="Segoe UI" w:cs="Segoe UI"/>
          <w:sz w:val="22"/>
        </w:rPr>
      </w:pPr>
      <w:r w:rsidRPr="00D6580C">
        <w:rPr>
          <w:rFonts w:ascii="Segoe UI" w:hAnsi="Segoe UI" w:cs="Segoe UI"/>
          <w:sz w:val="22"/>
        </w:rPr>
        <w:t>their developing nervous system is sensitive to lead</w:t>
      </w:r>
    </w:p>
    <w:p w:rsidR="000A72C1" w:rsidRPr="00D6580C" w:rsidRDefault="000A72C1" w:rsidP="00D6580C">
      <w:pPr>
        <w:pStyle w:val="NoSpacing"/>
        <w:numPr>
          <w:ilvl w:val="0"/>
          <w:numId w:val="7"/>
        </w:numPr>
        <w:spacing w:before="120"/>
        <w:ind w:left="714" w:hanging="357"/>
        <w:rPr>
          <w:rFonts w:ascii="Segoe UI" w:hAnsi="Segoe UI" w:cs="Segoe UI"/>
          <w:sz w:val="22"/>
        </w:rPr>
      </w:pPr>
      <w:r w:rsidRPr="00D6580C">
        <w:rPr>
          <w:rFonts w:ascii="Segoe UI" w:hAnsi="Segoe UI" w:cs="Segoe UI"/>
          <w:sz w:val="22"/>
        </w:rPr>
        <w:t>their diet may be low in calcium or iron thus increasing lead absorption in the body.</w:t>
      </w:r>
    </w:p>
    <w:p w:rsidR="000A72C1" w:rsidRPr="00D6580C" w:rsidRDefault="000A72C1" w:rsidP="000A72C1">
      <w:pPr>
        <w:pStyle w:val="NoSpacing"/>
        <w:rPr>
          <w:rFonts w:ascii="Segoe UI" w:hAnsi="Segoe UI" w:cs="Segoe UI"/>
          <w:sz w:val="22"/>
        </w:rPr>
      </w:pPr>
    </w:p>
    <w:p w:rsidR="000A72C1" w:rsidRPr="00D6580C" w:rsidRDefault="000A72C1" w:rsidP="000A72C1">
      <w:pPr>
        <w:pStyle w:val="NoSpacing"/>
        <w:numPr>
          <w:ilvl w:val="0"/>
          <w:numId w:val="1"/>
        </w:numPr>
        <w:rPr>
          <w:rFonts w:ascii="Segoe UI" w:hAnsi="Segoe UI" w:cs="Segoe UI"/>
          <w:sz w:val="22"/>
        </w:rPr>
      </w:pPr>
      <w:r w:rsidRPr="00D6580C">
        <w:rPr>
          <w:rFonts w:ascii="Segoe UI" w:hAnsi="Segoe UI" w:cs="Segoe UI"/>
          <w:sz w:val="22"/>
        </w:rPr>
        <w:t xml:space="preserve">With the removal of lead from petrol in 1996, the main source of non-occupational lead exposure in New Zealand is from lead-based paint on and around pre-1980s houses. </w:t>
      </w:r>
    </w:p>
    <w:p w:rsidR="000A72C1" w:rsidRPr="00D6580C" w:rsidRDefault="000A72C1" w:rsidP="000A72C1">
      <w:pPr>
        <w:pStyle w:val="NoSpacing"/>
        <w:rPr>
          <w:rFonts w:ascii="Segoe UI" w:hAnsi="Segoe UI" w:cs="Segoe UI"/>
          <w:sz w:val="22"/>
        </w:rPr>
      </w:pPr>
    </w:p>
    <w:p w:rsidR="000A72C1" w:rsidRPr="00D6580C" w:rsidRDefault="000A72C1" w:rsidP="000A72C1">
      <w:pPr>
        <w:pStyle w:val="Heading1"/>
        <w:spacing w:before="0" w:after="240" w:line="240" w:lineRule="auto"/>
        <w:rPr>
          <w:rFonts w:ascii="Segoe UI" w:hAnsi="Segoe UI" w:cs="Segoe UI"/>
          <w:b/>
          <w:color w:val="auto"/>
          <w:sz w:val="22"/>
          <w:szCs w:val="22"/>
        </w:rPr>
      </w:pPr>
      <w:r w:rsidRPr="00D6580C">
        <w:rPr>
          <w:rFonts w:ascii="Segoe UI" w:hAnsi="Segoe UI" w:cs="Segoe UI"/>
          <w:b/>
          <w:color w:val="auto"/>
          <w:sz w:val="22"/>
          <w:szCs w:val="22"/>
        </w:rPr>
        <w:lastRenderedPageBreak/>
        <w:t>Comment</w:t>
      </w:r>
    </w:p>
    <w:p w:rsidR="000A72C1" w:rsidRPr="00D6580C" w:rsidRDefault="000A72C1" w:rsidP="000A72C1">
      <w:pPr>
        <w:pStyle w:val="NoSpacing"/>
        <w:numPr>
          <w:ilvl w:val="0"/>
          <w:numId w:val="1"/>
        </w:numPr>
        <w:rPr>
          <w:rFonts w:ascii="Segoe UI" w:hAnsi="Segoe UI" w:cs="Segoe UI"/>
          <w:sz w:val="22"/>
        </w:rPr>
      </w:pPr>
      <w:r w:rsidRPr="00D6580C">
        <w:rPr>
          <w:rFonts w:ascii="Segoe UI" w:hAnsi="Segoe UI" w:cs="Segoe UI"/>
          <w:sz w:val="22"/>
        </w:rPr>
        <w:t>It is proposed to further reduce the notifiable level to 0.24 µmol/l. A level below 0.24 µmol/l is not recommended, because there is limited evidence of the effectiveness of public health interventions below this level.</w:t>
      </w:r>
      <w:r w:rsidR="007D03B6">
        <w:rPr>
          <w:rFonts w:ascii="Segoe UI" w:hAnsi="Segoe UI" w:cs="Segoe UI"/>
          <w:sz w:val="22"/>
        </w:rPr>
        <w:t xml:space="preserve"> </w:t>
      </w:r>
    </w:p>
    <w:p w:rsidR="000A72C1" w:rsidRPr="00D6580C" w:rsidRDefault="000A72C1" w:rsidP="000A72C1">
      <w:pPr>
        <w:pStyle w:val="NoSpacing"/>
        <w:ind w:left="360"/>
        <w:rPr>
          <w:rFonts w:ascii="Segoe UI" w:hAnsi="Segoe UI" w:cs="Segoe UI"/>
          <w:sz w:val="22"/>
        </w:rPr>
      </w:pPr>
    </w:p>
    <w:p w:rsidR="000A72C1" w:rsidRPr="00D6580C" w:rsidRDefault="000A72C1" w:rsidP="000A72C1">
      <w:pPr>
        <w:pStyle w:val="NoSpacing"/>
        <w:numPr>
          <w:ilvl w:val="0"/>
          <w:numId w:val="1"/>
        </w:numPr>
        <w:rPr>
          <w:rFonts w:ascii="Segoe UI" w:hAnsi="Segoe UI" w:cs="Segoe UI"/>
          <w:sz w:val="22"/>
        </w:rPr>
      </w:pPr>
      <w:r w:rsidRPr="00D6580C">
        <w:rPr>
          <w:rFonts w:ascii="Segoe UI" w:hAnsi="Segoe UI" w:cs="Segoe UI"/>
          <w:sz w:val="22"/>
        </w:rPr>
        <w:t xml:space="preserve">The </w:t>
      </w:r>
      <w:proofErr w:type="spellStart"/>
      <w:r w:rsidRPr="00D6580C">
        <w:rPr>
          <w:rFonts w:ascii="Segoe UI" w:hAnsi="Segoe UI" w:cs="Segoe UI"/>
          <w:sz w:val="22"/>
        </w:rPr>
        <w:t>Centers</w:t>
      </w:r>
      <w:proofErr w:type="spellEnd"/>
      <w:r w:rsidRPr="00D6580C">
        <w:rPr>
          <w:rFonts w:ascii="Segoe UI" w:hAnsi="Segoe UI" w:cs="Segoe UI"/>
          <w:sz w:val="22"/>
        </w:rPr>
        <w:t xml:space="preserve"> for Disease Control and Prevention (CDC) in the United States adopted 0.24 µmol/l as their reference value to identify children with elevated blood lead levels. In Australia, the National Health and Medical Research Council recommends investigating and reducing lead exposure if a person’s blood lead level is greater than 0.24 µmol/l, particularly if the case is a child or pregnant woman.  </w:t>
      </w:r>
    </w:p>
    <w:p w:rsidR="000A72C1" w:rsidRPr="00D6580C" w:rsidRDefault="000A72C1" w:rsidP="000A72C1">
      <w:pPr>
        <w:pStyle w:val="NoSpacing"/>
        <w:ind w:left="360"/>
        <w:rPr>
          <w:rFonts w:ascii="Segoe UI" w:hAnsi="Segoe UI" w:cs="Segoe UI"/>
          <w:sz w:val="22"/>
        </w:rPr>
      </w:pPr>
    </w:p>
    <w:p w:rsidR="00C55BAA" w:rsidRPr="00D6580C" w:rsidRDefault="000A72C1" w:rsidP="000A72C1">
      <w:pPr>
        <w:pStyle w:val="NoSpacing"/>
        <w:numPr>
          <w:ilvl w:val="0"/>
          <w:numId w:val="1"/>
        </w:numPr>
        <w:rPr>
          <w:rFonts w:ascii="Segoe UI" w:hAnsi="Segoe UI" w:cs="Segoe UI"/>
          <w:sz w:val="22"/>
        </w:rPr>
      </w:pPr>
      <w:r w:rsidRPr="00D6580C">
        <w:rPr>
          <w:rFonts w:ascii="Segoe UI" w:hAnsi="Segoe UI" w:cs="Segoe UI"/>
          <w:sz w:val="22"/>
        </w:rPr>
        <w:t xml:space="preserve">In New Zealand, current notifications above 0.48 µmol/l are just over 100 per year. It is recognised that this is unlikely to be an accurate representation of elevated lead absorption in the New Zealand population. Many individuals with elevated blood lead go undetected as they do not show symptoms, or the symptoms are non-specific until lead levels are markedly higher. </w:t>
      </w:r>
    </w:p>
    <w:p w:rsidR="00C55BAA" w:rsidRPr="00D6580C" w:rsidRDefault="00C55BAA" w:rsidP="00C55BAA">
      <w:pPr>
        <w:pStyle w:val="NoSpacing"/>
        <w:ind w:left="360"/>
        <w:rPr>
          <w:rFonts w:ascii="Segoe UI" w:hAnsi="Segoe UI" w:cs="Segoe UI"/>
          <w:sz w:val="22"/>
        </w:rPr>
      </w:pPr>
    </w:p>
    <w:p w:rsidR="000A72C1" w:rsidRPr="00D6580C" w:rsidRDefault="00C55BAA" w:rsidP="000A72C1">
      <w:pPr>
        <w:pStyle w:val="NoSpacing"/>
        <w:numPr>
          <w:ilvl w:val="0"/>
          <w:numId w:val="1"/>
        </w:numPr>
        <w:rPr>
          <w:rFonts w:ascii="Segoe UI" w:hAnsi="Segoe UI" w:cs="Segoe UI"/>
          <w:sz w:val="22"/>
        </w:rPr>
      </w:pPr>
      <w:r w:rsidRPr="00D6580C">
        <w:rPr>
          <w:rFonts w:ascii="Segoe UI" w:hAnsi="Segoe UI" w:cs="Segoe UI"/>
          <w:sz w:val="22"/>
        </w:rPr>
        <w:t>It is expected that the increase in numbers of notified cases will be managed within existing DHB resources. For example, the Auckland Regional Public Health Service estimates a doubling of the notifications they receive, but noted that this would not necessarily double their workload.</w:t>
      </w:r>
      <w:r w:rsidR="007D03B6">
        <w:rPr>
          <w:rFonts w:ascii="Segoe UI" w:hAnsi="Segoe UI" w:cs="Segoe UI"/>
          <w:sz w:val="22"/>
        </w:rPr>
        <w:t xml:space="preserve"> If notifications occur in adults with workplace exposures, these are referred to WorkSafe New Zealand. Adults with non-occupational exposures will be given advice on possible exposures, particularly if children may also be exposed, but are less at risk at these low levels of exposure because they are not subject to developmental defects. </w:t>
      </w:r>
    </w:p>
    <w:p w:rsidR="000A72C1" w:rsidRPr="00D6580C" w:rsidRDefault="000A72C1" w:rsidP="000A72C1">
      <w:pPr>
        <w:pStyle w:val="NoSpacing"/>
        <w:ind w:left="360"/>
        <w:rPr>
          <w:rFonts w:ascii="Segoe UI" w:hAnsi="Segoe UI" w:cs="Segoe UI"/>
          <w:sz w:val="22"/>
        </w:rPr>
      </w:pPr>
    </w:p>
    <w:p w:rsidR="000A72C1" w:rsidRPr="00D6580C" w:rsidRDefault="000A72C1" w:rsidP="000A72C1">
      <w:pPr>
        <w:pStyle w:val="NoSpacing"/>
        <w:numPr>
          <w:ilvl w:val="0"/>
          <w:numId w:val="1"/>
        </w:numPr>
        <w:rPr>
          <w:rFonts w:ascii="Segoe UI" w:hAnsi="Segoe UI" w:cs="Segoe UI"/>
          <w:sz w:val="22"/>
        </w:rPr>
      </w:pPr>
      <w:r w:rsidRPr="00D6580C">
        <w:rPr>
          <w:rFonts w:ascii="Segoe UI" w:hAnsi="Segoe UI" w:cs="Segoe UI"/>
          <w:sz w:val="22"/>
        </w:rPr>
        <w:t xml:space="preserve">The process for reducing the notifiable level for lead absorption requires amending Section B of Schedule 2 of the Health Act 1956. This is done via Section 3(a) which allows the Governor-General by Order in Council to add (or omit) any of the notifiable diseases set out in Schedules 1 and 2.  </w:t>
      </w:r>
    </w:p>
    <w:p w:rsidR="000A72C1" w:rsidRPr="00D6580C" w:rsidRDefault="000A72C1" w:rsidP="000A72C1">
      <w:pPr>
        <w:pStyle w:val="NoSpacing"/>
        <w:rPr>
          <w:rFonts w:ascii="Segoe UI" w:hAnsi="Segoe UI" w:cs="Segoe UI"/>
          <w:sz w:val="22"/>
        </w:rPr>
      </w:pPr>
    </w:p>
    <w:p w:rsidR="000A72C1" w:rsidRPr="00D6580C" w:rsidRDefault="000A72C1" w:rsidP="000A72C1">
      <w:pPr>
        <w:pStyle w:val="NoSpacing"/>
        <w:numPr>
          <w:ilvl w:val="0"/>
          <w:numId w:val="1"/>
        </w:numPr>
        <w:rPr>
          <w:rFonts w:ascii="Segoe UI" w:hAnsi="Segoe UI" w:cs="Segoe UI"/>
          <w:sz w:val="22"/>
        </w:rPr>
      </w:pPr>
      <w:r w:rsidRPr="00D6580C">
        <w:rPr>
          <w:rFonts w:ascii="Segoe UI" w:hAnsi="Segoe UI" w:cs="Segoe UI"/>
          <w:sz w:val="22"/>
        </w:rPr>
        <w:t xml:space="preserve">In 2019 the Ministry of Health circulated </w:t>
      </w:r>
      <w:r w:rsidR="00F73282" w:rsidRPr="00D6580C">
        <w:rPr>
          <w:rFonts w:ascii="Segoe UI" w:hAnsi="Segoe UI" w:cs="Segoe UI"/>
          <w:sz w:val="22"/>
        </w:rPr>
        <w:t xml:space="preserve">a proposal to </w:t>
      </w:r>
      <w:r w:rsidRPr="00D6580C">
        <w:rPr>
          <w:rFonts w:ascii="Segoe UI" w:hAnsi="Segoe UI" w:cs="Segoe UI"/>
          <w:sz w:val="22"/>
        </w:rPr>
        <w:t xml:space="preserve">lower the notifiable blood lead level </w:t>
      </w:r>
      <w:r w:rsidR="00F73282" w:rsidRPr="00D6580C">
        <w:rPr>
          <w:rFonts w:ascii="Segoe UI" w:hAnsi="Segoe UI" w:cs="Segoe UI"/>
          <w:sz w:val="22"/>
        </w:rPr>
        <w:t>to</w:t>
      </w:r>
      <w:r w:rsidRPr="00D6580C">
        <w:rPr>
          <w:rFonts w:ascii="Segoe UI" w:hAnsi="Segoe UI" w:cs="Segoe UI"/>
          <w:sz w:val="22"/>
        </w:rPr>
        <w:t xml:space="preserve"> </w:t>
      </w:r>
      <w:r w:rsidR="00F73282" w:rsidRPr="00D6580C">
        <w:rPr>
          <w:rFonts w:ascii="Segoe UI" w:hAnsi="Segoe UI" w:cs="Segoe UI"/>
          <w:sz w:val="22"/>
        </w:rPr>
        <w:t>colleges of general practice, public health medicine, pathologists, obstetricians and gynaecologists, and physicians. We also consulted with the nursing and midwifery councils, medical association, paediatric society, medical</w:t>
      </w:r>
      <w:r w:rsidR="00F73282" w:rsidRPr="00D6580C">
        <w:rPr>
          <w:rFonts w:ascii="Segoe UI" w:hAnsi="Segoe UI" w:cs="Segoe UI"/>
          <w:i/>
          <w:sz w:val="22"/>
        </w:rPr>
        <w:t xml:space="preserve"> </w:t>
      </w:r>
      <w:r w:rsidR="00F73282" w:rsidRPr="00D6580C">
        <w:rPr>
          <w:rFonts w:ascii="Segoe UI" w:hAnsi="Segoe UI" w:cs="Segoe UI"/>
          <w:sz w:val="22"/>
        </w:rPr>
        <w:t xml:space="preserve">laboratories (including Southern Community Laboratories, </w:t>
      </w:r>
      <w:proofErr w:type="spellStart"/>
      <w:r w:rsidR="00F73282" w:rsidRPr="00D6580C">
        <w:rPr>
          <w:rFonts w:ascii="Segoe UI" w:hAnsi="Segoe UI" w:cs="Segoe UI"/>
          <w:sz w:val="22"/>
        </w:rPr>
        <w:t>LabPlus</w:t>
      </w:r>
      <w:proofErr w:type="spellEnd"/>
      <w:r w:rsidR="00F73282" w:rsidRPr="00D6580C">
        <w:rPr>
          <w:rFonts w:ascii="Segoe UI" w:hAnsi="Segoe UI" w:cs="Segoe UI"/>
          <w:sz w:val="22"/>
        </w:rPr>
        <w:t xml:space="preserve">, </w:t>
      </w:r>
      <w:proofErr w:type="spellStart"/>
      <w:r w:rsidR="00F73282" w:rsidRPr="00D6580C">
        <w:rPr>
          <w:rFonts w:ascii="Segoe UI" w:hAnsi="Segoe UI" w:cs="Segoe UI"/>
          <w:sz w:val="22"/>
        </w:rPr>
        <w:t>LabTests</w:t>
      </w:r>
      <w:proofErr w:type="spellEnd"/>
      <w:r w:rsidR="00F73282" w:rsidRPr="00D6580C">
        <w:rPr>
          <w:rFonts w:ascii="Segoe UI" w:hAnsi="Segoe UI" w:cs="Segoe UI"/>
          <w:sz w:val="22"/>
        </w:rPr>
        <w:t>), DHB public health units, and relevant NGOs (e.g. Plunket, National Poisons Centre, Women’s Health Action Trust, National Council of Women, Parents Centres NZ).</w:t>
      </w:r>
      <w:r w:rsidRPr="00D6580C">
        <w:rPr>
          <w:rFonts w:ascii="Segoe UI" w:hAnsi="Segoe UI" w:cs="Segoe UI"/>
          <w:sz w:val="22"/>
        </w:rPr>
        <w:t xml:space="preserve"> There was a general consensus supporting the Ministry of Health’s proposal to lower the current notifiable blood lead level from 0.48 µmol/l to 0.24 µmol/l.</w:t>
      </w:r>
    </w:p>
    <w:p w:rsidR="000A72C1" w:rsidRPr="00D6580C" w:rsidRDefault="000A72C1" w:rsidP="000A72C1">
      <w:pPr>
        <w:pStyle w:val="NoSpacing"/>
        <w:rPr>
          <w:rFonts w:ascii="Segoe UI" w:hAnsi="Segoe UI" w:cs="Segoe UI"/>
          <w:b/>
        </w:rPr>
      </w:pPr>
    </w:p>
    <w:p w:rsidR="000A72C1" w:rsidRPr="00D6580C" w:rsidRDefault="000A72C1" w:rsidP="000A72C1">
      <w:pPr>
        <w:pStyle w:val="Heading1"/>
        <w:spacing w:before="0" w:after="240" w:line="240" w:lineRule="auto"/>
        <w:rPr>
          <w:rFonts w:ascii="Segoe UI" w:hAnsi="Segoe UI" w:cs="Segoe UI"/>
          <w:b/>
          <w:color w:val="auto"/>
          <w:sz w:val="22"/>
          <w:szCs w:val="22"/>
        </w:rPr>
      </w:pPr>
      <w:r w:rsidRPr="00D6580C">
        <w:rPr>
          <w:rFonts w:ascii="Segoe UI" w:hAnsi="Segoe UI" w:cs="Segoe UI"/>
          <w:b/>
          <w:color w:val="auto"/>
          <w:sz w:val="22"/>
          <w:szCs w:val="22"/>
        </w:rPr>
        <w:t>Consultation</w:t>
      </w:r>
    </w:p>
    <w:p w:rsidR="000A72C1" w:rsidRPr="00D6580C" w:rsidRDefault="000A72C1" w:rsidP="00C55BAA">
      <w:pPr>
        <w:pStyle w:val="ListParagraph"/>
        <w:numPr>
          <w:ilvl w:val="0"/>
          <w:numId w:val="1"/>
        </w:numPr>
        <w:spacing w:after="240" w:line="240" w:lineRule="auto"/>
        <w:ind w:left="426" w:hanging="426"/>
        <w:rPr>
          <w:rFonts w:ascii="Segoe UI" w:hAnsi="Segoe UI" w:cs="Segoe UI"/>
        </w:rPr>
      </w:pPr>
      <w:r w:rsidRPr="00D6580C">
        <w:rPr>
          <w:rFonts w:ascii="Segoe UI" w:hAnsi="Segoe UI" w:cs="Segoe UI"/>
        </w:rPr>
        <w:t xml:space="preserve">The following government agencies have been consulted on this paper: Department of the Prime Minister and the Cabinet, Environmental Protection Authority, Ministry of Education, Ministry for the Environment, Ministry of Housing and Urban Development, </w:t>
      </w:r>
      <w:r w:rsidRPr="00D6580C">
        <w:rPr>
          <w:rFonts w:ascii="Segoe UI" w:hAnsi="Segoe UI" w:cs="Segoe UI"/>
        </w:rPr>
        <w:lastRenderedPageBreak/>
        <w:t xml:space="preserve">Ministry for Primary Industries (New Zealand Food Safety), Ministry of Social Development, Ministry for Women, </w:t>
      </w:r>
      <w:proofErr w:type="spellStart"/>
      <w:r w:rsidRPr="00D6580C">
        <w:rPr>
          <w:rFonts w:ascii="Segoe UI" w:hAnsi="Segoe UI" w:cs="Segoe UI"/>
        </w:rPr>
        <w:t>Te</w:t>
      </w:r>
      <w:proofErr w:type="spellEnd"/>
      <w:r w:rsidRPr="00D6580C">
        <w:rPr>
          <w:rFonts w:ascii="Segoe UI" w:hAnsi="Segoe UI" w:cs="Segoe UI"/>
        </w:rPr>
        <w:t xml:space="preserve"> </w:t>
      </w:r>
      <w:proofErr w:type="spellStart"/>
      <w:r w:rsidRPr="00D6580C">
        <w:rPr>
          <w:rFonts w:ascii="Segoe UI" w:hAnsi="Segoe UI" w:cs="Segoe UI"/>
        </w:rPr>
        <w:t>Puni</w:t>
      </w:r>
      <w:proofErr w:type="spellEnd"/>
      <w:r w:rsidRPr="00D6580C">
        <w:rPr>
          <w:rFonts w:ascii="Segoe UI" w:hAnsi="Segoe UI" w:cs="Segoe UI"/>
        </w:rPr>
        <w:t xml:space="preserve"> </w:t>
      </w:r>
      <w:proofErr w:type="spellStart"/>
      <w:r w:rsidRPr="00D6580C">
        <w:rPr>
          <w:rFonts w:ascii="Segoe UI" w:hAnsi="Segoe UI" w:cs="Segoe UI"/>
        </w:rPr>
        <w:t>Kōkiri</w:t>
      </w:r>
      <w:proofErr w:type="spellEnd"/>
      <w:r w:rsidRPr="00D6580C">
        <w:rPr>
          <w:rFonts w:ascii="Segoe UI" w:hAnsi="Segoe UI" w:cs="Segoe UI"/>
        </w:rPr>
        <w:t>, Treasury and WorkSafe New Zealand.  The State Services Commission has been informed.</w:t>
      </w:r>
    </w:p>
    <w:p w:rsidR="000A72C1" w:rsidRPr="00D6580C" w:rsidRDefault="000A72C1" w:rsidP="00C55BAA">
      <w:pPr>
        <w:pStyle w:val="Heading1"/>
        <w:spacing w:before="0" w:after="240" w:line="240" w:lineRule="auto"/>
        <w:ind w:left="426" w:hanging="426"/>
        <w:rPr>
          <w:rFonts w:ascii="Segoe UI" w:hAnsi="Segoe UI" w:cs="Segoe UI"/>
          <w:b/>
          <w:color w:val="auto"/>
          <w:sz w:val="22"/>
          <w:szCs w:val="22"/>
        </w:rPr>
      </w:pPr>
      <w:r w:rsidRPr="00D6580C">
        <w:rPr>
          <w:rFonts w:ascii="Segoe UI" w:hAnsi="Segoe UI" w:cs="Segoe UI"/>
          <w:b/>
          <w:color w:val="auto"/>
          <w:sz w:val="22"/>
          <w:szCs w:val="22"/>
        </w:rPr>
        <w:t>Financial Implications</w:t>
      </w:r>
    </w:p>
    <w:p w:rsidR="000A72C1" w:rsidRPr="00D6580C" w:rsidRDefault="000A72C1" w:rsidP="00C55BAA">
      <w:pPr>
        <w:pStyle w:val="ListParagraph"/>
        <w:numPr>
          <w:ilvl w:val="0"/>
          <w:numId w:val="1"/>
        </w:numPr>
        <w:spacing w:after="240" w:line="240" w:lineRule="auto"/>
        <w:ind w:left="426" w:hanging="426"/>
        <w:rPr>
          <w:rFonts w:ascii="Segoe UI" w:hAnsi="Segoe UI" w:cs="Segoe UI"/>
        </w:rPr>
      </w:pPr>
      <w:r w:rsidRPr="00D6580C">
        <w:rPr>
          <w:rFonts w:ascii="Segoe UI" w:hAnsi="Segoe UI" w:cs="Segoe UI"/>
        </w:rPr>
        <w:t xml:space="preserve">There are no financial implications arising from this proposal. Costs from increased numbers of notifications will be managed within DHB baselines. </w:t>
      </w:r>
    </w:p>
    <w:p w:rsidR="000A72C1" w:rsidRPr="00D6580C" w:rsidRDefault="000A72C1" w:rsidP="00C55BAA">
      <w:pPr>
        <w:pStyle w:val="Heading1"/>
        <w:spacing w:before="0" w:after="240" w:line="240" w:lineRule="auto"/>
        <w:ind w:left="426" w:hanging="426"/>
        <w:rPr>
          <w:rFonts w:ascii="Segoe UI" w:hAnsi="Segoe UI" w:cs="Segoe UI"/>
          <w:b/>
          <w:color w:val="000000" w:themeColor="text1"/>
          <w:sz w:val="22"/>
          <w:szCs w:val="22"/>
        </w:rPr>
      </w:pPr>
      <w:r w:rsidRPr="00D6580C">
        <w:rPr>
          <w:rFonts w:ascii="Segoe UI" w:hAnsi="Segoe UI" w:cs="Segoe UI"/>
          <w:b/>
          <w:color w:val="auto"/>
          <w:sz w:val="22"/>
          <w:szCs w:val="22"/>
        </w:rPr>
        <w:t>Legislative Implications</w:t>
      </w:r>
    </w:p>
    <w:p w:rsidR="000A72C1" w:rsidRPr="00D6580C" w:rsidRDefault="000A72C1" w:rsidP="00C55BAA">
      <w:pPr>
        <w:pStyle w:val="ListParagraph"/>
        <w:numPr>
          <w:ilvl w:val="0"/>
          <w:numId w:val="1"/>
        </w:numPr>
        <w:spacing w:after="240" w:line="240" w:lineRule="auto"/>
        <w:ind w:left="426" w:hanging="426"/>
        <w:rPr>
          <w:rFonts w:ascii="Segoe UI" w:hAnsi="Segoe UI" w:cs="Segoe UI"/>
          <w:color w:val="000000" w:themeColor="text1"/>
        </w:rPr>
      </w:pPr>
      <w:r w:rsidRPr="00D6580C">
        <w:rPr>
          <w:rFonts w:ascii="Segoe UI" w:hAnsi="Segoe UI" w:cs="Segoe UI"/>
          <w:color w:val="000000" w:themeColor="text1"/>
        </w:rPr>
        <w:t>An amendment to the Health Act 1956 by regulations is required. An Order in Council will be prepared pursuant to section 3(a) of the Health Act 1956 to amend Section B of Schedule 2 of the Health Act 1956 to reduce the notifiable level for lead absorption.</w:t>
      </w:r>
    </w:p>
    <w:p w:rsidR="000A72C1" w:rsidRPr="00D6580C" w:rsidRDefault="000A72C1" w:rsidP="000A72C1">
      <w:pPr>
        <w:pStyle w:val="Heading1"/>
        <w:spacing w:before="0" w:after="240" w:line="240" w:lineRule="auto"/>
        <w:rPr>
          <w:rFonts w:ascii="Segoe UI" w:hAnsi="Segoe UI" w:cs="Segoe UI"/>
          <w:b/>
          <w:color w:val="auto"/>
          <w:sz w:val="22"/>
          <w:szCs w:val="22"/>
        </w:rPr>
      </w:pPr>
      <w:r w:rsidRPr="00D6580C">
        <w:rPr>
          <w:rFonts w:ascii="Segoe UI" w:hAnsi="Segoe UI" w:cs="Segoe UI"/>
          <w:b/>
          <w:color w:val="auto"/>
          <w:sz w:val="22"/>
          <w:szCs w:val="22"/>
        </w:rPr>
        <w:t>Impact Analysis</w:t>
      </w:r>
    </w:p>
    <w:p w:rsidR="000A72C1" w:rsidRPr="00D6580C" w:rsidRDefault="000A72C1" w:rsidP="00C55BAA">
      <w:pPr>
        <w:pStyle w:val="ListParagraph"/>
        <w:numPr>
          <w:ilvl w:val="0"/>
          <w:numId w:val="1"/>
        </w:numPr>
        <w:spacing w:after="240" w:line="240" w:lineRule="auto"/>
        <w:ind w:left="426" w:hanging="426"/>
        <w:rPr>
          <w:rFonts w:ascii="Segoe UI" w:hAnsi="Segoe UI" w:cs="Segoe UI"/>
        </w:rPr>
      </w:pPr>
      <w:r w:rsidRPr="00D6580C">
        <w:rPr>
          <w:rFonts w:ascii="Segoe UI" w:hAnsi="Segoe UI" w:cs="Segoe UI"/>
        </w:rPr>
        <w:t>The Treasury Regulatory Quality Team has determined that the proposal is exempt from the Regulatory Impact Analysis requirements as it has no or only minor impacts on businesses, individuals or not-for-profit entities.</w:t>
      </w:r>
    </w:p>
    <w:p w:rsidR="000A72C1" w:rsidRPr="00D6580C" w:rsidRDefault="000A72C1" w:rsidP="000A72C1">
      <w:pPr>
        <w:pStyle w:val="Heading1"/>
        <w:spacing w:before="0" w:after="240" w:line="240" w:lineRule="auto"/>
        <w:rPr>
          <w:rFonts w:ascii="Segoe UI" w:hAnsi="Segoe UI" w:cs="Segoe UI"/>
          <w:b/>
          <w:color w:val="auto"/>
          <w:sz w:val="22"/>
          <w:szCs w:val="22"/>
        </w:rPr>
      </w:pPr>
      <w:r w:rsidRPr="00D6580C">
        <w:rPr>
          <w:rFonts w:ascii="Segoe UI" w:hAnsi="Segoe UI" w:cs="Segoe UI"/>
          <w:b/>
          <w:color w:val="auto"/>
          <w:sz w:val="22"/>
          <w:szCs w:val="22"/>
        </w:rPr>
        <w:t>Human Rights</w:t>
      </w:r>
    </w:p>
    <w:p w:rsidR="000A72C1" w:rsidRPr="00D6580C" w:rsidRDefault="000A72C1" w:rsidP="00C55BAA">
      <w:pPr>
        <w:pStyle w:val="ListParagraph"/>
        <w:numPr>
          <w:ilvl w:val="0"/>
          <w:numId w:val="1"/>
        </w:numPr>
        <w:spacing w:after="240" w:line="240" w:lineRule="auto"/>
        <w:ind w:left="426" w:hanging="568"/>
        <w:rPr>
          <w:rFonts w:ascii="Segoe UI" w:hAnsi="Segoe UI" w:cs="Segoe UI"/>
        </w:rPr>
      </w:pPr>
      <w:r w:rsidRPr="00D6580C">
        <w:rPr>
          <w:rFonts w:ascii="Segoe UI" w:hAnsi="Segoe UI" w:cs="Segoe UI"/>
        </w:rPr>
        <w:t>The proposal in this paper is consistent with the New Zealand Bill of Rights Act 1990 and the Human Rights Act 1993.</w:t>
      </w:r>
    </w:p>
    <w:p w:rsidR="000A72C1" w:rsidRPr="00D6580C" w:rsidRDefault="000A72C1" w:rsidP="00C55BAA">
      <w:pPr>
        <w:pStyle w:val="Heading1"/>
        <w:spacing w:before="0" w:after="240" w:line="240" w:lineRule="auto"/>
        <w:ind w:left="426" w:hanging="568"/>
        <w:rPr>
          <w:rFonts w:ascii="Segoe UI" w:hAnsi="Segoe UI" w:cs="Segoe UI"/>
          <w:b/>
          <w:color w:val="auto"/>
          <w:sz w:val="22"/>
          <w:szCs w:val="22"/>
        </w:rPr>
      </w:pPr>
      <w:r w:rsidRPr="00D6580C">
        <w:rPr>
          <w:rFonts w:ascii="Segoe UI" w:hAnsi="Segoe UI" w:cs="Segoe UI"/>
          <w:b/>
          <w:color w:val="auto"/>
          <w:sz w:val="22"/>
          <w:szCs w:val="22"/>
        </w:rPr>
        <w:t>Gender Implications</w:t>
      </w:r>
    </w:p>
    <w:p w:rsidR="000A72C1" w:rsidRPr="00D6580C" w:rsidRDefault="000A72C1" w:rsidP="00C55BAA">
      <w:pPr>
        <w:pStyle w:val="ListParagraph"/>
        <w:numPr>
          <w:ilvl w:val="0"/>
          <w:numId w:val="1"/>
        </w:numPr>
        <w:spacing w:after="240" w:line="240" w:lineRule="auto"/>
        <w:ind w:left="426" w:hanging="568"/>
        <w:rPr>
          <w:rFonts w:ascii="Segoe UI" w:hAnsi="Segoe UI" w:cs="Segoe UI"/>
        </w:rPr>
      </w:pPr>
      <w:r w:rsidRPr="00D6580C">
        <w:rPr>
          <w:rFonts w:ascii="Segoe UI" w:hAnsi="Segoe UI" w:cs="Segoe UI"/>
        </w:rPr>
        <w:t>It is expected that there will be benefits for pregnant women from a lower notifiable level as they would be assessed and managed earlier, thereby preventing further exposure and mitigating any adverse health effects.</w:t>
      </w:r>
    </w:p>
    <w:p w:rsidR="000A72C1" w:rsidRPr="00D6580C" w:rsidRDefault="000A72C1" w:rsidP="00C55BAA">
      <w:pPr>
        <w:pStyle w:val="Heading1"/>
        <w:spacing w:before="0" w:after="240" w:line="240" w:lineRule="auto"/>
        <w:ind w:left="426" w:hanging="568"/>
        <w:rPr>
          <w:rFonts w:ascii="Segoe UI" w:hAnsi="Segoe UI" w:cs="Segoe UI"/>
          <w:b/>
          <w:color w:val="auto"/>
          <w:sz w:val="22"/>
          <w:szCs w:val="22"/>
        </w:rPr>
      </w:pPr>
      <w:r w:rsidRPr="00D6580C">
        <w:rPr>
          <w:rFonts w:ascii="Segoe UI" w:hAnsi="Segoe UI" w:cs="Segoe UI"/>
          <w:b/>
          <w:color w:val="auto"/>
          <w:sz w:val="22"/>
          <w:szCs w:val="22"/>
        </w:rPr>
        <w:t>Disability Perspective</w:t>
      </w:r>
    </w:p>
    <w:p w:rsidR="000A72C1" w:rsidRPr="00D6580C" w:rsidRDefault="000A72C1" w:rsidP="00C55BAA">
      <w:pPr>
        <w:pStyle w:val="ListParagraph"/>
        <w:numPr>
          <w:ilvl w:val="0"/>
          <w:numId w:val="1"/>
        </w:numPr>
        <w:spacing w:after="240" w:line="240" w:lineRule="auto"/>
        <w:ind w:left="426" w:hanging="568"/>
        <w:rPr>
          <w:rFonts w:ascii="Segoe UI" w:hAnsi="Segoe UI" w:cs="Segoe UI"/>
        </w:rPr>
      </w:pPr>
      <w:r w:rsidRPr="00D6580C">
        <w:rPr>
          <w:rFonts w:ascii="Segoe UI" w:hAnsi="Segoe UI" w:cs="Segoe UI"/>
        </w:rPr>
        <w:t>It is expected there will be benefits from a disability perspective as the lower notifiable level will reduce the cognitive and neurodevelopmental effects of lead on children.</w:t>
      </w:r>
    </w:p>
    <w:p w:rsidR="000A72C1" w:rsidRPr="00D6580C" w:rsidRDefault="000A72C1" w:rsidP="00C55BAA">
      <w:pPr>
        <w:pStyle w:val="Heading1"/>
        <w:spacing w:before="0" w:after="240" w:line="240" w:lineRule="auto"/>
        <w:ind w:left="426" w:hanging="568"/>
        <w:rPr>
          <w:rFonts w:ascii="Segoe UI" w:hAnsi="Segoe UI" w:cs="Segoe UI"/>
          <w:b/>
          <w:color w:val="auto"/>
          <w:sz w:val="22"/>
          <w:szCs w:val="22"/>
        </w:rPr>
      </w:pPr>
      <w:r w:rsidRPr="00D6580C">
        <w:rPr>
          <w:rFonts w:ascii="Segoe UI" w:hAnsi="Segoe UI" w:cs="Segoe UI"/>
          <w:b/>
          <w:color w:val="auto"/>
          <w:sz w:val="22"/>
          <w:szCs w:val="22"/>
        </w:rPr>
        <w:t>Publicity</w:t>
      </w:r>
    </w:p>
    <w:p w:rsidR="000A72C1" w:rsidRPr="00D6580C" w:rsidRDefault="000A72C1" w:rsidP="00C55BAA">
      <w:pPr>
        <w:pStyle w:val="ListParagraph"/>
        <w:numPr>
          <w:ilvl w:val="0"/>
          <w:numId w:val="1"/>
        </w:numPr>
        <w:spacing w:after="240" w:line="240" w:lineRule="auto"/>
        <w:ind w:left="426" w:hanging="568"/>
        <w:rPr>
          <w:rFonts w:ascii="Segoe UI" w:hAnsi="Segoe UI" w:cs="Segoe UI"/>
        </w:rPr>
      </w:pPr>
      <w:r w:rsidRPr="00D6580C">
        <w:rPr>
          <w:rFonts w:ascii="Segoe UI" w:hAnsi="Segoe UI" w:cs="Segoe UI"/>
        </w:rPr>
        <w:t>The Ministry of Health will issue a media statement when the amendment is passed and in effect.</w:t>
      </w:r>
    </w:p>
    <w:p w:rsidR="000A72C1" w:rsidRPr="00D6580C" w:rsidRDefault="000A72C1" w:rsidP="00C55BAA">
      <w:pPr>
        <w:pStyle w:val="Heading1"/>
        <w:spacing w:before="0" w:after="240" w:line="240" w:lineRule="auto"/>
        <w:ind w:left="426" w:hanging="568"/>
        <w:rPr>
          <w:rFonts w:ascii="Segoe UI" w:hAnsi="Segoe UI" w:cs="Segoe UI"/>
          <w:b/>
          <w:color w:val="auto"/>
          <w:sz w:val="22"/>
          <w:szCs w:val="22"/>
        </w:rPr>
      </w:pPr>
      <w:r w:rsidRPr="00D6580C">
        <w:rPr>
          <w:rFonts w:ascii="Segoe UI" w:hAnsi="Segoe UI" w:cs="Segoe UI"/>
          <w:b/>
          <w:color w:val="auto"/>
          <w:sz w:val="22"/>
          <w:szCs w:val="22"/>
        </w:rPr>
        <w:t>Proactive Release</w:t>
      </w:r>
    </w:p>
    <w:p w:rsidR="000A72C1" w:rsidRPr="00D6580C" w:rsidRDefault="000A72C1" w:rsidP="00C55BAA">
      <w:pPr>
        <w:pStyle w:val="ListParagraph"/>
        <w:numPr>
          <w:ilvl w:val="0"/>
          <w:numId w:val="1"/>
        </w:numPr>
        <w:spacing w:after="240" w:line="240" w:lineRule="auto"/>
        <w:ind w:left="426" w:hanging="568"/>
        <w:rPr>
          <w:rFonts w:ascii="Segoe UI" w:hAnsi="Segoe UI" w:cs="Segoe UI"/>
        </w:rPr>
      </w:pPr>
      <w:r w:rsidRPr="00D6580C">
        <w:rPr>
          <w:rFonts w:ascii="Segoe UI" w:hAnsi="Segoe UI" w:cs="Segoe UI"/>
        </w:rPr>
        <w:t>I propose to proactively release this paper along with Cabinet’s decision, subject to redactions as appropriate under the Official Information Act 1982.</w:t>
      </w:r>
    </w:p>
    <w:p w:rsidR="000A72C1" w:rsidRPr="00D6580C" w:rsidRDefault="000A72C1" w:rsidP="000A72C1">
      <w:pPr>
        <w:pStyle w:val="Heading1"/>
        <w:spacing w:before="0" w:after="240" w:line="240" w:lineRule="auto"/>
        <w:rPr>
          <w:rFonts w:ascii="Segoe UI" w:hAnsi="Segoe UI" w:cs="Segoe UI"/>
          <w:b/>
          <w:color w:val="auto"/>
          <w:sz w:val="22"/>
          <w:szCs w:val="22"/>
        </w:rPr>
      </w:pPr>
      <w:r w:rsidRPr="00D6580C">
        <w:rPr>
          <w:rFonts w:ascii="Segoe UI" w:hAnsi="Segoe UI" w:cs="Segoe UI"/>
          <w:b/>
          <w:color w:val="auto"/>
          <w:sz w:val="22"/>
          <w:szCs w:val="22"/>
        </w:rPr>
        <w:t>Recommendations</w:t>
      </w:r>
    </w:p>
    <w:p w:rsidR="00D6580C" w:rsidRPr="00D6580C" w:rsidRDefault="000A72C1" w:rsidP="00D6580C">
      <w:pPr>
        <w:pStyle w:val="ListParagraph"/>
        <w:numPr>
          <w:ilvl w:val="0"/>
          <w:numId w:val="1"/>
        </w:numPr>
        <w:spacing w:after="240" w:line="240" w:lineRule="auto"/>
        <w:ind w:left="426" w:hanging="426"/>
        <w:rPr>
          <w:rFonts w:ascii="Segoe UI" w:hAnsi="Segoe UI" w:cs="Segoe UI"/>
        </w:rPr>
      </w:pPr>
      <w:r w:rsidRPr="00D6580C">
        <w:rPr>
          <w:rFonts w:ascii="Segoe UI" w:hAnsi="Segoe UI" w:cs="Segoe UI"/>
        </w:rPr>
        <w:t>I recommend that the Committee:</w:t>
      </w:r>
    </w:p>
    <w:p w:rsidR="000A72C1" w:rsidRPr="00D6580C" w:rsidRDefault="000A72C1" w:rsidP="00D6580C">
      <w:pPr>
        <w:pStyle w:val="ListParagraph"/>
        <w:numPr>
          <w:ilvl w:val="0"/>
          <w:numId w:val="4"/>
        </w:numPr>
        <w:spacing w:after="240" w:line="240" w:lineRule="auto"/>
        <w:ind w:left="851" w:hanging="425"/>
        <w:rPr>
          <w:rFonts w:ascii="Segoe UI" w:hAnsi="Segoe UI" w:cs="Segoe UI"/>
        </w:rPr>
      </w:pPr>
      <w:r w:rsidRPr="00D6580C">
        <w:rPr>
          <w:rFonts w:ascii="Segoe UI" w:hAnsi="Segoe UI" w:cs="Segoe UI"/>
          <w:b/>
        </w:rPr>
        <w:lastRenderedPageBreak/>
        <w:t>Note</w:t>
      </w:r>
      <w:r w:rsidRPr="00D6580C">
        <w:rPr>
          <w:rFonts w:ascii="Segoe UI" w:hAnsi="Segoe UI" w:cs="Segoe UI"/>
        </w:rPr>
        <w:t xml:space="preserve"> that multiple studies and reviews have shown that blood lead levels below 0.48 µmol/l are associated with adverse health effects, particularly in children, adolescents and pregnant women.</w:t>
      </w:r>
    </w:p>
    <w:p w:rsidR="000A72C1" w:rsidRPr="00D6580C" w:rsidRDefault="000A72C1" w:rsidP="00D6580C">
      <w:pPr>
        <w:pStyle w:val="ListParagraph"/>
        <w:numPr>
          <w:ilvl w:val="0"/>
          <w:numId w:val="4"/>
        </w:numPr>
        <w:spacing w:after="240" w:line="240" w:lineRule="auto"/>
        <w:ind w:left="851" w:hanging="425"/>
        <w:rPr>
          <w:rFonts w:ascii="Segoe UI" w:hAnsi="Segoe UI" w:cs="Segoe UI"/>
        </w:rPr>
      </w:pPr>
      <w:r w:rsidRPr="00D6580C">
        <w:rPr>
          <w:rFonts w:ascii="Segoe UI" w:hAnsi="Segoe UI" w:cs="Segoe UI"/>
          <w:b/>
        </w:rPr>
        <w:t>Note</w:t>
      </w:r>
      <w:r w:rsidRPr="00D6580C">
        <w:rPr>
          <w:rFonts w:ascii="Segoe UI" w:hAnsi="Segoe UI" w:cs="Segoe UI"/>
        </w:rPr>
        <w:t xml:space="preserve"> that reducing the notifiable level for lead absorption from 0.48 µmol/l to 0.24 µmol/l means that more lead-exposed individuals will be assessed and managed earlier, thereby preventing further exposure and mitigating the </w:t>
      </w:r>
      <w:r w:rsidR="00C55BAA" w:rsidRPr="00D6580C">
        <w:rPr>
          <w:rFonts w:ascii="Segoe UI" w:hAnsi="Segoe UI" w:cs="Segoe UI"/>
        </w:rPr>
        <w:t xml:space="preserve">adverse </w:t>
      </w:r>
      <w:r w:rsidRPr="00D6580C">
        <w:rPr>
          <w:rFonts w:ascii="Segoe UI" w:hAnsi="Segoe UI" w:cs="Segoe UI"/>
        </w:rPr>
        <w:t>health effects.</w:t>
      </w:r>
    </w:p>
    <w:p w:rsidR="000A72C1" w:rsidRPr="00D6580C" w:rsidRDefault="00F73282" w:rsidP="00D6580C">
      <w:pPr>
        <w:pStyle w:val="ListParagraph"/>
        <w:numPr>
          <w:ilvl w:val="0"/>
          <w:numId w:val="4"/>
        </w:numPr>
        <w:spacing w:after="240" w:line="240" w:lineRule="auto"/>
        <w:ind w:left="851" w:hanging="425"/>
        <w:rPr>
          <w:rFonts w:ascii="Segoe UI" w:hAnsi="Segoe UI" w:cs="Segoe UI"/>
        </w:rPr>
      </w:pPr>
      <w:r w:rsidRPr="00D6580C">
        <w:rPr>
          <w:rFonts w:ascii="Segoe UI" w:hAnsi="Segoe UI" w:cs="Segoe UI"/>
          <w:b/>
        </w:rPr>
        <w:t>Note</w:t>
      </w:r>
      <w:r w:rsidR="000A72C1" w:rsidRPr="00D6580C">
        <w:rPr>
          <w:rFonts w:ascii="Segoe UI" w:hAnsi="Segoe UI" w:cs="Segoe UI"/>
        </w:rPr>
        <w:t xml:space="preserve"> t</w:t>
      </w:r>
      <w:r w:rsidRPr="00D6580C">
        <w:rPr>
          <w:rFonts w:ascii="Segoe UI" w:hAnsi="Segoe UI" w:cs="Segoe UI"/>
        </w:rPr>
        <w:t>hat section 3 of the Health Act 1956 enables the Governor-General to amend schedule 2 of the Health Act 1956 by Order in Council</w:t>
      </w:r>
      <w:r w:rsidR="000A72C1" w:rsidRPr="00D6580C">
        <w:rPr>
          <w:rFonts w:ascii="Segoe UI" w:hAnsi="Segoe UI" w:cs="Segoe UI"/>
        </w:rPr>
        <w:t>.</w:t>
      </w:r>
    </w:p>
    <w:p w:rsidR="000A72C1" w:rsidRPr="00D6580C" w:rsidRDefault="003E6A5A" w:rsidP="00D6580C">
      <w:pPr>
        <w:pStyle w:val="ListParagraph"/>
        <w:numPr>
          <w:ilvl w:val="0"/>
          <w:numId w:val="4"/>
        </w:numPr>
        <w:spacing w:after="240" w:line="240" w:lineRule="auto"/>
        <w:ind w:left="851" w:hanging="425"/>
        <w:rPr>
          <w:rFonts w:ascii="Segoe UI" w:hAnsi="Segoe UI" w:cs="Segoe UI"/>
        </w:rPr>
      </w:pPr>
      <w:r w:rsidRPr="00D6580C">
        <w:rPr>
          <w:rFonts w:ascii="Segoe UI" w:eastAsia="Times New Roman" w:hAnsi="Segoe UI" w:cs="Segoe UI"/>
          <w:b/>
          <w:lang w:val="en-GB" w:eastAsia="ja-JP"/>
        </w:rPr>
        <w:t>Authorise</w:t>
      </w:r>
      <w:r w:rsidRPr="00D6580C">
        <w:rPr>
          <w:rFonts w:ascii="Segoe UI" w:eastAsia="Times New Roman" w:hAnsi="Segoe UI" w:cs="Segoe UI"/>
          <w:lang w:val="en-GB" w:eastAsia="ja-JP"/>
        </w:rPr>
        <w:t xml:space="preserve"> me to instruct Parliamentary Counsel Office to </w:t>
      </w:r>
      <w:r w:rsidR="00F73282" w:rsidRPr="00D6580C">
        <w:rPr>
          <w:rFonts w:ascii="Segoe UI" w:hAnsi="Segoe UI" w:cs="Segoe UI"/>
        </w:rPr>
        <w:t>amend Section B of Schedule 2 of the Health Act 1956 to lower the notifiable blood lead level from 0.48 µmol/l to 0.24 µmol/l</w:t>
      </w:r>
      <w:r w:rsidR="000A72C1" w:rsidRPr="00D6580C">
        <w:rPr>
          <w:rFonts w:ascii="Segoe UI" w:hAnsi="Segoe UI" w:cs="Segoe UI"/>
        </w:rPr>
        <w:t>.</w:t>
      </w:r>
    </w:p>
    <w:p w:rsidR="000A72C1" w:rsidRPr="00D6580C" w:rsidRDefault="000A72C1" w:rsidP="000A72C1">
      <w:pPr>
        <w:rPr>
          <w:rFonts w:ascii="Segoe UI" w:hAnsi="Segoe UI" w:cs="Segoe UI"/>
          <w:sz w:val="22"/>
        </w:rPr>
      </w:pPr>
    </w:p>
    <w:p w:rsidR="000A72C1" w:rsidRPr="00D6580C" w:rsidRDefault="000A72C1" w:rsidP="000A72C1">
      <w:pPr>
        <w:rPr>
          <w:rFonts w:ascii="Segoe UI" w:hAnsi="Segoe UI" w:cs="Segoe UI"/>
          <w:sz w:val="22"/>
        </w:rPr>
      </w:pPr>
      <w:r w:rsidRPr="00D6580C">
        <w:rPr>
          <w:rFonts w:ascii="Segoe UI" w:hAnsi="Segoe UI" w:cs="Segoe UI"/>
          <w:sz w:val="22"/>
        </w:rPr>
        <w:t>Authorised for lodgement</w:t>
      </w:r>
    </w:p>
    <w:p w:rsidR="000A72C1" w:rsidRPr="00D6580C" w:rsidRDefault="000A72C1" w:rsidP="000A72C1">
      <w:pPr>
        <w:rPr>
          <w:rFonts w:ascii="Segoe UI" w:hAnsi="Segoe UI" w:cs="Segoe UI"/>
          <w:sz w:val="22"/>
        </w:rPr>
      </w:pPr>
      <w:r w:rsidRPr="00D6580C">
        <w:rPr>
          <w:rFonts w:ascii="Segoe UI" w:hAnsi="Segoe UI" w:cs="Segoe UI"/>
          <w:sz w:val="22"/>
        </w:rPr>
        <w:t xml:space="preserve">Hon Julie Anne </w:t>
      </w:r>
      <w:proofErr w:type="spellStart"/>
      <w:r w:rsidRPr="00D6580C">
        <w:rPr>
          <w:rFonts w:ascii="Segoe UI" w:hAnsi="Segoe UI" w:cs="Segoe UI"/>
          <w:sz w:val="22"/>
        </w:rPr>
        <w:t>Genter</w:t>
      </w:r>
      <w:proofErr w:type="spellEnd"/>
    </w:p>
    <w:p w:rsidR="009866FE" w:rsidRPr="00D6580C" w:rsidRDefault="000A72C1">
      <w:pPr>
        <w:rPr>
          <w:rFonts w:ascii="Segoe UI" w:hAnsi="Segoe UI" w:cs="Segoe UI"/>
          <w:sz w:val="22"/>
        </w:rPr>
      </w:pPr>
      <w:r w:rsidRPr="00D6580C">
        <w:rPr>
          <w:rFonts w:ascii="Segoe UI" w:hAnsi="Segoe UI" w:cs="Segoe UI"/>
          <w:sz w:val="22"/>
        </w:rPr>
        <w:t>Associate Minister of Health</w:t>
      </w:r>
    </w:p>
    <w:sectPr w:rsidR="009866FE" w:rsidRPr="00D658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E35EB"/>
    <w:multiLevelType w:val="multilevel"/>
    <w:tmpl w:val="1409001F"/>
    <w:lvl w:ilvl="0">
      <w:start w:val="1"/>
      <w:numFmt w:val="decimal"/>
      <w:lvlText w:val="%1."/>
      <w:lvlJc w:val="left"/>
      <w:pPr>
        <w:ind w:left="1069" w:hanging="360"/>
      </w:pPr>
      <w:rPr>
        <w:sz w:val="24"/>
        <w:szCs w:val="24"/>
      </w:r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 w15:restartNumberingAfterBreak="0">
    <w:nsid w:val="20CA286D"/>
    <w:multiLevelType w:val="multilevel"/>
    <w:tmpl w:val="2FA417BA"/>
    <w:lvl w:ilvl="0">
      <w:start w:val="1"/>
      <w:numFmt w:val="decimal"/>
      <w:lvlText w:val="%1."/>
      <w:lvlJc w:val="left"/>
      <w:pPr>
        <w:ind w:left="360" w:hanging="360"/>
      </w:pPr>
      <w:rPr>
        <w:strike w:val="0"/>
        <w:dstrike w:val="0"/>
        <w:sz w:val="24"/>
        <w:szCs w:val="24"/>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452252"/>
    <w:multiLevelType w:val="hybridMultilevel"/>
    <w:tmpl w:val="969206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5011289"/>
    <w:multiLevelType w:val="multilevel"/>
    <w:tmpl w:val="9A649C4A"/>
    <w:lvl w:ilvl="0">
      <w:start w:val="1"/>
      <w:numFmt w:val="decimal"/>
      <w:lvlText w:val="%1."/>
      <w:lvlJc w:val="left"/>
      <w:pPr>
        <w:ind w:left="360" w:hanging="360"/>
      </w:pPr>
      <w:rPr>
        <w:rFonts w:hint="default"/>
        <w:strike w:val="0"/>
        <w:dstrike w:val="0"/>
        <w:sz w:val="24"/>
        <w:szCs w:val="24"/>
        <w:u w:val="none"/>
        <w:effect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DAD30E0"/>
    <w:multiLevelType w:val="hybridMultilevel"/>
    <w:tmpl w:val="9D5E92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53440D74"/>
    <w:multiLevelType w:val="hybridMultilevel"/>
    <w:tmpl w:val="B5C4D5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69FE73F9"/>
    <w:multiLevelType w:val="hybridMultilevel"/>
    <w:tmpl w:val="F322FD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16F7A2F"/>
    <w:multiLevelType w:val="hybridMultilevel"/>
    <w:tmpl w:val="77D004C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3"/>
  </w:num>
  <w:num w:numId="2">
    <w:abstractNumId w:val="4"/>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E"/>
    <w:rsid w:val="000A72C1"/>
    <w:rsid w:val="002B428E"/>
    <w:rsid w:val="002B5A96"/>
    <w:rsid w:val="003E6A5A"/>
    <w:rsid w:val="00460FDC"/>
    <w:rsid w:val="0050368C"/>
    <w:rsid w:val="00630F1A"/>
    <w:rsid w:val="007D03B6"/>
    <w:rsid w:val="007E7084"/>
    <w:rsid w:val="009138C8"/>
    <w:rsid w:val="009866FE"/>
    <w:rsid w:val="00A24E7E"/>
    <w:rsid w:val="00AA7E28"/>
    <w:rsid w:val="00AF3065"/>
    <w:rsid w:val="00C55BAA"/>
    <w:rsid w:val="00D6580C"/>
    <w:rsid w:val="00DD69A8"/>
    <w:rsid w:val="00F209FE"/>
    <w:rsid w:val="00F609DC"/>
    <w:rsid w:val="00F700AF"/>
    <w:rsid w:val="00F732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9A22B7-E975-4B20-9283-785DDBF4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2C1"/>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2C1"/>
    <w:rPr>
      <w:rFonts w:asciiTheme="majorHAnsi" w:eastAsiaTheme="majorEastAsia" w:hAnsiTheme="majorHAnsi" w:cstheme="majorBidi"/>
      <w:color w:val="365F91" w:themeColor="accent1" w:themeShade="BF"/>
      <w:sz w:val="32"/>
      <w:szCs w:val="32"/>
    </w:rPr>
  </w:style>
  <w:style w:type="paragraph" w:styleId="CommentText">
    <w:name w:val="annotation text"/>
    <w:basedOn w:val="Normal"/>
    <w:link w:val="CommentTextChar"/>
    <w:uiPriority w:val="99"/>
    <w:semiHidden/>
    <w:unhideWhenUsed/>
    <w:rsid w:val="000A72C1"/>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0A72C1"/>
    <w:rPr>
      <w:rFonts w:asciiTheme="minorHAnsi" w:hAnsiTheme="minorHAnsi"/>
      <w:sz w:val="20"/>
      <w:szCs w:val="20"/>
    </w:rPr>
  </w:style>
  <w:style w:type="paragraph" w:styleId="ListParagraph">
    <w:name w:val="List Paragraph"/>
    <w:basedOn w:val="Normal"/>
    <w:uiPriority w:val="34"/>
    <w:qFormat/>
    <w:rsid w:val="000A72C1"/>
    <w:pPr>
      <w:spacing w:after="160" w:line="256" w:lineRule="auto"/>
      <w:ind w:left="720"/>
      <w:contextualSpacing/>
    </w:pPr>
    <w:rPr>
      <w:rFonts w:asciiTheme="minorHAnsi" w:hAnsiTheme="minorHAnsi"/>
      <w:sz w:val="22"/>
    </w:rPr>
  </w:style>
  <w:style w:type="character" w:styleId="CommentReference">
    <w:name w:val="annotation reference"/>
    <w:basedOn w:val="DefaultParagraphFont"/>
    <w:uiPriority w:val="99"/>
    <w:semiHidden/>
    <w:unhideWhenUsed/>
    <w:rsid w:val="000A72C1"/>
    <w:rPr>
      <w:sz w:val="16"/>
      <w:szCs w:val="16"/>
    </w:rPr>
  </w:style>
  <w:style w:type="paragraph" w:styleId="BalloonText">
    <w:name w:val="Balloon Text"/>
    <w:basedOn w:val="Normal"/>
    <w:link w:val="BalloonTextChar"/>
    <w:uiPriority w:val="99"/>
    <w:semiHidden/>
    <w:unhideWhenUsed/>
    <w:rsid w:val="000A7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2C1"/>
    <w:rPr>
      <w:rFonts w:ascii="Segoe UI" w:hAnsi="Segoe UI" w:cs="Segoe UI"/>
      <w:sz w:val="18"/>
      <w:szCs w:val="18"/>
    </w:rPr>
  </w:style>
  <w:style w:type="paragraph" w:styleId="NoSpacing">
    <w:name w:val="No Spacing"/>
    <w:uiPriority w:val="1"/>
    <w:qFormat/>
    <w:rsid w:val="000A72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05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BCC515A4</Template>
  <TotalTime>2</TotalTime>
  <Pages>4</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paper: Proposed revision of the notifiable level for lead absorption under the Health Act 1956</dc:title>
  <dc:subject/>
  <dc:creator>Ministry of Health</dc:creator>
  <cp:keywords/>
  <dc:description/>
  <cp:lastModifiedBy>Jared Wilkinson</cp:lastModifiedBy>
  <cp:revision>2</cp:revision>
  <dcterms:created xsi:type="dcterms:W3CDTF">2019-11-12T03:05:00Z</dcterms:created>
  <dcterms:modified xsi:type="dcterms:W3CDTF">2020-01-14T20:11:00Z</dcterms:modified>
</cp:coreProperties>
</file>